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pStyle w:val="2"/>
        <w:rPr>
          <w:rFonts w:ascii="方正小标宋简体" w:eastAsia="方正小标宋简体"/>
          <w:color w:val="000000"/>
          <w:sz w:val="72"/>
          <w:szCs w:val="72"/>
        </w:rPr>
      </w:pPr>
    </w:p>
    <w:p>
      <w:pPr>
        <w:pStyle w:val="2"/>
        <w:ind w:left="0" w:leftChars="0" w:firstLine="0" w:firstLineChars="0"/>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s="方正小标宋简体"/>
          <w:color w:val="000000"/>
          <w:sz w:val="72"/>
          <w:szCs w:val="72"/>
          <w:lang w:val="en-US" w:eastAsia="zh-CN"/>
        </w:rPr>
      </w:pPr>
      <w:bookmarkStart w:id="1" w:name="_Toc15377193"/>
      <w:bookmarkStart w:id="2" w:name="_Toc15396597"/>
      <w:bookmarkStart w:id="3" w:name="_Toc15377425"/>
      <w:bookmarkStart w:id="4" w:name="_Toc15396475"/>
      <w:bookmarkStart w:id="5" w:name="_Toc15378441"/>
      <w:r>
        <w:rPr>
          <w:rFonts w:hint="eastAsia" w:ascii="黑体" w:eastAsia="黑体"/>
          <w:color w:val="000000"/>
          <w:sz w:val="72"/>
          <w:szCs w:val="72"/>
          <w:lang w:val="en-US" w:eastAsia="zh-CN"/>
        </w:rPr>
        <w:t>2021</w:t>
      </w:r>
      <w:r>
        <w:rPr>
          <w:rFonts w:hint="eastAsia" w:ascii="方正小标宋简体" w:eastAsia="方正小标宋简体"/>
          <w:color w:val="000000"/>
          <w:sz w:val="72"/>
          <w:szCs w:val="72"/>
        </w:rPr>
        <w:t>年度</w:t>
      </w:r>
      <w:bookmarkEnd w:id="0"/>
      <w:bookmarkEnd w:id="1"/>
      <w:bookmarkEnd w:id="2"/>
      <w:bookmarkEnd w:id="3"/>
      <w:bookmarkEnd w:id="4"/>
      <w:bookmarkEnd w:id="5"/>
      <w:bookmarkStart w:id="6" w:name="_Toc20266"/>
      <w:bookmarkStart w:id="7" w:name="_Toc28892"/>
      <w:bookmarkStart w:id="8" w:name="_Toc15964"/>
      <w:r>
        <w:rPr>
          <w:rFonts w:hint="eastAsia" w:ascii="方正小标宋简体" w:eastAsia="方正小标宋简体" w:cs="方正小标宋简体"/>
          <w:color w:val="000000"/>
          <w:sz w:val="72"/>
          <w:szCs w:val="72"/>
          <w:lang w:val="en-US" w:eastAsia="zh-CN"/>
        </w:rPr>
        <w:t>金川县</w:t>
      </w:r>
      <w:bookmarkEnd w:id="6"/>
      <w:bookmarkEnd w:id="7"/>
      <w:bookmarkStart w:id="9" w:name="_Toc16040"/>
      <w:bookmarkStart w:id="10" w:name="_Toc32513"/>
      <w:r>
        <w:rPr>
          <w:rFonts w:hint="eastAsia" w:ascii="方正小标宋简体" w:eastAsia="方正小标宋简体" w:cs="方正小标宋简体"/>
          <w:color w:val="000000"/>
          <w:sz w:val="72"/>
          <w:szCs w:val="72"/>
          <w:lang w:val="en-US" w:eastAsia="zh-CN"/>
        </w:rPr>
        <w:t>应急管理局部门决算</w:t>
      </w:r>
      <w:bookmarkEnd w:id="8"/>
      <w:bookmarkEnd w:id="9"/>
      <w:bookmarkEnd w:id="10"/>
      <w:r>
        <w:rPr>
          <w:rFonts w:hint="eastAsia" w:ascii="方正小标宋简体" w:eastAsia="方正小标宋简体" w:cs="方正小标宋简体"/>
          <w:color w:val="000000"/>
          <w:sz w:val="72"/>
          <w:szCs w:val="72"/>
          <w:lang w:val="en-US" w:eastAsia="zh-CN"/>
        </w:rPr>
        <w:t>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hint="eastAsia"/>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rPr>
          <w:rFonts w:hint="eastAsia"/>
        </w:rPr>
      </w:pPr>
    </w:p>
    <w:p/>
    <w:p>
      <w:pPr>
        <w:pStyle w:val="13"/>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5</w:t>
      </w:r>
      <w:r>
        <w:rPr>
          <w:rFonts w:hint="eastAsia"/>
        </w:rPr>
        <w:fldChar w:fldCharType="end"/>
      </w:r>
    </w:p>
    <w:p>
      <w:pPr>
        <w:pStyle w:val="14"/>
        <w:rPr>
          <w:rFonts w:hint="eastAsia" w:ascii="仿宋" w:eastAsia="仿宋"/>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5</w:t>
      </w:r>
      <w:r>
        <w:rPr>
          <w:rFonts w:hint="eastAsia" w:ascii="仿宋" w:eastAsia="仿宋"/>
          <w:sz w:val="28"/>
          <w:szCs w:val="28"/>
        </w:rPr>
        <w:fldChar w:fldCharType="end"/>
      </w:r>
    </w:p>
    <w:p>
      <w:pPr>
        <w:pStyle w:val="14"/>
        <w:rPr>
          <w:rFonts w:hint="default" w:ascii="仿宋" w:eastAsia="仿宋"/>
          <w:sz w:val="28"/>
          <w:szCs w:val="28"/>
          <w:lang w:val="en-US" w:eastAsia="zh-CN"/>
        </w:rPr>
      </w:pPr>
      <w:r>
        <w:rPr>
          <w:rFonts w:hint="eastAsia" w:ascii="仿宋" w:eastAsia="仿宋"/>
          <w:sz w:val="28"/>
          <w:szCs w:val="28"/>
          <w:lang w:val="en-US" w:eastAsia="zh-CN"/>
        </w:rPr>
        <w:t>（一）主要职能..........................................5</w:t>
      </w:r>
    </w:p>
    <w:p>
      <w:pPr>
        <w:pStyle w:val="14"/>
        <w:rPr>
          <w:rFonts w:hint="default" w:ascii="仿宋" w:eastAsia="仿宋"/>
          <w:sz w:val="28"/>
          <w:szCs w:val="28"/>
          <w:lang w:val="en-US" w:eastAsia="zh-CN"/>
        </w:rPr>
      </w:pPr>
      <w:r>
        <w:rPr>
          <w:rFonts w:hint="eastAsia" w:ascii="仿宋" w:eastAsia="仿宋"/>
          <w:sz w:val="28"/>
          <w:szCs w:val="28"/>
          <w:lang w:eastAsia="zh-CN"/>
        </w:rPr>
        <w:t>（二）</w:t>
      </w:r>
      <w:r>
        <w:rPr>
          <w:rFonts w:hint="eastAsia" w:ascii="仿宋" w:eastAsia="仿宋"/>
          <w:sz w:val="28"/>
          <w:szCs w:val="28"/>
          <w:lang w:val="en-US" w:eastAsia="zh-CN"/>
        </w:rPr>
        <w:t>2021年重点工作完成情况...........................6</w:t>
      </w:r>
    </w:p>
    <w:p>
      <w:pPr>
        <w:pStyle w:val="14"/>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3"/>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9</w:t>
      </w:r>
      <w:r>
        <w:fldChar w:fldCharType="end"/>
      </w:r>
    </w:p>
    <w:p>
      <w:pPr>
        <w:pStyle w:val="14"/>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4"/>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4"/>
        <w:rPr>
          <w:rFonts w:hint="eastAsia" w:ascii="仿宋" w:eastAsia="仿宋" w:cs="Arial"/>
          <w:sz w:val="28"/>
          <w:szCs w:val="28"/>
          <w:lang w:val="en-US" w:eastAsia="zh-CN"/>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sz w:val="28"/>
          <w:szCs w:val="28"/>
          <w:lang w:val="en-US" w:eastAsia="zh-CN"/>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sz w:val="28"/>
          <w:szCs w:val="28"/>
          <w:lang w:val="en-US" w:eastAsia="zh-CN"/>
        </w:rPr>
      </w:pPr>
      <w:r>
        <w:rPr>
          <w:rFonts w:hint="eastAsia" w:ascii="仿宋" w:eastAsia="仿宋"/>
          <w:sz w:val="28"/>
          <w:szCs w:val="28"/>
          <w:lang w:val="en-US" w:eastAsia="zh-CN"/>
        </w:rPr>
        <w:t>（一）</w:t>
      </w:r>
      <w:r>
        <w:fldChar w:fldCharType="begin"/>
      </w:r>
      <w:r>
        <w:instrText xml:space="preserve"> HYPERLINK \l "_Toc15396607" </w:instrText>
      </w:r>
      <w:r>
        <w:fldChar w:fldCharType="separate"/>
      </w:r>
      <w:r>
        <w:rPr>
          <w:rFonts w:hint="eastAsia" w:ascii="仿宋" w:eastAsia="仿宋"/>
          <w:sz w:val="28"/>
          <w:szCs w:val="28"/>
        </w:rPr>
        <w:t>一</w:t>
      </w:r>
      <w:r>
        <w:rPr>
          <w:rFonts w:hint="eastAsia" w:ascii="仿宋" w:eastAsia="仿宋" w:cs="Times New Roman"/>
          <w:bCs/>
          <w:sz w:val="28"/>
          <w:szCs w:val="28"/>
        </w:rPr>
        <w:t>般公共预算财政拨款支出决算</w:t>
      </w:r>
      <w:r>
        <w:rPr>
          <w:rFonts w:hint="eastAsia" w:ascii="仿宋" w:eastAsia="仿宋" w:cs="Times New Roman"/>
          <w:bCs/>
          <w:sz w:val="28"/>
          <w:szCs w:val="28"/>
          <w:lang w:eastAsia="zh-CN"/>
        </w:rPr>
        <w:t>总体</w:t>
      </w:r>
      <w:r>
        <w:rPr>
          <w:rFonts w:hint="eastAsia" w:ascii="仿宋" w:eastAsia="仿宋" w:cs="Times New Roman"/>
          <w:bCs/>
          <w:sz w:val="28"/>
          <w:szCs w:val="28"/>
        </w:rPr>
        <w:t>情况</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4"/>
        <w:rPr>
          <w:rFonts w:hint="default" w:ascii="仿宋" w:eastAsia="仿宋"/>
          <w:sz w:val="28"/>
          <w:szCs w:val="28"/>
          <w:lang w:val="en-US" w:eastAsia="zh-CN"/>
        </w:rPr>
      </w:pP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"_Toc15396607"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（二）一般公共预算财政拨款支出决算结构情况</w:t>
      </w:r>
      <w:r>
        <w:rPr>
          <w:rFonts w:hint="eastAsia" w:ascii="仿宋" w:eastAsia="仿宋"/>
          <w:sz w:val="28"/>
          <w:szCs w:val="28"/>
          <w:lang w:val="en-US" w:eastAsia="zh-CN"/>
        </w:rPr>
        <w:tab/>
      </w:r>
      <w:r>
        <w:rPr>
          <w:rFonts w:hint="eastAsia" w:ascii="仿宋" w:eastAsia="仿宋"/>
          <w:sz w:val="28"/>
          <w:szCs w:val="28"/>
          <w:lang w:val="en-US" w:eastAsia="zh-CN"/>
        </w:rPr>
        <w:t>1</w:t>
      </w:r>
      <w:r>
        <w:rPr>
          <w:rFonts w:hint="eastAsia" w:ascii="仿宋" w:eastAsia="仿宋"/>
          <w:sz w:val="28"/>
          <w:szCs w:val="28"/>
          <w:lang w:val="en-US" w:eastAsia="zh-CN"/>
        </w:rPr>
        <w:fldChar w:fldCharType="end"/>
      </w:r>
      <w:r>
        <w:rPr>
          <w:rFonts w:hint="eastAsia" w:ascii="仿宋" w:eastAsia="仿宋"/>
          <w:sz w:val="28"/>
          <w:szCs w:val="28"/>
          <w:lang w:val="en-US" w:eastAsia="zh-CN"/>
        </w:rPr>
        <w:t>2</w:t>
      </w:r>
    </w:p>
    <w:p>
      <w:pPr>
        <w:pStyle w:val="14"/>
        <w:rPr>
          <w:rFonts w:hint="default"/>
          <w:lang w:val="en-US" w:eastAsia="zh-CN"/>
        </w:rPr>
      </w:pP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"_Toc15396607"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（三）一般公共预算财政拨款支出决算具体情况</w:t>
      </w:r>
      <w:r>
        <w:rPr>
          <w:rFonts w:hint="eastAsia" w:ascii="仿宋" w:eastAsia="仿宋"/>
          <w:sz w:val="28"/>
          <w:szCs w:val="28"/>
          <w:lang w:val="en-US" w:eastAsia="zh-CN"/>
        </w:rPr>
        <w:tab/>
      </w:r>
      <w:r>
        <w:rPr>
          <w:rFonts w:hint="eastAsia" w:ascii="仿宋" w:eastAsia="仿宋"/>
          <w:sz w:val="28"/>
          <w:szCs w:val="28"/>
          <w:lang w:val="en-US" w:eastAsia="zh-CN"/>
        </w:rPr>
        <w:t>1</w:t>
      </w:r>
      <w:r>
        <w:rPr>
          <w:rFonts w:hint="eastAsia" w:ascii="仿宋" w:eastAsia="仿宋"/>
          <w:sz w:val="28"/>
          <w:szCs w:val="28"/>
          <w:lang w:val="en-US" w:eastAsia="zh-CN"/>
        </w:rPr>
        <w:fldChar w:fldCharType="end"/>
      </w:r>
      <w:r>
        <w:rPr>
          <w:rFonts w:hint="eastAsia" w:ascii="仿宋" w:eastAsia="仿宋"/>
          <w:sz w:val="28"/>
          <w:szCs w:val="28"/>
          <w:lang w:val="en-US" w:eastAsia="zh-CN"/>
        </w:rPr>
        <w:t>2</w:t>
      </w:r>
    </w:p>
    <w:p>
      <w:pPr>
        <w:pStyle w:val="14"/>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4"/>
        <w:rPr>
          <w:rFonts w:hint="eastAsia" w:ascii="仿宋" w:eastAsia="仿宋"/>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4"/>
        <w:rPr>
          <w:rFonts w:hint="eastAsia" w:ascii="仿宋" w:eastAsia="仿宋"/>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lang w:eastAsia="zh-CN"/>
        </w:rPr>
        <w:t>（一）</w:t>
      </w:r>
      <w:r>
        <w:rPr>
          <w:rFonts w:ascii="仿宋" w:eastAsia="仿宋"/>
          <w:sz w:val="28"/>
          <w:szCs w:val="28"/>
        </w:rPr>
        <w:t>“</w:t>
      </w:r>
      <w:r>
        <w:rPr>
          <w:rFonts w:hint="eastAsia" w:ascii="仿宋" w:eastAsia="仿宋" w:cs="Times New Roman"/>
          <w:bCs/>
          <w:sz w:val="28"/>
          <w:szCs w:val="28"/>
        </w:rPr>
        <w:t>三公”经费财政拨款支出决算</w:t>
      </w:r>
      <w:r>
        <w:rPr>
          <w:rFonts w:hint="eastAsia" w:ascii="仿宋" w:eastAsia="仿宋" w:cs="Times New Roman"/>
          <w:bCs/>
          <w:sz w:val="28"/>
          <w:szCs w:val="28"/>
          <w:lang w:eastAsia="zh-CN"/>
        </w:rPr>
        <w:t>总体</w:t>
      </w:r>
      <w:r>
        <w:rPr>
          <w:rFonts w:hint="eastAsia" w:ascii="仿宋" w:eastAsia="仿宋" w:cs="Times New Roman"/>
          <w:bCs/>
          <w:sz w:val="28"/>
          <w:szCs w:val="28"/>
        </w:rPr>
        <w:t>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4"/>
        <w:rPr>
          <w:rFonts w:hint="eastAsia" w:eastAsia="仿宋"/>
          <w:lang w:val="en-US" w:eastAsia="zh-CN"/>
        </w:rPr>
      </w:pPr>
      <w:r>
        <w:fldChar w:fldCharType="begin"/>
      </w:r>
      <w:r>
        <w:instrText xml:space="preserve"> HYPERLINK \l "_Toc15396609" </w:instrText>
      </w:r>
      <w:r>
        <w:fldChar w:fldCharType="separate"/>
      </w:r>
      <w:r>
        <w:rPr>
          <w:rFonts w:hint="eastAsia" w:ascii="仿宋" w:eastAsia="仿宋"/>
          <w:sz w:val="28"/>
          <w:szCs w:val="28"/>
          <w:lang w:eastAsia="zh-CN"/>
        </w:rPr>
        <w:t>（二）“三</w:t>
      </w:r>
      <w:r>
        <w:rPr>
          <w:rFonts w:hint="eastAsia" w:ascii="仿宋" w:eastAsia="仿宋" w:cs="Times New Roman"/>
          <w:bCs/>
          <w:sz w:val="28"/>
          <w:szCs w:val="28"/>
        </w:rPr>
        <w:t>公”经费财政拨款支出决算</w:t>
      </w:r>
      <w:r>
        <w:rPr>
          <w:rFonts w:hint="eastAsia" w:ascii="仿宋" w:eastAsia="仿宋" w:cs="Times New Roman"/>
          <w:bCs/>
          <w:sz w:val="28"/>
          <w:szCs w:val="28"/>
          <w:lang w:eastAsia="zh-CN"/>
        </w:rPr>
        <w:t>具体</w:t>
      </w:r>
      <w:r>
        <w:rPr>
          <w:rFonts w:hint="eastAsia" w:ascii="仿宋" w:eastAsia="仿宋" w:cs="Times New Roman"/>
          <w:bCs/>
          <w:sz w:val="28"/>
          <w:szCs w:val="28"/>
        </w:rPr>
        <w:t>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4"/>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7</w:t>
      </w:r>
    </w:p>
    <w:p>
      <w:pPr>
        <w:pStyle w:val="14"/>
        <w:rPr>
          <w:rStyle w:val="19"/>
          <w:rFonts w:hint="eastAsia" w:ascii="仿宋" w:hAnsi="Times New Roman" w:eastAsia="仿宋" w:cs="Times New Roman"/>
          <w:bCs/>
          <w:kern w:val="2"/>
          <w:sz w:val="28"/>
          <w:szCs w:val="28"/>
          <w:lang w:val="en-US" w:eastAsia="zh-CN" w:bidi="ar-SA"/>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7</w:t>
      </w:r>
    </w:p>
    <w:p>
      <w:pPr>
        <w:pStyle w:val="14"/>
        <w:rPr>
          <w:rFonts w:hint="eastAsia" w:ascii="仿宋" w:eastAsia="仿宋"/>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、其他重要事项的情况说明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7</w:t>
      </w:r>
    </w:p>
    <w:p>
      <w:pPr>
        <w:ind w:firstLine="280" w:firstLineChars="100"/>
        <w:rPr>
          <w:rFonts w:hint="default"/>
          <w:lang w:val="en-US" w:eastAsia="zh-CN"/>
        </w:rPr>
      </w:pPr>
      <w:r>
        <w:rPr>
          <w:rStyle w:val="19"/>
          <w:rFonts w:hint="eastAsia" w:ascii="仿宋" w:eastAsia="仿宋" w:cs="Times New Roman"/>
          <w:bCs/>
          <w:kern w:val="2"/>
          <w:sz w:val="28"/>
          <w:szCs w:val="28"/>
          <w:lang w:val="en-US" w:eastAsia="zh-CN" w:bidi="ar-SA"/>
        </w:rPr>
        <w:t>（一）机关运行经费支出情况.............................17</w:t>
      </w:r>
    </w:p>
    <w:p>
      <w:pPr>
        <w:rPr>
          <w:rStyle w:val="19"/>
          <w:rFonts w:hint="eastAsia" w:ascii="仿宋" w:eastAsia="仿宋" w:cs="Times New Roman"/>
          <w:bCs/>
          <w:kern w:val="2"/>
          <w:sz w:val="28"/>
          <w:szCs w:val="28"/>
          <w:lang w:val="en-US" w:eastAsia="zh-CN" w:bidi="ar-SA"/>
        </w:rPr>
      </w:pPr>
      <w:r>
        <w:rPr>
          <w:rFonts w:hint="eastAsia"/>
          <w:lang w:val="en-US" w:eastAsia="zh-CN"/>
        </w:rPr>
        <w:t xml:space="preserve">   </w:t>
      </w:r>
      <w:r>
        <w:rPr>
          <w:rStyle w:val="19"/>
          <w:rFonts w:hint="eastAsia" w:ascii="仿宋" w:hAnsi="Times New Roman" w:eastAsia="仿宋" w:cs="Times New Roman"/>
          <w:bCs/>
          <w:kern w:val="2"/>
          <w:sz w:val="28"/>
          <w:szCs w:val="28"/>
          <w:lang w:val="en-US" w:eastAsia="zh-CN" w:bidi="ar-SA"/>
        </w:rPr>
        <w:t>（二）</w:t>
      </w:r>
      <w:r>
        <w:rPr>
          <w:rStyle w:val="19"/>
          <w:rFonts w:hint="eastAsia" w:ascii="仿宋" w:eastAsia="仿宋" w:cs="Times New Roman"/>
          <w:bCs/>
          <w:kern w:val="2"/>
          <w:sz w:val="28"/>
          <w:szCs w:val="28"/>
          <w:lang w:val="en-US" w:eastAsia="zh-CN" w:bidi="ar-SA"/>
        </w:rPr>
        <w:t>政府采购支出情况.................................17</w:t>
      </w:r>
    </w:p>
    <w:p>
      <w:pPr>
        <w:ind w:firstLine="280" w:firstLineChars="100"/>
        <w:rPr>
          <w:rStyle w:val="19"/>
          <w:rFonts w:hint="eastAsia" w:ascii="仿宋" w:eastAsia="仿宋" w:cs="Times New Roman"/>
          <w:bCs/>
          <w:kern w:val="2"/>
          <w:sz w:val="28"/>
          <w:szCs w:val="28"/>
          <w:lang w:val="en-US" w:eastAsia="zh-CN" w:bidi="ar-SA"/>
        </w:rPr>
      </w:pPr>
      <w:r>
        <w:rPr>
          <w:rStyle w:val="19"/>
          <w:rFonts w:hint="eastAsia" w:ascii="仿宋" w:eastAsia="仿宋" w:cs="Times New Roman"/>
          <w:bCs/>
          <w:kern w:val="2"/>
          <w:sz w:val="28"/>
          <w:szCs w:val="28"/>
          <w:lang w:val="en-US" w:eastAsia="zh-CN" w:bidi="ar-SA"/>
        </w:rPr>
        <w:t>（三）国有资产占有使用情况..............................17</w:t>
      </w:r>
    </w:p>
    <w:p>
      <w:pPr>
        <w:ind w:firstLine="280" w:firstLineChars="100"/>
        <w:rPr>
          <w:rStyle w:val="19"/>
          <w:rFonts w:hint="default" w:ascii="仿宋" w:eastAsia="仿宋" w:cs="Times New Roman"/>
          <w:bCs/>
          <w:kern w:val="2"/>
          <w:sz w:val="28"/>
          <w:szCs w:val="28"/>
          <w:lang w:val="en-US" w:eastAsia="zh-CN" w:bidi="ar-SA"/>
        </w:rPr>
      </w:pPr>
      <w:r>
        <w:rPr>
          <w:rStyle w:val="19"/>
          <w:rFonts w:hint="eastAsia" w:ascii="仿宋" w:eastAsia="仿宋" w:cs="Times New Roman"/>
          <w:bCs/>
          <w:kern w:val="2"/>
          <w:sz w:val="28"/>
          <w:szCs w:val="28"/>
          <w:lang w:val="en-US" w:eastAsia="zh-CN" w:bidi="ar-SA"/>
        </w:rPr>
        <w:t>(四)预算绩效管理情况....................................17</w:t>
      </w:r>
    </w:p>
    <w:p>
      <w:pPr>
        <w:pStyle w:val="13"/>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fldChar w:fldCharType="end"/>
      </w:r>
      <w:r>
        <w:rPr>
          <w:rFonts w:hint="eastAsia"/>
          <w:lang w:val="en-US" w:eastAsia="zh-CN"/>
        </w:rPr>
        <w:t>8</w:t>
      </w:r>
    </w:p>
    <w:p>
      <w:pPr>
        <w:pStyle w:val="13"/>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2</w:t>
      </w:r>
    </w:p>
    <w:p>
      <w:pPr>
        <w:pStyle w:val="14"/>
        <w:ind w:left="0" w:leftChars="0" w:firstLine="280" w:firstLineChars="100"/>
        <w:rPr>
          <w:rFonts w:hint="eastAsia" w:ascii="仿宋" w:eastAsia="仿宋" w:cs="Arial"/>
          <w:sz w:val="28"/>
          <w:szCs w:val="28"/>
          <w:lang w:val="en-US" w:eastAsia="zh-CN"/>
        </w:rPr>
      </w:pPr>
      <w:r>
        <w:rPr>
          <w:rFonts w:hint="eastAsia" w:ascii="仿宋" w:hAnsi="Times New Roman" w:eastAsia="仿宋" w:cs="Times New Roman"/>
          <w:kern w:val="2"/>
          <w:sz w:val="28"/>
          <w:szCs w:val="28"/>
          <w:lang w:val="en-US" w:eastAsia="zh-CN" w:bidi="ar-SA"/>
        </w:rPr>
        <w:t>金川县应急管理局2021年整体支出绩效评价报告</w:t>
      </w:r>
      <w:r>
        <w:rPr>
          <w:rFonts w:hint="eastAsia" w:ascii="仿宋" w:eastAsia="仿宋" w:cs="Times New Roman"/>
          <w:kern w:val="2"/>
          <w:sz w:val="28"/>
          <w:szCs w:val="28"/>
          <w:lang w:val="en-US" w:eastAsia="zh-CN" w:bidi="ar-SA"/>
        </w:rPr>
        <w:t>..............</w:t>
      </w:r>
      <w:r>
        <w:fldChar w:fldCharType="begin"/>
      </w:r>
      <w:r>
        <w:instrText xml:space="preserve"> HYPERLINK \l "_Toc15396615" </w:instrText>
      </w:r>
      <w:r>
        <w:fldChar w:fldCharType="separate"/>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2</w:t>
      </w:r>
    </w:p>
    <w:p>
      <w:pPr>
        <w:pStyle w:val="13"/>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3</w:t>
      </w:r>
      <w:r>
        <w:fldChar w:fldCharType="end"/>
      </w:r>
      <w:r>
        <w:rPr>
          <w:rFonts w:hint="eastAsia"/>
          <w:lang w:val="en-US" w:eastAsia="zh-CN"/>
        </w:rPr>
        <w:t>1</w:t>
      </w:r>
    </w:p>
    <w:p>
      <w:pPr>
        <w:pStyle w:val="14"/>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default"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w:t>
      </w:r>
      <w:r>
        <w:rPr>
          <w:rFonts w:hint="eastAsia" w:ascii="仿宋" w:eastAsia="仿宋"/>
          <w:sz w:val="28"/>
          <w:szCs w:val="28"/>
          <w:lang w:eastAsia="zh-CN"/>
        </w:rPr>
        <w:t>决算</w:t>
      </w:r>
      <w:r>
        <w:rPr>
          <w:rFonts w:hint="eastAsia" w:ascii="仿宋" w:eastAsia="仿宋"/>
          <w:sz w:val="28"/>
          <w:szCs w:val="28"/>
        </w:rPr>
        <w:t>表</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31</w:t>
      </w:r>
    </w:p>
    <w:p>
      <w:pPr>
        <w:pStyle w:val="14"/>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w:t>
      </w:r>
      <w:r>
        <w:rPr>
          <w:rFonts w:hint="eastAsia" w:ascii="仿宋" w:eastAsia="仿宋"/>
          <w:sz w:val="28"/>
          <w:szCs w:val="28"/>
          <w:lang w:eastAsia="zh-CN"/>
        </w:rPr>
        <w:t>决算</w:t>
      </w:r>
      <w:r>
        <w:rPr>
          <w:rFonts w:hint="eastAsia" w:ascii="仿宋" w:eastAsia="仿宋"/>
          <w:sz w:val="28"/>
          <w:szCs w:val="28"/>
        </w:rPr>
        <w:t>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eastAsia="仿宋"/>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sz w:val="28"/>
          <w:szCs w:val="28"/>
          <w:lang w:val="en-US"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lang w:val="en-US" w:eastAsia="zh-CN"/>
        </w:rPr>
        <w:t>政府性基金预算财政拨款收入支出决算表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1</w:t>
      </w:r>
    </w:p>
    <w:p>
      <w:pPr>
        <w:pStyle w:val="14"/>
        <w:rPr>
          <w:rFonts w:hint="eastAsia" w:ascii="仿宋" w:eastAsia="仿宋"/>
          <w:sz w:val="28"/>
          <w:szCs w:val="28"/>
          <w:lang w:val="en-US" w:eastAsia="zh-CN"/>
        </w:rPr>
      </w:pPr>
      <w:r>
        <w:rPr>
          <w:rFonts w:hint="eastAsia" w:ascii="仿宋" w:eastAsia="仿宋"/>
          <w:sz w:val="28"/>
          <w:szCs w:val="28"/>
          <w:lang w:val="en-US" w:eastAsia="zh-CN"/>
        </w:rPr>
        <w:t>十二、</w:t>
      </w:r>
      <w:r>
        <w:rPr>
          <w:rFonts w:hint="eastAsia" w:ascii="仿宋" w:eastAsia="仿宋"/>
          <w:sz w:val="28"/>
          <w:szCs w:val="28"/>
        </w:rPr>
        <w:fldChar w:fldCharType="begin"/>
      </w:r>
      <w:r>
        <w:rPr>
          <w:rFonts w:hint="eastAsia" w:ascii="仿宋" w:eastAsia="仿宋"/>
          <w:sz w:val="28"/>
          <w:szCs w:val="28"/>
        </w:rPr>
        <w:instrText xml:space="preserve"> HYPERLINK \l "_Toc15396629" </w:instrText>
      </w:r>
      <w:r>
        <w:rPr>
          <w:rFonts w:hint="eastAsia" w:ascii="仿宋" w:eastAsia="仿宋"/>
          <w:sz w:val="28"/>
          <w:szCs w:val="28"/>
        </w:rPr>
        <w:fldChar w:fldCharType="separate"/>
      </w:r>
      <w:r>
        <w:rPr>
          <w:rFonts w:hint="eastAsia" w:ascii="仿宋" w:eastAsia="仿宋"/>
          <w:sz w:val="28"/>
          <w:szCs w:val="28"/>
          <w:lang w:val="en-US" w:eastAsia="zh-CN"/>
        </w:rPr>
        <w:t>政府性基金预算财政拨款“三公”经费支出决算表.....3</w:t>
      </w:r>
      <w:r>
        <w:rPr>
          <w:rFonts w:hint="eastAsia" w:ascii="仿宋" w:eastAsia="仿宋"/>
          <w:sz w:val="28"/>
          <w:szCs w:val="28"/>
        </w:rPr>
        <w:fldChar w:fldCharType="end"/>
      </w:r>
      <w:r>
        <w:rPr>
          <w:rFonts w:hint="eastAsia" w:ascii="仿宋" w:eastAsia="仿宋"/>
          <w:sz w:val="28"/>
          <w:szCs w:val="28"/>
          <w:lang w:val="en-US" w:eastAsia="zh-CN"/>
        </w:rPr>
        <w:t>1</w:t>
      </w:r>
    </w:p>
    <w:p>
      <w:pPr>
        <w:pStyle w:val="14"/>
        <w:rPr>
          <w:rFonts w:hint="default" w:ascii="仿宋" w:eastAsia="仿宋"/>
          <w:sz w:val="28"/>
          <w:szCs w:val="28"/>
          <w:lang w:val="en-US" w:eastAsia="zh-CN"/>
        </w:rPr>
      </w:pPr>
      <w:r>
        <w:rPr>
          <w:rFonts w:hint="eastAsia" w:ascii="仿宋" w:eastAsia="仿宋"/>
          <w:sz w:val="28"/>
          <w:szCs w:val="28"/>
          <w:lang w:val="en-US" w:eastAsia="zh-CN"/>
        </w:rPr>
        <w:t>十三、国有资本经营预算财政拨款收入支出决算表...........31</w:t>
      </w:r>
    </w:p>
    <w:p>
      <w:pPr>
        <w:pStyle w:val="14"/>
        <w:rPr>
          <w:rFonts w:hint="default" w:ascii="仿宋" w:eastAsia="仿宋"/>
          <w:sz w:val="28"/>
          <w:szCs w:val="28"/>
          <w:lang w:val="en-US" w:eastAsia="zh-CN"/>
        </w:rPr>
      </w:pPr>
      <w:r>
        <w:rPr>
          <w:rFonts w:hint="eastAsia" w:ascii="仿宋" w:eastAsia="仿宋"/>
          <w:sz w:val="28"/>
          <w:szCs w:val="28"/>
          <w:lang w:val="en-US" w:eastAsia="zh-CN"/>
        </w:rPr>
        <w:t>十四、国有资本经营预算财政拨款支出决算表...............31</w:t>
      </w:r>
    </w:p>
    <w:p>
      <w:pPr>
        <w:rPr>
          <w:rFonts w:hint="default"/>
          <w:lang w:val="en-US" w:eastAsia="zh-CN"/>
        </w:rPr>
      </w:pP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1" w:name="_Toc15377196"/>
      <w:bookmarkStart w:id="12" w:name="_Toc15396599"/>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20"/>
          <w:rFonts w:hint="eastAsia" w:ascii="黑体" w:eastAsia="黑体"/>
          <w:b w:val="0"/>
          <w:bCs w:val="0"/>
        </w:rPr>
        <w:t>部门概况</w:t>
      </w:r>
      <w:bookmarkEnd w:id="11"/>
      <w:bookmarkEnd w:id="12"/>
    </w:p>
    <w:p>
      <w:pPr>
        <w:pStyle w:val="4"/>
        <w:keepNext/>
        <w:keepLines/>
        <w:pageBreakBefore w:val="0"/>
        <w:widowControl w:val="0"/>
        <w:kinsoku/>
        <w:wordWrap/>
        <w:overflowPunct/>
        <w:topLinePunct w:val="0"/>
        <w:autoSpaceDE/>
        <w:autoSpaceDN/>
        <w:bidi w:val="0"/>
        <w:adjustRightInd/>
        <w:snapToGrid/>
        <w:spacing w:before="0" w:after="0" w:line="240" w:lineRule="auto"/>
        <w:ind w:left="638" w:leftChars="304" w:firstLine="0"/>
        <w:textAlignment w:val="auto"/>
        <w:rPr>
          <w:rStyle w:val="21"/>
          <w:rFonts w:hint="eastAsia" w:ascii="黑体" w:eastAsia="黑体"/>
          <w:b w:val="0"/>
          <w:bCs w:val="0"/>
        </w:rPr>
      </w:pPr>
      <w:bookmarkStart w:id="13" w:name="_Toc15396600"/>
      <w:bookmarkStart w:id="14" w:name="_Toc15377197"/>
      <w:r>
        <w:rPr>
          <w:rFonts w:hint="eastAsia" w:ascii="黑体" w:eastAsia="黑体"/>
          <w:b w:val="0"/>
          <w:color w:val="000000"/>
        </w:rPr>
        <w:t>一、基</w:t>
      </w:r>
      <w:r>
        <w:rPr>
          <w:rStyle w:val="21"/>
          <w:rFonts w:hint="eastAsia" w:ascii="黑体" w:eastAsia="黑体"/>
          <w:b w:val="0"/>
          <w:bCs w:val="0"/>
        </w:rPr>
        <w:t>本职能及主要工作</w:t>
      </w:r>
      <w:bookmarkEnd w:id="13"/>
      <w:bookmarkEnd w:id="14"/>
      <w:bookmarkStart w:id="15" w:name="_Toc15378445"/>
      <w:bookmarkStart w:id="16" w:name="_Toc15377198"/>
    </w:p>
    <w:p>
      <w:pPr>
        <w:pStyle w:val="4"/>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5"/>
      <w:bookmarkEnd w:id="16"/>
      <w:bookmarkStart w:id="17" w:name="_Toc15378446"/>
      <w:bookmarkStart w:id="18" w:name="_Toc15377199"/>
    </w:p>
    <w:p>
      <w:pPr>
        <w:widowControl/>
        <w:spacing w:line="360" w:lineRule="auto"/>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本单位负责应急管理工作，组织和指导各乡（镇）、县级各部门（单位）应对安全生产类、自然灾害类等突发事件和综合防灾减灾救灾工作。负责安全生产综合监督管理和工矿商贸安全生产监督管理工作。拟订应急管理、安全生产等有关规范性文件，组织编制应急体系建设、安全生产和综合防灾减灾规划。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牵头建立统一的应急管理信息系统，负责信息传输渠道的规划和布局，建立监测预警和灾情报告制度，健全自然灾害信息资源获取和共享机制，依法统一发布灾情。负责组织、指导、协调安全生产类、自然灾害类等突发事件应急救援，承担全县应对较大及以上灾害指挥部工作，综合研判突发事件发展态势并提出应对建议，负责组织较大及以上灾害应急处置工作。统一协调指挥各类应急专业队伍，建立应急协调联动机制，推进指挥平台对接。按照国家、省、州相关政策和规定负责消防、森林和草原火灾扑救、抗洪抢险、地震和地质灾害救援、生产安全事故救援等专业应急救援力量建设，依法依规统筹指导全县社会应急救援力量和应急保障能力建设。按照国家、省、州相关政策和县委、县政府相关规定负责消防工作，组织和指导消防监督、火灾预防、火灾扑救等工作。负责自然灾害综合监测预警工作，承担自然灾害综合风险评估工作，指导协调森林和草原火灾、水旱灾害、地震和地质灾害等防治工作。负责组织、协调灾害救助工作，组织和指导灾情核查、损失评估、救灾捐赠工作，管理、分配中央、省、州下拨及县级救灾款物并监督使用。依法承担县政府安全生产综合监督管理责任，指导协调、监督检查各乡（镇）和各部门（单位）安全生产工作，组织开展安全生产巡查、督查、考核工作。负责应急管理、安全生产宣传教育和培训工作，组织和指导应急管理、安全生产的科学技术推广应用和信息化建设工作。负责职责范围内的职业健康、生态环境保护、公共机构节能减排、审批服务便民化工作。完成县委、县政府交办的其他任务。</w:t>
      </w:r>
    </w:p>
    <w:p>
      <w:pPr>
        <w:pStyle w:val="4"/>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w:t>
      </w:r>
      <w:r>
        <w:rPr>
          <w:rFonts w:hint="eastAsia" w:ascii="楷体" w:eastAsia="楷体" w:cs="楷体"/>
          <w:bCs/>
          <w:color w:val="000000"/>
          <w:sz w:val="32"/>
          <w:szCs w:val="32"/>
          <w:lang w:val="en-US" w:eastAsia="zh-CN"/>
        </w:rPr>
        <w:t>2021</w:t>
      </w:r>
      <w:r>
        <w:rPr>
          <w:rFonts w:hint="eastAsia" w:ascii="楷体" w:eastAsia="楷体" w:cs="楷体"/>
          <w:bCs/>
          <w:color w:val="000000"/>
          <w:sz w:val="32"/>
          <w:szCs w:val="32"/>
        </w:rPr>
        <w:t>年重点工作完成情况</w:t>
      </w:r>
      <w:bookmarkEnd w:id="17"/>
      <w:bookmarkEnd w:id="18"/>
    </w:p>
    <w:p>
      <w:pPr>
        <w:keepNext w:val="0"/>
        <w:keepLines w:val="0"/>
        <w:pageBreakBefore w:val="0"/>
        <w:widowControl w:val="0"/>
        <w:kinsoku/>
        <w:wordWrap/>
        <w:overflowPunct/>
        <w:topLinePunct w:val="0"/>
        <w:autoSpaceDE/>
        <w:autoSpaceDN/>
        <w:bidi w:val="0"/>
        <w:adjustRightInd/>
        <w:snapToGrid/>
        <w:spacing w:beforeAutospacing="0" w:afterAutospacing="0" w:line="550" w:lineRule="exact"/>
        <w:ind w:firstLine="640" w:firstLineChars="200"/>
        <w:textAlignment w:val="auto"/>
        <w:rPr>
          <w:rFonts w:hint="eastAsia" w:ascii="仿宋" w:eastAsia="仿宋" w:cs="仿宋"/>
          <w:b w:val="0"/>
          <w:bCs w:val="0"/>
          <w:color w:val="auto"/>
          <w:kern w:val="0"/>
          <w:sz w:val="32"/>
          <w:szCs w:val="32"/>
          <w:lang w:val="en-US" w:eastAsia="zh-CN"/>
        </w:rPr>
      </w:pPr>
      <w:r>
        <w:rPr>
          <w:rFonts w:hint="eastAsia" w:ascii="黑体" w:eastAsia="黑体" w:cs="黑体"/>
          <w:i w:val="0"/>
          <w:iCs w:val="0"/>
          <w:caps w:val="0"/>
          <w:smallCaps w:val="0"/>
          <w:color w:val="000000"/>
          <w:spacing w:val="0"/>
          <w:sz w:val="32"/>
          <w:szCs w:val="32"/>
          <w:shd w:val="clear" w:color="auto" w:fill="FFFFFF"/>
          <w:lang w:val="en-US" w:eastAsia="zh-CN"/>
        </w:rPr>
        <w:t>1、</w:t>
      </w:r>
      <w:r>
        <w:rPr>
          <w:rFonts w:hint="eastAsia" w:ascii="黑体" w:eastAsia="黑体" w:cs="黑体"/>
          <w:i w:val="0"/>
          <w:iCs w:val="0"/>
          <w:caps w:val="0"/>
          <w:smallCaps w:val="0"/>
          <w:color w:val="000000"/>
          <w:spacing w:val="0"/>
          <w:sz w:val="32"/>
          <w:szCs w:val="32"/>
          <w:shd w:val="clear" w:color="auto" w:fill="FFFFFF"/>
        </w:rPr>
        <w:t>完善机制，抓责任落实。</w:t>
      </w:r>
      <w:r>
        <w:rPr>
          <w:rFonts w:hint="eastAsia" w:ascii="仿宋_GB2312" w:eastAsia="仿宋_GB2312" w:cs="仿宋_GB2312"/>
          <w:i w:val="0"/>
          <w:iCs w:val="0"/>
          <w:caps w:val="0"/>
          <w:smallCaps w:val="0"/>
          <w:color w:val="000000"/>
          <w:spacing w:val="0"/>
          <w:sz w:val="32"/>
          <w:szCs w:val="32"/>
          <w:shd w:val="clear" w:color="auto" w:fill="FFFFFF"/>
        </w:rPr>
        <w:t>一是不等不靠，主动作为，摸索安全监管、应急救援、防灾减灾工作新思路，修订完成部门“三定方案”和“权责清单”，建立监管企业“一企一档”台账。二是组织召开安全生产季度例会4次，签订了责任书，明确责任分工，层层分解落实到各乡镇和各有关部门。参照中央、区、市一些重点工作安排，及时召开了危化品等重点领域安全大排查工作会、“防风险除隐患遏事故保大庆”百日专项工作会、防汛抗旱、防灾减灾、地质灾害排查整治、森林草原防灭火等工作会，推动落实各方安全生产和应急管理责任。并组织对森林草原防火、防汛抗旱、安全生产等重点工作落实情况进行督查，及时下发了督查通报、督办函等，严抓整改落实，形成了一级抓一级、层层抓落实的工作格局，确保了安全生产工作的顺利开展。三是以消防救援队为依托，联合相关部门、企业成立了民兵应急救援、森林草原灭火救援、地质灾害应急救援、城市安全应急救援、道路交通应急救援、防汛抗旱应急救援、工业园区志愿者应急救援、抢险救灾装备和物资运输应急救援等</w:t>
      </w:r>
      <w:r>
        <w:rPr>
          <w:rFonts w:hint="eastAsia" w:ascii="仿宋_GB2312" w:eastAsia="仿宋_GB2312" w:cs="仿宋_GB2312"/>
          <w:i w:val="0"/>
          <w:iCs w:val="0"/>
          <w:caps w:val="0"/>
          <w:smallCaps w:val="0"/>
          <w:color w:val="000000"/>
          <w:spacing w:val="0"/>
          <w:sz w:val="32"/>
          <w:szCs w:val="32"/>
          <w:shd w:val="clear" w:color="auto" w:fill="FFFFFF"/>
          <w:lang w:eastAsia="zh-CN"/>
        </w:rPr>
        <w:t>。</w:t>
      </w:r>
      <w:r>
        <w:rPr>
          <w:rFonts w:hint="eastAsia" w:ascii="仿宋_GB2312" w:eastAsia="仿宋_GB2312" w:cs="仿宋_GB2312"/>
          <w:b w:val="0"/>
          <w:bCs w:val="0"/>
          <w:color w:val="auto"/>
          <w:kern w:val="0"/>
          <w:sz w:val="32"/>
          <w:szCs w:val="32"/>
          <w:lang w:val="en-US" w:eastAsia="zh-CN"/>
        </w:rPr>
        <w:t>目前，已组建义务扑火队104支（19个乡镇+85个村）、2080人，半专业扑火队1支20人（隶属观林局），县专业扑火队1支、100人（其中，勒乌驻防74人、观音桥驻防16人，安宁驻防10人），各级扑火力量分点、分片待命。</w:t>
      </w:r>
    </w:p>
    <w:p>
      <w:pPr>
        <w:keepNext w:val="0"/>
        <w:keepLines w:val="0"/>
        <w:pageBreakBefore w:val="0"/>
        <w:widowControl/>
        <w:kinsoku/>
        <w:wordWrap/>
        <w:overflowPunct/>
        <w:topLinePunct w:val="0"/>
        <w:autoSpaceDE/>
        <w:autoSpaceDN/>
        <w:bidi w:val="0"/>
        <w:adjustRightInd/>
        <w:snapToGrid/>
        <w:spacing w:beforeAutospacing="0" w:afterAutospacing="0" w:line="550" w:lineRule="exact"/>
        <w:ind w:firstLine="640" w:firstLineChars="200"/>
        <w:textAlignment w:val="auto"/>
        <w:rPr>
          <w:rFonts w:hint="eastAsia" w:ascii="黑体" w:eastAsia="黑体" w:cs="黑体"/>
          <w:i w:val="0"/>
          <w:iCs w:val="0"/>
          <w:caps w:val="0"/>
          <w:smallCaps w:val="0"/>
          <w:color w:val="000000"/>
          <w:spacing w:val="0"/>
          <w:sz w:val="32"/>
          <w:szCs w:val="32"/>
          <w:shd w:val="clear" w:color="auto" w:fill="FFFFFF"/>
        </w:rPr>
      </w:pPr>
      <w:r>
        <w:rPr>
          <w:rFonts w:hint="eastAsia" w:ascii="黑体" w:eastAsia="黑体" w:cs="黑体"/>
          <w:i w:val="0"/>
          <w:iCs w:val="0"/>
          <w:caps w:val="0"/>
          <w:smallCaps w:val="0"/>
          <w:color w:val="000000"/>
          <w:spacing w:val="0"/>
          <w:sz w:val="32"/>
          <w:szCs w:val="32"/>
          <w:shd w:val="clear" w:color="auto" w:fill="FFFFFF"/>
          <w:lang w:val="en-US" w:eastAsia="zh-CN"/>
        </w:rPr>
        <w:t>2、</w:t>
      </w:r>
      <w:r>
        <w:rPr>
          <w:rFonts w:hint="eastAsia" w:ascii="黑体" w:eastAsia="黑体" w:cs="黑体"/>
          <w:i w:val="0"/>
          <w:iCs w:val="0"/>
          <w:caps w:val="0"/>
          <w:smallCaps w:val="0"/>
          <w:color w:val="000000"/>
          <w:spacing w:val="0"/>
          <w:sz w:val="32"/>
          <w:szCs w:val="32"/>
          <w:shd w:val="clear" w:color="auto" w:fill="FFFFFF"/>
        </w:rPr>
        <w:t>信息精准，防灾减灾工作扎实推进。</w:t>
      </w:r>
    </w:p>
    <w:p>
      <w:pPr>
        <w:keepNext w:val="0"/>
        <w:keepLines w:val="0"/>
        <w:pageBreakBefore w:val="0"/>
        <w:widowControl/>
        <w:kinsoku/>
        <w:wordWrap/>
        <w:overflowPunct/>
        <w:topLinePunct w:val="0"/>
        <w:autoSpaceDE/>
        <w:autoSpaceDN/>
        <w:bidi w:val="0"/>
        <w:adjustRightInd/>
        <w:snapToGrid/>
        <w:spacing w:beforeAutospacing="0" w:afterAutospacing="0" w:line="55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细化完善全县</w:t>
      </w:r>
      <w:r>
        <w:rPr>
          <w:rFonts w:hint="eastAsia" w:ascii="仿宋_GB2312" w:eastAsia="仿宋_GB2312" w:cs="仿宋_GB2312"/>
          <w:color w:val="000000"/>
          <w:sz w:val="32"/>
          <w:szCs w:val="32"/>
          <w:lang w:val="en-US" w:eastAsia="zh-CN"/>
        </w:rPr>
        <w:t>539</w:t>
      </w:r>
      <w:r>
        <w:rPr>
          <w:rFonts w:hint="eastAsia" w:ascii="仿宋_GB2312" w:eastAsia="仿宋_GB2312" w:cs="仿宋_GB2312"/>
          <w:color w:val="000000"/>
          <w:sz w:val="32"/>
          <w:szCs w:val="32"/>
        </w:rPr>
        <w:t>处</w:t>
      </w:r>
      <w:r>
        <w:rPr>
          <w:rFonts w:hint="eastAsia" w:ascii="仿宋_GB2312" w:eastAsia="仿宋_GB2312" w:cs="仿宋_GB2312"/>
          <w:sz w:val="32"/>
          <w:szCs w:val="32"/>
        </w:rPr>
        <w:t>地质灾害隐患点防范措施</w:t>
      </w:r>
      <w:r>
        <w:rPr>
          <w:rFonts w:hint="eastAsia" w:ascii="仿宋_GB2312" w:eastAsia="仿宋_GB2312" w:cs="仿宋_GB2312"/>
          <w:sz w:val="32"/>
          <w:szCs w:val="32"/>
          <w:lang w:eastAsia="zh-CN"/>
        </w:rPr>
        <w:t>，</w:t>
      </w:r>
      <w:r>
        <w:rPr>
          <w:rFonts w:hint="eastAsia" w:ascii="仿宋_GB2312" w:eastAsia="仿宋_GB2312" w:cs="仿宋_GB2312"/>
          <w:sz w:val="32"/>
          <w:szCs w:val="32"/>
        </w:rPr>
        <w:t>设立地质灾害撤离路线图</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警示标志539个，</w:t>
      </w:r>
      <w:r>
        <w:rPr>
          <w:rFonts w:hint="eastAsia" w:ascii="仿宋_GB2312" w:eastAsia="仿宋_GB2312" w:cs="仿宋_GB2312"/>
          <w:sz w:val="32"/>
          <w:szCs w:val="32"/>
        </w:rPr>
        <w:t>应急避险场所</w:t>
      </w:r>
      <w:r>
        <w:rPr>
          <w:rFonts w:hint="eastAsia" w:ascii="仿宋_GB2312" w:eastAsia="仿宋_GB2312" w:cs="仿宋_GB2312"/>
          <w:sz w:val="32"/>
          <w:szCs w:val="32"/>
          <w:lang w:val="en-US" w:eastAsia="zh-CN"/>
        </w:rPr>
        <w:t>22个</w:t>
      </w:r>
      <w:r>
        <w:rPr>
          <w:rFonts w:hint="eastAsia" w:ascii="仿宋_GB2312" w:eastAsia="仿宋_GB2312" w:cs="仿宋_GB2312"/>
          <w:sz w:val="32"/>
          <w:szCs w:val="32"/>
        </w:rPr>
        <w:t>，落实森林管护员、地灾监测员和监测责任人</w:t>
      </w:r>
      <w:r>
        <w:rPr>
          <w:rFonts w:hint="eastAsia" w:ascii="仿宋_GB2312" w:eastAsia="仿宋_GB2312" w:cs="仿宋_GB2312"/>
          <w:sz w:val="32"/>
          <w:szCs w:val="32"/>
          <w:lang w:val="en-US" w:eastAsia="zh-CN"/>
        </w:rPr>
        <w:t>539名</w:t>
      </w:r>
      <w:r>
        <w:rPr>
          <w:rFonts w:hint="eastAsia" w:ascii="仿宋_GB2312" w:eastAsia="仿宋_GB2312" w:cs="仿宋_GB2312"/>
          <w:sz w:val="32"/>
          <w:szCs w:val="32"/>
        </w:rPr>
        <w:t>，发放防灾明白卡和避险明白卡</w:t>
      </w:r>
      <w:r>
        <w:rPr>
          <w:rFonts w:hint="eastAsia" w:ascii="仿宋_GB2312" w:eastAsia="仿宋_GB2312" w:cs="仿宋_GB2312"/>
          <w:color w:val="000000"/>
          <w:spacing w:val="-2"/>
          <w:kern w:val="2"/>
          <w:sz w:val="32"/>
          <w:szCs w:val="32"/>
          <w:lang w:val="en-US" w:eastAsia="zh-CN" w:bidi="ar-SA"/>
        </w:rPr>
        <w:t>5000</w:t>
      </w:r>
      <w:r>
        <w:rPr>
          <w:rFonts w:hint="eastAsia" w:ascii="仿宋_GB2312" w:eastAsia="仿宋_GB2312" w:cs="仿宋_GB2312"/>
          <w:sz w:val="32"/>
          <w:szCs w:val="32"/>
          <w:lang w:val="en-US" w:eastAsia="zh-CN"/>
        </w:rPr>
        <w:t>份</w:t>
      </w:r>
      <w:r>
        <w:rPr>
          <w:rFonts w:hint="eastAsia" w:ascii="仿宋_GB2312" w:eastAsia="仿宋_GB2312" w:cs="仿宋_GB2312"/>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50" w:lineRule="exact"/>
        <w:ind w:firstLine="640" w:firstLineChars="200"/>
        <w:textAlignment w:val="auto"/>
        <w:rPr>
          <w:rFonts w:hint="eastAsia" w:ascii="仿宋" w:eastAsia="仿宋" w:cs="仿宋"/>
          <w:b w:val="0"/>
          <w:bCs w:val="0"/>
          <w:color w:val="auto"/>
          <w:kern w:val="0"/>
          <w:sz w:val="32"/>
          <w:szCs w:val="32"/>
          <w:lang w:val="en-US" w:eastAsia="zh-CN"/>
        </w:rPr>
      </w:pPr>
      <w:r>
        <w:rPr>
          <w:rFonts w:hint="eastAsia" w:ascii="黑体" w:eastAsia="黑体" w:cs="黑体"/>
          <w:i w:val="0"/>
          <w:iCs w:val="0"/>
          <w:caps w:val="0"/>
          <w:smallCaps w:val="0"/>
          <w:color w:val="000000"/>
          <w:spacing w:val="0"/>
          <w:sz w:val="32"/>
          <w:szCs w:val="32"/>
          <w:shd w:val="clear" w:color="auto" w:fill="FFFFFF"/>
          <w:lang w:val="en-US" w:eastAsia="zh-CN"/>
        </w:rPr>
        <w:t>3、</w:t>
      </w:r>
      <w:r>
        <w:rPr>
          <w:rFonts w:hint="eastAsia" w:ascii="黑体" w:eastAsia="黑体" w:cs="黑体"/>
          <w:i w:val="0"/>
          <w:iCs w:val="0"/>
          <w:caps w:val="0"/>
          <w:smallCaps w:val="0"/>
          <w:color w:val="000000"/>
          <w:spacing w:val="0"/>
          <w:sz w:val="32"/>
          <w:szCs w:val="32"/>
          <w:shd w:val="clear" w:color="auto" w:fill="FFFFFF"/>
        </w:rPr>
        <w:t>部署到位，森林草原防灭火工作有条不紊。</w:t>
      </w:r>
    </w:p>
    <w:p>
      <w:pPr>
        <w:keepNext w:val="0"/>
        <w:keepLines w:val="0"/>
        <w:pageBreakBefore w:val="0"/>
        <w:widowControl w:val="0"/>
        <w:kinsoku/>
        <w:wordWrap/>
        <w:overflowPunct/>
        <w:topLinePunct w:val="0"/>
        <w:autoSpaceDE/>
        <w:autoSpaceDN/>
        <w:bidi w:val="0"/>
        <w:adjustRightInd/>
        <w:snapToGrid/>
        <w:spacing w:beforeAutospacing="0" w:afterAutospacing="0" w:line="550" w:lineRule="exact"/>
        <w:ind w:firstLine="643" w:firstLineChars="200"/>
        <w:textAlignment w:val="auto"/>
        <w:rPr>
          <w:rFonts w:hint="eastAsia" w:ascii="仿宋" w:eastAsia="仿宋" w:cs="仿宋"/>
          <w:b w:val="0"/>
          <w:bCs w:val="0"/>
          <w:color w:val="auto"/>
          <w:kern w:val="0"/>
          <w:sz w:val="32"/>
          <w:szCs w:val="32"/>
          <w:lang w:val="en-US" w:eastAsia="zh-CN"/>
        </w:rPr>
      </w:pPr>
      <w:r>
        <w:rPr>
          <w:rFonts w:hint="eastAsia" w:ascii="仿宋_GB2312" w:eastAsia="仿宋_GB2312" w:cs="仿宋_GB2312"/>
          <w:b/>
          <w:bCs/>
          <w:color w:val="auto"/>
          <w:kern w:val="0"/>
          <w:sz w:val="32"/>
          <w:szCs w:val="32"/>
          <w:lang w:val="en-US" w:eastAsia="zh-CN"/>
        </w:rPr>
        <w:t>一是组建“一套领导专班”统筹统揽。</w:t>
      </w:r>
      <w:r>
        <w:rPr>
          <w:rFonts w:hint="eastAsia" w:ascii="仿宋" w:eastAsia="仿宋" w:cs="仿宋"/>
          <w:b w:val="0"/>
          <w:bCs w:val="0"/>
          <w:color w:val="auto"/>
          <w:kern w:val="0"/>
          <w:sz w:val="32"/>
          <w:szCs w:val="32"/>
          <w:lang w:val="en-US" w:eastAsia="zh-CN"/>
        </w:rPr>
        <w:t>成立了以书记、县长任双组长，相关县级干部为副组长，33个县级部门和乡镇党委书记、乡镇长为成员的森林草原防灭火专项整治领导小组，层层压实责任，统筹推进整治。</w:t>
      </w:r>
      <w:r>
        <w:rPr>
          <w:rFonts w:hint="eastAsia" w:ascii="仿宋_GB2312" w:eastAsia="仿宋_GB2312" w:cs="仿宋_GB2312"/>
          <w:b/>
          <w:bCs/>
          <w:color w:val="auto"/>
          <w:kern w:val="0"/>
          <w:sz w:val="32"/>
          <w:szCs w:val="32"/>
          <w:lang w:val="en-US" w:eastAsia="zh-CN"/>
        </w:rPr>
        <w:t>二是落实“一批专职人员”无缝转隶。</w:t>
      </w:r>
      <w:r>
        <w:rPr>
          <w:rFonts w:hint="eastAsia" w:ascii="仿宋" w:eastAsia="仿宋" w:cs="仿宋"/>
          <w:b w:val="0"/>
          <w:bCs w:val="0"/>
          <w:color w:val="auto"/>
          <w:kern w:val="0"/>
          <w:sz w:val="32"/>
          <w:szCs w:val="32"/>
          <w:lang w:val="en-US" w:eastAsia="zh-CN"/>
        </w:rPr>
        <w:t>将森林草原防灭火相关职能职责从林草局转隶至应急管理局，落实1名森林草原防灭火专职副指挥长，划拨编制3名，充实人员6名，做到了转隶到位、人员到岗、职责到人。同时，充分调动750名生态管护员巡山护林，全面推行熊猫护林员APP，上线率达到省州要求；</w:t>
      </w:r>
      <w:r>
        <w:rPr>
          <w:rFonts w:hint="eastAsia" w:ascii="仿宋_GB2312" w:eastAsia="仿宋_GB2312" w:cs="仿宋_GB2312"/>
          <w:b/>
          <w:bCs/>
          <w:color w:val="auto"/>
          <w:kern w:val="0"/>
          <w:sz w:val="32"/>
          <w:szCs w:val="32"/>
          <w:lang w:val="en-US" w:eastAsia="zh-CN"/>
        </w:rPr>
        <w:t>三是拉起“一支扑火队伍”整装待命。</w:t>
      </w:r>
      <w:r>
        <w:rPr>
          <w:rFonts w:hint="eastAsia" w:ascii="仿宋" w:eastAsia="仿宋" w:cs="仿宋"/>
          <w:b w:val="0"/>
          <w:bCs w:val="0"/>
          <w:color w:val="auto"/>
          <w:kern w:val="0"/>
          <w:sz w:val="32"/>
          <w:szCs w:val="32"/>
          <w:lang w:val="en-US" w:eastAsia="zh-CN"/>
        </w:rPr>
        <w:t>充分调动整合全县应急力量，全面充实扑火队伍。目前，已组建义务扑火队104支（19个乡镇+85个村）、2080人，半专业扑火队1支20人（隶属观林局），县专业扑火队1支、100人（其中，勒乌驻防74人、观音桥驻防16人，安宁驻防10人），各级扑火力量分点、分片待命。</w:t>
      </w:r>
    </w:p>
    <w:p>
      <w:pPr>
        <w:pStyle w:val="28"/>
        <w:bidi w:val="0"/>
        <w:spacing w:line="576" w:lineRule="exact"/>
        <w:ind w:left="0" w:firstLine="643" w:firstLineChars="200"/>
        <w:outlineLvl w:val="1"/>
        <w:rPr>
          <w:rFonts w:hint="eastAsia" w:ascii="仿宋_GB2312" w:eastAsia="仿宋_GB2312" w:cs="仿宋_GB2312"/>
          <w:b/>
          <w:bCs/>
          <w:kern w:val="0"/>
          <w:sz w:val="32"/>
          <w:szCs w:val="32"/>
          <w:lang w:eastAsia="zh-CN"/>
        </w:rPr>
      </w:pPr>
      <w:r>
        <w:rPr>
          <w:rFonts w:hint="eastAsia" w:ascii="仿宋_GB2312" w:eastAsia="仿宋_GB2312" w:cs="仿宋_GB2312"/>
          <w:b/>
          <w:bCs/>
          <w:kern w:val="0"/>
          <w:sz w:val="32"/>
          <w:szCs w:val="32"/>
          <w:lang w:val="en-US" w:eastAsia="zh-CN"/>
        </w:rPr>
        <w:t>4、</w:t>
      </w:r>
      <w:r>
        <w:rPr>
          <w:rFonts w:hint="eastAsia" w:ascii="仿宋_GB2312" w:eastAsia="仿宋_GB2312" w:cs="仿宋_GB2312"/>
          <w:b/>
          <w:bCs/>
          <w:kern w:val="0"/>
          <w:sz w:val="32"/>
          <w:szCs w:val="32"/>
          <w:lang w:eastAsia="zh-CN"/>
        </w:rPr>
        <w:t>修订预案，及时调整各类议事机构。</w:t>
      </w:r>
    </w:p>
    <w:p>
      <w:pPr>
        <w:pStyle w:val="28"/>
        <w:bidi w:val="0"/>
        <w:spacing w:line="576" w:lineRule="exact"/>
        <w:ind w:left="0" w:firstLine="640" w:firstLineChars="200"/>
        <w:outlineLvl w:val="1"/>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按照《</w:t>
      </w:r>
      <w:r>
        <w:rPr>
          <w:rFonts w:hint="eastAsia" w:ascii="仿宋_GB2312" w:eastAsia="仿宋_GB2312" w:cs="仿宋_GB2312"/>
          <w:kern w:val="0"/>
          <w:sz w:val="32"/>
          <w:szCs w:val="32"/>
          <w:lang w:val="en-US" w:eastAsia="zh-CN"/>
        </w:rPr>
        <w:t>金川县</w:t>
      </w:r>
      <w:r>
        <w:rPr>
          <w:rFonts w:hint="eastAsia" w:ascii="仿宋_GB2312" w:eastAsia="仿宋_GB2312" w:cs="仿宋_GB2312"/>
          <w:kern w:val="0"/>
          <w:sz w:val="32"/>
          <w:szCs w:val="32"/>
          <w:lang w:eastAsia="zh-CN"/>
        </w:rPr>
        <w:t>人民政府办公室关于开展应急预案编制修订工作的通知》，全面梳理全县突发公共事件总体应急预案及各个领域专项预案，共涉及需重新修编的总体应急预案1项、专项预案26项和部门应急预案47项，目前，已完成</w:t>
      </w:r>
      <w:r>
        <w:rPr>
          <w:rFonts w:hint="eastAsia" w:ascii="仿宋_GB2312" w:eastAsia="仿宋_GB2312" w:cs="仿宋_GB2312"/>
          <w:kern w:val="0"/>
          <w:sz w:val="32"/>
          <w:szCs w:val="32"/>
          <w:lang w:val="en-US" w:eastAsia="zh-CN"/>
        </w:rPr>
        <w:t>金川</w:t>
      </w:r>
      <w:r>
        <w:rPr>
          <w:rFonts w:hint="eastAsia" w:ascii="仿宋_GB2312" w:eastAsia="仿宋_GB2312" w:cs="仿宋_GB2312"/>
          <w:kern w:val="0"/>
          <w:sz w:val="32"/>
          <w:szCs w:val="32"/>
          <w:lang w:eastAsia="zh-CN"/>
        </w:rPr>
        <w:t>县突发事件总体应急预案、自然灾害救助应急预案、安全生产事故应急预案、危险化学品安全事故应急预案、矿山生产安全事故应急预案、烟花爆竹安全生产事故预案6个预案的修订工作。按照机构改革职能调整和部门职责变动，完成县安全生产委员会成员单位的调整和防汛指挥部、县森林防灭火指挥部、防灾减灾委员会3个议事机构的</w:t>
      </w:r>
      <w:r>
        <w:rPr>
          <w:rFonts w:hint="eastAsia" w:ascii="仿宋_GB2312" w:eastAsia="仿宋_GB2312" w:cs="仿宋_GB2312"/>
          <w:kern w:val="0"/>
          <w:sz w:val="32"/>
          <w:szCs w:val="32"/>
          <w:lang w:val="en-US" w:eastAsia="zh-CN"/>
        </w:rPr>
        <w:t>组织架构调整</w:t>
      </w:r>
      <w:r>
        <w:rPr>
          <w:rFonts w:hint="eastAsia" w:ascii="仿宋_GB2312" w:eastAsia="仿宋_GB2312" w:cs="仿宋_GB2312"/>
          <w:kern w:val="0"/>
          <w:sz w:val="32"/>
          <w:szCs w:val="32"/>
          <w:lang w:eastAsia="zh-CN"/>
        </w:rPr>
        <w:t>。</w:t>
      </w:r>
      <w:bookmarkStart w:id="19" w:name="_Toc15396601"/>
      <w:bookmarkStart w:id="20" w:name="_Toc15377200"/>
    </w:p>
    <w:p>
      <w:pPr>
        <w:spacing w:line="578" w:lineRule="exact"/>
        <w:ind w:left="0" w:firstLine="640" w:firstLineChars="200"/>
        <w:rPr>
          <w:rStyle w:val="21"/>
          <w:b w:val="0"/>
          <w:bCs w:val="0"/>
        </w:rPr>
      </w:pPr>
      <w:r>
        <w:rPr>
          <w:rStyle w:val="21"/>
          <w:rFonts w:hint="eastAsia" w:ascii="黑体" w:eastAsia="黑体"/>
          <w:b w:val="0"/>
          <w:bCs w:val="0"/>
        </w:rPr>
        <w:t>二、机构设置</w:t>
      </w:r>
      <w:bookmarkEnd w:id="19"/>
      <w:bookmarkEnd w:id="20"/>
    </w:p>
    <w:p>
      <w:pPr>
        <w:pStyle w:val="28"/>
        <w:widowControl/>
        <w:suppressAutoHyphens w:val="0"/>
        <w:bidi w:val="0"/>
        <w:snapToGrid w:val="0"/>
        <w:spacing w:line="560" w:lineRule="exact"/>
        <w:ind w:firstLine="720"/>
        <w:jc w:val="left"/>
        <w:rPr>
          <w:rFonts w:hint="eastAsia"/>
        </w:rPr>
      </w:pPr>
      <w:bookmarkStart w:id="21" w:name="_Toc15396602"/>
      <w:bookmarkStart w:id="22" w:name="_Toc15377204"/>
      <w:r>
        <w:rPr>
          <w:rFonts w:hint="eastAsia" w:ascii="仿宋_GB2312" w:eastAsia="仿宋_GB2312" w:cs="仿宋_GB2312"/>
          <w:color w:val="000000"/>
          <w:kern w:val="0"/>
          <w:sz w:val="32"/>
          <w:szCs w:val="32"/>
          <w:lang w:val="zh-CN"/>
        </w:rPr>
        <w:t>应急管理局为县级一级预算单位</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县应急管理局（</w:t>
      </w:r>
      <w:r>
        <w:rPr>
          <w:rFonts w:hint="eastAsia" w:ascii="仿宋_GB2312" w:eastAsia="仿宋_GB2312" w:cs="仿宋_GB2312"/>
          <w:color w:val="auto"/>
          <w:sz w:val="32"/>
          <w:szCs w:val="32"/>
        </w:rPr>
        <w:t>内设办公室、安全生产综合监管股、</w:t>
      </w:r>
      <w:r>
        <w:rPr>
          <w:rFonts w:hint="eastAsia" w:ascii="仿宋_GB2312" w:eastAsia="仿宋_GB2312" w:cs="仿宋_GB2312"/>
          <w:color w:val="auto"/>
          <w:spacing w:val="-14"/>
          <w:sz w:val="32"/>
          <w:szCs w:val="32"/>
        </w:rPr>
        <w:t>应急指挥中心</w:t>
      </w:r>
      <w:r>
        <w:rPr>
          <w:rFonts w:hint="eastAsia" w:ascii="仿宋_GB2312" w:eastAsia="仿宋_GB2312" w:cs="仿宋_GB2312"/>
          <w:color w:val="auto"/>
          <w:spacing w:val="-14"/>
          <w:sz w:val="32"/>
          <w:szCs w:val="32"/>
          <w:lang w:eastAsia="zh-CN"/>
        </w:rPr>
        <w:t>、</w:t>
      </w:r>
      <w:r>
        <w:rPr>
          <w:rFonts w:hint="eastAsia" w:ascii="仿宋_GB2312" w:eastAsia="仿宋_GB2312" w:cs="仿宋_GB2312"/>
          <w:color w:val="auto"/>
          <w:sz w:val="32"/>
          <w:szCs w:val="32"/>
        </w:rPr>
        <w:t>安全生产执法大队、</w:t>
      </w:r>
      <w:r>
        <w:rPr>
          <w:rFonts w:hint="eastAsia" w:ascii="仿宋_GB2312" w:eastAsia="仿宋_GB2312" w:cs="仿宋_GB2312"/>
          <w:color w:val="auto"/>
          <w:spacing w:val="-14"/>
          <w:sz w:val="32"/>
          <w:szCs w:val="32"/>
          <w:lang w:eastAsia="zh-CN"/>
        </w:rPr>
        <w:t>金川县防汛抗旱工作中心、森林草原防灭火指挥部办公室、应急保障中心</w:t>
      </w:r>
      <w:r>
        <w:rPr>
          <w:rFonts w:hint="eastAsia" w:ascii="仿宋_GB2312" w:eastAsia="仿宋_GB2312" w:cs="仿宋_GB2312"/>
          <w:color w:val="auto"/>
          <w:spacing w:val="-14"/>
          <w:sz w:val="32"/>
          <w:szCs w:val="32"/>
          <w:lang w:val="en-US" w:eastAsia="zh-CN"/>
        </w:rPr>
        <w:t>)、代管县应急保障中心、县应急救援服务中心</w:t>
      </w:r>
      <w:r>
        <w:rPr>
          <w:rFonts w:hint="eastAsia" w:ascii="仿宋_GB2312" w:eastAsia="仿宋_GB2312" w:cs="仿宋_GB2312"/>
          <w:color w:val="auto"/>
          <w:spacing w:val="-14"/>
          <w:sz w:val="32"/>
          <w:szCs w:val="32"/>
        </w:rPr>
        <w:t>。</w:t>
      </w:r>
      <w:r>
        <w:rPr>
          <w:rFonts w:hint="eastAsia" w:ascii="仿宋_GB2312" w:eastAsia="仿宋_GB2312" w:cs="仿宋_GB2312"/>
          <w:kern w:val="0"/>
          <w:sz w:val="32"/>
          <w:szCs w:val="32"/>
          <w:lang w:eastAsia="zh-CN"/>
        </w:rPr>
        <w:t>本单位202</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lang w:eastAsia="zh-CN"/>
        </w:rPr>
        <w:t>年有一个行政核算机构，与20</w:t>
      </w:r>
      <w:r>
        <w:rPr>
          <w:rFonts w:hint="eastAsia" w:ascii="仿宋_GB2312" w:eastAsia="仿宋_GB2312" w:cs="仿宋_GB2312"/>
          <w:kern w:val="0"/>
          <w:sz w:val="32"/>
          <w:szCs w:val="32"/>
          <w:lang w:val="en-US" w:eastAsia="zh-CN"/>
        </w:rPr>
        <w:t>20</w:t>
      </w:r>
      <w:r>
        <w:rPr>
          <w:rFonts w:hint="eastAsia" w:ascii="仿宋_GB2312" w:eastAsia="仿宋_GB2312" w:cs="仿宋_GB2312"/>
          <w:kern w:val="0"/>
          <w:sz w:val="32"/>
          <w:szCs w:val="32"/>
          <w:lang w:eastAsia="zh-CN"/>
        </w:rPr>
        <w:t>年一致。</w:t>
      </w:r>
      <w:r>
        <w:rPr>
          <w:rFonts w:hint="eastAsia" w:ascii="仿宋_GB2312" w:eastAsia="仿宋_GB2312" w:cs="仿宋_GB2312"/>
          <w:kern w:val="0"/>
          <w:sz w:val="32"/>
          <w:szCs w:val="32"/>
          <w:lang w:val="en-US" w:eastAsia="zh-CN"/>
        </w:rPr>
        <w:t>我单位2021年</w:t>
      </w:r>
      <w:r>
        <w:rPr>
          <w:rFonts w:hint="eastAsia" w:ascii="仿宋_GB2312" w:eastAsia="仿宋_GB2312" w:cs="仿宋_GB2312"/>
          <w:kern w:val="0"/>
          <w:sz w:val="32"/>
          <w:szCs w:val="32"/>
        </w:rPr>
        <w:t xml:space="preserve">财政供养人员编制为 </w:t>
      </w:r>
      <w:r>
        <w:rPr>
          <w:rFonts w:hint="eastAsia" w:ascii="仿宋_GB2312" w:eastAsia="仿宋_GB2312" w:cs="仿宋_GB2312"/>
          <w:kern w:val="0"/>
          <w:sz w:val="32"/>
          <w:szCs w:val="32"/>
          <w:lang w:val="en-US" w:eastAsia="zh-CN"/>
        </w:rPr>
        <w:t>25</w:t>
      </w:r>
      <w:r>
        <w:rPr>
          <w:rFonts w:hint="eastAsia" w:ascii="仿宋_GB2312" w:eastAsia="仿宋_GB2312" w:cs="仿宋_GB2312"/>
          <w:kern w:val="0"/>
          <w:sz w:val="32"/>
          <w:szCs w:val="32"/>
        </w:rPr>
        <w:t>名，其中行政编制</w:t>
      </w:r>
      <w:r>
        <w:rPr>
          <w:rFonts w:hint="eastAsia" w:ascii="仿宋_GB2312" w:eastAsia="仿宋_GB2312" w:cs="仿宋_GB2312"/>
          <w:kern w:val="0"/>
          <w:sz w:val="32"/>
          <w:szCs w:val="32"/>
          <w:lang w:val="en-US" w:eastAsia="zh-CN"/>
        </w:rPr>
        <w:t>9</w:t>
      </w:r>
      <w:r>
        <w:rPr>
          <w:rFonts w:hint="eastAsia" w:ascii="仿宋_GB2312" w:eastAsia="仿宋_GB2312" w:cs="仿宋_GB2312"/>
          <w:kern w:val="0"/>
          <w:sz w:val="32"/>
          <w:szCs w:val="32"/>
        </w:rPr>
        <w:t>名，行政工勤编制1名</w:t>
      </w:r>
      <w:r>
        <w:rPr>
          <w:rFonts w:hint="eastAsia" w:ascii="仿宋_GB2312" w:eastAsia="仿宋_GB2312" w:cs="仿宋_GB2312"/>
          <w:kern w:val="0"/>
          <w:sz w:val="32"/>
          <w:szCs w:val="32"/>
          <w:lang w:eastAsia="zh-CN"/>
        </w:rPr>
        <w:t>，</w:t>
      </w:r>
      <w:r>
        <w:rPr>
          <w:rFonts w:hint="eastAsia" w:ascii="仿宋_GB2312" w:eastAsia="仿宋_GB2312" w:cs="仿宋_GB2312"/>
          <w:sz w:val="32"/>
          <w:szCs w:val="32"/>
          <w:lang w:val="en-US" w:eastAsia="zh-CN"/>
        </w:rPr>
        <w:t>参公事业编制9</w:t>
      </w:r>
      <w:r>
        <w:rPr>
          <w:rFonts w:hint="eastAsia" w:ascii="仿宋_GB2312" w:eastAsia="仿宋_GB2312" w:cs="仿宋_GB2312"/>
          <w:sz w:val="32"/>
          <w:szCs w:val="32"/>
        </w:rPr>
        <w:t>名</w:t>
      </w:r>
      <w:r>
        <w:rPr>
          <w:rFonts w:hint="eastAsia" w:ascii="仿宋_GB2312" w:eastAsia="仿宋_GB2312" w:cs="仿宋_GB2312"/>
          <w:sz w:val="32"/>
          <w:szCs w:val="32"/>
          <w:lang w:eastAsia="zh-CN"/>
        </w:rPr>
        <w:t>，</w:t>
      </w:r>
      <w:r>
        <w:rPr>
          <w:rFonts w:hint="eastAsia" w:ascii="仿宋_GB2312" w:eastAsia="仿宋_GB2312" w:cs="仿宋_GB2312"/>
          <w:kern w:val="0"/>
          <w:sz w:val="32"/>
          <w:szCs w:val="32"/>
          <w:lang w:eastAsia="zh-CN"/>
        </w:rPr>
        <w:t>事业编制</w:t>
      </w:r>
      <w:r>
        <w:rPr>
          <w:rFonts w:hint="eastAsia" w:ascii="仿宋_GB2312" w:eastAsia="仿宋_GB2312" w:cs="仿宋_GB2312"/>
          <w:kern w:val="0"/>
          <w:sz w:val="32"/>
          <w:szCs w:val="32"/>
          <w:lang w:val="en-US" w:eastAsia="zh-CN"/>
        </w:rPr>
        <w:t>6人。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20"/>
          <w:rFonts w:hint="eastAsia" w:ascii="黑体" w:eastAsia="黑体"/>
          <w:b w:val="0"/>
          <w:bCs w:val="0"/>
          <w:lang w:val="en-US"/>
        </w:rPr>
        <w:t>2021</w:t>
      </w:r>
      <w:r>
        <w:rPr>
          <w:rStyle w:val="20"/>
          <w:rFonts w:hint="eastAsia" w:ascii="黑体" w:eastAsia="黑体"/>
          <w:b w:val="0"/>
          <w:bCs w:val="0"/>
        </w:rPr>
        <w:t>年度部门决算情况说明</w:t>
      </w:r>
      <w:bookmarkEnd w:id="21"/>
      <w:bookmarkEnd w:id="22"/>
    </w:p>
    <w:p>
      <w:pPr>
        <w:pStyle w:val="26"/>
        <w:spacing w:line="240" w:lineRule="auto"/>
        <w:ind w:left="0" w:firstLine="640" w:firstLineChars="200"/>
        <w:outlineLvl w:val="1"/>
        <w:rPr>
          <w:rStyle w:val="21"/>
          <w:rFonts w:hint="eastAsia" w:ascii="黑体" w:eastAsia="黑体"/>
          <w:b w:val="0"/>
        </w:rPr>
      </w:pPr>
      <w:bookmarkStart w:id="23" w:name="_Toc15396603"/>
      <w:bookmarkStart w:id="24" w:name="_Toc15377205"/>
      <w:r>
        <w:rPr>
          <w:rFonts w:hint="eastAsia" w:ascii="黑体" w:eastAsia="黑体"/>
          <w:color w:val="000000"/>
          <w:sz w:val="32"/>
          <w:szCs w:val="32"/>
          <w:lang w:eastAsia="zh-CN"/>
        </w:rPr>
        <w:t>一、</w:t>
      </w:r>
      <w:r>
        <w:rPr>
          <w:rFonts w:hint="eastAsia" w:ascii="黑体" w:eastAsia="黑体"/>
          <w:color w:val="000000"/>
          <w:sz w:val="32"/>
          <w:szCs w:val="32"/>
        </w:rPr>
        <w:t>收</w:t>
      </w:r>
      <w:r>
        <w:rPr>
          <w:rStyle w:val="21"/>
          <w:rFonts w:hint="eastAsia" w:ascii="黑体" w:eastAsia="黑体"/>
          <w:b w:val="0"/>
        </w:rPr>
        <w:t>入支出决算总体情况说明</w:t>
      </w:r>
      <w:bookmarkEnd w:id="23"/>
      <w:bookmarkEnd w:id="24"/>
    </w:p>
    <w:p>
      <w:pPr>
        <w:pStyle w:val="15"/>
        <w:keepNext w:val="0"/>
        <w:keepLines w:val="0"/>
        <w:widowControl/>
        <w:suppressLineNumbers w:val="0"/>
        <w:spacing w:before="0" w:beforeAutospacing="0"/>
        <w:ind w:left="0" w:firstLine="632" w:firstLineChars="200"/>
        <w:jc w:val="left"/>
        <w:rPr>
          <w:rFonts w:ascii="仿宋_GB2312" w:eastAsia="仿宋_GB2312" w:cs="Times New Roman"/>
          <w:color w:val="000000"/>
          <w:spacing w:val="-2"/>
          <w:kern w:val="2"/>
          <w:sz w:val="32"/>
          <w:szCs w:val="32"/>
          <w:lang w:val="en-US" w:eastAsia="zh-CN" w:bidi="ar-SA"/>
        </w:rPr>
      </w:pPr>
      <w:r>
        <w:rPr>
          <w:rFonts w:hint="eastAsia" w:ascii="仿宋_GB2312" w:eastAsia="仿宋_GB2312" w:cs="Times New Roman"/>
          <w:color w:val="000000"/>
          <w:spacing w:val="-2"/>
          <w:kern w:val="2"/>
          <w:sz w:val="32"/>
          <w:szCs w:val="32"/>
          <w:lang w:val="en-US" w:eastAsia="zh-CN" w:bidi="ar-SA"/>
        </w:rPr>
        <w:t>2021年收入调整预算数为983.27万元，收入决算数983.27万元，预算完成度为100.00%。本年度支出调整预算数1,633.03万元，支出决算数为1,633.03万元，预算完成度为100.00%。</w:t>
      </w:r>
    </w:p>
    <w:p>
      <w:pPr>
        <w:snapToGrid w:val="0"/>
        <w:spacing w:line="520" w:lineRule="exact"/>
        <w:ind w:firstLine="632" w:firstLineChars="200"/>
        <w:rPr>
          <w:rFonts w:hint="eastAsia"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1、</w:t>
      </w:r>
      <w:bookmarkStart w:id="73" w:name="_GoBack"/>
      <w:bookmarkEnd w:id="73"/>
      <w:r>
        <w:rPr>
          <w:rFonts w:hint="eastAsia" w:ascii="仿宋_GB2312" w:eastAsia="仿宋_GB2312"/>
          <w:color w:val="000000"/>
          <w:spacing w:val="-2"/>
          <w:kern w:val="2"/>
          <w:sz w:val="32"/>
          <w:szCs w:val="32"/>
          <w:lang w:val="en-US" w:eastAsia="zh-CN" w:bidi="ar-SA"/>
        </w:rPr>
        <w:t>2021年度总收入983.27万元，较上年收入减少547.51万元，减少35.77%。减少的主要原因是2021年当年部门预算安排项目经费减少。</w:t>
      </w:r>
    </w:p>
    <w:p>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auto"/>
          <w:spacing w:val="-2"/>
          <w:kern w:val="2"/>
          <w:sz w:val="32"/>
          <w:szCs w:val="32"/>
          <w:lang w:val="en-US" w:eastAsia="zh-CN" w:bidi="ar-SA"/>
        </w:rPr>
        <w:t>2、2021年总支出1633.03万元，较上年支出增加787.80万元，增加93.20%。主要原因一是项目支出及基本支出增加。二是2021年支出包含了上年结转项目。</w:t>
      </w:r>
    </w:p>
    <w:p>
      <w:pPr>
        <w:spacing w:line="600" w:lineRule="exact"/>
        <w:ind w:firstLine="640" w:firstLineChars="200"/>
        <w:rPr>
          <w:rStyle w:val="21"/>
          <w:rFonts w:ascii="黑体" w:eastAsia="黑体"/>
          <w:b w:val="0"/>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345690"/>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5" w:name="_Toc15377206"/>
      <w:bookmarkStart w:id="26" w:name="_Toc15396604"/>
      <w:r>
        <w:rPr>
          <w:rFonts w:hint="eastAsia" w:ascii="黑体" w:eastAsia="黑体" w:cs="Times New Roman"/>
          <w:color w:val="000000"/>
          <w:kern w:val="2"/>
          <w:sz w:val="32"/>
          <w:szCs w:val="32"/>
          <w:lang w:val="en-US" w:eastAsia="zh-CN" w:bidi="ar-SA"/>
        </w:rPr>
        <w:t>二、收入决</w:t>
      </w:r>
      <w:r>
        <w:rPr>
          <w:rStyle w:val="21"/>
          <w:rFonts w:hint="eastAsia" w:ascii="黑体" w:eastAsia="黑体"/>
          <w:b w:val="0"/>
        </w:rPr>
        <w:t>算情况说明</w:t>
      </w:r>
      <w:bookmarkEnd w:id="25"/>
      <w:bookmarkEnd w:id="26"/>
    </w:p>
    <w:p>
      <w:pPr>
        <w:pStyle w:val="15"/>
        <w:keepNext w:val="0"/>
        <w:keepLines w:val="0"/>
        <w:widowControl/>
        <w:suppressLineNumbers w:val="0"/>
        <w:spacing w:before="0" w:beforeAutospacing="0"/>
        <w:ind w:left="0" w:firstLine="640" w:firstLineChars="200"/>
        <w:jc w:val="left"/>
        <w:rPr>
          <w:rFonts w:hint="eastAsia" w:ascii="仿宋" w:eastAsia="仿宋"/>
          <w:color w:val="000000"/>
          <w:sz w:val="32"/>
          <w:szCs w:val="32"/>
          <w:lang w:val="en-US" w:eastAsia="zh-CN"/>
        </w:rPr>
      </w:pPr>
      <w:r>
        <w:rPr>
          <w:rFonts w:hint="eastAsia" w:ascii="仿宋" w:eastAsia="仿宋"/>
          <w:color w:val="000000"/>
          <w:sz w:val="32"/>
          <w:szCs w:val="32"/>
          <w:lang w:val="en-US" w:eastAsia="zh-CN"/>
        </w:rPr>
        <w:t>2021</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 w:eastAsia="仿宋"/>
          <w:color w:val="000000"/>
          <w:sz w:val="32"/>
          <w:szCs w:val="32"/>
          <w:lang w:val="en-US" w:eastAsia="zh-CN"/>
        </w:rPr>
        <w:t>983.27</w:t>
      </w:r>
      <w:r>
        <w:rPr>
          <w:rFonts w:hint="eastAsia" w:ascii="仿宋" w:eastAsia="仿宋"/>
          <w:color w:val="000000"/>
          <w:sz w:val="32"/>
          <w:szCs w:val="32"/>
        </w:rPr>
        <w:t>万元，</w:t>
      </w:r>
      <w:r>
        <w:rPr>
          <w:rFonts w:hint="eastAsia" w:ascii="仿宋" w:eastAsia="仿宋"/>
          <w:color w:val="000000"/>
          <w:sz w:val="32"/>
          <w:szCs w:val="32"/>
          <w:lang w:val="en-US" w:eastAsia="zh-CN"/>
        </w:rPr>
        <w:t>其中：一般公共预算财政拨款收入为983.27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pPr>
        <w:spacing w:line="600" w:lineRule="exact"/>
        <w:ind w:firstLine="640" w:firstLineChars="200"/>
        <w:outlineLvl w:val="1"/>
        <w:rPr>
          <w:rStyle w:val="21"/>
          <w:rFonts w:ascii="黑体" w:eastAsia="黑体"/>
          <w:b w:val="0"/>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-3810</wp:posOffset>
            </wp:positionH>
            <wp:positionV relativeFrom="paragraph">
              <wp:posOffset>73660</wp:posOffset>
            </wp:positionV>
            <wp:extent cx="5240655" cy="233616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7" w:name="_Toc15396605"/>
      <w:bookmarkStart w:id="28" w:name="_Toc15377207"/>
      <w:r>
        <w:rPr>
          <w:rFonts w:hint="eastAsia" w:ascii="黑体" w:eastAsia="黑体" w:cs="Times New Roman"/>
          <w:color w:val="000000"/>
          <w:kern w:val="2"/>
          <w:sz w:val="32"/>
          <w:szCs w:val="32"/>
          <w:lang w:val="en-US" w:eastAsia="zh-CN" w:bidi="ar-SA"/>
        </w:rPr>
        <w:t>三、支出决</w:t>
      </w:r>
      <w:r>
        <w:rPr>
          <w:rStyle w:val="21"/>
          <w:rFonts w:hint="eastAsia" w:ascii="黑体" w:eastAsia="黑体"/>
          <w:b w:val="0"/>
        </w:rPr>
        <w:t>算情况说明</w:t>
      </w:r>
      <w:bookmarkEnd w:id="27"/>
      <w:bookmarkEnd w:id="28"/>
    </w:p>
    <w:p>
      <w:pPr>
        <w:spacing w:line="600" w:lineRule="exact"/>
        <w:ind w:firstLine="640"/>
        <w:rPr>
          <w:rFonts w:hint="eastAsia" w:ascii="仿宋_GB2312" w:eastAsia="仿宋_GB2312"/>
          <w:color w:val="FF0000"/>
          <w:sz w:val="32"/>
          <w:szCs w:val="32"/>
          <w:lang w:eastAsia="zh-CN"/>
        </w:rPr>
      </w:pPr>
      <w:r>
        <w:rPr>
          <w:rFonts w:hint="eastAsia" w:ascii="仿宋" w:eastAsia="仿宋"/>
          <w:color w:val="000000"/>
          <w:sz w:val="32"/>
          <w:szCs w:val="32"/>
          <w:lang w:val="en-US" w:eastAsia="zh-CN"/>
        </w:rPr>
        <w:t>2021</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_GB2312" w:eastAsia="仿宋_GB2312"/>
          <w:color w:val="auto"/>
          <w:spacing w:val="-2"/>
          <w:kern w:val="2"/>
          <w:sz w:val="32"/>
          <w:szCs w:val="32"/>
          <w:lang w:val="en-US" w:eastAsia="zh-CN" w:bidi="ar-SA"/>
        </w:rPr>
        <w:t>1633.03</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472.59</w:t>
      </w:r>
      <w:r>
        <w:rPr>
          <w:rFonts w:hint="eastAsia" w:ascii="仿宋" w:eastAsia="仿宋"/>
          <w:color w:val="000000"/>
          <w:sz w:val="32"/>
          <w:szCs w:val="32"/>
        </w:rPr>
        <w:t>万元，占</w:t>
      </w:r>
      <w:r>
        <w:rPr>
          <w:rFonts w:hint="eastAsia" w:ascii="仿宋" w:eastAsia="仿宋"/>
          <w:color w:val="000000"/>
          <w:sz w:val="32"/>
          <w:szCs w:val="32"/>
          <w:lang w:val="en-US" w:eastAsia="zh-CN"/>
        </w:rPr>
        <w:t>28.94</w:t>
      </w:r>
      <w:r>
        <w:rPr>
          <w:rFonts w:hint="eastAsia" w:ascii="仿宋" w:eastAsia="仿宋"/>
          <w:color w:val="000000"/>
          <w:sz w:val="32"/>
          <w:szCs w:val="32"/>
        </w:rPr>
        <w:t>%；项目支出</w:t>
      </w:r>
      <w:r>
        <w:rPr>
          <w:rFonts w:hint="eastAsia" w:ascii="仿宋" w:eastAsia="仿宋"/>
          <w:color w:val="000000"/>
          <w:sz w:val="32"/>
          <w:szCs w:val="32"/>
          <w:lang w:val="en-US" w:eastAsia="zh-CN"/>
        </w:rPr>
        <w:t>1160.44</w:t>
      </w:r>
      <w:r>
        <w:rPr>
          <w:rFonts w:hint="eastAsia" w:ascii="仿宋" w:eastAsia="仿宋"/>
          <w:color w:val="000000"/>
          <w:sz w:val="32"/>
          <w:szCs w:val="32"/>
        </w:rPr>
        <w:t>万元，占</w:t>
      </w:r>
      <w:r>
        <w:rPr>
          <w:rFonts w:hint="eastAsia" w:ascii="仿宋" w:eastAsia="仿宋"/>
          <w:color w:val="000000"/>
          <w:sz w:val="32"/>
          <w:szCs w:val="32"/>
          <w:lang w:val="en-US" w:eastAsia="zh-CN"/>
        </w:rPr>
        <w:t>71.06</w:t>
      </w:r>
      <w:r>
        <w:rPr>
          <w:rFonts w:hint="eastAsia" w:ascii="仿宋" w:eastAsia="仿宋"/>
          <w:color w:val="000000"/>
          <w:sz w:val="32"/>
          <w:szCs w:val="32"/>
        </w:rPr>
        <w:t>%；上缴</w:t>
      </w:r>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112395</wp:posOffset>
            </wp:positionH>
            <wp:positionV relativeFrom="paragraph">
              <wp:posOffset>822325</wp:posOffset>
            </wp:positionV>
            <wp:extent cx="5061585" cy="2213610"/>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eastAsia="仿宋"/>
          <w:color w:val="000000"/>
          <w:sz w:val="32"/>
          <w:szCs w:val="32"/>
        </w:rPr>
        <w:t>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Style w:val="21"/>
          <w:rFonts w:ascii="黑体" w:eastAsia="黑体"/>
          <w:b w:val="0"/>
        </w:rPr>
      </w:pPr>
      <w:bookmarkStart w:id="29" w:name="_Toc15396606"/>
      <w:bookmarkStart w:id="30" w:name="_Toc15377208"/>
      <w:r>
        <w:rPr>
          <w:rFonts w:hint="eastAsia" w:ascii="黑体" w:eastAsia="黑体"/>
          <w:color w:val="000000"/>
          <w:sz w:val="32"/>
          <w:szCs w:val="32"/>
        </w:rPr>
        <w:t>四、财</w:t>
      </w:r>
      <w:r>
        <w:rPr>
          <w:rStyle w:val="21"/>
          <w:rFonts w:hint="eastAsia" w:ascii="黑体" w:eastAsia="黑体"/>
          <w:b w:val="0"/>
        </w:rPr>
        <w:t>政拨款收入支出决算总体情况说明</w:t>
      </w:r>
      <w:bookmarkEnd w:id="29"/>
      <w:bookmarkEnd w:id="30"/>
    </w:p>
    <w:p>
      <w:pPr>
        <w:snapToGrid w:val="0"/>
        <w:spacing w:line="520" w:lineRule="exact"/>
        <w:ind w:firstLine="640" w:firstLineChars="200"/>
        <w:rPr>
          <w:rFonts w:hint="eastAsia" w:ascii="仿宋_GB2312" w:eastAsia="仿宋_GB2312"/>
          <w:color w:val="000000"/>
          <w:spacing w:val="-2"/>
          <w:kern w:val="2"/>
          <w:sz w:val="32"/>
          <w:szCs w:val="32"/>
          <w:lang w:val="en-US" w:eastAsia="zh-CN" w:bidi="ar-SA"/>
        </w:rPr>
      </w:pPr>
      <w:r>
        <w:rPr>
          <w:rFonts w:hint="eastAsia" w:ascii="仿宋" w:eastAsia="仿宋"/>
          <w:color w:val="000000"/>
          <w:sz w:val="32"/>
          <w:szCs w:val="32"/>
          <w:lang w:val="en-US" w:eastAsia="zh-CN"/>
        </w:rPr>
        <w:t>2021年财政拨款收入决算数为983.27万元。与2020年相比，一般公共预算财政拨款收入较上年减少</w:t>
      </w:r>
      <w:r>
        <w:rPr>
          <w:rFonts w:hint="eastAsia" w:ascii="仿宋_GB2312" w:eastAsia="仿宋_GB2312"/>
          <w:color w:val="000000"/>
          <w:spacing w:val="-2"/>
          <w:kern w:val="2"/>
          <w:sz w:val="32"/>
          <w:szCs w:val="32"/>
          <w:lang w:val="en-US" w:eastAsia="zh-CN" w:bidi="ar-SA"/>
        </w:rPr>
        <w:t>547.51</w:t>
      </w:r>
      <w:r>
        <w:rPr>
          <w:rFonts w:hint="eastAsia" w:ascii="仿宋" w:eastAsia="仿宋"/>
          <w:color w:val="000000"/>
          <w:sz w:val="32"/>
          <w:szCs w:val="32"/>
          <w:lang w:val="en-US" w:eastAsia="zh-CN"/>
        </w:rPr>
        <w:t>万元，减少</w:t>
      </w:r>
      <w:r>
        <w:rPr>
          <w:rFonts w:hint="eastAsia" w:ascii="仿宋_GB2312" w:eastAsia="仿宋_GB2312"/>
          <w:color w:val="000000"/>
          <w:spacing w:val="-2"/>
          <w:kern w:val="2"/>
          <w:sz w:val="32"/>
          <w:szCs w:val="32"/>
          <w:lang w:val="en-US" w:eastAsia="zh-CN" w:bidi="ar-SA"/>
        </w:rPr>
        <w:t>35.77%</w:t>
      </w:r>
      <w:r>
        <w:rPr>
          <w:rFonts w:hint="eastAsia" w:ascii="仿宋" w:eastAsia="仿宋"/>
          <w:color w:val="000000"/>
          <w:sz w:val="32"/>
          <w:szCs w:val="32"/>
          <w:lang w:val="en-US" w:eastAsia="zh-CN"/>
        </w:rPr>
        <w:t>。</w:t>
      </w:r>
      <w:r>
        <w:rPr>
          <w:rFonts w:hint="eastAsia" w:ascii="仿宋_GB2312" w:eastAsia="仿宋_GB2312"/>
          <w:color w:val="000000"/>
          <w:spacing w:val="-2"/>
          <w:kern w:val="2"/>
          <w:sz w:val="32"/>
          <w:szCs w:val="32"/>
          <w:lang w:val="en-US" w:eastAsia="zh-CN" w:bidi="ar-SA"/>
        </w:rPr>
        <w:t>减少的主要原因是2021年当年部门预算安排项目经费减少。</w:t>
      </w:r>
    </w:p>
    <w:p>
      <w:pPr>
        <w:snapToGrid w:val="0"/>
        <w:spacing w:line="520" w:lineRule="exact"/>
        <w:ind w:firstLine="640" w:firstLineChars="200"/>
        <w:rPr>
          <w:rFonts w:ascii="仿宋" w:eastAsia="仿宋"/>
          <w:color w:val="auto"/>
          <w:sz w:val="32"/>
          <w:szCs w:val="32"/>
          <w:lang w:val="en-US" w:eastAsia="zh-CN"/>
        </w:rPr>
      </w:pPr>
      <w:r>
        <w:rPr>
          <w:rFonts w:hint="eastAsia" w:ascii="仿宋" w:eastAsia="仿宋"/>
          <w:color w:val="000000"/>
          <w:sz w:val="32"/>
          <w:szCs w:val="32"/>
          <w:lang w:val="en-US" w:eastAsia="zh-CN"/>
        </w:rPr>
        <w:t>2021年财政拨款支出决算数为1633.03万元，</w:t>
      </w:r>
      <w:r>
        <w:rPr>
          <w:rFonts w:hint="eastAsia" w:ascii="仿宋_GB2312" w:eastAsia="仿宋_GB2312"/>
          <w:color w:val="auto"/>
          <w:spacing w:val="-2"/>
          <w:kern w:val="2"/>
          <w:sz w:val="32"/>
          <w:szCs w:val="32"/>
          <w:lang w:val="en-US" w:eastAsia="zh-CN" w:bidi="ar-SA"/>
        </w:rPr>
        <w:t>较上年支出增加787.80万元，增加93.20%。主要原因一是项目支出及基本支出增加；二是2021年支出包含了上年结转项目。</w:t>
      </w:r>
    </w:p>
    <w:p>
      <w:pPr>
        <w:snapToGrid w:val="0"/>
        <w:spacing w:line="520" w:lineRule="exact"/>
        <w:ind w:firstLine="640" w:firstLineChars="200"/>
        <w:rPr>
          <w:rFonts w:ascii="仿宋" w:eastAsia="仿宋"/>
          <w:color w:val="FF0000"/>
          <w:sz w:val="32"/>
          <w:szCs w:val="32"/>
          <w:lang w:val="en-US" w:eastAsia="zh-CN"/>
        </w:rPr>
      </w:pPr>
    </w:p>
    <w:p>
      <w:pPr>
        <w:spacing w:line="600" w:lineRule="exact"/>
        <w:ind w:firstLine="640" w:firstLineChars="200"/>
        <w:rPr>
          <w:rStyle w:val="21"/>
          <w:rFonts w:ascii="黑体" w:eastAsia="黑体"/>
          <w:b w:val="0"/>
        </w:rPr>
      </w:pPr>
      <w:bookmarkStart w:id="31" w:name="_Toc15377209"/>
      <w:bookmarkStart w:id="32" w:name="_Toc15396607"/>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27305</wp:posOffset>
            </wp:positionH>
            <wp:positionV relativeFrom="paragraph">
              <wp:posOffset>118110</wp:posOffset>
            </wp:positionV>
            <wp:extent cx="5080000" cy="214820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黑体" w:eastAsia="黑体"/>
          <w:color w:val="000000"/>
          <w:sz w:val="32"/>
          <w:szCs w:val="32"/>
        </w:rPr>
        <w:t>五、</w:t>
      </w:r>
      <w:r>
        <w:rPr>
          <w:rFonts w:hint="eastAsia" w:ascii="黑体" w:eastAsia="黑体"/>
          <w:b/>
          <w:color w:val="000000"/>
          <w:sz w:val="32"/>
          <w:szCs w:val="32"/>
        </w:rPr>
        <w:t>一</w:t>
      </w:r>
      <w:r>
        <w:rPr>
          <w:rStyle w:val="21"/>
          <w:rFonts w:hint="eastAsia" w:ascii="黑体" w:eastAsia="黑体"/>
          <w:b w:val="0"/>
        </w:rPr>
        <w:t>般公共预算财政拨款支出决算情况说明</w:t>
      </w:r>
      <w:bookmarkEnd w:id="31"/>
      <w:bookmarkEnd w:id="32"/>
    </w:p>
    <w:p>
      <w:pPr>
        <w:spacing w:line="600" w:lineRule="exact"/>
        <w:ind w:firstLine="643" w:firstLineChars="200"/>
        <w:outlineLvl w:val="2"/>
        <w:rPr>
          <w:rFonts w:ascii="仿宋" w:eastAsia="仿宋"/>
          <w:b/>
          <w:color w:val="000000"/>
          <w:sz w:val="32"/>
          <w:szCs w:val="32"/>
        </w:rPr>
      </w:pPr>
      <w:bookmarkStart w:id="33" w:name="_Toc15377210"/>
      <w:r>
        <w:rPr>
          <w:rFonts w:hint="eastAsia" w:ascii="仿宋" w:eastAsia="仿宋"/>
          <w:b/>
          <w:color w:val="000000"/>
          <w:sz w:val="32"/>
          <w:szCs w:val="32"/>
        </w:rPr>
        <w:t>（一）一般公共预算财政拨款支出决算总体情况</w:t>
      </w:r>
      <w:bookmarkEnd w:id="33"/>
    </w:p>
    <w:p>
      <w:pPr>
        <w:snapToGrid w:val="0"/>
        <w:spacing w:line="520" w:lineRule="exact"/>
        <w:ind w:firstLine="640" w:firstLineChars="200"/>
        <w:rPr>
          <w:rFonts w:ascii="仿宋" w:eastAsia="仿宋"/>
          <w:color w:val="auto"/>
          <w:sz w:val="32"/>
          <w:szCs w:val="32"/>
          <w:lang w:val="en-US" w:eastAsia="zh-CN"/>
        </w:rPr>
      </w:pPr>
      <w:r>
        <w:rPr>
          <w:rFonts w:hint="eastAsia" w:ascii="仿宋" w:eastAsia="仿宋"/>
          <w:color w:val="000000"/>
          <w:sz w:val="32"/>
          <w:szCs w:val="32"/>
          <w:lang w:val="en-US" w:eastAsia="zh-CN"/>
        </w:rPr>
        <w:t>2021</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一般公共预算财政拨款支出1633.03万元，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hint="eastAsia" w:ascii="仿宋" w:eastAsia="仿宋"/>
          <w:color w:val="000000"/>
          <w:sz w:val="32"/>
          <w:szCs w:val="32"/>
          <w:lang w:val="en-US" w:eastAsia="zh-CN"/>
        </w:rPr>
        <w:t>2020</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w:t>
      </w:r>
      <w:r>
        <w:rPr>
          <w:rFonts w:hint="eastAsia" w:ascii="仿宋_GB2312" w:eastAsia="仿宋_GB2312"/>
          <w:color w:val="auto"/>
          <w:spacing w:val="-2"/>
          <w:kern w:val="2"/>
          <w:sz w:val="32"/>
          <w:szCs w:val="32"/>
          <w:lang w:val="en-US" w:eastAsia="zh-CN" w:bidi="ar-SA"/>
        </w:rPr>
        <w:t>增加787.80</w:t>
      </w:r>
      <w:r>
        <w:rPr>
          <w:rFonts w:hint="eastAsia" w:ascii="仿宋_GB2312" w:eastAsia="仿宋_GB2312"/>
          <w:spacing w:val="-2"/>
          <w:kern w:val="2"/>
          <w:sz w:val="32"/>
          <w:szCs w:val="32"/>
          <w:lang w:val="en-US" w:eastAsia="zh-CN" w:bidi="ar-SA"/>
        </w:rPr>
        <w:t>万元，</w:t>
      </w:r>
      <w:r>
        <w:rPr>
          <w:rFonts w:hint="eastAsia" w:ascii="仿宋_GB2312" w:eastAsia="仿宋_GB2312"/>
          <w:color w:val="auto"/>
          <w:spacing w:val="-2"/>
          <w:kern w:val="2"/>
          <w:sz w:val="32"/>
          <w:szCs w:val="32"/>
          <w:lang w:val="en-US" w:eastAsia="zh-CN" w:bidi="ar-SA"/>
        </w:rPr>
        <w:t>增加93.20%</w:t>
      </w:r>
      <w:r>
        <w:rPr>
          <w:rFonts w:hint="eastAsia" w:ascii="仿宋_GB2312" w:eastAsia="仿宋_GB2312"/>
          <w:spacing w:val="-2"/>
          <w:kern w:val="2"/>
          <w:sz w:val="32"/>
          <w:szCs w:val="32"/>
          <w:lang w:val="en-US" w:eastAsia="zh-CN" w:bidi="ar-SA"/>
        </w:rPr>
        <w:t>。</w:t>
      </w:r>
      <w:bookmarkStart w:id="34" w:name="_Toc15377211"/>
      <w:r>
        <w:rPr>
          <w:rFonts w:hint="eastAsia" w:ascii="仿宋_GB2312" w:eastAsia="仿宋_GB2312"/>
          <w:color w:val="auto"/>
          <w:spacing w:val="-2"/>
          <w:kern w:val="2"/>
          <w:sz w:val="32"/>
          <w:szCs w:val="32"/>
          <w:lang w:val="en-US" w:eastAsia="zh-CN" w:bidi="ar-SA"/>
        </w:rPr>
        <w:t>主要原因一是项目支出及基本支出增加；二是2021年支出包含了上年结转项目。</w:t>
      </w: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243840</wp:posOffset>
            </wp:positionH>
            <wp:positionV relativeFrom="paragraph">
              <wp:posOffset>40640</wp:posOffset>
            </wp:positionV>
            <wp:extent cx="4836160" cy="2047875"/>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b/>
          <w:color w:val="000000"/>
          <w:sz w:val="32"/>
          <w:szCs w:val="32"/>
        </w:rPr>
        <w:t>（二）一般公共预算财政拨款支出决算结构情况</w:t>
      </w:r>
      <w:bookmarkEnd w:id="34"/>
    </w:p>
    <w:p>
      <w:pPr>
        <w:spacing w:line="600" w:lineRule="exact"/>
        <w:ind w:firstLine="640"/>
        <w:rPr>
          <w:rFonts w:hint="eastAsia" w:ascii="仿宋" w:eastAsia="仿宋"/>
          <w:b/>
          <w:color w:val="000000"/>
          <w:sz w:val="32"/>
          <w:szCs w:val="32"/>
          <w:lang w:val="en-US" w:eastAsia="zh-CN"/>
        </w:rPr>
      </w:pPr>
      <w:r>
        <w:rPr>
          <w:rFonts w:hint="eastAsia" w:ascii="仿宋" w:eastAsia="仿宋"/>
          <w:color w:val="000000"/>
          <w:sz w:val="32"/>
          <w:szCs w:val="32"/>
          <w:lang w:val="en-US" w:eastAsia="zh-CN"/>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1633.03</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bCs/>
          <w:color w:val="000000"/>
          <w:sz w:val="32"/>
          <w:szCs w:val="32"/>
        </w:rPr>
        <w:t>支出</w:t>
      </w:r>
      <w:r>
        <w:rPr>
          <w:rFonts w:hint="eastAsia" w:ascii="仿宋" w:eastAsia="仿宋"/>
          <w:color w:val="000000"/>
          <w:sz w:val="32"/>
          <w:szCs w:val="32"/>
          <w:lang w:val="en-US" w:eastAsia="zh-CN"/>
        </w:rPr>
        <w:t>48.97</w:t>
      </w:r>
      <w:r>
        <w:rPr>
          <w:rFonts w:hint="eastAsia" w:ascii="仿宋" w:eastAsia="仿宋"/>
          <w:color w:val="000000"/>
          <w:sz w:val="32"/>
          <w:szCs w:val="32"/>
        </w:rPr>
        <w:t>万元，占</w:t>
      </w:r>
      <w:r>
        <w:rPr>
          <w:rFonts w:hint="eastAsia" w:ascii="仿宋" w:eastAsia="仿宋"/>
          <w:color w:val="000000"/>
          <w:sz w:val="32"/>
          <w:szCs w:val="32"/>
          <w:lang w:val="en-US" w:eastAsia="zh-CN"/>
        </w:rPr>
        <w:t>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20.60</w:t>
      </w:r>
      <w:r>
        <w:rPr>
          <w:rFonts w:hint="eastAsia" w:ascii="仿宋" w:eastAsia="仿宋"/>
          <w:color w:val="000000"/>
          <w:sz w:val="32"/>
          <w:szCs w:val="32"/>
        </w:rPr>
        <w:t>万元，占</w:t>
      </w:r>
      <w:r>
        <w:rPr>
          <w:rFonts w:hint="eastAsia" w:ascii="仿宋" w:eastAsia="仿宋"/>
          <w:color w:val="000000"/>
          <w:sz w:val="32"/>
          <w:szCs w:val="32"/>
          <w:lang w:val="en-US" w:eastAsia="zh-CN"/>
        </w:rPr>
        <w:t>1.26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34.90</w:t>
      </w:r>
      <w:r>
        <w:rPr>
          <w:rFonts w:hint="eastAsia" w:ascii="仿宋" w:eastAsia="仿宋"/>
          <w:color w:val="000000"/>
          <w:sz w:val="32"/>
          <w:szCs w:val="32"/>
        </w:rPr>
        <w:t>万元，占</w:t>
      </w:r>
      <w:r>
        <w:rPr>
          <w:rFonts w:hint="eastAsia" w:ascii="仿宋" w:eastAsia="仿宋"/>
          <w:color w:val="000000"/>
          <w:sz w:val="32"/>
          <w:szCs w:val="32"/>
          <w:lang w:val="en-US" w:eastAsia="zh-CN"/>
        </w:rPr>
        <w:t>2.14</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lang w:eastAsia="zh-CN"/>
        </w:rPr>
        <w:t>灾害防治及应急管理支出</w:t>
      </w:r>
      <w:r>
        <w:rPr>
          <w:rFonts w:hint="eastAsia" w:ascii="仿宋" w:eastAsia="仿宋"/>
          <w:b w:val="0"/>
          <w:bCs w:val="0"/>
          <w:color w:val="000000"/>
          <w:sz w:val="32"/>
          <w:szCs w:val="32"/>
          <w:lang w:val="en-US" w:eastAsia="zh-CN"/>
        </w:rPr>
        <w:t>1253.60万元，</w:t>
      </w:r>
      <w:r>
        <w:rPr>
          <w:rFonts w:hint="eastAsia" w:ascii="仿宋" w:eastAsia="仿宋"/>
          <w:color w:val="000000"/>
          <w:sz w:val="32"/>
          <w:szCs w:val="32"/>
        </w:rPr>
        <w:t>占</w:t>
      </w:r>
      <w:r>
        <w:rPr>
          <w:rFonts w:hint="eastAsia" w:ascii="仿宋" w:eastAsia="仿宋"/>
          <w:color w:val="000000"/>
          <w:sz w:val="32"/>
          <w:szCs w:val="32"/>
          <w:lang w:val="en-US" w:eastAsia="zh-CN"/>
        </w:rPr>
        <w:t>76.76</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lang w:eastAsia="zh-CN"/>
        </w:rPr>
        <w:t>其他支出</w:t>
      </w:r>
      <w:r>
        <w:rPr>
          <w:rFonts w:hint="eastAsia" w:ascii="仿宋" w:eastAsia="仿宋"/>
          <w:b w:val="0"/>
          <w:bCs w:val="0"/>
          <w:color w:val="000000"/>
          <w:sz w:val="32"/>
          <w:szCs w:val="32"/>
          <w:lang w:val="en-US" w:eastAsia="zh-CN"/>
        </w:rPr>
        <w:t>264万元，</w:t>
      </w:r>
      <w:r>
        <w:rPr>
          <w:rFonts w:hint="eastAsia" w:ascii="仿宋" w:eastAsia="仿宋"/>
          <w:color w:val="000000"/>
          <w:sz w:val="32"/>
          <w:szCs w:val="32"/>
        </w:rPr>
        <w:t>占</w:t>
      </w:r>
      <w:r>
        <w:rPr>
          <w:rFonts w:hint="eastAsia" w:ascii="仿宋" w:eastAsia="仿宋"/>
          <w:color w:val="000000"/>
          <w:sz w:val="32"/>
          <w:szCs w:val="32"/>
          <w:lang w:val="en-US" w:eastAsia="zh-CN"/>
        </w:rPr>
        <w:t>16.17</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lang w:eastAsia="zh-CN"/>
        </w:rPr>
        <w:t>资源勘探工业信息等支出</w:t>
      </w:r>
      <w:r>
        <w:rPr>
          <w:rFonts w:hint="eastAsia" w:ascii="仿宋" w:eastAsia="仿宋"/>
          <w:color w:val="000000"/>
          <w:sz w:val="32"/>
          <w:szCs w:val="32"/>
          <w:lang w:val="en-US" w:eastAsia="zh-CN"/>
        </w:rPr>
        <w:t>10.96万元，占0.67%</w:t>
      </w:r>
      <w:r>
        <w:rPr>
          <w:rFonts w:hint="eastAsia" w:ascii="仿宋" w:eastAsia="仿宋"/>
          <w:color w:val="000000"/>
          <w:sz w:val="32"/>
          <w:szCs w:val="32"/>
        </w:rPr>
        <w:t>。</w:t>
      </w:r>
      <w:bookmarkStart w:id="35" w:name="_Toc15377213"/>
      <w:bookmarkStart w:id="36" w:name="_Toc15377444"/>
      <w:bookmarkStart w:id="37" w:name="_Toc15378460"/>
    </w:p>
    <w:p>
      <w:pPr>
        <w:spacing w:line="600" w:lineRule="exact"/>
        <w:ind w:firstLine="640" w:firstLineChars="200"/>
        <w:outlineLvl w:val="2"/>
        <w:rPr>
          <w:rFonts w:hint="eastAsia" w:ascii="仿宋" w:eastAsia="仿宋"/>
          <w:b/>
          <w:color w:val="000000"/>
          <w:sz w:val="32"/>
          <w:szCs w:val="32"/>
          <w:lang w:val="en-US" w:eastAsia="zh-CN"/>
        </w:rPr>
      </w:pPr>
      <w:bookmarkStart w:id="38" w:name="_Toc15377212"/>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172085</wp:posOffset>
            </wp:positionH>
            <wp:positionV relativeFrom="paragraph">
              <wp:posOffset>88265</wp:posOffset>
            </wp:positionV>
            <wp:extent cx="4847590" cy="2419985"/>
            <wp:effectExtent l="0" t="0" r="0" b="0"/>
            <wp:wrapTopAndBottom/>
            <wp:docPr id="6" name="图表 1" descr="7b0a202020202263686172745265734964223a202232303135373531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b/>
          <w:color w:val="000000"/>
          <w:sz w:val="32"/>
          <w:szCs w:val="32"/>
        </w:rPr>
        <w:t>（三）一般公共预算财政拨款支出决算具体情况</w:t>
      </w:r>
      <w:bookmarkEnd w:id="38"/>
    </w:p>
    <w:p>
      <w:pPr>
        <w:spacing w:line="600" w:lineRule="exact"/>
        <w:ind w:firstLine="640"/>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bookmarkEnd w:id="35"/>
      <w:bookmarkEnd w:id="36"/>
      <w:bookmarkEnd w:id="37"/>
      <w:r>
        <w:rPr>
          <w:rFonts w:hint="eastAsia" w:ascii="仿宋" w:eastAsia="仿宋"/>
          <w:b w:val="0"/>
          <w:bCs/>
          <w:color w:val="000000"/>
          <w:sz w:val="32"/>
          <w:szCs w:val="32"/>
          <w:lang w:val="en-US" w:eastAsia="zh-CN"/>
        </w:rPr>
        <w:t>2021</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w:t>
      </w:r>
      <w:r>
        <w:rPr>
          <w:rFonts w:hint="eastAsia" w:ascii="仿宋" w:eastAsia="仿宋"/>
          <w:b w:val="0"/>
          <w:bCs/>
          <w:color w:val="000000"/>
          <w:sz w:val="32"/>
          <w:szCs w:val="32"/>
          <w:lang w:eastAsia="zh-CN"/>
        </w:rPr>
        <w:t>支出调整</w:t>
      </w:r>
      <w:r>
        <w:rPr>
          <w:rFonts w:hint="eastAsia" w:ascii="仿宋" w:eastAsia="仿宋"/>
          <w:b w:val="0"/>
          <w:bCs/>
          <w:color w:val="000000"/>
          <w:sz w:val="32"/>
          <w:szCs w:val="32"/>
        </w:rPr>
        <w:t>预算</w:t>
      </w:r>
      <w:r>
        <w:rPr>
          <w:rFonts w:hint="eastAsia" w:ascii="仿宋" w:eastAsia="仿宋"/>
          <w:b w:val="0"/>
          <w:bCs/>
          <w:color w:val="000000"/>
          <w:sz w:val="32"/>
          <w:szCs w:val="32"/>
          <w:lang w:val="en-US" w:eastAsia="zh-CN"/>
        </w:rPr>
        <w:t>数为1633.03万元，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1633.03万元</w:t>
      </w:r>
      <w:r>
        <w:rPr>
          <w:rFonts w:hint="eastAsia" w:ascii="仿宋" w:eastAsia="仿宋"/>
          <w:b w:val="0"/>
          <w:bCs/>
          <w:color w:val="000000"/>
          <w:sz w:val="32"/>
          <w:szCs w:val="32"/>
        </w:rPr>
        <w:t>，完</w:t>
      </w:r>
      <w:r>
        <w:rPr>
          <w:rStyle w:val="18"/>
          <w:rFonts w:hint="eastAsia" w:ascii="仿宋" w:eastAsia="仿宋"/>
          <w:b w:val="0"/>
          <w:bCs/>
          <w:color w:val="000000"/>
          <w:sz w:val="32"/>
          <w:szCs w:val="32"/>
        </w:rPr>
        <w:t>成</w:t>
      </w:r>
      <w:r>
        <w:rPr>
          <w:rFonts w:hint="eastAsia" w:ascii="仿宋" w:eastAsia="仿宋"/>
          <w:b w:val="0"/>
          <w:bCs/>
          <w:color w:val="000000"/>
          <w:sz w:val="32"/>
          <w:szCs w:val="32"/>
          <w:lang w:eastAsia="zh-CN"/>
        </w:rPr>
        <w:t>调整</w:t>
      </w:r>
      <w:r>
        <w:rPr>
          <w:rStyle w:val="18"/>
          <w:rFonts w:hint="eastAsia" w:ascii="仿宋" w:eastAsia="仿宋"/>
          <w:b w:val="0"/>
          <w:bCs/>
          <w:color w:val="000000"/>
          <w:sz w:val="32"/>
          <w:szCs w:val="32"/>
        </w:rPr>
        <w:t>预算</w:t>
      </w:r>
      <w:r>
        <w:rPr>
          <w:rStyle w:val="18"/>
          <w:rFonts w:hint="eastAsia" w:ascii="仿宋" w:eastAsia="仿宋"/>
          <w:b w:val="0"/>
          <w:bCs/>
          <w:color w:val="000000"/>
          <w:sz w:val="32"/>
          <w:szCs w:val="32"/>
          <w:lang w:eastAsia="zh-CN"/>
        </w:rPr>
        <w:t>数的</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rPr>
        <w:t>。其中：</w:t>
      </w:r>
    </w:p>
    <w:p>
      <w:pPr>
        <w:spacing w:line="600" w:lineRule="exact"/>
        <w:ind w:firstLine="643" w:firstLineChars="200"/>
        <w:rPr>
          <w:rFonts w:ascii="仿宋" w:eastAsia="仿宋"/>
          <w:color w:val="000000"/>
          <w:sz w:val="32"/>
          <w:szCs w:val="32"/>
        </w:rPr>
      </w:pPr>
      <w:r>
        <w:rPr>
          <w:rStyle w:val="18"/>
          <w:rFonts w:hint="eastAsia" w:ascii="仿宋" w:eastAsia="仿宋"/>
          <w:bCs/>
          <w:color w:val="000000"/>
          <w:sz w:val="32"/>
          <w:szCs w:val="32"/>
          <w:lang w:val="en-US" w:eastAsia="zh-CN"/>
        </w:rPr>
        <w:t>1、</w:t>
      </w:r>
      <w:r>
        <w:rPr>
          <w:rStyle w:val="18"/>
          <w:rFonts w:hint="eastAsia" w:ascii="仿宋" w:eastAsia="仿宋"/>
          <w:bCs/>
          <w:color w:val="000000"/>
          <w:sz w:val="32"/>
          <w:szCs w:val="32"/>
          <w:lang w:eastAsia="zh-CN"/>
        </w:rPr>
        <w:t>灾害防治及应急管理</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应急管理事务</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行政运行</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368.11</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Fonts w:ascii="仿宋" w:eastAsia="仿宋"/>
          <w:color w:val="000000"/>
          <w:sz w:val="32"/>
          <w:szCs w:val="32"/>
        </w:rPr>
      </w:pPr>
      <w:r>
        <w:rPr>
          <w:rStyle w:val="18"/>
          <w:rFonts w:hint="eastAsia" w:ascii="仿宋" w:eastAsia="仿宋"/>
          <w:bCs/>
          <w:color w:val="000000"/>
          <w:sz w:val="32"/>
          <w:szCs w:val="32"/>
          <w:lang w:val="en-US" w:eastAsia="zh-CN"/>
        </w:rPr>
        <w:t>2、</w:t>
      </w:r>
      <w:r>
        <w:rPr>
          <w:rStyle w:val="18"/>
          <w:rFonts w:hint="eastAsia" w:ascii="仿宋" w:eastAsia="仿宋"/>
          <w:bCs/>
          <w:color w:val="000000"/>
          <w:sz w:val="32"/>
          <w:szCs w:val="32"/>
          <w:lang w:eastAsia="zh-CN"/>
        </w:rPr>
        <w:t>灾害防治及应急管理</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应急管理事务</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灾害风险防治</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123.74</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Fonts w:ascii="仿宋" w:eastAsia="仿宋"/>
          <w:color w:val="000000"/>
          <w:sz w:val="32"/>
          <w:szCs w:val="32"/>
        </w:rPr>
      </w:pPr>
      <w:r>
        <w:rPr>
          <w:rStyle w:val="18"/>
          <w:rFonts w:hint="eastAsia" w:ascii="仿宋" w:eastAsia="仿宋"/>
          <w:bCs/>
          <w:color w:val="000000"/>
          <w:sz w:val="32"/>
          <w:szCs w:val="32"/>
          <w:lang w:val="en-US" w:eastAsia="zh-CN"/>
        </w:rPr>
        <w:t>3、</w:t>
      </w:r>
      <w:r>
        <w:rPr>
          <w:rStyle w:val="18"/>
          <w:rFonts w:hint="eastAsia" w:ascii="仿宋" w:eastAsia="仿宋"/>
          <w:bCs/>
          <w:color w:val="000000"/>
          <w:sz w:val="32"/>
          <w:szCs w:val="32"/>
          <w:lang w:eastAsia="zh-CN"/>
        </w:rPr>
        <w:t>灾害防治及应急管理</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应急管理事务</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安全监管</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50</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3" w:firstLineChars="200"/>
        <w:rPr>
          <w:rStyle w:val="18"/>
          <w:rFonts w:hint="eastAsia" w:ascii="仿宋" w:eastAsia="仿宋"/>
          <w:b w:val="0"/>
          <w:bCs/>
          <w:color w:val="000000"/>
          <w:sz w:val="32"/>
          <w:szCs w:val="32"/>
          <w:lang w:val="en-US" w:eastAsia="zh-CN"/>
        </w:rPr>
      </w:pPr>
      <w:r>
        <w:rPr>
          <w:rStyle w:val="18"/>
          <w:rFonts w:hint="eastAsia" w:ascii="仿宋" w:eastAsia="仿宋"/>
          <w:bCs/>
          <w:color w:val="000000"/>
          <w:sz w:val="32"/>
          <w:szCs w:val="32"/>
          <w:lang w:val="en-US" w:eastAsia="zh-CN"/>
        </w:rPr>
        <w:t>4、</w:t>
      </w:r>
      <w:r>
        <w:rPr>
          <w:rStyle w:val="18"/>
          <w:rFonts w:hint="eastAsia" w:ascii="仿宋" w:eastAsia="仿宋"/>
          <w:bCs/>
          <w:color w:val="000000"/>
          <w:sz w:val="32"/>
          <w:szCs w:val="32"/>
          <w:lang w:eastAsia="zh-CN"/>
        </w:rPr>
        <w:t>灾害防治及应急管理</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应急管理事务</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应急管理</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19.95</w:t>
      </w:r>
      <w:r>
        <w:rPr>
          <w:rStyle w:val="18"/>
          <w:rFonts w:hint="eastAsia" w:ascii="仿宋" w:eastAsia="仿宋"/>
          <w:b w:val="0"/>
          <w:bCs/>
          <w:color w:val="000000"/>
          <w:sz w:val="32"/>
          <w:szCs w:val="32"/>
        </w:rPr>
        <w:t>万元，完成预算</w:t>
      </w:r>
      <w:r>
        <w:rPr>
          <w:rStyle w:val="18"/>
          <w:rFonts w:hint="eastAsia" w:ascii="仿宋" w:eastAsia="仿宋"/>
          <w:b w:val="0"/>
          <w:bCs/>
          <w:color w:val="000000"/>
          <w:sz w:val="32"/>
          <w:szCs w:val="32"/>
          <w:lang w:val="en-US" w:eastAsia="zh-CN"/>
        </w:rPr>
        <w:t>100</w:t>
      </w:r>
      <w:r>
        <w:rPr>
          <w:rStyle w:val="18"/>
          <w:rFonts w:ascii="仿宋" w:eastAsia="仿宋"/>
          <w:b w:val="0"/>
          <w:bCs/>
          <w:color w:val="000000"/>
          <w:sz w:val="32"/>
          <w:szCs w:val="32"/>
        </w:rPr>
        <w:t>%</w:t>
      </w:r>
      <w:r>
        <w:rPr>
          <w:rStyle w:val="18"/>
          <w:rFonts w:hint="eastAsia" w:ascii="仿宋" w:eastAsia="仿宋"/>
          <w:b w:val="0"/>
          <w:bCs/>
          <w:color w:val="000000"/>
          <w:sz w:val="32"/>
          <w:szCs w:val="32"/>
          <w:lang w:eastAsia="zh-CN"/>
        </w:rPr>
        <w:t>，</w:t>
      </w:r>
      <w:r>
        <w:rPr>
          <w:rStyle w:val="18"/>
          <w:rFonts w:hint="eastAsia" w:ascii="仿宋" w:eastAsia="仿宋"/>
          <w:b w:val="0"/>
          <w:bCs/>
          <w:color w:val="000000"/>
          <w:sz w:val="32"/>
          <w:szCs w:val="32"/>
        </w:rPr>
        <w:t>决算数等于预算数。</w:t>
      </w:r>
    </w:p>
    <w:p>
      <w:pPr>
        <w:spacing w:line="600" w:lineRule="exact"/>
        <w:ind w:firstLine="640"/>
        <w:rPr>
          <w:rFonts w:ascii="仿宋" w:eastAsia="仿宋"/>
          <w:color w:val="000000"/>
          <w:sz w:val="32"/>
          <w:szCs w:val="32"/>
        </w:rPr>
      </w:pPr>
      <w:r>
        <w:rPr>
          <w:rStyle w:val="18"/>
          <w:rFonts w:hint="eastAsia" w:ascii="仿宋" w:eastAsia="仿宋"/>
          <w:bCs/>
          <w:color w:val="000000"/>
          <w:sz w:val="32"/>
          <w:szCs w:val="32"/>
          <w:lang w:val="en-US" w:eastAsia="zh-CN"/>
        </w:rPr>
        <w:t>5、</w:t>
      </w:r>
      <w:r>
        <w:rPr>
          <w:rStyle w:val="18"/>
          <w:rFonts w:hint="eastAsia" w:ascii="仿宋" w:eastAsia="仿宋"/>
          <w:bCs/>
          <w:color w:val="000000"/>
          <w:sz w:val="32"/>
          <w:szCs w:val="32"/>
          <w:lang w:eastAsia="zh-CN"/>
        </w:rPr>
        <w:t>灾害防治及应急管理</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森林消防事务</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森林消防应急救援</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26.46</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Style w:val="18"/>
          <w:rFonts w:hint="eastAsia" w:ascii="仿宋" w:eastAsia="仿宋"/>
          <w:b w:val="0"/>
          <w:bCs/>
          <w:color w:val="000000"/>
          <w:sz w:val="32"/>
          <w:szCs w:val="32"/>
          <w:lang w:val="en-US" w:eastAsia="zh-CN"/>
        </w:rPr>
      </w:pPr>
      <w:r>
        <w:rPr>
          <w:rStyle w:val="18"/>
          <w:rFonts w:hint="eastAsia" w:ascii="仿宋" w:eastAsia="仿宋"/>
          <w:bCs/>
          <w:color w:val="000000"/>
          <w:sz w:val="32"/>
          <w:szCs w:val="32"/>
          <w:lang w:val="en-US" w:eastAsia="zh-CN"/>
        </w:rPr>
        <w:t>6、</w:t>
      </w:r>
      <w:r>
        <w:rPr>
          <w:rStyle w:val="18"/>
          <w:rFonts w:hint="eastAsia" w:ascii="仿宋" w:eastAsia="仿宋"/>
          <w:bCs/>
          <w:color w:val="000000"/>
          <w:sz w:val="32"/>
          <w:szCs w:val="32"/>
          <w:lang w:eastAsia="zh-CN"/>
        </w:rPr>
        <w:t>灾害防治及应急管理</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自然灾害救灾及恢复重建支出</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自然灾害救灾补助</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504.26</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7、</w:t>
      </w:r>
      <w:r>
        <w:rPr>
          <w:rStyle w:val="18"/>
          <w:rFonts w:hint="eastAsia" w:ascii="仿宋" w:eastAsia="仿宋"/>
          <w:bCs/>
          <w:color w:val="000000"/>
          <w:sz w:val="32"/>
          <w:szCs w:val="32"/>
          <w:lang w:eastAsia="zh-CN"/>
        </w:rPr>
        <w:t>灾害防治及应急管理</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自然灾害救灾及恢复重建支出</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自然灾害灾后重建补助</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98.80</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Fonts w:ascii="仿宋" w:eastAsia="仿宋"/>
          <w:color w:val="000000"/>
          <w:sz w:val="32"/>
          <w:szCs w:val="32"/>
        </w:rPr>
      </w:pPr>
      <w:r>
        <w:rPr>
          <w:rStyle w:val="18"/>
          <w:rFonts w:hint="eastAsia" w:ascii="仿宋" w:eastAsia="仿宋"/>
          <w:bCs/>
          <w:color w:val="000000"/>
          <w:sz w:val="32"/>
          <w:szCs w:val="32"/>
          <w:lang w:val="en-US" w:eastAsia="zh-CN"/>
        </w:rPr>
        <w:t>8、</w:t>
      </w:r>
      <w:r>
        <w:rPr>
          <w:rStyle w:val="18"/>
          <w:rFonts w:hint="eastAsia" w:ascii="仿宋" w:eastAsia="仿宋"/>
          <w:bCs/>
          <w:color w:val="000000"/>
          <w:sz w:val="32"/>
          <w:szCs w:val="32"/>
          <w:lang w:eastAsia="zh-CN"/>
        </w:rPr>
        <w:t>灾害防治及应急管理</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消防事务</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消防应急救援</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57.27</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Fonts w:ascii="仿宋" w:eastAsia="仿宋"/>
          <w:color w:val="000000"/>
          <w:sz w:val="32"/>
          <w:szCs w:val="32"/>
        </w:rPr>
      </w:pPr>
      <w:r>
        <w:rPr>
          <w:rStyle w:val="18"/>
          <w:rFonts w:hint="eastAsia" w:ascii="仿宋" w:eastAsia="仿宋"/>
          <w:bCs/>
          <w:color w:val="000000"/>
          <w:sz w:val="32"/>
          <w:szCs w:val="32"/>
          <w:lang w:val="en-US" w:eastAsia="zh-CN"/>
        </w:rPr>
        <w:t>9、</w:t>
      </w:r>
      <w:r>
        <w:rPr>
          <w:rStyle w:val="18"/>
          <w:rFonts w:hint="eastAsia" w:ascii="仿宋" w:eastAsia="仿宋"/>
          <w:bCs/>
          <w:color w:val="000000"/>
          <w:sz w:val="32"/>
          <w:szCs w:val="32"/>
          <w:lang w:eastAsia="zh-CN"/>
        </w:rPr>
        <w:t>灾害防治及应急管理</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其他灾害防治及应急管理支出</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其他灾害防治及应急管理支出</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5</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Style w:val="18"/>
          <w:rFonts w:hint="eastAsia" w:ascii="仿宋" w:eastAsia="仿宋"/>
          <w:b w:val="0"/>
          <w:bCs/>
          <w:color w:val="000000"/>
          <w:sz w:val="32"/>
          <w:szCs w:val="32"/>
        </w:rPr>
      </w:pPr>
      <w:r>
        <w:rPr>
          <w:rStyle w:val="18"/>
          <w:rFonts w:hint="eastAsia" w:ascii="仿宋" w:eastAsia="仿宋"/>
          <w:bCs/>
          <w:color w:val="000000"/>
          <w:sz w:val="32"/>
          <w:szCs w:val="32"/>
          <w:lang w:val="en-US" w:eastAsia="zh-CN"/>
        </w:rPr>
        <w:t>10、</w:t>
      </w:r>
      <w:r>
        <w:rPr>
          <w:rStyle w:val="18"/>
          <w:rFonts w:hint="eastAsia" w:ascii="仿宋" w:eastAsia="仿宋"/>
          <w:bCs/>
          <w:color w:val="000000"/>
          <w:sz w:val="32"/>
          <w:szCs w:val="32"/>
        </w:rPr>
        <w:t>社会保障和就业</w:t>
      </w:r>
      <w:r>
        <w:rPr>
          <w:rStyle w:val="18"/>
          <w:rFonts w:hint="eastAsia" w:ascii="仿宋" w:eastAsia="仿宋"/>
          <w:bCs/>
          <w:color w:val="000000"/>
          <w:sz w:val="32"/>
          <w:szCs w:val="32"/>
          <w:lang w:eastAsia="zh-CN"/>
        </w:rPr>
        <w:t>支出</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行政事业单位养老支出</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机关事业单位基本养老保险缴费支出</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32.65</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r>
        <w:rPr>
          <w:rStyle w:val="18"/>
          <w:rFonts w:hint="eastAsia" w:ascii="仿宋" w:eastAsia="仿宋"/>
          <w:b w:val="0"/>
          <w:bCs/>
          <w:color w:val="000000"/>
          <w:sz w:val="32"/>
          <w:szCs w:val="32"/>
        </w:rPr>
        <w:t>。</w:t>
      </w:r>
    </w:p>
    <w:p>
      <w:pPr>
        <w:spacing w:line="600" w:lineRule="exact"/>
        <w:ind w:firstLine="640"/>
        <w:rPr>
          <w:rFonts w:ascii="仿宋" w:eastAsia="仿宋"/>
          <w:color w:val="000000"/>
          <w:sz w:val="32"/>
          <w:szCs w:val="32"/>
        </w:rPr>
      </w:pPr>
      <w:r>
        <w:rPr>
          <w:rStyle w:val="18"/>
          <w:rFonts w:hint="eastAsia" w:ascii="仿宋" w:eastAsia="仿宋"/>
          <w:bCs/>
          <w:color w:val="000000"/>
          <w:sz w:val="32"/>
          <w:szCs w:val="32"/>
          <w:lang w:val="en-US" w:eastAsia="zh-CN"/>
        </w:rPr>
        <w:t>11、</w:t>
      </w:r>
      <w:r>
        <w:rPr>
          <w:rStyle w:val="18"/>
          <w:rFonts w:hint="eastAsia" w:ascii="仿宋" w:eastAsia="仿宋"/>
          <w:bCs/>
          <w:color w:val="000000"/>
          <w:sz w:val="32"/>
          <w:szCs w:val="32"/>
        </w:rPr>
        <w:t>社会保障和就业</w:t>
      </w:r>
      <w:r>
        <w:rPr>
          <w:rStyle w:val="18"/>
          <w:rFonts w:hint="eastAsia" w:ascii="仿宋" w:eastAsia="仿宋"/>
          <w:bCs/>
          <w:color w:val="000000"/>
          <w:sz w:val="32"/>
          <w:szCs w:val="32"/>
          <w:lang w:eastAsia="zh-CN"/>
        </w:rPr>
        <w:t>支出</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行政事业单位养老支出</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机关事业单位职业年金缴费支出</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ascii="仿宋" w:eastAsia="仿宋"/>
          <w:b w:val="0"/>
          <w:bCs/>
          <w:color w:val="000000"/>
          <w:sz w:val="32"/>
          <w:szCs w:val="32"/>
        </w:rPr>
        <w:t xml:space="preserve"> </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16.32</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Fonts w:ascii="仿宋" w:eastAsia="仿宋"/>
          <w:color w:val="000000"/>
          <w:sz w:val="32"/>
          <w:szCs w:val="32"/>
        </w:rPr>
      </w:pPr>
      <w:r>
        <w:rPr>
          <w:rStyle w:val="18"/>
          <w:rFonts w:hint="eastAsia" w:ascii="仿宋" w:eastAsia="仿宋"/>
          <w:bCs/>
          <w:color w:val="000000"/>
          <w:sz w:val="32"/>
          <w:szCs w:val="32"/>
          <w:lang w:val="en-US" w:eastAsia="zh-CN"/>
        </w:rPr>
        <w:t>12、</w:t>
      </w:r>
      <w:r>
        <w:rPr>
          <w:rStyle w:val="18"/>
          <w:rFonts w:hint="eastAsia" w:ascii="仿宋" w:eastAsia="仿宋"/>
          <w:bCs/>
          <w:color w:val="000000"/>
          <w:sz w:val="32"/>
          <w:szCs w:val="32"/>
          <w:lang w:eastAsia="zh-CN"/>
        </w:rPr>
        <w:t>卫生健康支出</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行政事业单位医疗</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行政单位医疗</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15.70</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Fonts w:ascii="仿宋" w:eastAsia="仿宋"/>
          <w:color w:val="000000"/>
          <w:sz w:val="32"/>
          <w:szCs w:val="32"/>
        </w:rPr>
      </w:pPr>
      <w:r>
        <w:rPr>
          <w:rStyle w:val="18"/>
          <w:rFonts w:hint="eastAsia" w:ascii="仿宋" w:eastAsia="仿宋"/>
          <w:bCs/>
          <w:color w:val="000000"/>
          <w:sz w:val="32"/>
          <w:szCs w:val="32"/>
          <w:lang w:val="en-US" w:eastAsia="zh-CN"/>
        </w:rPr>
        <w:t>13、</w:t>
      </w:r>
      <w:r>
        <w:rPr>
          <w:rStyle w:val="18"/>
          <w:rFonts w:hint="eastAsia" w:ascii="仿宋" w:eastAsia="仿宋"/>
          <w:bCs/>
          <w:color w:val="000000"/>
          <w:sz w:val="32"/>
          <w:szCs w:val="32"/>
          <w:lang w:eastAsia="zh-CN"/>
        </w:rPr>
        <w:t>卫生健康支出</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行政事业单位医疗</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公务员医疗补助</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4.91</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pPr>
      <w:r>
        <w:rPr>
          <w:rStyle w:val="18"/>
          <w:rFonts w:hint="eastAsia" w:ascii="仿宋" w:eastAsia="仿宋"/>
          <w:bCs/>
          <w:color w:val="000000"/>
          <w:sz w:val="32"/>
          <w:szCs w:val="32"/>
          <w:lang w:val="en-US" w:eastAsia="zh-CN"/>
        </w:rPr>
        <w:t>14、</w:t>
      </w:r>
      <w:r>
        <w:rPr>
          <w:rStyle w:val="18"/>
          <w:rFonts w:hint="eastAsia" w:ascii="仿宋" w:eastAsia="仿宋"/>
          <w:bCs/>
          <w:color w:val="000000"/>
          <w:sz w:val="32"/>
          <w:szCs w:val="32"/>
          <w:lang w:eastAsia="zh-CN"/>
        </w:rPr>
        <w:t>资源勘探工业信息等支出</w:t>
      </w:r>
      <w:r>
        <w:rPr>
          <w:rStyle w:val="18"/>
          <w:rFonts w:hint="eastAsia" w:ascii="仿宋" w:eastAsia="仿宋"/>
          <w:bCs/>
          <w:color w:val="000000"/>
          <w:sz w:val="32"/>
          <w:szCs w:val="32"/>
        </w:rPr>
        <w:t>（类）</w:t>
      </w:r>
      <w:r>
        <w:rPr>
          <w:rStyle w:val="18"/>
          <w:rFonts w:hint="eastAsia" w:ascii="仿宋" w:eastAsia="仿宋"/>
          <w:bCs/>
          <w:color w:val="000000"/>
          <w:sz w:val="32"/>
          <w:szCs w:val="32"/>
          <w:lang w:val="en-US" w:eastAsia="zh-CN"/>
        </w:rPr>
        <w:t>资源勘探开发</w:t>
      </w:r>
      <w:r>
        <w:rPr>
          <w:rStyle w:val="18"/>
          <w:rFonts w:hint="eastAsia" w:ascii="仿宋" w:eastAsia="仿宋"/>
          <w:bCs/>
          <w:color w:val="000000"/>
          <w:sz w:val="32"/>
          <w:szCs w:val="32"/>
        </w:rPr>
        <w:t>（款）</w:t>
      </w:r>
      <w:r>
        <w:rPr>
          <w:rStyle w:val="18"/>
          <w:rFonts w:hint="eastAsia" w:ascii="仿宋" w:eastAsia="仿宋"/>
          <w:bCs/>
          <w:color w:val="000000"/>
          <w:sz w:val="32"/>
          <w:szCs w:val="32"/>
          <w:lang w:val="en-US" w:eastAsia="zh-CN"/>
        </w:rPr>
        <w:t>其他资源勘探业支出</w:t>
      </w:r>
      <w:r>
        <w:rPr>
          <w:rStyle w:val="18"/>
          <w:rFonts w:hint="eastAsia" w:ascii="仿宋" w:eastAsia="仿宋"/>
          <w:bCs/>
          <w:color w:val="000000"/>
          <w:sz w:val="32"/>
          <w:szCs w:val="32"/>
        </w:rPr>
        <w:t>（项）</w:t>
      </w:r>
      <w:r>
        <w:rPr>
          <w:rStyle w:val="18"/>
          <w:rFonts w:ascii="仿宋" w:eastAsia="仿宋"/>
          <w:bCs/>
          <w:color w:val="000000"/>
          <w:sz w:val="32"/>
          <w:szCs w:val="32"/>
        </w:rPr>
        <w:t>:</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10.96</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Fonts w:ascii="仿宋" w:eastAsia="仿宋"/>
          <w:color w:val="000000"/>
          <w:sz w:val="32"/>
          <w:szCs w:val="32"/>
        </w:rPr>
      </w:pPr>
      <w:bookmarkStart w:id="39" w:name="_Toc15377214"/>
      <w:bookmarkStart w:id="40" w:name="_Toc15396608"/>
      <w:r>
        <w:rPr>
          <w:rStyle w:val="18"/>
          <w:rFonts w:hint="eastAsia" w:ascii="仿宋" w:eastAsia="仿宋"/>
          <w:bCs/>
          <w:color w:val="000000"/>
          <w:sz w:val="32"/>
          <w:szCs w:val="32"/>
          <w:lang w:val="en-US" w:eastAsia="zh-CN"/>
        </w:rPr>
        <w:t>15、住房保障支出（类）住房改革支出（款）住房公积金（项）：</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34.90</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lang w:val="en-US" w:eastAsia="zh-CN"/>
        </w:rPr>
      </w:pPr>
      <w:r>
        <w:rPr>
          <w:rStyle w:val="18"/>
          <w:rFonts w:hint="eastAsia" w:ascii="仿宋" w:eastAsia="仿宋"/>
          <w:bCs/>
          <w:color w:val="000000"/>
          <w:sz w:val="32"/>
          <w:szCs w:val="32"/>
          <w:lang w:val="en-US" w:eastAsia="zh-CN"/>
        </w:rPr>
        <w:t>16、其他支出（类）其他支出（款）其他支出（项）：</w:t>
      </w:r>
      <w:r>
        <w:rPr>
          <w:rStyle w:val="18"/>
          <w:rFonts w:hint="eastAsia" w:ascii="仿宋" w:eastAsia="仿宋"/>
          <w:b w:val="0"/>
          <w:bCs/>
          <w:color w:val="000000"/>
          <w:sz w:val="32"/>
          <w:szCs w:val="32"/>
        </w:rPr>
        <w:t>支出决算为</w:t>
      </w:r>
      <w:r>
        <w:rPr>
          <w:rStyle w:val="18"/>
          <w:rFonts w:hint="eastAsia" w:ascii="仿宋" w:eastAsia="仿宋"/>
          <w:b w:val="0"/>
          <w:bCs/>
          <w:color w:val="000000"/>
          <w:sz w:val="32"/>
          <w:szCs w:val="32"/>
          <w:lang w:val="en-US" w:eastAsia="zh-CN"/>
        </w:rPr>
        <w:t>264</w:t>
      </w:r>
      <w:r>
        <w:rPr>
          <w:rStyle w:val="18"/>
          <w:rFonts w:hint="eastAsia" w:ascii="仿宋" w:eastAsia="仿宋"/>
          <w:b w:val="0"/>
          <w:bCs/>
          <w:color w:val="000000"/>
          <w:sz w:val="32"/>
          <w:szCs w:val="32"/>
        </w:rPr>
        <w:t>万元，</w:t>
      </w:r>
      <w:r>
        <w:rPr>
          <w:rFonts w:hint="eastAsia" w:ascii="仿宋" w:eastAsia="仿宋"/>
          <w:color w:val="000000"/>
          <w:sz w:val="32"/>
          <w:szCs w:val="32"/>
        </w:rPr>
        <w:t>完成</w:t>
      </w:r>
      <w:r>
        <w:rPr>
          <w:rFonts w:hint="eastAsia" w:ascii="仿宋" w:eastAsia="仿宋"/>
          <w:color w:val="000000"/>
          <w:sz w:val="32"/>
          <w:szCs w:val="32"/>
          <w:lang w:eastAsia="zh-CN"/>
        </w:rPr>
        <w:t>调整</w:t>
      </w:r>
      <w:r>
        <w:rPr>
          <w:rFonts w:hint="eastAsia" w:ascii="仿宋" w:eastAsia="仿宋"/>
          <w:color w:val="000000"/>
          <w:sz w:val="32"/>
          <w:szCs w:val="32"/>
        </w:rPr>
        <w:t>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等于调整</w:t>
      </w:r>
      <w:r>
        <w:rPr>
          <w:rFonts w:hint="eastAsia" w:ascii="仿宋" w:eastAsia="仿宋"/>
          <w:color w:val="000000"/>
          <w:sz w:val="32"/>
          <w:szCs w:val="32"/>
        </w:rPr>
        <w:t>预算数。</w:t>
      </w:r>
    </w:p>
    <w:p>
      <w:pPr>
        <w:spacing w:line="600" w:lineRule="exact"/>
        <w:ind w:firstLine="640"/>
        <w:rPr>
          <w:rStyle w:val="21"/>
        </w:rPr>
      </w:pPr>
      <w:r>
        <w:rPr>
          <w:rFonts w:hint="eastAsia" w:ascii="黑体" w:eastAsia="黑体"/>
          <w:color w:val="000000"/>
          <w:sz w:val="32"/>
          <w:szCs w:val="32"/>
        </w:rPr>
        <w:t>六</w:t>
      </w:r>
      <w:r>
        <w:rPr>
          <w:rFonts w:hint="eastAsia" w:ascii="黑体" w:eastAsia="黑体"/>
          <w:b/>
          <w:color w:val="000000"/>
          <w:sz w:val="32"/>
          <w:szCs w:val="32"/>
        </w:rPr>
        <w:t>、一</w:t>
      </w:r>
      <w:r>
        <w:rPr>
          <w:rStyle w:val="21"/>
          <w:rFonts w:hint="eastAsia" w:ascii="黑体" w:eastAsia="黑体"/>
          <w:b w:val="0"/>
        </w:rPr>
        <w:t>般公共预算财政拨款基本支出决算情况说明</w:t>
      </w:r>
      <w:bookmarkEnd w:id="39"/>
      <w:bookmarkEnd w:id="40"/>
      <w:r>
        <w:rPr>
          <w:rStyle w:val="21"/>
          <w:rFonts w:ascii="黑体" w:eastAsia="黑体"/>
          <w:b w:val="0"/>
        </w:rPr>
        <w:tab/>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lang w:val="en-US" w:eastAsia="zh-CN"/>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472.59</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426.40</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87.58万元</w:t>
      </w:r>
      <w:r>
        <w:rPr>
          <w:rFonts w:hint="eastAsia" w:ascii="仿宋" w:eastAsia="仿宋"/>
          <w:color w:val="000000"/>
          <w:sz w:val="32"/>
          <w:szCs w:val="32"/>
        </w:rPr>
        <w:t>、津贴补贴</w:t>
      </w:r>
      <w:r>
        <w:rPr>
          <w:rFonts w:hint="eastAsia" w:ascii="仿宋" w:eastAsia="仿宋"/>
          <w:color w:val="000000"/>
          <w:sz w:val="32"/>
          <w:szCs w:val="32"/>
          <w:lang w:val="en-US" w:eastAsia="zh-CN"/>
        </w:rPr>
        <w:t>124.51万元</w:t>
      </w:r>
      <w:r>
        <w:rPr>
          <w:rFonts w:hint="eastAsia" w:ascii="仿宋" w:eastAsia="仿宋"/>
          <w:color w:val="000000"/>
          <w:sz w:val="32"/>
          <w:szCs w:val="32"/>
        </w:rPr>
        <w:t>、奖金</w:t>
      </w:r>
      <w:r>
        <w:rPr>
          <w:rFonts w:hint="eastAsia" w:ascii="仿宋" w:eastAsia="仿宋"/>
          <w:color w:val="000000"/>
          <w:sz w:val="32"/>
          <w:szCs w:val="32"/>
          <w:lang w:val="en-US" w:eastAsia="zh-CN"/>
        </w:rPr>
        <w:t>7.43万元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32.65万元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16.32万元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职工基本医疗保险缴费15.70万元、公务员医疗补助缴费4.90万元、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2.86万元</w:t>
      </w:r>
      <w:r>
        <w:rPr>
          <w:rFonts w:hint="eastAsia" w:ascii="仿宋" w:eastAsia="仿宋"/>
          <w:color w:val="000000"/>
          <w:sz w:val="32"/>
          <w:szCs w:val="32"/>
        </w:rPr>
        <w:t>、住房公积金</w:t>
      </w:r>
      <w:r>
        <w:rPr>
          <w:rFonts w:hint="eastAsia" w:ascii="仿宋" w:eastAsia="仿宋"/>
          <w:color w:val="000000"/>
          <w:sz w:val="32"/>
          <w:szCs w:val="32"/>
          <w:lang w:val="en-US" w:eastAsia="zh-CN"/>
        </w:rPr>
        <w:t>34.90万元</w:t>
      </w:r>
      <w:r>
        <w:rPr>
          <w:rFonts w:hint="eastAsia" w:ascii="仿宋" w:eastAsia="仿宋"/>
          <w:color w:val="000000"/>
          <w:sz w:val="32"/>
          <w:szCs w:val="32"/>
        </w:rPr>
        <w:t>、生活补助</w:t>
      </w:r>
      <w:r>
        <w:rPr>
          <w:rFonts w:hint="eastAsia" w:ascii="仿宋" w:eastAsia="仿宋"/>
          <w:color w:val="000000"/>
          <w:sz w:val="32"/>
          <w:szCs w:val="32"/>
          <w:lang w:val="en-US" w:eastAsia="zh-CN"/>
        </w:rPr>
        <w:t>5.49万元</w:t>
      </w:r>
      <w:r>
        <w:rPr>
          <w:rFonts w:hint="eastAsia" w:ascii="仿宋" w:eastAsia="仿宋"/>
          <w:color w:val="000000"/>
          <w:sz w:val="32"/>
          <w:szCs w:val="32"/>
        </w:rPr>
        <w:t>、</w:t>
      </w:r>
      <w:r>
        <w:rPr>
          <w:rFonts w:hint="eastAsia" w:ascii="仿宋" w:eastAsia="仿宋"/>
          <w:color w:val="000000"/>
          <w:sz w:val="32"/>
          <w:szCs w:val="32"/>
          <w:lang w:eastAsia="zh-CN"/>
        </w:rPr>
        <w:t>奖励金</w:t>
      </w:r>
      <w:r>
        <w:rPr>
          <w:rFonts w:hint="eastAsia" w:ascii="仿宋" w:eastAsia="仿宋"/>
          <w:color w:val="000000"/>
          <w:sz w:val="32"/>
          <w:szCs w:val="32"/>
          <w:lang w:val="en-US" w:eastAsia="zh-CN"/>
        </w:rPr>
        <w:t>94.06万元</w:t>
      </w:r>
      <w:r>
        <w:rPr>
          <w:rFonts w:hint="eastAsia" w:ascii="仿宋" w:eastAsia="仿宋"/>
          <w:color w:val="000000"/>
          <w:sz w:val="32"/>
          <w:szCs w:val="32"/>
        </w:rPr>
        <w:t>等。</w:t>
      </w:r>
    </w:p>
    <w:p>
      <w:pPr>
        <w:spacing w:line="600" w:lineRule="exact"/>
        <w:ind w:firstLine="645"/>
        <w:rPr>
          <w:rFonts w:hint="eastAsia" w:ascii="仿宋" w:eastAsia="仿宋"/>
          <w:color w:val="000000"/>
          <w:sz w:val="32"/>
          <w:szCs w:val="32"/>
          <w:lang w:val="en-US" w:eastAsia="zh-CN"/>
        </w:rPr>
      </w:pPr>
      <w:r>
        <w:rPr>
          <w:rFonts w:hint="eastAsia" w:ascii="仿宋" w:eastAsia="仿宋"/>
          <w:color w:val="000000"/>
          <w:sz w:val="32"/>
          <w:szCs w:val="32"/>
        </w:rPr>
        <w:t>公用经费</w:t>
      </w:r>
      <w:r>
        <w:rPr>
          <w:rFonts w:hint="eastAsia" w:ascii="仿宋" w:eastAsia="仿宋"/>
          <w:color w:val="000000"/>
          <w:sz w:val="32"/>
          <w:szCs w:val="32"/>
          <w:lang w:val="en-US" w:eastAsia="zh-CN"/>
        </w:rPr>
        <w:t>46.19</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6.03万元、印刷费1万元、咨询费1万元、水费0.3万元、</w:t>
      </w:r>
      <w:r>
        <w:rPr>
          <w:rFonts w:hint="eastAsia" w:ascii="仿宋" w:eastAsia="仿宋"/>
          <w:color w:val="000000"/>
          <w:sz w:val="32"/>
          <w:szCs w:val="32"/>
        </w:rPr>
        <w:t>电费</w:t>
      </w:r>
      <w:r>
        <w:rPr>
          <w:rFonts w:hint="eastAsia" w:ascii="仿宋" w:eastAsia="仿宋"/>
          <w:color w:val="000000"/>
          <w:sz w:val="32"/>
          <w:szCs w:val="32"/>
          <w:lang w:val="en-US" w:eastAsia="zh-CN"/>
        </w:rPr>
        <w:t>3.85万元</w:t>
      </w:r>
      <w:r>
        <w:rPr>
          <w:rFonts w:hint="eastAsia" w:ascii="仿宋" w:eastAsia="仿宋"/>
          <w:color w:val="000000"/>
          <w:sz w:val="32"/>
          <w:szCs w:val="32"/>
        </w:rPr>
        <w:t>、邮电费</w:t>
      </w:r>
      <w:r>
        <w:rPr>
          <w:rFonts w:hint="eastAsia" w:ascii="仿宋" w:eastAsia="仿宋"/>
          <w:color w:val="000000"/>
          <w:sz w:val="32"/>
          <w:szCs w:val="32"/>
          <w:lang w:val="en-US" w:eastAsia="zh-CN"/>
        </w:rPr>
        <w:t>5万元</w:t>
      </w:r>
      <w:r>
        <w:rPr>
          <w:rFonts w:hint="eastAsia" w:ascii="仿宋" w:eastAsia="仿宋"/>
          <w:color w:val="000000"/>
          <w:sz w:val="32"/>
          <w:szCs w:val="32"/>
        </w:rPr>
        <w:t>、差旅费</w:t>
      </w:r>
      <w:r>
        <w:rPr>
          <w:rFonts w:hint="eastAsia" w:ascii="仿宋" w:eastAsia="仿宋"/>
          <w:color w:val="000000"/>
          <w:sz w:val="32"/>
          <w:szCs w:val="32"/>
          <w:lang w:val="en-US" w:eastAsia="zh-CN"/>
        </w:rPr>
        <w:t>5.99万元</w:t>
      </w:r>
      <w:r>
        <w:rPr>
          <w:rFonts w:hint="eastAsia" w:ascii="仿宋" w:eastAsia="仿宋"/>
          <w:color w:val="000000"/>
          <w:sz w:val="32"/>
          <w:szCs w:val="32"/>
        </w:rPr>
        <w:t>、维修（护）费</w:t>
      </w:r>
      <w:r>
        <w:rPr>
          <w:rFonts w:hint="eastAsia" w:ascii="仿宋" w:eastAsia="仿宋"/>
          <w:color w:val="000000"/>
          <w:sz w:val="32"/>
          <w:szCs w:val="32"/>
          <w:lang w:val="en-US" w:eastAsia="zh-CN"/>
        </w:rPr>
        <w:t>0.6万元</w:t>
      </w:r>
      <w:r>
        <w:rPr>
          <w:rFonts w:hint="eastAsia" w:ascii="仿宋" w:eastAsia="仿宋"/>
          <w:color w:val="000000"/>
          <w:sz w:val="32"/>
          <w:szCs w:val="32"/>
        </w:rPr>
        <w:t>、</w:t>
      </w:r>
      <w:r>
        <w:rPr>
          <w:rFonts w:hint="eastAsia" w:ascii="仿宋" w:eastAsia="仿宋"/>
          <w:color w:val="000000"/>
          <w:sz w:val="32"/>
          <w:szCs w:val="32"/>
          <w:lang w:eastAsia="zh-CN"/>
        </w:rPr>
        <w:t>劳务费</w:t>
      </w:r>
      <w:r>
        <w:rPr>
          <w:rFonts w:hint="eastAsia" w:ascii="仿宋" w:eastAsia="仿宋"/>
          <w:color w:val="000000"/>
          <w:sz w:val="32"/>
          <w:szCs w:val="32"/>
          <w:lang w:val="en-US" w:eastAsia="zh-CN"/>
        </w:rPr>
        <w:t>8万元、委托业务费5万元、福利费1.59万元、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6.83万元、其他交通费用1万元。</w:t>
      </w:r>
    </w:p>
    <w:p>
      <w:pPr>
        <w:spacing w:line="600" w:lineRule="exact"/>
        <w:ind w:firstLine="640" w:firstLineChars="200"/>
        <w:outlineLvl w:val="1"/>
        <w:rPr>
          <w:rStyle w:val="21"/>
          <w:rFonts w:ascii="黑体" w:eastAsia="黑体"/>
          <w:b w:val="0"/>
        </w:rPr>
      </w:pPr>
      <w:bookmarkStart w:id="41" w:name="_Toc15396609"/>
      <w:bookmarkStart w:id="42" w:name="_Toc15377215"/>
      <w:r>
        <w:rPr>
          <w:rFonts w:hint="eastAsia" w:ascii="黑体" w:eastAsia="黑体"/>
          <w:color w:val="000000"/>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41"/>
      <w:bookmarkEnd w:id="42"/>
    </w:p>
    <w:p>
      <w:pPr>
        <w:spacing w:line="600" w:lineRule="exact"/>
        <w:ind w:firstLine="640"/>
        <w:outlineLvl w:val="2"/>
        <w:rPr>
          <w:rFonts w:ascii="仿宋" w:eastAsia="仿宋"/>
          <w:b/>
          <w:color w:val="000000"/>
          <w:sz w:val="32"/>
          <w:szCs w:val="32"/>
        </w:rPr>
      </w:pPr>
      <w:bookmarkStart w:id="43" w:name="_Toc15377216"/>
      <w:r>
        <w:rPr>
          <w:rFonts w:hint="eastAsia" w:ascii="仿宋" w:eastAsia="仿宋"/>
          <w:b/>
          <w:color w:val="000000"/>
          <w:sz w:val="32"/>
          <w:szCs w:val="32"/>
        </w:rPr>
        <w:t>（一）“三公”经费财政拨款支出决算总体情况说明</w:t>
      </w:r>
      <w:bookmarkEnd w:id="43"/>
    </w:p>
    <w:p>
      <w:pPr>
        <w:spacing w:line="600" w:lineRule="exact"/>
        <w:ind w:firstLine="640"/>
        <w:rPr>
          <w:rFonts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6.83</w:t>
      </w:r>
      <w:r>
        <w:rPr>
          <w:rFonts w:hint="eastAsia" w:ascii="仿宋" w:eastAsia="仿宋"/>
          <w:color w:val="000000"/>
          <w:sz w:val="32"/>
          <w:szCs w:val="32"/>
        </w:rPr>
        <w:t>万元，</w:t>
      </w:r>
      <w:r>
        <w:rPr>
          <w:rFonts w:hint="eastAsia" w:ascii="仿宋" w:eastAsia="仿宋"/>
          <w:color w:val="000000"/>
          <w:sz w:val="32"/>
          <w:szCs w:val="32"/>
          <w:lang w:eastAsia="zh-CN"/>
        </w:rPr>
        <w:t>年初预算数为</w:t>
      </w:r>
      <w:r>
        <w:rPr>
          <w:rFonts w:hint="eastAsia" w:ascii="仿宋" w:eastAsia="仿宋"/>
          <w:color w:val="000000"/>
          <w:sz w:val="32"/>
          <w:szCs w:val="32"/>
          <w:lang w:val="en-US" w:eastAsia="zh-CN"/>
        </w:rPr>
        <w:t>7万元，支出决算数比预算数少0.17万元，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98</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少于</w:t>
      </w:r>
      <w:r>
        <w:rPr>
          <w:rFonts w:hint="eastAsia" w:ascii="仿宋" w:eastAsia="仿宋"/>
          <w:color w:val="000000"/>
          <w:sz w:val="32"/>
          <w:szCs w:val="32"/>
        </w:rPr>
        <w:t>预算数。</w:t>
      </w:r>
      <w:r>
        <w:rPr>
          <w:rFonts w:hint="eastAsia" w:ascii="仿宋" w:eastAsia="仿宋"/>
          <w:color w:val="000000"/>
          <w:sz w:val="32"/>
          <w:szCs w:val="32"/>
          <w:lang w:eastAsia="zh-CN"/>
        </w:rPr>
        <w:t>支出决算数比</w:t>
      </w:r>
      <w:r>
        <w:rPr>
          <w:rFonts w:hint="eastAsia" w:ascii="仿宋" w:eastAsia="仿宋"/>
          <w:color w:val="000000"/>
          <w:sz w:val="32"/>
          <w:szCs w:val="32"/>
          <w:lang w:val="en-US" w:eastAsia="zh-CN"/>
        </w:rPr>
        <w:t>2020年减少0.47万元。</w:t>
      </w:r>
      <w:r>
        <w:rPr>
          <w:rFonts w:hint="eastAsia" w:ascii="仿宋_GB2312" w:eastAsia="仿宋_GB2312" w:cs="仿宋"/>
          <w:color w:val="000000"/>
          <w:sz w:val="32"/>
          <w:szCs w:val="32"/>
          <w:lang w:val="en-US" w:eastAsia="zh-CN"/>
        </w:rPr>
        <w:t>减少原因是严格执行有关规定，本着厉行节约的原则。</w:t>
      </w:r>
    </w:p>
    <w:p>
      <w:pPr>
        <w:spacing w:line="600" w:lineRule="exact"/>
        <w:ind w:firstLine="640"/>
        <w:outlineLvl w:val="2"/>
        <w:rPr>
          <w:rFonts w:ascii="仿宋" w:eastAsia="仿宋"/>
          <w:b/>
          <w:color w:val="000000"/>
          <w:sz w:val="32"/>
          <w:szCs w:val="32"/>
        </w:rPr>
      </w:pPr>
      <w:bookmarkStart w:id="44" w:name="_Toc15377217"/>
      <w:r>
        <w:rPr>
          <w:rFonts w:hint="eastAsia" w:ascii="仿宋" w:eastAsia="仿宋"/>
          <w:b/>
          <w:color w:val="000000"/>
          <w:sz w:val="32"/>
          <w:szCs w:val="32"/>
        </w:rPr>
        <w:t>（二）“三公”经费财政拨款支出决算具体情况说明</w:t>
      </w:r>
      <w:bookmarkEnd w:id="44"/>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139700</wp:posOffset>
            </wp:positionH>
            <wp:positionV relativeFrom="paragraph">
              <wp:posOffset>1586865</wp:posOffset>
            </wp:positionV>
            <wp:extent cx="5071110" cy="2194560"/>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color w:val="000000"/>
          <w:sz w:val="32"/>
          <w:szCs w:val="32"/>
          <w:lang w:val="en-US" w:eastAsia="zh-CN"/>
        </w:rPr>
        <w:t>2021</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6.83万元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支出决算数的</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lang w:eastAsia="zh-CN"/>
        </w:rPr>
        <w:t>，支出决算数等于预算数</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6.83</w:t>
      </w:r>
      <w:r>
        <w:rPr>
          <w:rFonts w:hint="eastAsia" w:ascii="仿宋" w:eastAsia="仿宋"/>
          <w:color w:val="000000"/>
          <w:sz w:val="32"/>
          <w:szCs w:val="32"/>
        </w:rPr>
        <w:t>万元，占</w:t>
      </w:r>
      <w:r>
        <w:rPr>
          <w:rFonts w:hint="eastAsia" w:ascii="仿宋" w:eastAsia="仿宋"/>
          <w:color w:val="000000"/>
          <w:sz w:val="32"/>
          <w:szCs w:val="32"/>
          <w:lang w:eastAsia="zh-CN"/>
        </w:rPr>
        <w:t>支出决算数的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98</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少于</w:t>
      </w:r>
      <w:r>
        <w:rPr>
          <w:rFonts w:hint="eastAsia" w:ascii="仿宋" w:eastAsia="仿宋"/>
          <w:color w:val="000000"/>
          <w:sz w:val="32"/>
          <w:szCs w:val="32"/>
        </w:rPr>
        <w:t>预算数；公务接待费支出决算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eastAsia="zh-CN"/>
        </w:rPr>
        <w:t>支出决算数的</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lang w:eastAsia="zh-CN"/>
        </w:rPr>
        <w:t>，支出决算数等于预算数</w:t>
      </w:r>
      <w:r>
        <w:rPr>
          <w:rFonts w:hint="eastAsia" w:ascii="仿宋" w:eastAsia="仿宋"/>
          <w:color w:val="000000"/>
          <w:sz w:val="32"/>
          <w:szCs w:val="32"/>
        </w:rPr>
        <w:t>。具体情况如下：</w:t>
      </w:r>
    </w:p>
    <w:p>
      <w:pPr>
        <w:spacing w:line="600" w:lineRule="exact"/>
        <w:ind w:left="0" w:firstLine="643" w:firstLineChars="20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eastAsia="仿宋"/>
          <w:b w:val="0"/>
          <w:bCs/>
          <w:color w:val="000000"/>
          <w:sz w:val="32"/>
          <w:szCs w:val="32"/>
        </w:rPr>
        <w:t>完成预算</w:t>
      </w:r>
      <w:r>
        <w:rPr>
          <w:rStyle w:val="18"/>
          <w:rFonts w:hint="eastAsia" w:ascii="仿宋" w:eastAsia="仿宋"/>
          <w:b w:val="0"/>
          <w:bCs/>
          <w:color w:val="000000"/>
          <w:sz w:val="32"/>
          <w:szCs w:val="32"/>
          <w:lang w:val="en-US" w:eastAsia="zh-CN"/>
        </w:rPr>
        <w:t>0</w:t>
      </w:r>
      <w:r>
        <w:rPr>
          <w:rStyle w:val="18"/>
          <w:rFonts w:ascii="仿宋" w:eastAsia="仿宋"/>
          <w:b w:val="0"/>
          <w:bCs/>
          <w:color w:val="000000"/>
          <w:sz w:val="32"/>
          <w:szCs w:val="32"/>
        </w:rPr>
        <w:t>%</w:t>
      </w:r>
      <w:r>
        <w:rPr>
          <w:rStyle w:val="18"/>
          <w:rFonts w:hint="eastAsia" w:ascii="仿宋" w:eastAsia="仿宋"/>
          <w:b w:val="0"/>
          <w:bCs/>
          <w:color w:val="000000"/>
          <w:sz w:val="32"/>
          <w:szCs w:val="32"/>
          <w:lang w:eastAsia="zh-CN"/>
        </w:rPr>
        <w:t>，</w:t>
      </w:r>
      <w:r>
        <w:rPr>
          <w:rFonts w:hint="eastAsia" w:ascii="仿宋" w:eastAsia="仿宋"/>
          <w:color w:val="000000"/>
          <w:sz w:val="32"/>
          <w:szCs w:val="32"/>
          <w:lang w:eastAsia="zh-CN"/>
        </w:rPr>
        <w:t>支出决算数等于预算数</w:t>
      </w:r>
      <w:r>
        <w:rPr>
          <w:rStyle w:val="18"/>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增加0万元。</w:t>
      </w:r>
    </w:p>
    <w:p>
      <w:pPr>
        <w:spacing w:line="600" w:lineRule="exact"/>
        <w:ind w:left="0" w:firstLine="643" w:firstLineChars="20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eastAsia="zh-CN"/>
        </w:rPr>
        <w:t>、</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6.83</w:t>
      </w:r>
      <w:r>
        <w:rPr>
          <w:rFonts w:hint="eastAsia" w:ascii="仿宋_GB2312" w:eastAsia="仿宋_GB2312"/>
          <w:color w:val="000000"/>
          <w:sz w:val="32"/>
          <w:szCs w:val="32"/>
        </w:rPr>
        <w:t>万元,</w:t>
      </w:r>
      <w:r>
        <w:rPr>
          <w:rFonts w:hint="eastAsia" w:ascii="仿宋" w:eastAsia="仿宋"/>
          <w:color w:val="000000"/>
          <w:sz w:val="32"/>
          <w:szCs w:val="32"/>
          <w:lang w:val="en-US" w:eastAsia="zh-CN"/>
        </w:rPr>
        <w:t>支出决算数比预算数少0.17万元，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98</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eastAsia="zh-CN"/>
        </w:rPr>
        <w:t>少于</w:t>
      </w:r>
      <w:r>
        <w:rPr>
          <w:rFonts w:hint="eastAsia" w:ascii="仿宋" w:eastAsia="仿宋"/>
          <w:color w:val="000000"/>
          <w:sz w:val="32"/>
          <w:szCs w:val="32"/>
        </w:rPr>
        <w:t>预算数</w:t>
      </w:r>
      <w:r>
        <w:rPr>
          <w:rStyle w:val="18"/>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比</w:t>
      </w:r>
      <w:r>
        <w:rPr>
          <w:rFonts w:hint="eastAsia" w:ascii="仿宋_GB2312" w:eastAsia="仿宋_GB2312"/>
          <w:color w:val="000000"/>
          <w:sz w:val="32"/>
          <w:szCs w:val="32"/>
          <w:lang w:val="en-US" w:eastAsia="zh-CN"/>
        </w:rPr>
        <w:t xml:space="preserve"> 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0.17万元。</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辆，为一般公务用车</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6.83</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spacing w:line="600" w:lineRule="exact"/>
        <w:ind w:left="0" w:firstLine="643" w:firstLineChars="20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eastAsia="仿宋"/>
          <w:b w:val="0"/>
          <w:bCs/>
          <w:color w:val="000000"/>
          <w:sz w:val="32"/>
          <w:szCs w:val="32"/>
        </w:rPr>
        <w:t>完成预算</w:t>
      </w:r>
      <w:r>
        <w:rPr>
          <w:rStyle w:val="18"/>
          <w:rFonts w:hint="eastAsia" w:ascii="仿宋" w:eastAsia="仿宋"/>
          <w:b w:val="0"/>
          <w:bCs/>
          <w:color w:val="000000"/>
          <w:sz w:val="32"/>
          <w:szCs w:val="32"/>
          <w:lang w:val="en-US" w:eastAsia="zh-CN"/>
        </w:rPr>
        <w:t>0</w:t>
      </w:r>
      <w:r>
        <w:rPr>
          <w:rStyle w:val="18"/>
          <w:rFonts w:ascii="仿宋" w:eastAsia="仿宋"/>
          <w:b w:val="0"/>
          <w:bCs/>
          <w:color w:val="000000"/>
          <w:sz w:val="32"/>
          <w:szCs w:val="32"/>
        </w:rPr>
        <w:t>%</w:t>
      </w:r>
      <w:r>
        <w:rPr>
          <w:rStyle w:val="18"/>
          <w:rFonts w:hint="eastAsia" w:ascii="仿宋" w:eastAsia="仿宋"/>
          <w:b w:val="0"/>
          <w:bCs/>
          <w:color w:val="000000"/>
          <w:sz w:val="32"/>
          <w:szCs w:val="32"/>
          <w:lang w:eastAsia="zh-CN"/>
        </w:rPr>
        <w:t>，</w:t>
      </w:r>
      <w:r>
        <w:rPr>
          <w:rFonts w:hint="eastAsia" w:ascii="仿宋" w:eastAsia="仿宋"/>
          <w:color w:val="000000"/>
          <w:sz w:val="32"/>
          <w:szCs w:val="32"/>
          <w:lang w:eastAsia="zh-CN"/>
        </w:rPr>
        <w:t>支出决算数等于预算数</w:t>
      </w:r>
      <w:r>
        <w:rPr>
          <w:rStyle w:val="18"/>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公务接待费0万元，较上年减少0.3万元，减少100%，减少原因是严格执行有关规定，本着厉行节约的原则。</w:t>
      </w:r>
    </w:p>
    <w:p>
      <w:pPr>
        <w:spacing w:line="600" w:lineRule="exact"/>
        <w:ind w:firstLine="640"/>
        <w:outlineLvl w:val="1"/>
        <w:rPr>
          <w:rStyle w:val="21"/>
          <w:rFonts w:ascii="黑体" w:eastAsia="黑体"/>
        </w:rPr>
      </w:pPr>
      <w:bookmarkStart w:id="45" w:name="_Toc15377218"/>
      <w:bookmarkStart w:id="46" w:name="_Toc15396610"/>
      <w:r>
        <w:rPr>
          <w:rFonts w:hint="eastAsia" w:ascii="黑体" w:eastAsia="黑体"/>
          <w:color w:val="000000"/>
          <w:sz w:val="32"/>
          <w:szCs w:val="32"/>
        </w:rPr>
        <w:t>八、</w:t>
      </w:r>
      <w:r>
        <w:rPr>
          <w:rStyle w:val="21"/>
          <w:rFonts w:hint="eastAsia" w:ascii="黑体" w:eastAsia="黑体"/>
          <w:b w:val="0"/>
        </w:rPr>
        <w:t>政府性基金预算支出决算情况说明</w:t>
      </w:r>
      <w:bookmarkEnd w:id="45"/>
      <w:bookmarkEnd w:id="46"/>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1"/>
        </w:numPr>
        <w:spacing w:line="600" w:lineRule="exact"/>
        <w:ind w:left="0" w:firstLine="640"/>
        <w:outlineLvl w:val="1"/>
        <w:rPr>
          <w:rStyle w:val="21"/>
          <w:rFonts w:ascii="黑体" w:eastAsia="黑体"/>
          <w:b w:val="0"/>
        </w:rPr>
      </w:pPr>
      <w:bookmarkStart w:id="47" w:name="_Toc15396611"/>
      <w:bookmarkStart w:id="48" w:name="_Toc15377219"/>
      <w:r>
        <w:rPr>
          <w:rStyle w:val="21"/>
          <w:rFonts w:hint="eastAsia" w:ascii="黑体" w:eastAsia="黑体"/>
          <w:b w:val="0"/>
        </w:rPr>
        <w:t>国有资本经营预算支出决算情况说明</w:t>
      </w:r>
      <w:bookmarkEnd w:id="47"/>
      <w:bookmarkEnd w:id="48"/>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1"/>
          <w:rFonts w:ascii="黑体" w:eastAsia="黑体"/>
        </w:rPr>
      </w:pPr>
      <w:bookmarkStart w:id="49" w:name="_Toc15396612"/>
      <w:bookmarkStart w:id="50" w:name="_Toc15377221"/>
      <w:r>
        <w:rPr>
          <w:rFonts w:hint="eastAsia" w:ascii="黑体" w:eastAsia="黑体"/>
          <w:color w:val="000000"/>
          <w:sz w:val="32"/>
          <w:szCs w:val="32"/>
        </w:rPr>
        <w:t>十</w:t>
      </w:r>
      <w:r>
        <w:rPr>
          <w:rStyle w:val="21"/>
          <w:rFonts w:hint="eastAsia" w:ascii="黑体" w:eastAsia="黑体"/>
        </w:rPr>
        <w:t>、</w:t>
      </w:r>
      <w:r>
        <w:rPr>
          <w:rStyle w:val="21"/>
          <w:rFonts w:hint="eastAsia" w:ascii="黑体" w:eastAsia="黑体"/>
          <w:b w:val="0"/>
        </w:rPr>
        <w:t>其他重要事项的情况说明</w:t>
      </w:r>
      <w:bookmarkEnd w:id="49"/>
      <w:bookmarkEnd w:id="50"/>
    </w:p>
    <w:p>
      <w:pPr>
        <w:spacing w:line="600" w:lineRule="exact"/>
        <w:ind w:firstLine="643" w:firstLineChars="200"/>
        <w:outlineLvl w:val="2"/>
        <w:rPr>
          <w:rFonts w:ascii="仿宋" w:eastAsia="仿宋"/>
          <w:color w:val="000000"/>
          <w:sz w:val="32"/>
          <w:szCs w:val="32"/>
        </w:rPr>
      </w:pPr>
      <w:bookmarkStart w:id="51" w:name="_Toc15377222"/>
      <w:r>
        <w:rPr>
          <w:rFonts w:hint="eastAsia" w:ascii="仿宋" w:eastAsia="仿宋"/>
          <w:b/>
          <w:color w:val="000000"/>
          <w:sz w:val="32"/>
          <w:szCs w:val="32"/>
        </w:rPr>
        <w:t>（一）机关运行经费支出情况</w:t>
      </w:r>
      <w:bookmarkEnd w:id="51"/>
    </w:p>
    <w:p>
      <w:pPr>
        <w:spacing w:line="60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金川县应急管理局</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46.18</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27.51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147.34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auto"/>
          <w:sz w:val="32"/>
          <w:szCs w:val="32"/>
        </w:rPr>
        <w:t>主要原因</w:t>
      </w:r>
      <w:r>
        <w:rPr>
          <w:rFonts w:hint="eastAsia" w:ascii="仿宋_GB2312" w:eastAsia="仿宋_GB2312"/>
          <w:color w:val="auto"/>
          <w:sz w:val="32"/>
          <w:szCs w:val="32"/>
          <w:lang w:eastAsia="zh-CN"/>
        </w:rPr>
        <w:t>是人员增加。</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2" w:name="_Toc15377223"/>
      <w:r>
        <w:rPr>
          <w:rFonts w:hint="eastAsia" w:ascii="仿宋" w:eastAsia="仿宋"/>
          <w:b/>
          <w:color w:val="000000"/>
          <w:sz w:val="32"/>
          <w:szCs w:val="32"/>
        </w:rPr>
        <w:t>（二）政府采购支出情况</w:t>
      </w:r>
      <w:bookmarkEnd w:id="52"/>
    </w:p>
    <w:p>
      <w:pPr>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583.27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427.53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政府采购工程支出</w:t>
      </w:r>
      <w:r>
        <w:rPr>
          <w:rFonts w:hint="eastAsia" w:ascii="仿宋_GB2312" w:eastAsia="仿宋_GB2312"/>
          <w:color w:val="000000"/>
          <w:sz w:val="32"/>
          <w:szCs w:val="32"/>
          <w:lang w:val="en-US" w:eastAsia="zh-CN"/>
        </w:rPr>
        <w:t>135.79万元、</w:t>
      </w:r>
      <w:r>
        <w:rPr>
          <w:rFonts w:hint="eastAsia" w:ascii="仿宋_GB2312" w:eastAsia="仿宋_GB2312"/>
          <w:color w:val="000000"/>
          <w:sz w:val="32"/>
          <w:szCs w:val="32"/>
        </w:rPr>
        <w:t>政府采购服务支出</w:t>
      </w:r>
      <w:r>
        <w:rPr>
          <w:rFonts w:hint="eastAsia" w:ascii="仿宋_GB2312" w:eastAsia="仿宋_GB2312"/>
          <w:color w:val="000000"/>
          <w:sz w:val="32"/>
          <w:szCs w:val="32"/>
          <w:lang w:val="en-US" w:eastAsia="zh-CN"/>
        </w:rPr>
        <w:t>19.95</w:t>
      </w:r>
      <w:r>
        <w:rPr>
          <w:rFonts w:hint="eastAsia" w:ascii="仿宋_GB2312" w:eastAsia="仿宋_GB2312"/>
          <w:color w:val="000000"/>
          <w:sz w:val="32"/>
          <w:szCs w:val="32"/>
        </w:rPr>
        <w:t>万元。</w:t>
      </w:r>
      <w:r>
        <w:rPr>
          <w:rFonts w:hint="eastAsia" w:ascii="仿宋_GB2312" w:eastAsia="仿宋_GB2312"/>
          <w:color w:val="auto"/>
          <w:sz w:val="32"/>
          <w:szCs w:val="32"/>
        </w:rPr>
        <w:t>主要用于</w:t>
      </w:r>
      <w:r>
        <w:rPr>
          <w:rFonts w:hint="eastAsia" w:ascii="仿宋_GB2312" w:eastAsia="仿宋_GB2312"/>
          <w:color w:val="auto"/>
          <w:sz w:val="32"/>
          <w:szCs w:val="32"/>
          <w:lang w:eastAsia="zh-CN"/>
        </w:rPr>
        <w:t>工程支出、</w:t>
      </w:r>
      <w:r>
        <w:rPr>
          <w:rFonts w:hint="eastAsia" w:ascii="仿宋_GB2312" w:eastAsia="仿宋_GB2312"/>
          <w:color w:val="auto"/>
          <w:sz w:val="32"/>
          <w:szCs w:val="32"/>
          <w:lang w:val="en-US" w:eastAsia="zh-CN"/>
        </w:rPr>
        <w:t>专用设备购置、备灾点防汛物资、第三方服务经费等。</w:t>
      </w:r>
      <w:bookmarkStart w:id="53" w:name="_Toc15377224"/>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583.27</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spacing w:line="600" w:lineRule="exact"/>
        <w:ind w:firstLine="643" w:firstLineChars="200"/>
        <w:rPr>
          <w:rFonts w:ascii="仿宋" w:eastAsia="仿宋"/>
          <w:b/>
          <w:color w:val="000000"/>
          <w:sz w:val="32"/>
          <w:szCs w:val="32"/>
        </w:rPr>
      </w:pPr>
      <w:r>
        <w:rPr>
          <w:rFonts w:hint="eastAsia" w:ascii="仿宋" w:eastAsia="仿宋"/>
          <w:b/>
          <w:color w:val="000000"/>
          <w:sz w:val="32"/>
          <w:szCs w:val="32"/>
        </w:rPr>
        <w:t>（三）国有资产占有使用情况</w:t>
      </w:r>
      <w:bookmarkEnd w:id="53"/>
    </w:p>
    <w:p>
      <w:pPr>
        <w:widowControl/>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为一般公务</w:t>
      </w:r>
      <w:r>
        <w:rPr>
          <w:rFonts w:hint="eastAsia" w:ascii="仿宋_GB2312" w:eastAsia="仿宋_GB2312"/>
          <w:color w:val="000000"/>
          <w:sz w:val="32"/>
          <w:szCs w:val="32"/>
        </w:rPr>
        <w:t>用车</w:t>
      </w:r>
      <w:r>
        <w:rPr>
          <w:rFonts w:hint="eastAsia" w:ascii="仿宋_GB2312" w:eastAsia="仿宋_GB2312"/>
          <w:color w:val="000000"/>
          <w:sz w:val="32"/>
          <w:szCs w:val="32"/>
          <w:lang w:eastAsia="zh-CN"/>
        </w:rPr>
        <w:t>。</w:t>
      </w:r>
    </w:p>
    <w:p>
      <w:pPr>
        <w:numPr>
          <w:ilvl w:val="0"/>
          <w:numId w:val="0"/>
        </w:numPr>
        <w:tabs>
          <w:tab w:val="left" w:pos="0"/>
        </w:tabs>
        <w:spacing w:line="580" w:lineRule="exact"/>
        <w:ind w:firstLine="643" w:firstLineChars="200"/>
        <w:rPr>
          <w:rFonts w:ascii="仿宋" w:eastAsia="仿宋" w:cs="楷体_GB2312"/>
          <w:b/>
          <w:bCs/>
          <w:sz w:val="32"/>
          <w:szCs w:val="32"/>
        </w:rPr>
      </w:pPr>
      <w:r>
        <w:rPr>
          <w:rFonts w:hint="eastAsia" w:ascii="仿宋" w:eastAsia="仿宋"/>
          <w:b/>
          <w:color w:val="000000"/>
          <w:sz w:val="32"/>
          <w:szCs w:val="32"/>
        </w:rPr>
        <w:t>（</w:t>
      </w:r>
      <w:r>
        <w:rPr>
          <w:rFonts w:hint="eastAsia" w:ascii="仿宋" w:eastAsia="仿宋"/>
          <w:b/>
          <w:color w:val="000000"/>
          <w:sz w:val="32"/>
          <w:szCs w:val="32"/>
          <w:lang w:eastAsia="zh-CN"/>
        </w:rPr>
        <w:t>四</w:t>
      </w:r>
      <w:r>
        <w:rPr>
          <w:rFonts w:hint="eastAsia" w:ascii="仿宋" w:eastAsia="仿宋"/>
          <w:b/>
          <w:color w:val="000000"/>
          <w:sz w:val="32"/>
          <w:szCs w:val="32"/>
        </w:rPr>
        <w:t>）</w:t>
      </w:r>
      <w:r>
        <w:rPr>
          <w:rFonts w:hint="eastAsia" w:ascii="仿宋" w:eastAsia="仿宋" w:cs="楷体_GB2312"/>
          <w:b/>
          <w:bCs/>
          <w:sz w:val="32"/>
          <w:szCs w:val="32"/>
        </w:rPr>
        <w:t>预算绩效管理情况</w:t>
      </w:r>
    </w:p>
    <w:p>
      <w:pPr>
        <w:spacing w:line="600" w:lineRule="atLeas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按照预算绩效管理要求，本单位对</w:t>
      </w:r>
      <w:r>
        <w:rPr>
          <w:rFonts w:hint="eastAsia" w:ascii="仿宋_GB2312" w:eastAsia="仿宋_GB2312" w:cs="仿宋_GB2312"/>
          <w:sz w:val="32"/>
          <w:szCs w:val="32"/>
          <w:lang w:val="en-US" w:eastAsia="zh-CN"/>
        </w:rPr>
        <w:t>2021</w:t>
      </w:r>
      <w:r>
        <w:rPr>
          <w:rFonts w:hint="eastAsia" w:ascii="仿宋_GB2312" w:eastAsia="仿宋_GB2312" w:cs="仿宋_GB2312"/>
          <w:sz w:val="32"/>
          <w:szCs w:val="32"/>
        </w:rPr>
        <w:t>年一般公共预算项目支出开展了绩效目标管理，编制绩效目标，涉及财政资金</w:t>
      </w:r>
      <w:r>
        <w:rPr>
          <w:rFonts w:hint="eastAsia" w:ascii="仿宋_GB2312" w:eastAsia="仿宋_GB2312" w:cs="仿宋_GB2312"/>
          <w:sz w:val="32"/>
          <w:szCs w:val="32"/>
          <w:lang w:val="en-US" w:eastAsia="zh-CN"/>
        </w:rPr>
        <w:t>1160.44</w:t>
      </w:r>
      <w:r>
        <w:rPr>
          <w:rFonts w:hint="eastAsia" w:ascii="仿宋_GB2312" w:eastAsia="仿宋_GB2312" w:cs="仿宋_GB2312"/>
          <w:sz w:val="32"/>
          <w:szCs w:val="32"/>
        </w:rPr>
        <w:t>万元，覆盖率达到100%。</w:t>
      </w:r>
    </w:p>
    <w:p>
      <w:pPr>
        <w:spacing w:line="600" w:lineRule="atLeast"/>
        <w:ind w:firstLine="643" w:firstLineChars="200"/>
        <w:outlineLvl w:val="2"/>
        <w:rPr>
          <w:rFonts w:hint="eastAsia" w:ascii="仿宋_GB2312" w:eastAsia="仿宋_GB2312" w:cs="仿宋_GB2312"/>
          <w:b/>
          <w:bCs/>
          <w:sz w:val="32"/>
          <w:szCs w:val="32"/>
        </w:rPr>
      </w:pPr>
      <w:r>
        <w:rPr>
          <w:rFonts w:hint="eastAsia" w:ascii="仿宋_GB2312" w:eastAsia="仿宋_GB2312" w:cs="仿宋_GB2312"/>
          <w:b/>
          <w:bCs/>
          <w:sz w:val="32"/>
          <w:szCs w:val="32"/>
        </w:rPr>
        <w:t>1、评价结论</w:t>
      </w:r>
    </w:p>
    <w:p>
      <w:pPr>
        <w:spacing w:line="600" w:lineRule="atLeas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部门预算执行情况良好，无不良记录及违规违纪行为，预算支出和决算支出基本情况相符。</w:t>
      </w:r>
    </w:p>
    <w:p>
      <w:pPr>
        <w:spacing w:line="600" w:lineRule="atLeast"/>
        <w:ind w:firstLine="643" w:firstLineChars="200"/>
        <w:outlineLvl w:val="2"/>
        <w:rPr>
          <w:rFonts w:hint="eastAsia" w:ascii="仿宋_GB2312" w:eastAsia="仿宋_GB2312" w:cs="仿宋_GB2312"/>
          <w:b/>
          <w:bCs/>
          <w:sz w:val="32"/>
          <w:szCs w:val="32"/>
        </w:rPr>
      </w:pPr>
      <w:r>
        <w:rPr>
          <w:rFonts w:hint="eastAsia" w:ascii="仿宋_GB2312" w:eastAsia="仿宋_GB2312" w:cs="仿宋_GB2312"/>
          <w:b/>
          <w:bCs/>
          <w:sz w:val="32"/>
          <w:szCs w:val="32"/>
        </w:rPr>
        <w:t>2、存在问题</w:t>
      </w:r>
    </w:p>
    <w:p>
      <w:pPr>
        <w:spacing w:line="600" w:lineRule="atLeas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一是预算项目经费支出进度慢；二是部门决算上报处理效率还需继续提升。</w:t>
      </w:r>
    </w:p>
    <w:p>
      <w:pPr>
        <w:spacing w:line="600" w:lineRule="atLeast"/>
        <w:ind w:firstLine="643" w:firstLineChars="200"/>
        <w:outlineLvl w:val="2"/>
        <w:rPr>
          <w:rFonts w:hint="eastAsia" w:ascii="仿宋_GB2312" w:eastAsia="仿宋_GB2312" w:cs="仿宋_GB2312"/>
          <w:b/>
          <w:bCs/>
          <w:sz w:val="32"/>
          <w:szCs w:val="32"/>
        </w:rPr>
      </w:pPr>
      <w:r>
        <w:rPr>
          <w:rFonts w:hint="eastAsia" w:ascii="仿宋_GB2312" w:eastAsia="仿宋_GB2312" w:cs="仿宋_GB2312"/>
          <w:b/>
          <w:bCs/>
          <w:sz w:val="32"/>
          <w:szCs w:val="32"/>
        </w:rPr>
        <w:t>3、改进建议</w:t>
      </w:r>
    </w:p>
    <w:p>
      <w:pPr>
        <w:spacing w:line="600" w:lineRule="atLeas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加快完成机关财务管理规章制度建设、加强会计核算和财务管理能力，及时与财政局相关科室对接工作，提升工作效率。</w:t>
      </w:r>
    </w:p>
    <w:p>
      <w:pPr>
        <w:numPr>
          <w:ilvl w:val="0"/>
          <w:numId w:val="0"/>
        </w:numPr>
        <w:tabs>
          <w:tab w:val="left" w:pos="0"/>
        </w:tabs>
        <w:spacing w:line="580" w:lineRule="exact"/>
        <w:ind w:left="630" w:leftChars="0"/>
        <w:rPr>
          <w:rFonts w:ascii="仿宋" w:eastAsia="仿宋" w:cs="仿宋_GB2312"/>
          <w:sz w:val="32"/>
          <w:szCs w:val="32"/>
        </w:rPr>
      </w:pPr>
      <w:r>
        <w:rPr>
          <w:rFonts w:hint="eastAsia" w:ascii="仿宋" w:eastAsia="仿宋" w:cs="楷体_GB2312"/>
          <w:b/>
          <w:bCs/>
          <w:sz w:val="32"/>
          <w:szCs w:val="32"/>
          <w:lang w:val="en-US" w:eastAsia="zh-CN"/>
        </w:rPr>
        <w:t>4、</w:t>
      </w: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val="en-US" w:eastAsia="zh-CN"/>
        </w:rPr>
        <w:t>2021</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金川县应急管理局</w:t>
      </w:r>
      <w:r>
        <w:rPr>
          <w:rFonts w:hint="eastAsia" w:ascii="仿宋_GB2312" w:eastAsia="仿宋_GB2312"/>
          <w:sz w:val="32"/>
          <w:szCs w:val="32"/>
          <w:lang w:val="en-US" w:eastAsia="zh-CN"/>
        </w:rPr>
        <w:t>2021年整体支出绩效评价报告</w:t>
      </w:r>
      <w:r>
        <w:rPr>
          <w:rFonts w:hint="eastAsia" w:ascii="仿宋_GB2312" w:eastAsia="仿宋_GB2312"/>
          <w:sz w:val="32"/>
          <w:szCs w:val="32"/>
        </w:rPr>
        <w:t>》</w:t>
      </w:r>
      <w:r>
        <w:rPr>
          <w:rFonts w:hint="eastAsia" w:ascii="仿宋_GB2312" w:eastAsia="仿宋_GB2312" w:cs="仿宋_GB2312"/>
          <w:sz w:val="32"/>
          <w:szCs w:val="32"/>
        </w:rPr>
        <w:t>见附件</w:t>
      </w:r>
      <w:r>
        <w:rPr>
          <w:rFonts w:hint="eastAsia" w:ascii="仿宋_GB2312" w:eastAsia="仿宋_GB2312" w:cs="仿宋_GB2312"/>
          <w:sz w:val="32"/>
          <w:szCs w:val="32"/>
          <w:lang w:eastAsia="zh-CN"/>
        </w:rPr>
        <w:t>一</w:t>
      </w:r>
      <w:r>
        <w:rPr>
          <w:rFonts w:hint="eastAsia" w:ascii="仿宋_GB2312" w:eastAsia="仿宋_GB2312" w:cs="仿宋_GB2312"/>
          <w:sz w:val="32"/>
          <w:szCs w:val="32"/>
        </w:rPr>
        <w:t>。</w:t>
      </w:r>
    </w:p>
    <w:p>
      <w:pPr>
        <w:widowControl/>
        <w:ind w:firstLine="643" w:firstLineChars="200"/>
        <w:jc w:val="left"/>
        <w:rPr>
          <w:rFonts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 xml:space="preserve"> </w:t>
      </w:r>
    </w:p>
    <w:p>
      <w:pPr>
        <w:numPr>
          <w:ilvl w:val="0"/>
          <w:numId w:val="2"/>
        </w:numPr>
        <w:spacing w:line="600" w:lineRule="exact"/>
        <w:ind w:left="0" w:firstLine="663" w:firstLineChars="150"/>
        <w:jc w:val="center"/>
        <w:outlineLvl w:val="0"/>
        <w:rPr>
          <w:rStyle w:val="20"/>
          <w:rFonts w:ascii="黑体" w:eastAsia="黑体"/>
          <w:b w:val="0"/>
        </w:rPr>
      </w:pPr>
      <w:bookmarkStart w:id="54" w:name="_Toc15377225"/>
      <w:bookmarkStart w:id="55" w:name="_Toc15396613"/>
      <w:r>
        <w:rPr>
          <w:rFonts w:hint="eastAsia" w:ascii="黑体" w:eastAsia="黑体"/>
          <w:b/>
          <w:color w:val="000000"/>
          <w:sz w:val="44"/>
          <w:szCs w:val="44"/>
        </w:rPr>
        <w:t>名</w:t>
      </w:r>
      <w:r>
        <w:rPr>
          <w:rStyle w:val="20"/>
          <w:rFonts w:hint="eastAsia" w:ascii="黑体" w:eastAsia="黑体"/>
          <w:b w:val="0"/>
        </w:rPr>
        <w:t>词解释</w:t>
      </w:r>
      <w:bookmarkEnd w:id="54"/>
      <w:bookmarkEnd w:id="55"/>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8、灾害防治及应急管理（类）应急管理事务（款）行政运行（项）：指行政单位的基本支出。</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9、灾害防治及应急管理（类）应急管理事务（款）灾害风险防治（项）：指反映组织、指导、协调各类风险灾害防范治理方面的支出。</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10、灾害防治及应急管理（类）应急管理事务（款）安全监管（项）：反映安全生产监管方面的支出。</w:t>
      </w:r>
    </w:p>
    <w:p>
      <w:pPr>
        <w:pStyle w:val="8"/>
        <w:ind w:left="0" w:leftChars="0"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11、灾害防治及应急管理（类）应急管理事务（款）其他应急管理支出（项）:反映其他应急管理方面的支出。</w:t>
      </w:r>
    </w:p>
    <w:p>
      <w:pPr>
        <w:pStyle w:val="8"/>
        <w:ind w:left="0" w:leftChars="0" w:firstLine="640" w:firstLineChars="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12、灾害防治及应急管理（类）森林消防事务（款）森林消防应急救援（项）：反映用于森林消防应急救援队伍（不包括行政单位）人员基本支出、装备购置、基础设施及运行维护等方面支出。</w:t>
      </w:r>
    </w:p>
    <w:p>
      <w:pPr>
        <w:spacing w:line="600" w:lineRule="exact"/>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13、灾害防治及应急管理（类）自然灾害救灾及恢复重建支出（款）自然灾害灾后重建补助（项）: 反映政府预算安排用于自然灾害恢复重建的补助支出。</w:t>
      </w:r>
    </w:p>
    <w:p>
      <w:pPr>
        <w:spacing w:line="600" w:lineRule="exact"/>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14、社会保障和就业支出（类）行政事业单位养老支出（款）机关事业单位基本养老保险缴费支出（项）: 指单位为职工缴纳的基本养老保险费。</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15、社会保障和就业支出（类）行政事业单位养老支出（款）机关事业单位职业年金缴费支出（项）: 指单位为职工实际缴纳的职业年金。</w:t>
      </w:r>
    </w:p>
    <w:p>
      <w:pPr>
        <w:spacing w:line="600" w:lineRule="exact"/>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16、卫生健康支出（类）行政事业单位医疗（款）行政单位医疗（项）:指反映职工缴纳的基本医疗保险费</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17、卫生健康支出（类）行政事业单位医疗（款）公务员医疗补助（项）:指按规定可享受公务员医疗补助单位为职工缴纳的公务员医疗补助费。</w:t>
      </w:r>
    </w:p>
    <w:p>
      <w:pPr>
        <w:spacing w:line="600" w:lineRule="exact"/>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18、卫生健康支出（类）公共卫生（款）突发公共卫生事件应急处理（项）:反映用于突发公共卫生事件应急处理的支出。</w:t>
      </w:r>
    </w:p>
    <w:p>
      <w:pPr>
        <w:spacing w:line="600" w:lineRule="exact"/>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19、资源勘探工业信息等支出（类）资源勘探开发（款）其他资源勘探业支出（项）:反映其他用于资源勘探业方面的支出。</w:t>
      </w:r>
    </w:p>
    <w:p>
      <w:pPr>
        <w:spacing w:line="600" w:lineRule="exact"/>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20、住房保障支出（类）住房改革支出（款）住房公积金（项）：指单位按规定为职工缴纳的住房公积金。</w:t>
      </w:r>
    </w:p>
    <w:p>
      <w:pPr>
        <w:pStyle w:val="8"/>
        <w:ind w:left="0" w:leftChars="0" w:firstLine="640" w:firstLineChars="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21、其他支出（类）其他支出（款）其他支出（项）：</w:t>
      </w:r>
    </w:p>
    <w:p>
      <w:pPr>
        <w:pStyle w:val="8"/>
        <w:ind w:left="0" w:leftChars="0" w:firstLine="0" w:firstLineChars="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反映其他不能划分到具体功能科目中的支出项目。</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22、基本支出：指为保障机构正常运转、完成日常工作任务而发生的人员支出和公用支出。</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 xml:space="preserve">23、项目支出：指在基本支出之外为完成特定行政任务和事业发展目标所发生的支出。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25、</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hint="eastAsia" w:ascii="仿宋_GB2312" w:eastAsia="仿宋_GB2312"/>
          <w:sz w:val="32"/>
          <w:szCs w:val="32"/>
        </w:rPr>
      </w:pPr>
    </w:p>
    <w:p>
      <w:pPr>
        <w:pStyle w:val="25"/>
        <w:spacing w:line="560" w:lineRule="exact"/>
        <w:ind w:firstLine="640" w:firstLineChars="200"/>
        <w:rPr>
          <w:rFonts w:hint="eastAsia" w:ascii="仿宋_GB2312" w:eastAsia="仿宋_GB2312"/>
          <w:sz w:val="32"/>
          <w:szCs w:val="32"/>
        </w:rPr>
      </w:pPr>
    </w:p>
    <w:p>
      <w:pPr>
        <w:pStyle w:val="25"/>
        <w:spacing w:line="560" w:lineRule="exact"/>
        <w:ind w:firstLine="640" w:firstLineChars="200"/>
        <w:rPr>
          <w:rFonts w:hint="eastAsia" w:ascii="仿宋_GB2312" w:eastAsia="仿宋_GB2312"/>
          <w:sz w:val="32"/>
          <w:szCs w:val="32"/>
        </w:rPr>
      </w:pPr>
    </w:p>
    <w:p>
      <w:pPr>
        <w:pStyle w:val="25"/>
        <w:spacing w:line="560" w:lineRule="exact"/>
        <w:ind w:firstLine="640" w:firstLineChars="200"/>
        <w:rPr>
          <w:rFonts w:hint="eastAsia" w:ascii="仿宋_GB2312" w:eastAsia="仿宋_GB2312"/>
          <w:sz w:val="32"/>
          <w:szCs w:val="32"/>
        </w:rPr>
      </w:pPr>
    </w:p>
    <w:p>
      <w:pPr>
        <w:pStyle w:val="25"/>
        <w:spacing w:line="560" w:lineRule="exact"/>
        <w:ind w:firstLine="640" w:firstLineChars="200"/>
        <w:rPr>
          <w:rFonts w:hint="eastAsia" w:ascii="仿宋_GB2312" w:eastAsia="仿宋_GB2312"/>
          <w:sz w:val="32"/>
          <w:szCs w:val="32"/>
        </w:rPr>
      </w:pPr>
    </w:p>
    <w:p>
      <w:pPr>
        <w:pStyle w:val="25"/>
        <w:spacing w:line="560" w:lineRule="exact"/>
        <w:ind w:firstLine="640" w:firstLineChars="200"/>
        <w:rPr>
          <w:rFonts w:hint="eastAsia" w:ascii="仿宋_GB2312" w:eastAsia="仿宋_GB2312"/>
          <w:sz w:val="32"/>
          <w:szCs w:val="32"/>
        </w:rPr>
      </w:pPr>
    </w:p>
    <w:p>
      <w:pPr>
        <w:pStyle w:val="25"/>
        <w:spacing w:line="560" w:lineRule="exact"/>
        <w:ind w:firstLine="640" w:firstLineChars="200"/>
        <w:rPr>
          <w:rFonts w:hint="eastAsia" w:ascii="仿宋_GB2312" w:eastAsia="仿宋_GB2312"/>
          <w:sz w:val="32"/>
          <w:szCs w:val="32"/>
        </w:rPr>
      </w:pPr>
    </w:p>
    <w:p>
      <w:pPr>
        <w:pStyle w:val="4"/>
        <w:rPr>
          <w:rStyle w:val="20"/>
          <w:rFonts w:ascii="仿宋" w:eastAsia="仿宋"/>
          <w:b w:val="0"/>
          <w:bCs w:val="0"/>
          <w:sz w:val="32"/>
          <w:szCs w:val="32"/>
        </w:rPr>
      </w:pPr>
      <w:bookmarkStart w:id="56" w:name="_Toc15396615"/>
      <w:bookmarkStart w:id="57" w:name="_Toc15396614"/>
      <w:bookmarkStart w:id="58" w:name="_Toc15377226"/>
      <w:r>
        <w:rPr>
          <w:rStyle w:val="20"/>
          <w:rFonts w:hint="eastAsia" w:ascii="仿宋" w:eastAsia="仿宋"/>
          <w:b w:val="0"/>
          <w:bCs w:val="0"/>
          <w:sz w:val="32"/>
          <w:szCs w:val="32"/>
        </w:rPr>
        <w:t>附件1</w:t>
      </w:r>
      <w:bookmarkEnd w:id="56"/>
    </w:p>
    <w:p>
      <w:pPr>
        <w:numPr>
          <w:ilvl w:val="0"/>
          <w:numId w:val="2"/>
        </w:numPr>
        <w:spacing w:line="600" w:lineRule="exact"/>
        <w:ind w:left="0" w:firstLine="660" w:firstLineChars="150"/>
        <w:jc w:val="center"/>
        <w:outlineLvl w:val="0"/>
        <w:rPr>
          <w:rStyle w:val="20"/>
          <w:rFonts w:hint="eastAsia" w:ascii="黑体" w:eastAsia="黑体"/>
          <w:b w:val="0"/>
        </w:rPr>
      </w:pPr>
      <w:r>
        <w:rPr>
          <w:rStyle w:val="20"/>
          <w:rFonts w:hint="eastAsia" w:ascii="黑体" w:eastAsia="黑体"/>
          <w:b w:val="0"/>
        </w:rPr>
        <w:t>附件</w:t>
      </w:r>
      <w:bookmarkEnd w:id="57"/>
    </w:p>
    <w:p>
      <w:pPr>
        <w:spacing w:line="240" w:lineRule="auto"/>
        <w:jc w:val="both"/>
        <w:outlineLvl w:val="0"/>
        <w:rPr>
          <w:rStyle w:val="20"/>
          <w:rFonts w:hint="eastAsia" w:ascii="黑体" w:eastAsia="黑体"/>
          <w:b w:val="0"/>
        </w:rPr>
      </w:pPr>
    </w:p>
    <w:bookmarkEnd w:id="58"/>
    <w:p>
      <w:pPr>
        <w:spacing w:line="560" w:lineRule="exact"/>
        <w:jc w:val="center"/>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金川县应急管理局2021年</w:t>
      </w:r>
      <w:r>
        <w:rPr>
          <w:rFonts w:hint="eastAsia" w:ascii="方正小标宋简体" w:eastAsia="方正小标宋简体"/>
          <w:sz w:val="44"/>
          <w:szCs w:val="44"/>
        </w:rPr>
        <w:t>整体支出</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绩效</w:t>
      </w:r>
      <w:r>
        <w:rPr>
          <w:rFonts w:hint="eastAsia" w:ascii="方正小标宋简体" w:eastAsia="方正小标宋简体"/>
          <w:sz w:val="44"/>
          <w:szCs w:val="44"/>
          <w:lang w:eastAsia="zh-CN"/>
        </w:rPr>
        <w:t>评价</w:t>
      </w:r>
      <w:r>
        <w:rPr>
          <w:rFonts w:hint="eastAsia" w:ascii="方正小标宋简体" w:eastAsia="方正小标宋简体"/>
          <w:sz w:val="44"/>
          <w:szCs w:val="44"/>
        </w:rPr>
        <w:t>报告</w:t>
      </w:r>
    </w:p>
    <w:p>
      <w:pPr>
        <w:pStyle w:val="28"/>
        <w:widowControl/>
        <w:suppressAutoHyphens w:val="0"/>
        <w:bidi w:val="0"/>
        <w:snapToGrid w:val="0"/>
        <w:spacing w:line="480" w:lineRule="exact"/>
        <w:ind w:firstLine="720"/>
        <w:jc w:val="left"/>
        <w:rPr>
          <w:rFonts w:ascii="仿宋_GB2312" w:eastAsia="仿宋_GB2312" w:cs="仿宋_GB2312"/>
          <w:color w:val="000000"/>
          <w:kern w:val="0"/>
          <w:sz w:val="32"/>
          <w:szCs w:val="20"/>
          <w:shd w:val="clear" w:color="auto" w:fill="FFFFFF"/>
        </w:rPr>
      </w:pPr>
    </w:p>
    <w:p>
      <w:pPr>
        <w:pStyle w:val="28"/>
        <w:widowControl/>
        <w:suppressAutoHyphens w:val="0"/>
        <w:bidi w:val="0"/>
        <w:snapToGrid w:val="0"/>
        <w:spacing w:line="560" w:lineRule="exact"/>
        <w:ind w:firstLine="720"/>
        <w:jc w:val="left"/>
        <w:rPr>
          <w:rFonts w:hint="eastAsia"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eastAsia="zh-CN"/>
        </w:rPr>
        <w:t>根据</w:t>
      </w:r>
      <w:r>
        <w:rPr>
          <w:rFonts w:hint="eastAsia" w:ascii="仿宋_GB2312" w:eastAsia="仿宋_GB2312" w:cs="仿宋_GB2312"/>
          <w:color w:val="000000"/>
          <w:kern w:val="0"/>
          <w:sz w:val="32"/>
          <w:szCs w:val="32"/>
          <w:lang w:val="zh-CN"/>
        </w:rPr>
        <w:t>《金川县财政局关于</w:t>
      </w:r>
      <w:r>
        <w:rPr>
          <w:rFonts w:hint="eastAsia" w:ascii="仿宋_GB2312" w:eastAsia="仿宋_GB2312" w:cs="仿宋_GB2312"/>
          <w:color w:val="000000"/>
          <w:kern w:val="0"/>
          <w:sz w:val="32"/>
          <w:szCs w:val="32"/>
          <w:lang w:val="zh-CN" w:eastAsia="zh-CN"/>
        </w:rPr>
        <w:t>开展</w:t>
      </w:r>
      <w:r>
        <w:rPr>
          <w:rFonts w:hint="eastAsia" w:ascii="仿宋_GB2312" w:eastAsia="仿宋_GB2312" w:cs="仿宋_GB2312"/>
          <w:color w:val="000000"/>
          <w:kern w:val="0"/>
          <w:sz w:val="32"/>
          <w:szCs w:val="32"/>
          <w:lang w:val="zh-CN"/>
        </w:rPr>
        <w:t>20</w:t>
      </w:r>
      <w:r>
        <w:rPr>
          <w:rFonts w:hint="eastAsia" w:ascii="仿宋_GB2312" w:eastAsia="仿宋_GB2312" w:cs="仿宋_GB2312"/>
          <w:color w:val="000000"/>
          <w:kern w:val="0"/>
          <w:sz w:val="32"/>
          <w:szCs w:val="32"/>
          <w:lang w:val="en-US" w:eastAsia="zh-CN"/>
        </w:rPr>
        <w:t>21</w:t>
      </w:r>
      <w:r>
        <w:rPr>
          <w:rFonts w:hint="eastAsia" w:ascii="仿宋_GB2312" w:eastAsia="仿宋_GB2312" w:cs="仿宋_GB2312"/>
          <w:color w:val="000000"/>
          <w:kern w:val="0"/>
          <w:sz w:val="32"/>
          <w:szCs w:val="32"/>
          <w:lang w:val="zh-CN"/>
        </w:rPr>
        <w:t>年</w:t>
      </w:r>
      <w:r>
        <w:rPr>
          <w:rFonts w:hint="eastAsia" w:ascii="仿宋_GB2312" w:eastAsia="仿宋_GB2312" w:cs="仿宋_GB2312"/>
          <w:color w:val="000000"/>
          <w:kern w:val="0"/>
          <w:sz w:val="32"/>
          <w:szCs w:val="32"/>
          <w:lang w:val="zh-CN" w:eastAsia="zh-CN"/>
        </w:rPr>
        <w:t>部门、政策和项目支出绩效评价工作</w:t>
      </w:r>
      <w:r>
        <w:rPr>
          <w:rFonts w:hint="eastAsia" w:ascii="仿宋_GB2312" w:eastAsia="仿宋_GB2312" w:cs="仿宋_GB2312"/>
          <w:color w:val="000000"/>
          <w:kern w:val="0"/>
          <w:sz w:val="32"/>
          <w:szCs w:val="32"/>
          <w:lang w:val="zh-CN"/>
        </w:rPr>
        <w:t>的通知》（金财</w:t>
      </w:r>
      <w:r>
        <w:rPr>
          <w:rFonts w:hint="eastAsia" w:ascii="仿宋_GB2312" w:eastAsia="仿宋_GB2312" w:cs="仿宋_GB2312"/>
          <w:color w:val="000000"/>
          <w:kern w:val="0"/>
          <w:sz w:val="32"/>
          <w:szCs w:val="32"/>
          <w:lang w:val="zh-CN" w:eastAsia="zh-CN"/>
        </w:rPr>
        <w:t>监绩</w:t>
      </w:r>
      <w:r>
        <w:rPr>
          <w:rFonts w:hint="eastAsia" w:ascii="仿宋_GB2312" w:eastAsia="仿宋_GB2312" w:cs="仿宋_GB2312"/>
          <w:color w:val="000000"/>
          <w:kern w:val="0"/>
          <w:sz w:val="32"/>
          <w:szCs w:val="32"/>
          <w:lang w:val="zh-CN"/>
        </w:rPr>
        <w:t>〔20</w:t>
      </w:r>
      <w:r>
        <w:rPr>
          <w:rFonts w:hint="eastAsia" w:ascii="仿宋_GB2312" w:eastAsia="仿宋_GB2312" w:cs="仿宋_GB2312"/>
          <w:color w:val="000000"/>
          <w:kern w:val="0"/>
          <w:sz w:val="32"/>
          <w:szCs w:val="32"/>
          <w:lang w:val="en-US" w:eastAsia="zh-CN"/>
        </w:rPr>
        <w:t>21</w:t>
      </w:r>
      <w:r>
        <w:rPr>
          <w:rFonts w:hint="eastAsia" w:ascii="仿宋_GB2312" w:eastAsia="仿宋_GB2312" w:cs="仿宋_GB2312"/>
          <w:color w:val="000000"/>
          <w:kern w:val="0"/>
          <w:sz w:val="32"/>
          <w:szCs w:val="32"/>
          <w:lang w:val="zh-CN"/>
        </w:rPr>
        <w:t>〕</w:t>
      </w:r>
      <w:r>
        <w:rPr>
          <w:rFonts w:hint="eastAsia" w:ascii="仿宋_GB2312" w:eastAsia="仿宋_GB2312" w:cs="仿宋_GB2312"/>
          <w:color w:val="000000"/>
          <w:kern w:val="0"/>
          <w:sz w:val="32"/>
          <w:szCs w:val="32"/>
          <w:lang w:val="en-US" w:eastAsia="zh-CN"/>
        </w:rPr>
        <w:t>26</w:t>
      </w:r>
      <w:r>
        <w:rPr>
          <w:rFonts w:hint="eastAsia" w:ascii="仿宋_GB2312" w:eastAsia="仿宋_GB2312" w:cs="仿宋_GB2312"/>
          <w:color w:val="000000"/>
          <w:kern w:val="0"/>
          <w:sz w:val="32"/>
          <w:szCs w:val="32"/>
          <w:lang w:val="zh-CN"/>
        </w:rPr>
        <w:t>号）文件要求，</w:t>
      </w:r>
      <w:r>
        <w:rPr>
          <w:rFonts w:hint="eastAsia" w:ascii="仿宋_GB2312" w:eastAsia="仿宋_GB2312" w:cs="仿宋_GB2312"/>
          <w:color w:val="000000"/>
          <w:kern w:val="0"/>
          <w:sz w:val="32"/>
          <w:szCs w:val="32"/>
          <w:lang w:val="zh-CN" w:eastAsia="zh-CN"/>
        </w:rPr>
        <w:t>我局立足实际，运用科学合理的绩效评价指标、评价标准和方法，认真组织开展了</w:t>
      </w:r>
      <w:r>
        <w:rPr>
          <w:rFonts w:hint="eastAsia" w:ascii="仿宋_GB2312" w:eastAsia="仿宋_GB2312" w:cs="仿宋_GB2312"/>
          <w:color w:val="000000"/>
          <w:kern w:val="0"/>
          <w:sz w:val="32"/>
          <w:szCs w:val="32"/>
          <w:lang w:val="en-US" w:eastAsia="zh-CN"/>
        </w:rPr>
        <w:t>2021年</w:t>
      </w:r>
      <w:r>
        <w:rPr>
          <w:rFonts w:hint="eastAsia" w:ascii="仿宋_GB2312" w:eastAsia="仿宋_GB2312" w:cs="仿宋_GB2312"/>
          <w:color w:val="000000"/>
          <w:kern w:val="0"/>
          <w:sz w:val="32"/>
          <w:szCs w:val="32"/>
          <w:lang w:val="zh-CN"/>
        </w:rPr>
        <w:t>部门预算支出绩效自评工作</w:t>
      </w:r>
      <w:r>
        <w:rPr>
          <w:rFonts w:hint="eastAsia" w:ascii="仿宋_GB2312" w:eastAsia="仿宋_GB2312" w:cs="仿宋_GB2312"/>
          <w:color w:val="000000"/>
          <w:kern w:val="0"/>
          <w:sz w:val="32"/>
          <w:szCs w:val="32"/>
          <w:lang w:val="zh-CN" w:eastAsia="zh-CN"/>
        </w:rPr>
        <w:t>，现将</w:t>
      </w:r>
      <w:r>
        <w:rPr>
          <w:rFonts w:hint="eastAsia" w:ascii="仿宋_GB2312" w:eastAsia="仿宋_GB2312" w:cs="仿宋_GB2312"/>
          <w:color w:val="000000"/>
          <w:kern w:val="0"/>
          <w:sz w:val="32"/>
          <w:szCs w:val="32"/>
          <w:lang w:val="zh-CN"/>
        </w:rPr>
        <w:t>预算支出绩效自评工作报告如下：</w:t>
      </w:r>
    </w:p>
    <w:p>
      <w:pPr>
        <w:pStyle w:val="28"/>
        <w:widowControl/>
        <w:suppressAutoHyphens w:val="0"/>
        <w:bidi w:val="0"/>
        <w:snapToGrid w:val="0"/>
        <w:spacing w:line="560" w:lineRule="exact"/>
        <w:ind w:firstLine="720"/>
        <w:jc w:val="left"/>
        <w:rPr>
          <w:rFonts w:hint="eastAsia" w:ascii="仿宋_GB2312" w:eastAsia="仿宋_GB2312" w:cs="仿宋_GB2312"/>
          <w:b/>
          <w:bCs/>
          <w:color w:val="000000"/>
          <w:kern w:val="0"/>
          <w:sz w:val="32"/>
          <w:szCs w:val="32"/>
          <w:lang w:val="zh-CN"/>
        </w:rPr>
      </w:pPr>
      <w:r>
        <w:rPr>
          <w:rFonts w:hint="eastAsia" w:ascii="仿宋_GB2312" w:eastAsia="仿宋_GB2312" w:cs="仿宋_GB2312"/>
          <w:b/>
          <w:bCs/>
          <w:color w:val="000000"/>
          <w:kern w:val="0"/>
          <w:sz w:val="32"/>
          <w:szCs w:val="32"/>
        </w:rPr>
        <w:t>一、</w:t>
      </w:r>
      <w:r>
        <w:rPr>
          <w:rFonts w:hint="eastAsia" w:ascii="仿宋_GB2312" w:eastAsia="仿宋_GB2312" w:cs="仿宋_GB2312"/>
          <w:b/>
          <w:bCs/>
          <w:color w:val="000000"/>
          <w:kern w:val="0"/>
          <w:sz w:val="32"/>
          <w:szCs w:val="32"/>
          <w:lang w:val="zh-CN"/>
        </w:rPr>
        <w:t>单位概况</w:t>
      </w:r>
    </w:p>
    <w:p>
      <w:pPr>
        <w:pStyle w:val="28"/>
        <w:widowControl/>
        <w:suppressAutoHyphens w:val="0"/>
        <w:bidi w:val="0"/>
        <w:snapToGrid w:val="0"/>
        <w:spacing w:line="560" w:lineRule="exact"/>
        <w:ind w:firstLine="720"/>
        <w:jc w:val="left"/>
        <w:rPr>
          <w:rFonts w:hint="eastAsia" w:ascii="仿宋_GB2312" w:eastAsia="仿宋_GB2312" w:cs="仿宋_GB2312"/>
          <w:b/>
          <w:bCs/>
          <w:color w:val="000000"/>
          <w:kern w:val="0"/>
          <w:sz w:val="32"/>
          <w:szCs w:val="32"/>
          <w:lang w:val="zh-CN"/>
        </w:rPr>
      </w:pPr>
      <w:r>
        <w:rPr>
          <w:rFonts w:hint="eastAsia" w:ascii="仿宋_GB2312" w:eastAsia="仿宋_GB2312" w:cs="仿宋_GB2312"/>
          <w:b/>
          <w:bCs/>
          <w:color w:val="000000"/>
          <w:kern w:val="0"/>
          <w:sz w:val="32"/>
          <w:szCs w:val="32"/>
          <w:lang w:val="zh-CN"/>
        </w:rPr>
        <w:t>（一）机构组成</w:t>
      </w:r>
    </w:p>
    <w:p>
      <w:pPr>
        <w:pStyle w:val="28"/>
        <w:widowControl/>
        <w:suppressAutoHyphens w:val="0"/>
        <w:bidi w:val="0"/>
        <w:snapToGrid w:val="0"/>
        <w:spacing w:line="560" w:lineRule="exact"/>
        <w:ind w:firstLine="720"/>
        <w:jc w:val="left"/>
        <w:rPr>
          <w:rFonts w:hint="eastAsia" w:ascii="仿宋_GB2312" w:eastAsia="仿宋_GB2312" w:cs="仿宋_GB2312"/>
          <w:color w:val="FF0000"/>
          <w:spacing w:val="-14"/>
          <w:sz w:val="32"/>
          <w:szCs w:val="32"/>
        </w:rPr>
      </w:pPr>
      <w:r>
        <w:rPr>
          <w:rFonts w:hint="eastAsia" w:ascii="仿宋_GB2312" w:eastAsia="仿宋_GB2312" w:cs="仿宋_GB2312"/>
          <w:color w:val="000000"/>
          <w:kern w:val="0"/>
          <w:sz w:val="32"/>
          <w:szCs w:val="32"/>
          <w:lang w:val="zh-CN"/>
        </w:rPr>
        <w:t>应急管理局为县级一级预算单位</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县应急管理局（</w:t>
      </w:r>
      <w:r>
        <w:rPr>
          <w:rFonts w:hint="eastAsia" w:ascii="仿宋_GB2312" w:eastAsia="仿宋_GB2312" w:cs="仿宋_GB2312"/>
          <w:color w:val="auto"/>
          <w:sz w:val="32"/>
          <w:szCs w:val="32"/>
        </w:rPr>
        <w:t>内设办公室、安全生产综合监管股、</w:t>
      </w:r>
      <w:r>
        <w:rPr>
          <w:rFonts w:hint="eastAsia" w:ascii="仿宋_GB2312" w:eastAsia="仿宋_GB2312" w:cs="仿宋_GB2312"/>
          <w:color w:val="auto"/>
          <w:spacing w:val="-14"/>
          <w:sz w:val="32"/>
          <w:szCs w:val="32"/>
        </w:rPr>
        <w:t>应急指挥中心</w:t>
      </w:r>
      <w:r>
        <w:rPr>
          <w:rFonts w:hint="eastAsia" w:ascii="仿宋_GB2312" w:eastAsia="仿宋_GB2312" w:cs="仿宋_GB2312"/>
          <w:color w:val="auto"/>
          <w:spacing w:val="-14"/>
          <w:sz w:val="32"/>
          <w:szCs w:val="32"/>
          <w:lang w:eastAsia="zh-CN"/>
        </w:rPr>
        <w:t>、</w:t>
      </w:r>
      <w:r>
        <w:rPr>
          <w:rFonts w:hint="eastAsia" w:ascii="仿宋_GB2312" w:eastAsia="仿宋_GB2312" w:cs="仿宋_GB2312"/>
          <w:color w:val="auto"/>
          <w:sz w:val="32"/>
          <w:szCs w:val="32"/>
        </w:rPr>
        <w:t>安全生产执法大队、</w:t>
      </w:r>
      <w:r>
        <w:rPr>
          <w:rFonts w:hint="eastAsia" w:ascii="仿宋_GB2312" w:eastAsia="仿宋_GB2312" w:cs="仿宋_GB2312"/>
          <w:color w:val="auto"/>
          <w:spacing w:val="-14"/>
          <w:sz w:val="32"/>
          <w:szCs w:val="32"/>
          <w:lang w:eastAsia="zh-CN"/>
        </w:rPr>
        <w:t>金川县防汛抗旱工作中心、森林草原防灭火指挥部办公室、应急保障中心</w:t>
      </w:r>
      <w:r>
        <w:rPr>
          <w:rFonts w:hint="eastAsia" w:ascii="仿宋_GB2312" w:eastAsia="仿宋_GB2312" w:cs="仿宋_GB2312"/>
          <w:color w:val="auto"/>
          <w:spacing w:val="-14"/>
          <w:sz w:val="32"/>
          <w:szCs w:val="32"/>
          <w:lang w:val="en-US" w:eastAsia="zh-CN"/>
        </w:rPr>
        <w:t>)、代管县应急保障中心、县应急救援服务中心</w:t>
      </w:r>
      <w:r>
        <w:rPr>
          <w:rFonts w:hint="eastAsia" w:ascii="仿宋_GB2312" w:eastAsia="仿宋_GB2312" w:cs="仿宋_GB2312"/>
          <w:color w:val="auto"/>
          <w:spacing w:val="-14"/>
          <w:sz w:val="32"/>
          <w:szCs w:val="32"/>
        </w:rPr>
        <w:t>。</w:t>
      </w:r>
    </w:p>
    <w:p>
      <w:pPr>
        <w:pStyle w:val="28"/>
        <w:widowControl/>
        <w:suppressAutoHyphens w:val="0"/>
        <w:bidi w:val="0"/>
        <w:snapToGrid w:val="0"/>
        <w:spacing w:line="560" w:lineRule="exact"/>
        <w:ind w:firstLine="643" w:firstLineChars="200"/>
        <w:jc w:val="left"/>
        <w:rPr>
          <w:rFonts w:hint="eastAsia" w:ascii="仿宋_GB2312" w:eastAsia="仿宋_GB2312" w:cs="仿宋_GB2312"/>
          <w:b/>
          <w:bCs/>
          <w:color w:val="000000"/>
          <w:kern w:val="0"/>
          <w:sz w:val="32"/>
          <w:szCs w:val="32"/>
          <w:lang w:val="zh-CN"/>
        </w:rPr>
      </w:pPr>
      <w:r>
        <w:rPr>
          <w:rFonts w:hint="eastAsia" w:ascii="仿宋_GB2312" w:eastAsia="仿宋_GB2312" w:cs="仿宋_GB2312"/>
          <w:b/>
          <w:bCs/>
          <w:color w:val="000000"/>
          <w:kern w:val="0"/>
          <w:sz w:val="32"/>
          <w:szCs w:val="32"/>
          <w:lang w:val="zh-CN"/>
        </w:rPr>
        <w:t>（二）机构职能</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、负责应急管理工作，组织和指导各乡（镇）、县级各部门（单位）应对安全生产类、自然灾害类等突发事件和综合防灾减灾救灾工作。负责安全生产综合监督管理和工矿商贸安全生产监督管理工作。</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、拟订应急管理、安全生产等有关规范性文件，组织编制应急体系建设、安全生产和综合防灾减灾规划。</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、牵头建立统一的应急管理信息系统，负责信息传输渠道的规划和布局，建立监测预警和灾情报告制度，健全自然灾害信息资源获取和共享机制，依法统一发布灾情。</w:t>
      </w:r>
    </w:p>
    <w:p>
      <w:pPr>
        <w:pStyle w:val="28"/>
        <w:bidi w:val="0"/>
        <w:spacing w:line="576"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、负责组织、指导、协调安全生产类、自然灾害类等突发事件应急救援，承担全县应对较大及以上灾害指挥部工作，综合研判突发事件发展态势并提出应对建议，负责组织较大及以上灾害应急处置工作。</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、统一协调指挥各类应急专业队伍，建立应急协调联动机制，推进指挥平台对接。</w:t>
      </w:r>
    </w:p>
    <w:p>
      <w:pPr>
        <w:pStyle w:val="28"/>
        <w:bidi w:val="0"/>
        <w:spacing w:line="576"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按照国家、省、州相关政策和规定负责消防、森林和草原火灾扑救、抗洪抢险、地震和地质灾害救援、生产安全事故救援等专业应急救援力量建设，依法依规统筹指导全县社会应急救援力量和应急保障能力建设。</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、按照国家、省、州相关政策和县委、县政府相关规定负责消防工作，组织和指导消防监督、火灾预防、火灾扑救等工作。</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、负责自然灾害综合监测预警工作，承担自然灾害综合风险评估工作，指导协调森林和草原火灾、水旱灾害、地震和地质灾害等防治工作。</w:t>
      </w:r>
    </w:p>
    <w:p>
      <w:pPr>
        <w:pStyle w:val="28"/>
        <w:bidi w:val="0"/>
        <w:spacing w:line="576"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、负责组织、协调灾害救助工作，组织和指导灾情核查、损失评估、救灾捐赠工作，管理、分配中央、省、州下拨及县级救灾款物并监督使用。</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、依法承担县政府安全生产综合监督管理责任，指导协调、监督检查各乡（镇）和各部门（单位）安全生产工作，组织开展安全生产巡查、督查、考核工作。</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pStyle w:val="28"/>
        <w:bidi w:val="0"/>
        <w:spacing w:line="576"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、承担非煤矿山、危险化学品、非药品类易制毒化学品和烟花爆竹等生产经营单位安全生产准入管理责任。</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14</w:t>
      </w:r>
      <w:r>
        <w:rPr>
          <w:rFonts w:hint="eastAsia" w:ascii="仿宋_GB2312" w:eastAsia="仿宋_GB2312" w:cs="仿宋_GB2312"/>
          <w:sz w:val="32"/>
          <w:szCs w:val="32"/>
        </w:rPr>
        <w:t>、依法组织、指导生产安全事故调查处理，监督事故查处和责任追究落实情况。组织开展自然灾害类突发事件的调查评估工作。</w:t>
      </w:r>
    </w:p>
    <w:p>
      <w:pPr>
        <w:pStyle w:val="28"/>
        <w:bidi w:val="0"/>
        <w:spacing w:line="576"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、开展应急管理和安全生产方面的交流与合作，组织参与安全生产类、自然灾害类等突发事件的跨区域救援工作。</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16</w:t>
      </w:r>
      <w:r>
        <w:rPr>
          <w:rFonts w:hint="eastAsia" w:ascii="仿宋_GB2312" w:eastAsia="仿宋_GB2312" w:cs="仿宋_GB2312"/>
          <w:sz w:val="32"/>
          <w:szCs w:val="32"/>
        </w:rPr>
        <w:t>、制定应急物资储备和应急救援装备规划并组织实施，会同县发展改革和经济商务信息化局等部门建立健全应急物资信息平台和调拨制度，在救灾时统一调度。</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17</w:t>
      </w:r>
      <w:r>
        <w:rPr>
          <w:rFonts w:hint="eastAsia" w:ascii="仿宋_GB2312" w:eastAsia="仿宋_GB2312" w:cs="仿宋_GB2312"/>
          <w:sz w:val="32"/>
          <w:szCs w:val="32"/>
        </w:rPr>
        <w:t>、负责应急管理、安全生产宣传教育和培训工作，组织和指导应急管理、安全生产的科学技术推广应用和信息化建设工作。</w:t>
      </w:r>
    </w:p>
    <w:p>
      <w:pPr>
        <w:pStyle w:val="28"/>
        <w:bidi w:val="0"/>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18</w:t>
      </w:r>
      <w:r>
        <w:rPr>
          <w:rFonts w:hint="eastAsia" w:ascii="仿宋_GB2312" w:eastAsia="仿宋_GB2312" w:cs="仿宋_GB2312"/>
          <w:sz w:val="32"/>
          <w:szCs w:val="32"/>
        </w:rPr>
        <w:t>、负责职责范围内的职业健康、生态环境保护、公共机构节能减排、审批服务便民化工作。</w:t>
      </w:r>
    </w:p>
    <w:p>
      <w:pPr>
        <w:pStyle w:val="28"/>
        <w:bidi w:val="0"/>
        <w:spacing w:line="576"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lang w:val="en-US" w:eastAsia="zh-CN"/>
        </w:rPr>
        <w:t>19</w:t>
      </w:r>
      <w:r>
        <w:rPr>
          <w:rFonts w:hint="eastAsia" w:ascii="仿宋_GB2312" w:eastAsia="仿宋_GB2312" w:cs="仿宋_GB2312"/>
          <w:sz w:val="32"/>
          <w:szCs w:val="32"/>
        </w:rPr>
        <w:t>、完成县委、县政府交办的其他任务。</w:t>
      </w:r>
    </w:p>
    <w:p>
      <w:pPr>
        <w:pStyle w:val="28"/>
        <w:widowControl/>
        <w:suppressAutoHyphens w:val="0"/>
        <w:bidi w:val="0"/>
        <w:snapToGrid w:val="0"/>
        <w:spacing w:line="56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财产安全放在首位，确保受灾群众基本生活，加强应急预案演练，增强全民防灾减灾意识，提升公众指示普及和自救互救技能，切实减少人员伤亡和财产损失。三是树立安全发展理念，坚持生命至上、安全第一，完善安全生产责任制，努力杜绝重特大事故、遏制较大事故、减少一般事故。</w:t>
      </w:r>
    </w:p>
    <w:p>
      <w:pPr>
        <w:pStyle w:val="28"/>
        <w:widowControl/>
        <w:suppressAutoHyphens w:val="0"/>
        <w:bidi w:val="0"/>
        <w:snapToGrid w:val="0"/>
        <w:spacing w:line="560" w:lineRule="exact"/>
        <w:ind w:firstLine="643" w:firstLineChars="200"/>
        <w:jc w:val="left"/>
        <w:rPr>
          <w:rFonts w:hint="eastAsia" w:ascii="仿宋_GB2312" w:eastAsia="仿宋_GB2312" w:cs="仿宋_GB2312"/>
          <w:b/>
          <w:bCs/>
          <w:kern w:val="0"/>
          <w:sz w:val="32"/>
          <w:szCs w:val="32"/>
          <w:lang w:val="zh-CN"/>
        </w:rPr>
      </w:pPr>
      <w:r>
        <w:rPr>
          <w:rFonts w:hint="eastAsia" w:ascii="仿宋_GB2312" w:eastAsia="仿宋_GB2312" w:cs="仿宋_GB2312"/>
          <w:b/>
          <w:bCs/>
          <w:kern w:val="0"/>
          <w:sz w:val="32"/>
          <w:szCs w:val="32"/>
          <w:lang w:val="zh-CN"/>
        </w:rPr>
        <w:t>（三）人员概况</w:t>
      </w:r>
    </w:p>
    <w:p>
      <w:pPr>
        <w:pStyle w:val="28"/>
        <w:bidi w:val="0"/>
        <w:spacing w:line="576" w:lineRule="exact"/>
        <w:ind w:left="0" w:firstLine="640" w:firstLineChars="200"/>
        <w:outlineLvl w:val="1"/>
        <w:rPr>
          <w:rFonts w:hint="eastAsia" w:ascii="仿宋_GB2312" w:eastAsia="仿宋_GB2312" w:cs="仿宋_GB2312"/>
          <w:kern w:val="0"/>
          <w:sz w:val="32"/>
          <w:szCs w:val="32"/>
          <w:lang w:val="zh-CN"/>
        </w:rPr>
      </w:pPr>
      <w:r>
        <w:rPr>
          <w:rFonts w:hint="eastAsia" w:ascii="仿宋_GB2312" w:eastAsia="仿宋_GB2312" w:cs="仿宋_GB2312"/>
          <w:kern w:val="0"/>
          <w:sz w:val="32"/>
          <w:szCs w:val="32"/>
          <w:lang w:val="en-US" w:eastAsia="zh-CN"/>
        </w:rPr>
        <w:t>我单位2021年</w:t>
      </w:r>
      <w:r>
        <w:rPr>
          <w:rFonts w:hint="eastAsia" w:ascii="仿宋_GB2312" w:eastAsia="仿宋_GB2312" w:cs="仿宋_GB2312"/>
          <w:kern w:val="0"/>
          <w:sz w:val="32"/>
          <w:szCs w:val="32"/>
        </w:rPr>
        <w:t xml:space="preserve">财政供养人员编制为 </w:t>
      </w:r>
      <w:r>
        <w:rPr>
          <w:rFonts w:hint="eastAsia" w:ascii="仿宋_GB2312" w:eastAsia="仿宋_GB2312" w:cs="仿宋_GB2312"/>
          <w:kern w:val="0"/>
          <w:sz w:val="32"/>
          <w:szCs w:val="32"/>
          <w:lang w:val="en-US" w:eastAsia="zh-CN"/>
        </w:rPr>
        <w:t>25</w:t>
      </w:r>
      <w:r>
        <w:rPr>
          <w:rFonts w:hint="eastAsia" w:ascii="仿宋_GB2312" w:eastAsia="仿宋_GB2312" w:cs="仿宋_GB2312"/>
          <w:kern w:val="0"/>
          <w:sz w:val="32"/>
          <w:szCs w:val="32"/>
        </w:rPr>
        <w:t>名，其中行政编制</w:t>
      </w:r>
      <w:r>
        <w:rPr>
          <w:rFonts w:hint="eastAsia" w:ascii="仿宋_GB2312" w:eastAsia="仿宋_GB2312" w:cs="仿宋_GB2312"/>
          <w:kern w:val="0"/>
          <w:sz w:val="32"/>
          <w:szCs w:val="32"/>
          <w:lang w:val="en-US" w:eastAsia="zh-CN"/>
        </w:rPr>
        <w:t>9</w:t>
      </w:r>
      <w:r>
        <w:rPr>
          <w:rFonts w:hint="eastAsia" w:ascii="仿宋_GB2312" w:eastAsia="仿宋_GB2312" w:cs="仿宋_GB2312"/>
          <w:kern w:val="0"/>
          <w:sz w:val="32"/>
          <w:szCs w:val="32"/>
        </w:rPr>
        <w:t>名，行政工勤编制1名</w:t>
      </w:r>
      <w:r>
        <w:rPr>
          <w:rFonts w:hint="eastAsia" w:ascii="仿宋_GB2312" w:eastAsia="仿宋_GB2312" w:cs="仿宋_GB2312"/>
          <w:kern w:val="0"/>
          <w:sz w:val="32"/>
          <w:szCs w:val="32"/>
          <w:lang w:eastAsia="zh-CN"/>
        </w:rPr>
        <w:t>，</w:t>
      </w:r>
      <w:r>
        <w:rPr>
          <w:rFonts w:hint="eastAsia" w:ascii="仿宋_GB2312" w:eastAsia="仿宋_GB2312" w:cs="仿宋_GB2312"/>
          <w:sz w:val="32"/>
          <w:szCs w:val="32"/>
          <w:lang w:val="en-US" w:eastAsia="zh-CN"/>
        </w:rPr>
        <w:t>参公事业编制9</w:t>
      </w:r>
      <w:r>
        <w:rPr>
          <w:rFonts w:hint="eastAsia" w:ascii="仿宋_GB2312" w:eastAsia="仿宋_GB2312" w:cs="仿宋_GB2312"/>
          <w:sz w:val="32"/>
          <w:szCs w:val="32"/>
        </w:rPr>
        <w:t>名</w:t>
      </w:r>
      <w:r>
        <w:rPr>
          <w:rFonts w:hint="eastAsia" w:ascii="仿宋_GB2312" w:eastAsia="仿宋_GB2312" w:cs="仿宋_GB2312"/>
          <w:sz w:val="32"/>
          <w:szCs w:val="32"/>
          <w:lang w:eastAsia="zh-CN"/>
        </w:rPr>
        <w:t>，</w:t>
      </w:r>
      <w:r>
        <w:rPr>
          <w:rFonts w:hint="eastAsia" w:ascii="仿宋_GB2312" w:eastAsia="仿宋_GB2312" w:cs="仿宋_GB2312"/>
          <w:kern w:val="0"/>
          <w:sz w:val="32"/>
          <w:szCs w:val="32"/>
          <w:lang w:eastAsia="zh-CN"/>
        </w:rPr>
        <w:t>事业编制</w:t>
      </w:r>
      <w:r>
        <w:rPr>
          <w:rFonts w:hint="eastAsia" w:ascii="仿宋_GB2312" w:eastAsia="仿宋_GB2312" w:cs="仿宋_GB2312"/>
          <w:kern w:val="0"/>
          <w:sz w:val="32"/>
          <w:szCs w:val="32"/>
          <w:lang w:val="en-US" w:eastAsia="zh-CN"/>
        </w:rPr>
        <w:t>6人。</w:t>
      </w:r>
    </w:p>
    <w:p>
      <w:pPr>
        <w:pStyle w:val="28"/>
        <w:widowControl/>
        <w:suppressAutoHyphens w:val="0"/>
        <w:bidi w:val="0"/>
        <w:snapToGrid w:val="0"/>
        <w:spacing w:line="560" w:lineRule="exact"/>
        <w:ind w:firstLine="643" w:firstLineChars="200"/>
        <w:jc w:val="left"/>
        <w:rPr>
          <w:rFonts w:hint="eastAsia" w:ascii="仿宋_GB2312" w:eastAsia="仿宋_GB2312" w:cs="仿宋_GB2312"/>
          <w:b/>
          <w:bCs/>
          <w:color w:val="000000"/>
          <w:kern w:val="0"/>
          <w:sz w:val="32"/>
          <w:szCs w:val="32"/>
        </w:rPr>
      </w:pPr>
      <w:r>
        <w:rPr>
          <w:rFonts w:hint="eastAsia" w:ascii="仿宋_GB2312" w:eastAsia="仿宋_GB2312" w:cs="仿宋_GB2312"/>
          <w:b/>
          <w:bCs/>
          <w:color w:val="000000"/>
          <w:kern w:val="0"/>
          <w:sz w:val="32"/>
          <w:szCs w:val="32"/>
        </w:rPr>
        <w:t>二、部门财政资金收支情况</w:t>
      </w:r>
    </w:p>
    <w:p>
      <w:pPr>
        <w:pStyle w:val="28"/>
        <w:widowControl/>
        <w:suppressAutoHyphens w:val="0"/>
        <w:bidi w:val="0"/>
        <w:snapToGrid w:val="0"/>
        <w:spacing w:line="560" w:lineRule="exact"/>
        <w:ind w:firstLine="720"/>
        <w:jc w:val="left"/>
        <w:rPr>
          <w:rFonts w:hint="eastAsia" w:ascii="仿宋_GB2312" w:eastAsia="仿宋_GB2312" w:cs="仿宋_GB2312"/>
          <w:color w:val="000000"/>
          <w:kern w:val="0"/>
          <w:sz w:val="32"/>
          <w:szCs w:val="32"/>
          <w:lang w:val="zh-CN"/>
        </w:rPr>
      </w:pPr>
      <w:r>
        <w:rPr>
          <w:rFonts w:hint="eastAsia" w:ascii="仿宋_GB2312" w:eastAsia="仿宋_GB2312" w:cs="仿宋_GB2312"/>
          <w:color w:val="000000"/>
          <w:kern w:val="0"/>
          <w:sz w:val="32"/>
          <w:szCs w:val="32"/>
          <w:lang w:val="zh-CN"/>
        </w:rPr>
        <w:t>（一）部门财政资金收入情况</w:t>
      </w:r>
    </w:p>
    <w:p>
      <w:pPr>
        <w:snapToGrid w:val="0"/>
        <w:spacing w:line="520" w:lineRule="exact"/>
        <w:ind w:firstLine="632" w:firstLineChars="200"/>
        <w:rPr>
          <w:rFonts w:hint="eastAsia" w:ascii="仿宋_GB2312" w:eastAsia="仿宋_GB2312" w:cs="仿宋_GB2312"/>
          <w:color w:val="FF0000"/>
          <w:kern w:val="0"/>
          <w:sz w:val="32"/>
          <w:szCs w:val="32"/>
        </w:rPr>
      </w:pPr>
      <w:r>
        <w:rPr>
          <w:rFonts w:hint="eastAsia" w:ascii="仿宋_GB2312" w:eastAsia="仿宋_GB2312"/>
          <w:color w:val="000000"/>
          <w:spacing w:val="-2"/>
          <w:kern w:val="2"/>
          <w:sz w:val="32"/>
          <w:szCs w:val="32"/>
          <w:lang w:val="en-US" w:eastAsia="zh-CN" w:bidi="ar-SA"/>
        </w:rPr>
        <w:t>2021年度</w:t>
      </w:r>
      <w:r>
        <w:rPr>
          <w:rFonts w:hint="eastAsia" w:ascii="仿宋_GB2312" w:eastAsia="仿宋_GB2312" w:cs="仿宋_GB2312"/>
          <w:kern w:val="0"/>
          <w:sz w:val="32"/>
          <w:szCs w:val="32"/>
          <w:lang w:val="zh-CN"/>
        </w:rPr>
        <w:t>财政拨款收入</w:t>
      </w:r>
      <w:r>
        <w:rPr>
          <w:rFonts w:hint="eastAsia" w:ascii="仿宋_GB2312" w:eastAsia="仿宋_GB2312" w:cs="仿宋_GB2312"/>
          <w:sz w:val="32"/>
          <w:szCs w:val="32"/>
          <w:lang w:val="en-US" w:eastAsia="zh-CN"/>
        </w:rPr>
        <w:t>983.27</w:t>
      </w:r>
      <w:r>
        <w:rPr>
          <w:rFonts w:hint="eastAsia" w:ascii="仿宋_GB2312" w:eastAsia="仿宋_GB2312" w:cs="仿宋_GB2312"/>
          <w:kern w:val="0"/>
          <w:sz w:val="32"/>
          <w:szCs w:val="32"/>
          <w:lang w:val="zh-CN"/>
        </w:rPr>
        <w:t>万元，</w:t>
      </w:r>
      <w:r>
        <w:rPr>
          <w:rFonts w:hint="eastAsia" w:ascii="仿宋_GB2312" w:eastAsia="仿宋_GB2312"/>
          <w:color w:val="000000"/>
          <w:spacing w:val="-2"/>
          <w:kern w:val="2"/>
          <w:sz w:val="32"/>
          <w:szCs w:val="32"/>
          <w:lang w:val="en-US" w:eastAsia="zh-CN" w:bidi="ar-SA"/>
        </w:rPr>
        <w:t>较上年收入减少547.51万元，减少35.77%。减少的主要原因是2021年当年部门预算安排项目经费减少。</w:t>
      </w:r>
      <w:r>
        <w:rPr>
          <w:rFonts w:hint="eastAsia" w:ascii="仿宋_GB2312" w:eastAsia="仿宋_GB2312" w:cs="仿宋_GB2312"/>
          <w:kern w:val="0"/>
          <w:sz w:val="32"/>
          <w:szCs w:val="32"/>
          <w:lang w:val="zh-CN"/>
        </w:rPr>
        <w:t>其中：</w:t>
      </w:r>
      <w:r>
        <w:rPr>
          <w:rFonts w:hint="eastAsia" w:ascii="仿宋_GB2312" w:eastAsia="仿宋_GB2312" w:cs="仿宋_GB2312"/>
          <w:kern w:val="0"/>
          <w:sz w:val="32"/>
          <w:szCs w:val="32"/>
        </w:rPr>
        <w:t>人员经费收入</w:t>
      </w:r>
      <w:r>
        <w:rPr>
          <w:rFonts w:hint="eastAsia" w:ascii="仿宋_GB2312" w:eastAsia="仿宋_GB2312" w:cs="仿宋_GB2312"/>
          <w:kern w:val="0"/>
          <w:sz w:val="32"/>
          <w:szCs w:val="32"/>
          <w:lang w:val="en-US" w:eastAsia="zh-CN"/>
        </w:rPr>
        <w:t>426.40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日常公用经费收入</w:t>
      </w:r>
      <w:r>
        <w:rPr>
          <w:rFonts w:hint="eastAsia" w:ascii="仿宋_GB2312" w:eastAsia="仿宋_GB2312" w:cs="仿宋_GB2312"/>
          <w:kern w:val="0"/>
          <w:sz w:val="32"/>
          <w:szCs w:val="32"/>
          <w:lang w:val="en-US" w:eastAsia="zh-CN"/>
        </w:rPr>
        <w:t>46.18</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项目收入</w:t>
      </w:r>
      <w:r>
        <w:rPr>
          <w:rFonts w:hint="eastAsia" w:ascii="仿宋_GB2312" w:eastAsia="仿宋_GB2312" w:cs="仿宋_GB2312"/>
          <w:kern w:val="0"/>
          <w:sz w:val="32"/>
          <w:szCs w:val="32"/>
          <w:lang w:val="en-US" w:eastAsia="zh-CN"/>
        </w:rPr>
        <w:t>510.69</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zh-CN"/>
        </w:rPr>
        <w:t>。</w:t>
      </w:r>
    </w:p>
    <w:p>
      <w:pPr>
        <w:pStyle w:val="28"/>
        <w:widowControl/>
        <w:numPr>
          <w:ilvl w:val="0"/>
          <w:numId w:val="3"/>
        </w:numPr>
        <w:suppressAutoHyphens w:val="0"/>
        <w:bidi w:val="0"/>
        <w:snapToGrid w:val="0"/>
        <w:spacing w:line="560" w:lineRule="exact"/>
        <w:ind w:left="0" w:firstLine="72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val="zh-CN"/>
        </w:rPr>
        <w:t>部门财政资金支出情况</w:t>
      </w:r>
    </w:p>
    <w:p>
      <w:pPr>
        <w:spacing w:line="600" w:lineRule="exact"/>
        <w:ind w:firstLine="632" w:firstLineChars="200"/>
        <w:rPr>
          <w:rFonts w:hint="eastAsia" w:ascii="仿宋_GB2312" w:eastAsia="仿宋_GB2312" w:cs="仿宋_GB2312"/>
          <w:color w:val="auto"/>
          <w:kern w:val="0"/>
          <w:sz w:val="32"/>
          <w:szCs w:val="32"/>
          <w:lang w:val="zh-CN" w:eastAsia="zh-CN" w:bidi="ar-SA"/>
        </w:rPr>
      </w:pPr>
      <w:r>
        <w:rPr>
          <w:rFonts w:hint="eastAsia" w:ascii="仿宋_GB2312" w:eastAsia="仿宋_GB2312"/>
          <w:color w:val="auto"/>
          <w:spacing w:val="-2"/>
          <w:kern w:val="2"/>
          <w:sz w:val="32"/>
          <w:szCs w:val="32"/>
          <w:lang w:val="en-US" w:eastAsia="zh-CN" w:bidi="ar-SA"/>
        </w:rPr>
        <w:t>2021年总支出1633.03万元，较上年支出增加787.80万元，增加93.20%。主要原因一是项目支出及基本支出增加；二是2021年支出包含了上年结转项目。</w:t>
      </w:r>
      <w:r>
        <w:rPr>
          <w:rFonts w:hint="eastAsia" w:ascii="仿宋_GB2312" w:eastAsia="仿宋_GB2312" w:cs="仿宋_GB2312"/>
          <w:color w:val="auto"/>
          <w:kern w:val="0"/>
          <w:sz w:val="32"/>
          <w:szCs w:val="32"/>
          <w:lang w:val="zh-CN" w:eastAsia="zh-CN" w:bidi="ar-SA"/>
        </w:rPr>
        <w:t>其中：</w:t>
      </w:r>
    </w:p>
    <w:p>
      <w:pPr>
        <w:spacing w:line="600" w:lineRule="exact"/>
        <w:ind w:firstLine="640" w:firstLineChars="200"/>
        <w:rPr>
          <w:rFonts w:hint="eastAsia" w:ascii="仿宋_GB2312" w:eastAsia="仿宋_GB2312" w:cs="仿宋_GB2312"/>
          <w:color w:val="auto"/>
          <w:kern w:val="0"/>
          <w:sz w:val="32"/>
          <w:szCs w:val="32"/>
          <w:lang w:val="zh-CN" w:eastAsia="zh-CN" w:bidi="ar-SA"/>
        </w:rPr>
      </w:pPr>
      <w:r>
        <w:rPr>
          <w:rFonts w:hint="eastAsia" w:ascii="仿宋_GB2312" w:eastAsia="仿宋_GB2312" w:cs="仿宋_GB2312"/>
          <w:color w:val="auto"/>
          <w:kern w:val="0"/>
          <w:sz w:val="32"/>
          <w:szCs w:val="32"/>
          <w:lang w:val="zh-CN" w:eastAsia="zh-CN" w:bidi="ar-SA"/>
        </w:rPr>
        <w:t>人员经费</w:t>
      </w:r>
      <w:r>
        <w:rPr>
          <w:rFonts w:hint="eastAsia" w:ascii="仿宋_GB2312" w:eastAsia="仿宋_GB2312" w:cs="仿宋_GB2312"/>
          <w:color w:val="auto"/>
          <w:kern w:val="0"/>
          <w:sz w:val="32"/>
          <w:szCs w:val="32"/>
          <w:lang w:val="en-US" w:eastAsia="zh-CN" w:bidi="ar-SA"/>
        </w:rPr>
        <w:t>426.40</w:t>
      </w:r>
      <w:r>
        <w:rPr>
          <w:rFonts w:hint="eastAsia" w:ascii="仿宋_GB2312" w:eastAsia="仿宋_GB2312" w:cs="仿宋_GB2312"/>
          <w:color w:val="auto"/>
          <w:kern w:val="0"/>
          <w:sz w:val="32"/>
          <w:szCs w:val="32"/>
          <w:lang w:val="zh-CN" w:eastAsia="zh-CN" w:bidi="ar-SA"/>
        </w:rPr>
        <w:t>万元，主要包括：基本工资</w:t>
      </w:r>
      <w:r>
        <w:rPr>
          <w:rFonts w:hint="eastAsia" w:ascii="仿宋_GB2312" w:eastAsia="仿宋_GB2312" w:cs="仿宋_GB2312"/>
          <w:color w:val="auto"/>
          <w:kern w:val="0"/>
          <w:sz w:val="32"/>
          <w:szCs w:val="32"/>
          <w:lang w:val="en-US" w:eastAsia="zh-CN" w:bidi="ar-SA"/>
        </w:rPr>
        <w:t>87.58万元</w:t>
      </w:r>
      <w:r>
        <w:rPr>
          <w:rFonts w:hint="eastAsia" w:ascii="仿宋_GB2312" w:eastAsia="仿宋_GB2312" w:cs="仿宋_GB2312"/>
          <w:color w:val="auto"/>
          <w:kern w:val="0"/>
          <w:sz w:val="32"/>
          <w:szCs w:val="32"/>
          <w:lang w:val="zh-CN" w:eastAsia="zh-CN" w:bidi="ar-SA"/>
        </w:rPr>
        <w:t>、津贴补贴</w:t>
      </w:r>
      <w:r>
        <w:rPr>
          <w:rFonts w:hint="eastAsia" w:ascii="仿宋_GB2312" w:eastAsia="仿宋_GB2312" w:cs="仿宋_GB2312"/>
          <w:color w:val="auto"/>
          <w:kern w:val="0"/>
          <w:sz w:val="32"/>
          <w:szCs w:val="32"/>
          <w:lang w:val="en-US" w:eastAsia="zh-CN" w:bidi="ar-SA"/>
        </w:rPr>
        <w:t>124.51万元</w:t>
      </w:r>
      <w:r>
        <w:rPr>
          <w:rFonts w:hint="eastAsia" w:ascii="仿宋_GB2312" w:eastAsia="仿宋_GB2312" w:cs="仿宋_GB2312"/>
          <w:color w:val="auto"/>
          <w:kern w:val="0"/>
          <w:sz w:val="32"/>
          <w:szCs w:val="32"/>
          <w:lang w:val="zh-CN" w:eastAsia="zh-CN" w:bidi="ar-SA"/>
        </w:rPr>
        <w:t>、奖金</w:t>
      </w:r>
      <w:r>
        <w:rPr>
          <w:rFonts w:hint="eastAsia" w:ascii="仿宋_GB2312" w:eastAsia="仿宋_GB2312" w:cs="仿宋_GB2312"/>
          <w:color w:val="auto"/>
          <w:kern w:val="0"/>
          <w:sz w:val="32"/>
          <w:szCs w:val="32"/>
          <w:lang w:val="en-US" w:eastAsia="zh-CN" w:bidi="ar-SA"/>
        </w:rPr>
        <w:t>7.43万元</w:t>
      </w:r>
      <w:r>
        <w:rPr>
          <w:rFonts w:hint="eastAsia" w:ascii="仿宋_GB2312" w:eastAsia="仿宋_GB2312" w:cs="仿宋_GB2312"/>
          <w:color w:val="auto"/>
          <w:kern w:val="0"/>
          <w:sz w:val="32"/>
          <w:szCs w:val="32"/>
          <w:lang w:val="zh-CN" w:eastAsia="zh-CN" w:bidi="ar-SA"/>
        </w:rPr>
        <w:t>、机关事业单位基本养老保险缴费</w:t>
      </w:r>
      <w:r>
        <w:rPr>
          <w:rFonts w:hint="eastAsia" w:ascii="仿宋_GB2312" w:eastAsia="仿宋_GB2312" w:cs="仿宋_GB2312"/>
          <w:color w:val="auto"/>
          <w:kern w:val="0"/>
          <w:sz w:val="32"/>
          <w:szCs w:val="32"/>
          <w:lang w:val="en-US" w:eastAsia="zh-CN" w:bidi="ar-SA"/>
        </w:rPr>
        <w:t>32.65万元</w:t>
      </w:r>
      <w:r>
        <w:rPr>
          <w:rFonts w:hint="eastAsia" w:ascii="仿宋_GB2312" w:eastAsia="仿宋_GB2312" w:cs="仿宋_GB2312"/>
          <w:color w:val="auto"/>
          <w:kern w:val="0"/>
          <w:sz w:val="32"/>
          <w:szCs w:val="32"/>
          <w:lang w:val="zh-CN" w:eastAsia="zh-CN" w:bidi="ar-SA"/>
        </w:rPr>
        <w:t>、职业年金缴费</w:t>
      </w:r>
      <w:r>
        <w:rPr>
          <w:rFonts w:hint="eastAsia" w:ascii="仿宋_GB2312" w:eastAsia="仿宋_GB2312" w:cs="仿宋_GB2312"/>
          <w:color w:val="auto"/>
          <w:kern w:val="0"/>
          <w:sz w:val="32"/>
          <w:szCs w:val="32"/>
          <w:lang w:val="en-US" w:eastAsia="zh-CN" w:bidi="ar-SA"/>
        </w:rPr>
        <w:t>16.32万元</w:t>
      </w:r>
      <w:r>
        <w:rPr>
          <w:rFonts w:hint="eastAsia" w:ascii="仿宋_GB2312" w:eastAsia="仿宋_GB2312" w:cs="仿宋_GB2312"/>
          <w:color w:val="auto"/>
          <w:kern w:val="0"/>
          <w:sz w:val="32"/>
          <w:szCs w:val="32"/>
          <w:lang w:val="zh-CN" w:eastAsia="zh-CN" w:bidi="ar-SA"/>
        </w:rPr>
        <w:t>、</w:t>
      </w:r>
      <w:r>
        <w:rPr>
          <w:rFonts w:hint="eastAsia" w:ascii="仿宋_GB2312" w:eastAsia="仿宋_GB2312" w:cs="仿宋_GB2312"/>
          <w:color w:val="auto"/>
          <w:kern w:val="0"/>
          <w:sz w:val="32"/>
          <w:szCs w:val="32"/>
          <w:lang w:val="en-US" w:eastAsia="zh-CN" w:bidi="ar-SA"/>
        </w:rPr>
        <w:t>职工基本医疗保险缴费15.70万元、公务员医疗补助缴费4.90万元、</w:t>
      </w:r>
      <w:r>
        <w:rPr>
          <w:rFonts w:hint="eastAsia" w:ascii="仿宋_GB2312" w:eastAsia="仿宋_GB2312" w:cs="仿宋_GB2312"/>
          <w:color w:val="auto"/>
          <w:kern w:val="0"/>
          <w:sz w:val="32"/>
          <w:szCs w:val="32"/>
          <w:lang w:val="zh-CN" w:eastAsia="zh-CN" w:bidi="ar-SA"/>
        </w:rPr>
        <w:t>其他社会保障缴费</w:t>
      </w:r>
      <w:r>
        <w:rPr>
          <w:rFonts w:hint="eastAsia" w:ascii="仿宋_GB2312" w:eastAsia="仿宋_GB2312" w:cs="仿宋_GB2312"/>
          <w:color w:val="auto"/>
          <w:kern w:val="0"/>
          <w:sz w:val="32"/>
          <w:szCs w:val="32"/>
          <w:lang w:val="en-US" w:eastAsia="zh-CN" w:bidi="ar-SA"/>
        </w:rPr>
        <w:t>2.86万元</w:t>
      </w:r>
      <w:r>
        <w:rPr>
          <w:rFonts w:hint="eastAsia" w:ascii="仿宋_GB2312" w:eastAsia="仿宋_GB2312" w:cs="仿宋_GB2312"/>
          <w:color w:val="auto"/>
          <w:kern w:val="0"/>
          <w:sz w:val="32"/>
          <w:szCs w:val="32"/>
          <w:lang w:val="zh-CN" w:eastAsia="zh-CN" w:bidi="ar-SA"/>
        </w:rPr>
        <w:t>、住房公积金</w:t>
      </w:r>
      <w:r>
        <w:rPr>
          <w:rFonts w:hint="eastAsia" w:ascii="仿宋_GB2312" w:eastAsia="仿宋_GB2312" w:cs="仿宋_GB2312"/>
          <w:color w:val="auto"/>
          <w:kern w:val="0"/>
          <w:sz w:val="32"/>
          <w:szCs w:val="32"/>
          <w:lang w:val="en-US" w:eastAsia="zh-CN" w:bidi="ar-SA"/>
        </w:rPr>
        <w:t>34.90万元</w:t>
      </w:r>
      <w:r>
        <w:rPr>
          <w:rFonts w:hint="eastAsia" w:ascii="仿宋_GB2312" w:eastAsia="仿宋_GB2312" w:cs="仿宋_GB2312"/>
          <w:color w:val="auto"/>
          <w:kern w:val="0"/>
          <w:sz w:val="32"/>
          <w:szCs w:val="32"/>
          <w:lang w:val="zh-CN" w:eastAsia="zh-CN" w:bidi="ar-SA"/>
        </w:rPr>
        <w:t>、生活补助</w:t>
      </w:r>
      <w:r>
        <w:rPr>
          <w:rFonts w:hint="eastAsia" w:ascii="仿宋_GB2312" w:eastAsia="仿宋_GB2312" w:cs="仿宋_GB2312"/>
          <w:color w:val="auto"/>
          <w:kern w:val="0"/>
          <w:sz w:val="32"/>
          <w:szCs w:val="32"/>
          <w:lang w:val="en-US" w:eastAsia="zh-CN" w:bidi="ar-SA"/>
        </w:rPr>
        <w:t>5.49万元</w:t>
      </w:r>
      <w:r>
        <w:rPr>
          <w:rFonts w:hint="eastAsia" w:ascii="仿宋_GB2312" w:eastAsia="仿宋_GB2312" w:cs="仿宋_GB2312"/>
          <w:color w:val="auto"/>
          <w:kern w:val="0"/>
          <w:sz w:val="32"/>
          <w:szCs w:val="32"/>
          <w:lang w:val="zh-CN" w:eastAsia="zh-CN" w:bidi="ar-SA"/>
        </w:rPr>
        <w:t>、奖励金</w:t>
      </w:r>
      <w:r>
        <w:rPr>
          <w:rFonts w:hint="eastAsia" w:ascii="仿宋_GB2312" w:eastAsia="仿宋_GB2312" w:cs="仿宋_GB2312"/>
          <w:color w:val="auto"/>
          <w:kern w:val="0"/>
          <w:sz w:val="32"/>
          <w:szCs w:val="32"/>
          <w:lang w:val="en-US" w:eastAsia="zh-CN" w:bidi="ar-SA"/>
        </w:rPr>
        <w:t>94.06万元</w:t>
      </w:r>
      <w:r>
        <w:rPr>
          <w:rFonts w:hint="eastAsia" w:ascii="仿宋_GB2312" w:eastAsia="仿宋_GB2312" w:cs="仿宋_GB2312"/>
          <w:color w:val="auto"/>
          <w:kern w:val="0"/>
          <w:sz w:val="32"/>
          <w:szCs w:val="32"/>
          <w:lang w:val="zh-CN" w:eastAsia="zh-CN" w:bidi="ar-SA"/>
        </w:rPr>
        <w:t>等。</w:t>
      </w:r>
    </w:p>
    <w:p>
      <w:pPr>
        <w:spacing w:line="600" w:lineRule="exact"/>
        <w:ind w:firstLine="645"/>
        <w:rPr>
          <w:rFonts w:hint="eastAsia" w:ascii="仿宋_GB2312" w:eastAsia="仿宋_GB2312" w:cs="仿宋_GB2312"/>
          <w:color w:val="auto"/>
          <w:kern w:val="0"/>
          <w:sz w:val="32"/>
          <w:szCs w:val="32"/>
          <w:lang w:val="en-US" w:eastAsia="zh-CN" w:bidi="ar-SA"/>
        </w:rPr>
      </w:pPr>
      <w:r>
        <w:rPr>
          <w:rFonts w:hint="eastAsia" w:ascii="仿宋_GB2312" w:eastAsia="仿宋_GB2312" w:cs="仿宋_GB2312"/>
          <w:color w:val="auto"/>
          <w:kern w:val="0"/>
          <w:sz w:val="32"/>
          <w:szCs w:val="32"/>
          <w:lang w:val="zh-CN" w:eastAsia="zh-CN" w:bidi="ar-SA"/>
        </w:rPr>
        <w:t>公用经费</w:t>
      </w:r>
      <w:r>
        <w:rPr>
          <w:rFonts w:hint="eastAsia" w:ascii="仿宋_GB2312" w:eastAsia="仿宋_GB2312" w:cs="仿宋_GB2312"/>
          <w:color w:val="auto"/>
          <w:kern w:val="0"/>
          <w:sz w:val="32"/>
          <w:szCs w:val="32"/>
          <w:lang w:val="en-US" w:eastAsia="zh-CN" w:bidi="ar-SA"/>
        </w:rPr>
        <w:t>46.19</w:t>
      </w:r>
      <w:r>
        <w:rPr>
          <w:rFonts w:hint="eastAsia" w:ascii="仿宋_GB2312" w:eastAsia="仿宋_GB2312" w:cs="仿宋_GB2312"/>
          <w:color w:val="auto"/>
          <w:kern w:val="0"/>
          <w:sz w:val="32"/>
          <w:szCs w:val="32"/>
          <w:lang w:val="zh-CN" w:eastAsia="zh-CN" w:bidi="ar-SA"/>
        </w:rPr>
        <w:t>万元，主要包括：办公费</w:t>
      </w:r>
      <w:r>
        <w:rPr>
          <w:rFonts w:hint="eastAsia" w:ascii="仿宋_GB2312" w:eastAsia="仿宋_GB2312" w:cs="仿宋_GB2312"/>
          <w:color w:val="auto"/>
          <w:kern w:val="0"/>
          <w:sz w:val="32"/>
          <w:szCs w:val="32"/>
          <w:lang w:val="en-US" w:eastAsia="zh-CN" w:bidi="ar-SA"/>
        </w:rPr>
        <w:t>6.03万元、印刷费1万元、咨询费1万元、水费0.3万元、</w:t>
      </w:r>
      <w:r>
        <w:rPr>
          <w:rFonts w:hint="eastAsia" w:ascii="仿宋_GB2312" w:eastAsia="仿宋_GB2312" w:cs="仿宋_GB2312"/>
          <w:color w:val="auto"/>
          <w:kern w:val="0"/>
          <w:sz w:val="32"/>
          <w:szCs w:val="32"/>
          <w:lang w:val="zh-CN" w:eastAsia="zh-CN" w:bidi="ar-SA"/>
        </w:rPr>
        <w:t>电费</w:t>
      </w:r>
      <w:r>
        <w:rPr>
          <w:rFonts w:hint="eastAsia" w:ascii="仿宋_GB2312" w:eastAsia="仿宋_GB2312" w:cs="仿宋_GB2312"/>
          <w:color w:val="auto"/>
          <w:kern w:val="0"/>
          <w:sz w:val="32"/>
          <w:szCs w:val="32"/>
          <w:lang w:val="en-US" w:eastAsia="zh-CN" w:bidi="ar-SA"/>
        </w:rPr>
        <w:t>3.85万元</w:t>
      </w:r>
      <w:r>
        <w:rPr>
          <w:rFonts w:hint="eastAsia" w:ascii="仿宋_GB2312" w:eastAsia="仿宋_GB2312" w:cs="仿宋_GB2312"/>
          <w:color w:val="auto"/>
          <w:kern w:val="0"/>
          <w:sz w:val="32"/>
          <w:szCs w:val="32"/>
          <w:lang w:val="zh-CN" w:eastAsia="zh-CN" w:bidi="ar-SA"/>
        </w:rPr>
        <w:t>、邮电费</w:t>
      </w:r>
      <w:r>
        <w:rPr>
          <w:rFonts w:hint="eastAsia" w:ascii="仿宋_GB2312" w:eastAsia="仿宋_GB2312" w:cs="仿宋_GB2312"/>
          <w:color w:val="auto"/>
          <w:kern w:val="0"/>
          <w:sz w:val="32"/>
          <w:szCs w:val="32"/>
          <w:lang w:val="en-US" w:eastAsia="zh-CN" w:bidi="ar-SA"/>
        </w:rPr>
        <w:t>5万元</w:t>
      </w:r>
      <w:r>
        <w:rPr>
          <w:rFonts w:hint="eastAsia" w:ascii="仿宋_GB2312" w:eastAsia="仿宋_GB2312" w:cs="仿宋_GB2312"/>
          <w:color w:val="auto"/>
          <w:kern w:val="0"/>
          <w:sz w:val="32"/>
          <w:szCs w:val="32"/>
          <w:lang w:val="zh-CN" w:eastAsia="zh-CN" w:bidi="ar-SA"/>
        </w:rPr>
        <w:t>、差旅费</w:t>
      </w:r>
      <w:r>
        <w:rPr>
          <w:rFonts w:hint="eastAsia" w:ascii="仿宋_GB2312" w:eastAsia="仿宋_GB2312" w:cs="仿宋_GB2312"/>
          <w:color w:val="auto"/>
          <w:kern w:val="0"/>
          <w:sz w:val="32"/>
          <w:szCs w:val="32"/>
          <w:lang w:val="en-US" w:eastAsia="zh-CN" w:bidi="ar-SA"/>
        </w:rPr>
        <w:t>5.99万元</w:t>
      </w:r>
      <w:r>
        <w:rPr>
          <w:rFonts w:hint="eastAsia" w:ascii="仿宋_GB2312" w:eastAsia="仿宋_GB2312" w:cs="仿宋_GB2312"/>
          <w:color w:val="auto"/>
          <w:kern w:val="0"/>
          <w:sz w:val="32"/>
          <w:szCs w:val="32"/>
          <w:lang w:val="zh-CN" w:eastAsia="zh-CN" w:bidi="ar-SA"/>
        </w:rPr>
        <w:t>、维修（护）费</w:t>
      </w:r>
      <w:r>
        <w:rPr>
          <w:rFonts w:hint="eastAsia" w:ascii="仿宋_GB2312" w:eastAsia="仿宋_GB2312" w:cs="仿宋_GB2312"/>
          <w:color w:val="auto"/>
          <w:kern w:val="0"/>
          <w:sz w:val="32"/>
          <w:szCs w:val="32"/>
          <w:lang w:val="en-US" w:eastAsia="zh-CN" w:bidi="ar-SA"/>
        </w:rPr>
        <w:t>0.6万元</w:t>
      </w:r>
      <w:r>
        <w:rPr>
          <w:rFonts w:hint="eastAsia" w:ascii="仿宋_GB2312" w:eastAsia="仿宋_GB2312" w:cs="仿宋_GB2312"/>
          <w:color w:val="auto"/>
          <w:kern w:val="0"/>
          <w:sz w:val="32"/>
          <w:szCs w:val="32"/>
          <w:lang w:val="zh-CN" w:eastAsia="zh-CN" w:bidi="ar-SA"/>
        </w:rPr>
        <w:t>、劳务费</w:t>
      </w:r>
      <w:r>
        <w:rPr>
          <w:rFonts w:hint="eastAsia" w:ascii="仿宋_GB2312" w:eastAsia="仿宋_GB2312" w:cs="仿宋_GB2312"/>
          <w:color w:val="auto"/>
          <w:kern w:val="0"/>
          <w:sz w:val="32"/>
          <w:szCs w:val="32"/>
          <w:lang w:val="en-US" w:eastAsia="zh-CN" w:bidi="ar-SA"/>
        </w:rPr>
        <w:t>8万元、委托业务费5万元、福利费1.59万元、</w:t>
      </w:r>
      <w:r>
        <w:rPr>
          <w:rFonts w:hint="eastAsia" w:ascii="仿宋_GB2312" w:eastAsia="仿宋_GB2312" w:cs="仿宋_GB2312"/>
          <w:color w:val="auto"/>
          <w:kern w:val="0"/>
          <w:sz w:val="32"/>
          <w:szCs w:val="32"/>
          <w:lang w:val="zh-CN" w:eastAsia="zh-CN" w:bidi="ar-SA"/>
        </w:rPr>
        <w:t>公务用车运行维护费</w:t>
      </w:r>
      <w:r>
        <w:rPr>
          <w:rFonts w:hint="eastAsia" w:ascii="仿宋_GB2312" w:eastAsia="仿宋_GB2312" w:cs="仿宋_GB2312"/>
          <w:color w:val="auto"/>
          <w:kern w:val="0"/>
          <w:sz w:val="32"/>
          <w:szCs w:val="32"/>
          <w:lang w:val="en-US" w:eastAsia="zh-CN" w:bidi="ar-SA"/>
        </w:rPr>
        <w:t>6.83万元、其他交通费用1万元。</w:t>
      </w:r>
    </w:p>
    <w:p>
      <w:pPr>
        <w:pStyle w:val="28"/>
        <w:widowControl/>
        <w:suppressAutoHyphens w:val="0"/>
        <w:bidi w:val="0"/>
        <w:snapToGrid w:val="0"/>
        <w:spacing w:line="560" w:lineRule="exact"/>
        <w:ind w:left="0" w:firstLine="640" w:firstLineChars="200"/>
        <w:jc w:val="left"/>
        <w:rPr>
          <w:rFonts w:hint="eastAsia" w:ascii="仿宋_GB2312" w:eastAsia="仿宋_GB2312" w:cs="仿宋_GB2312"/>
          <w:color w:val="auto"/>
          <w:kern w:val="0"/>
          <w:sz w:val="32"/>
          <w:szCs w:val="32"/>
          <w:lang w:val="zh-CN" w:eastAsia="zh-CN" w:bidi="ar-SA"/>
        </w:rPr>
      </w:pPr>
      <w:r>
        <w:rPr>
          <w:rFonts w:hint="eastAsia" w:ascii="仿宋_GB2312" w:eastAsia="仿宋_GB2312" w:cs="仿宋_GB2312"/>
          <w:color w:val="auto"/>
          <w:kern w:val="0"/>
          <w:sz w:val="32"/>
          <w:szCs w:val="32"/>
          <w:lang w:val="zh-CN" w:eastAsia="zh-CN" w:bidi="ar-SA"/>
        </w:rPr>
        <w:t>项目支出</w:t>
      </w:r>
      <w:r>
        <w:rPr>
          <w:rFonts w:hint="eastAsia" w:ascii="仿宋_GB2312" w:eastAsia="仿宋_GB2312" w:cs="仿宋_GB2312"/>
          <w:color w:val="auto"/>
          <w:kern w:val="0"/>
          <w:sz w:val="32"/>
          <w:szCs w:val="32"/>
          <w:lang w:val="en-US" w:eastAsia="zh-CN" w:bidi="ar-SA"/>
        </w:rPr>
        <w:t>1160.44</w:t>
      </w:r>
      <w:r>
        <w:rPr>
          <w:rFonts w:hint="eastAsia" w:ascii="仿宋_GB2312" w:eastAsia="仿宋_GB2312" w:cs="仿宋_GB2312"/>
          <w:color w:val="auto"/>
          <w:kern w:val="0"/>
          <w:sz w:val="32"/>
          <w:szCs w:val="32"/>
          <w:lang w:val="zh-CN" w:eastAsia="zh-CN" w:bidi="ar-SA"/>
        </w:rPr>
        <w:t>万元，主要是包括劳务费</w:t>
      </w:r>
      <w:r>
        <w:rPr>
          <w:rFonts w:hint="eastAsia" w:ascii="仿宋_GB2312" w:eastAsia="仿宋_GB2312" w:cs="仿宋_GB2312"/>
          <w:color w:val="auto"/>
          <w:kern w:val="0"/>
          <w:sz w:val="32"/>
          <w:szCs w:val="32"/>
          <w:lang w:val="en-US" w:eastAsia="zh-CN" w:bidi="ar-SA"/>
        </w:rPr>
        <w:t>6.72</w:t>
      </w:r>
      <w:r>
        <w:rPr>
          <w:rFonts w:hint="eastAsia" w:ascii="仿宋_GB2312" w:eastAsia="仿宋_GB2312" w:cs="仿宋_GB2312"/>
          <w:color w:val="auto"/>
          <w:kern w:val="0"/>
          <w:sz w:val="32"/>
          <w:szCs w:val="32"/>
          <w:lang w:val="zh-CN" w:eastAsia="zh-CN" w:bidi="ar-SA"/>
        </w:rPr>
        <w:t>万元、办公费</w:t>
      </w:r>
      <w:r>
        <w:rPr>
          <w:rFonts w:hint="eastAsia" w:ascii="仿宋_GB2312" w:eastAsia="仿宋_GB2312" w:cs="仿宋_GB2312"/>
          <w:color w:val="auto"/>
          <w:kern w:val="0"/>
          <w:sz w:val="32"/>
          <w:szCs w:val="32"/>
          <w:lang w:val="en-US" w:eastAsia="zh-CN" w:bidi="ar-SA"/>
        </w:rPr>
        <w:t>38.81</w:t>
      </w:r>
      <w:r>
        <w:rPr>
          <w:rFonts w:hint="eastAsia" w:ascii="仿宋_GB2312" w:eastAsia="仿宋_GB2312" w:cs="仿宋_GB2312"/>
          <w:color w:val="auto"/>
          <w:kern w:val="0"/>
          <w:sz w:val="32"/>
          <w:szCs w:val="32"/>
          <w:lang w:val="zh-CN" w:eastAsia="zh-CN" w:bidi="ar-SA"/>
        </w:rPr>
        <w:t>万元、印刷费</w:t>
      </w:r>
      <w:r>
        <w:rPr>
          <w:rFonts w:hint="eastAsia" w:ascii="仿宋_GB2312" w:eastAsia="仿宋_GB2312" w:cs="仿宋_GB2312"/>
          <w:color w:val="auto"/>
          <w:kern w:val="0"/>
          <w:sz w:val="32"/>
          <w:szCs w:val="32"/>
          <w:lang w:val="en-US" w:eastAsia="zh-CN" w:bidi="ar-SA"/>
        </w:rPr>
        <w:t>10.47万元、差旅费3万元、其他交通费用1.55万元、其他商品和服务支出1.84万元、委托业务费103.48万元、生活补助3.30万元、救济费95万元、办公设备购置4万元、大型修缮431.26万元、物资储备153.74万元、基础设施建设307.27万元</w:t>
      </w:r>
      <w:r>
        <w:rPr>
          <w:rFonts w:hint="eastAsia" w:ascii="仿宋_GB2312" w:eastAsia="仿宋_GB2312" w:cs="仿宋_GB2312"/>
          <w:color w:val="auto"/>
          <w:kern w:val="0"/>
          <w:sz w:val="32"/>
          <w:szCs w:val="32"/>
          <w:lang w:val="zh-CN" w:eastAsia="zh-CN" w:bidi="ar-SA"/>
        </w:rPr>
        <w:t>。</w:t>
      </w:r>
    </w:p>
    <w:p>
      <w:pPr>
        <w:pStyle w:val="28"/>
        <w:widowControl/>
        <w:suppressAutoHyphens w:val="0"/>
        <w:bidi w:val="0"/>
        <w:snapToGrid w:val="0"/>
        <w:spacing w:line="560" w:lineRule="exact"/>
        <w:ind w:firstLine="720"/>
        <w:jc w:val="left"/>
        <w:rPr>
          <w:rFonts w:hint="eastAsia" w:ascii="仿宋_GB2312" w:eastAsia="仿宋_GB2312" w:cs="仿宋_GB2312"/>
          <w:b/>
          <w:bCs/>
          <w:color w:val="000000"/>
          <w:kern w:val="0"/>
          <w:sz w:val="32"/>
          <w:szCs w:val="32"/>
        </w:rPr>
      </w:pPr>
      <w:r>
        <w:rPr>
          <w:rFonts w:hint="eastAsia" w:ascii="仿宋_GB2312" w:eastAsia="仿宋_GB2312" w:cs="仿宋_GB2312"/>
          <w:b/>
          <w:bCs/>
          <w:color w:val="000000"/>
          <w:kern w:val="0"/>
          <w:sz w:val="32"/>
          <w:szCs w:val="32"/>
        </w:rPr>
        <w:t>三、部门财政支出管理情况</w:t>
      </w:r>
    </w:p>
    <w:p>
      <w:pPr>
        <w:pStyle w:val="28"/>
        <w:widowControl/>
        <w:suppressAutoHyphens w:val="0"/>
        <w:bidi w:val="0"/>
        <w:snapToGrid w:val="0"/>
        <w:spacing w:line="560" w:lineRule="exact"/>
        <w:ind w:firstLine="720"/>
        <w:jc w:val="left"/>
        <w:rPr>
          <w:rFonts w:hint="eastAsia" w:ascii="仿宋_GB2312" w:eastAsia="仿宋_GB2312" w:cs="仿宋_GB2312"/>
          <w:kern w:val="0"/>
          <w:sz w:val="32"/>
          <w:szCs w:val="32"/>
          <w:lang w:val="zh-CN"/>
        </w:rPr>
      </w:pPr>
      <w:r>
        <w:rPr>
          <w:rFonts w:hint="eastAsia" w:ascii="仿宋_GB2312" w:eastAsia="仿宋_GB2312" w:cs="仿宋_GB2312"/>
          <w:b/>
          <w:bCs/>
          <w:kern w:val="0"/>
          <w:sz w:val="32"/>
          <w:szCs w:val="32"/>
          <w:lang w:val="zh-CN"/>
        </w:rPr>
        <w:t>（一）预算编制情况</w:t>
      </w:r>
    </w:p>
    <w:p>
      <w:pPr>
        <w:spacing w:line="600" w:lineRule="exact"/>
        <w:ind w:firstLine="645"/>
        <w:rPr>
          <w:rFonts w:hint="eastAsia" w:ascii="仿宋_GB2312" w:eastAsia="仿宋_GB2312" w:cs="仿宋_GB2312"/>
          <w:color w:val="auto"/>
          <w:kern w:val="0"/>
          <w:sz w:val="32"/>
          <w:szCs w:val="32"/>
          <w:lang w:val="en-US" w:eastAsia="zh-CN" w:bidi="ar-SA"/>
        </w:rPr>
      </w:pPr>
      <w:r>
        <w:rPr>
          <w:rFonts w:hint="eastAsia" w:ascii="仿宋_GB2312" w:eastAsia="仿宋_GB2312" w:cs="仿宋_GB2312"/>
          <w:color w:val="auto"/>
          <w:kern w:val="0"/>
          <w:sz w:val="32"/>
          <w:szCs w:val="32"/>
          <w:lang w:val="en-US" w:eastAsia="zh-CN" w:bidi="ar-SA"/>
        </w:rPr>
        <w:t>本单位预算编制严格按照《预算法》和财政相关规定执行，确定绩效目标。及时组织财务人员进行预决算的编制，对本年度相应用款进行及时清理和处理，做到账账相符、账实相符、账证相符,按先有预算再有支出的原则，及时处理相关事务，及时上报相关报表，提前细化，分科目上报，做到收支平衡。</w:t>
      </w:r>
    </w:p>
    <w:p>
      <w:pPr>
        <w:pStyle w:val="28"/>
        <w:widowControl/>
        <w:tabs>
          <w:tab w:val="left" w:pos="1297"/>
        </w:tabs>
        <w:suppressAutoHyphens w:val="0"/>
        <w:bidi w:val="0"/>
        <w:snapToGrid w:val="0"/>
        <w:spacing w:line="560" w:lineRule="exact"/>
        <w:ind w:left="720" w:firstLine="0"/>
        <w:jc w:val="left"/>
        <w:rPr>
          <w:rFonts w:hint="eastAsia" w:ascii="仿宋_GB2312" w:eastAsia="仿宋_GB2312" w:cs="仿宋_GB2312"/>
          <w:color w:val="000000"/>
          <w:kern w:val="0"/>
          <w:sz w:val="32"/>
          <w:szCs w:val="32"/>
          <w:lang w:val="zh-CN"/>
        </w:rPr>
      </w:pPr>
      <w:r>
        <w:rPr>
          <w:rFonts w:hint="eastAsia" w:ascii="仿宋_GB2312" w:eastAsia="仿宋_GB2312" w:cs="仿宋_GB2312"/>
          <w:b/>
          <w:bCs/>
          <w:color w:val="000000"/>
          <w:kern w:val="0"/>
          <w:sz w:val="32"/>
          <w:szCs w:val="32"/>
        </w:rPr>
        <w:t>(二）</w:t>
      </w:r>
      <w:r>
        <w:rPr>
          <w:rFonts w:hint="eastAsia" w:ascii="仿宋_GB2312" w:eastAsia="仿宋_GB2312" w:cs="仿宋_GB2312"/>
          <w:b/>
          <w:bCs/>
          <w:color w:val="000000"/>
          <w:kern w:val="0"/>
          <w:sz w:val="32"/>
          <w:szCs w:val="32"/>
          <w:lang w:val="zh-CN"/>
        </w:rPr>
        <w:t>执行管理情况</w:t>
      </w:r>
      <w:r>
        <w:rPr>
          <w:rFonts w:hint="eastAsia" w:ascii="仿宋_GB2312" w:eastAsia="仿宋_GB2312" w:cs="仿宋_GB2312"/>
          <w:color w:val="000000"/>
          <w:kern w:val="0"/>
          <w:sz w:val="32"/>
          <w:szCs w:val="32"/>
          <w:lang w:val="zh-CN"/>
        </w:rPr>
        <w:tab/>
      </w:r>
    </w:p>
    <w:p>
      <w:pPr>
        <w:pStyle w:val="28"/>
        <w:bidi w:val="0"/>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eastAsia="zh-CN"/>
        </w:rPr>
        <w:t>、</w:t>
      </w:r>
      <w:r>
        <w:rPr>
          <w:rFonts w:hint="eastAsia" w:ascii="仿宋_GB2312" w:eastAsia="仿宋_GB2312" w:cs="仿宋_GB2312"/>
          <w:sz w:val="32"/>
          <w:szCs w:val="32"/>
        </w:rPr>
        <w:t>预算执行情况：所有预算严格按照预算法执行，我局由于人员变动，年初预算和当年决算数相比人员经费和公用经费没有达到只减不增要求，预算经费中人员经费是按月拔付，公用经费是按季进行拔付。</w:t>
      </w:r>
    </w:p>
    <w:p>
      <w:pPr>
        <w:autoSpaceDE w:val="0"/>
        <w:autoSpaceDN w:val="0"/>
        <w:adjustRightInd w:val="0"/>
        <w:spacing w:line="600" w:lineRule="exact"/>
        <w:ind w:firstLine="640" w:firstLineChars="200"/>
        <w:jc w:val="left"/>
        <w:rPr>
          <w:rFonts w:hint="eastAsia" w:ascii="仿宋_GB2312" w:eastAsia="仿宋_GB2312" w:cs="仿宋"/>
          <w:color w:val="auto"/>
          <w:sz w:val="32"/>
          <w:szCs w:val="32"/>
          <w:lang w:val="en-US" w:eastAsia="zh-CN"/>
        </w:rPr>
      </w:pPr>
      <w:r>
        <w:rPr>
          <w:rFonts w:hint="eastAsia" w:ascii="仿宋_GB2312" w:eastAsia="仿宋_GB2312" w:cs="仿宋_GB2312"/>
          <w:color w:val="auto"/>
          <w:sz w:val="32"/>
          <w:szCs w:val="32"/>
          <w:lang w:val="en-US" w:eastAsia="zh-CN"/>
        </w:rPr>
        <w:t>2、“</w:t>
      </w:r>
      <w:r>
        <w:rPr>
          <w:rFonts w:hint="eastAsia" w:ascii="仿宋_GB2312" w:eastAsia="仿宋_GB2312" w:cs="仿宋_GB2312"/>
          <w:bCs/>
          <w:color w:val="auto"/>
          <w:sz w:val="32"/>
          <w:szCs w:val="32"/>
        </w:rPr>
        <w:t>三公</w:t>
      </w:r>
      <w:r>
        <w:rPr>
          <w:rFonts w:hint="eastAsia" w:ascii="仿宋_GB2312" w:eastAsia="仿宋_GB2312" w:cs="仿宋_GB2312"/>
          <w:bCs/>
          <w:color w:val="auto"/>
          <w:sz w:val="32"/>
          <w:szCs w:val="32"/>
          <w:lang w:eastAsia="zh-CN"/>
        </w:rPr>
        <w:t>”</w:t>
      </w:r>
      <w:r>
        <w:rPr>
          <w:rFonts w:hint="eastAsia" w:ascii="仿宋_GB2312" w:eastAsia="仿宋_GB2312" w:cs="仿宋_GB2312"/>
          <w:bCs/>
          <w:color w:val="auto"/>
          <w:sz w:val="32"/>
          <w:szCs w:val="32"/>
        </w:rPr>
        <w:t>经费预算执行情况</w:t>
      </w:r>
      <w:r>
        <w:rPr>
          <w:rFonts w:hint="eastAsia" w:ascii="仿宋_GB2312" w:eastAsia="仿宋_GB2312" w:cs="仿宋_GB2312"/>
          <w:bCs/>
          <w:color w:val="auto"/>
          <w:sz w:val="32"/>
          <w:szCs w:val="32"/>
          <w:lang w:eastAsia="zh-CN"/>
        </w:rPr>
        <w:t>：</w:t>
      </w:r>
      <w:r>
        <w:rPr>
          <w:rFonts w:hint="eastAsia" w:ascii="仿宋_GB2312" w:eastAsia="仿宋_GB2312" w:cs="仿宋_GB2312"/>
          <w:bCs/>
          <w:color w:val="auto"/>
          <w:sz w:val="32"/>
          <w:szCs w:val="32"/>
          <w:lang w:val="en-US" w:eastAsia="zh-CN"/>
        </w:rPr>
        <w:t>2021</w:t>
      </w:r>
      <w:r>
        <w:rPr>
          <w:rFonts w:hint="eastAsia" w:ascii="仿宋_GB2312" w:eastAsia="仿宋_GB2312" w:cs="仿宋_GB2312"/>
          <w:bCs/>
          <w:color w:val="auto"/>
          <w:sz w:val="32"/>
          <w:szCs w:val="32"/>
        </w:rPr>
        <w:t>年</w:t>
      </w:r>
      <w:r>
        <w:rPr>
          <w:rFonts w:hint="eastAsia" w:ascii="仿宋_GB2312" w:eastAsia="仿宋_GB2312" w:cs="仿宋"/>
          <w:color w:val="auto"/>
          <w:sz w:val="32"/>
          <w:szCs w:val="32"/>
          <w:lang w:val="en-US" w:eastAsia="zh-CN"/>
        </w:rPr>
        <w:t>“三公”经费支出决算数为6.83万元.其中：</w:t>
      </w:r>
      <w:r>
        <w:rPr>
          <w:rFonts w:hint="eastAsia" w:ascii="仿宋_GB2312" w:eastAsia="仿宋_GB2312" w:cs="仿宋_GB2312"/>
          <w:bCs/>
          <w:color w:val="auto"/>
          <w:sz w:val="32"/>
          <w:szCs w:val="32"/>
        </w:rPr>
        <w:t>公务接待费</w:t>
      </w:r>
      <w:r>
        <w:rPr>
          <w:rFonts w:hint="eastAsia" w:ascii="仿宋_GB2312" w:eastAsia="仿宋_GB2312" w:cs="仿宋_GB2312"/>
          <w:bCs/>
          <w:color w:val="auto"/>
          <w:sz w:val="32"/>
          <w:szCs w:val="32"/>
          <w:lang w:val="en-US" w:eastAsia="zh-CN"/>
        </w:rPr>
        <w:t>0</w:t>
      </w:r>
      <w:r>
        <w:rPr>
          <w:rFonts w:hint="eastAsia" w:ascii="仿宋_GB2312" w:eastAsia="仿宋_GB2312" w:cs="仿宋_GB2312"/>
          <w:bCs/>
          <w:color w:val="auto"/>
          <w:sz w:val="32"/>
          <w:szCs w:val="32"/>
        </w:rPr>
        <w:t>万元</w:t>
      </w:r>
      <w:r>
        <w:rPr>
          <w:rFonts w:hint="eastAsia" w:ascii="仿宋_GB2312" w:eastAsia="仿宋_GB2312" w:cs="仿宋_GB2312"/>
          <w:bCs/>
          <w:color w:val="auto"/>
          <w:sz w:val="32"/>
          <w:szCs w:val="32"/>
          <w:lang w:eastAsia="zh-CN"/>
        </w:rPr>
        <w:t>、</w:t>
      </w:r>
      <w:r>
        <w:rPr>
          <w:rFonts w:hint="eastAsia" w:ascii="仿宋_GB2312" w:eastAsia="仿宋_GB2312" w:cs="仿宋_GB2312"/>
          <w:bCs/>
          <w:color w:val="auto"/>
          <w:sz w:val="32"/>
          <w:szCs w:val="32"/>
          <w:lang w:val="en-US" w:eastAsia="zh-CN"/>
        </w:rPr>
        <w:t>公务用车购置及运行维护费6.83</w:t>
      </w:r>
      <w:r>
        <w:rPr>
          <w:rFonts w:hint="eastAsia" w:ascii="仿宋_GB2312" w:eastAsia="仿宋_GB2312" w:cs="仿宋_GB2312"/>
          <w:bCs/>
          <w:color w:val="auto"/>
          <w:sz w:val="32"/>
          <w:szCs w:val="32"/>
        </w:rPr>
        <w:t>万元</w:t>
      </w:r>
      <w:r>
        <w:rPr>
          <w:rFonts w:hint="eastAsia" w:ascii="仿宋_GB2312" w:eastAsia="仿宋_GB2312" w:cs="仿宋_GB2312"/>
          <w:bCs/>
          <w:color w:val="auto"/>
          <w:sz w:val="32"/>
          <w:szCs w:val="32"/>
          <w:lang w:eastAsia="zh-CN"/>
        </w:rPr>
        <w:t>、</w:t>
      </w:r>
      <w:r>
        <w:rPr>
          <w:rFonts w:hint="eastAsia" w:ascii="仿宋_GB2312" w:eastAsia="仿宋_GB2312" w:cs="仿宋"/>
          <w:color w:val="auto"/>
          <w:sz w:val="32"/>
          <w:szCs w:val="32"/>
          <w:lang w:val="en-US" w:eastAsia="zh-CN"/>
        </w:rPr>
        <w:t>因公出国（境）经费0万元。</w:t>
      </w:r>
    </w:p>
    <w:p>
      <w:pPr>
        <w:autoSpaceDE w:val="0"/>
        <w:autoSpaceDN w:val="0"/>
        <w:adjustRightInd w:val="0"/>
        <w:spacing w:line="600" w:lineRule="exact"/>
        <w:ind w:firstLine="640" w:firstLineChars="200"/>
        <w:jc w:val="left"/>
        <w:rPr>
          <w:rFonts w:hint="eastAsia" w:ascii="仿宋_GB2312" w:eastAsia="仿宋_GB2312" w:cs="仿宋_GB2312"/>
          <w:bCs/>
          <w:color w:val="auto"/>
          <w:sz w:val="32"/>
          <w:szCs w:val="32"/>
          <w:lang w:val="en-US" w:eastAsia="zh-CN"/>
        </w:rPr>
      </w:pPr>
      <w:r>
        <w:rPr>
          <w:rFonts w:hint="eastAsia" w:ascii="仿宋_GB2312" w:eastAsia="仿宋_GB2312" w:cs="仿宋_GB2312"/>
          <w:bCs/>
          <w:color w:val="auto"/>
          <w:sz w:val="32"/>
          <w:szCs w:val="32"/>
          <w:lang w:val="en-US" w:eastAsia="zh-CN"/>
        </w:rPr>
        <w:t xml:space="preserve">公务用车购置及运行维护费支出6.83万元，比 2020年减少0.17万元。其中：公务用车购置支出0万元。全年按规定更新购置公务用车0辆。截至2021年12月31日，共有车辆1辆，为一般公务用车；公务用车运行维护费支出6.83万元。主要用我单位所需的公务用车燃料费、维修费、过路过桥费、保险费等支出。 </w:t>
      </w:r>
    </w:p>
    <w:p>
      <w:pPr>
        <w:autoSpaceDE w:val="0"/>
        <w:autoSpaceDN w:val="0"/>
        <w:adjustRightInd w:val="0"/>
        <w:spacing w:line="600" w:lineRule="exact"/>
        <w:ind w:firstLine="640"/>
        <w:jc w:val="left"/>
        <w:rPr>
          <w:rFonts w:hint="eastAsia" w:ascii="仿宋_GB2312" w:eastAsia="仿宋_GB2312" w:cs="仿宋_GB2312"/>
          <w:bCs/>
          <w:color w:val="auto"/>
          <w:sz w:val="32"/>
          <w:szCs w:val="32"/>
          <w:lang w:val="en-US" w:eastAsia="zh-CN"/>
        </w:rPr>
      </w:pPr>
      <w:r>
        <w:rPr>
          <w:rFonts w:hint="eastAsia" w:ascii="仿宋_GB2312" w:eastAsia="仿宋_GB2312" w:cs="仿宋_GB2312"/>
          <w:bCs/>
          <w:color w:val="auto"/>
          <w:sz w:val="32"/>
          <w:szCs w:val="32"/>
          <w:lang w:val="en-US" w:eastAsia="zh-CN"/>
        </w:rPr>
        <w:t>因公出国（境）经费支出0万元，完成预算0%。全年安排因公出国（境）团组0次，出国（境）0人。因公出国（境）支出决算比2020年增加0万元。</w:t>
      </w:r>
    </w:p>
    <w:p>
      <w:pPr>
        <w:autoSpaceDE w:val="0"/>
        <w:autoSpaceDN w:val="0"/>
        <w:adjustRightInd w:val="0"/>
        <w:spacing w:line="600" w:lineRule="exact"/>
        <w:ind w:firstLine="640"/>
        <w:jc w:val="left"/>
        <w:rPr>
          <w:rFonts w:hint="eastAsia" w:ascii="仿宋_GB2312" w:eastAsia="仿宋_GB2312" w:cs="仿宋_GB2312"/>
          <w:bCs/>
          <w:color w:val="auto"/>
          <w:sz w:val="32"/>
          <w:szCs w:val="32"/>
          <w:lang w:val="en-US" w:eastAsia="zh-CN"/>
        </w:rPr>
      </w:pPr>
      <w:r>
        <w:rPr>
          <w:rFonts w:hint="eastAsia" w:ascii="仿宋_GB2312" w:eastAsia="仿宋_GB2312" w:cs="仿宋_GB2312"/>
          <w:bCs/>
          <w:color w:val="auto"/>
          <w:sz w:val="32"/>
          <w:szCs w:val="32"/>
          <w:lang w:val="en-US" w:eastAsia="zh-CN"/>
        </w:rPr>
        <w:t>公务接待费支出0万元，完成预算0%。公务接待费0万元，较上年减少0.3万元，减少100%，</w:t>
      </w:r>
    </w:p>
    <w:p>
      <w:pPr>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仿宋_GB2312" w:eastAsia="仿宋_GB2312" w:cs="仿宋_GB2312"/>
          <w:bCs/>
          <w:color w:val="auto"/>
          <w:sz w:val="32"/>
          <w:szCs w:val="32"/>
        </w:rPr>
      </w:pPr>
      <w:r>
        <w:rPr>
          <w:rStyle w:val="17"/>
          <w:rFonts w:hint="eastAsia" w:ascii="仿宋_GB2312" w:eastAsia="仿宋_GB2312" w:cs="仿宋_GB2312"/>
          <w:sz w:val="32"/>
          <w:szCs w:val="32"/>
          <w:lang w:val="en-US" w:eastAsia="zh-CN"/>
        </w:rPr>
        <w:t>3、执行管理情况：一是</w:t>
      </w:r>
      <w:r>
        <w:rPr>
          <w:rStyle w:val="17"/>
          <w:rFonts w:hint="eastAsia" w:ascii="仿宋_GB2312" w:eastAsia="仿宋_GB2312" w:cs="仿宋_GB2312"/>
          <w:sz w:val="32"/>
          <w:szCs w:val="32"/>
        </w:rPr>
        <w:t>在严格执行国家、省财政财纪有关法律法规的同时，明确了经费审批权限及程序，经费预算管理、财务经费管理、资产购置与处置、财务监督，开展公用经费使用监督和绩效评估，进一步落实厉行节约的各项规</w:t>
      </w:r>
      <w:r>
        <w:rPr>
          <w:rStyle w:val="17"/>
          <w:rFonts w:hint="eastAsia" w:ascii="仿宋_GB2312" w:eastAsia="仿宋_GB2312" w:cs="仿宋_GB2312"/>
          <w:sz w:val="32"/>
          <w:szCs w:val="32"/>
          <w:lang w:eastAsia="zh-CN"/>
        </w:rPr>
        <w:t>定。二是</w:t>
      </w:r>
      <w:r>
        <w:rPr>
          <w:rStyle w:val="17"/>
          <w:rFonts w:hint="eastAsia" w:ascii="仿宋_GB2312" w:eastAsia="仿宋_GB2312" w:cs="仿宋_GB2312"/>
          <w:sz w:val="32"/>
          <w:szCs w:val="32"/>
        </w:rPr>
        <w:t>规章制度建立健全，制度执行严格合规，会计核算符合相关规定。</w:t>
      </w:r>
      <w:r>
        <w:rPr>
          <w:rStyle w:val="17"/>
          <w:rFonts w:hint="eastAsia" w:ascii="仿宋_GB2312" w:eastAsia="仿宋_GB2312" w:cs="仿宋_GB2312"/>
          <w:sz w:val="32"/>
          <w:szCs w:val="32"/>
          <w:lang w:eastAsia="zh-CN"/>
        </w:rPr>
        <w:t>三</w:t>
      </w:r>
      <w:r>
        <w:rPr>
          <w:rStyle w:val="17"/>
          <w:rFonts w:hint="eastAsia" w:ascii="仿宋_GB2312" w:eastAsia="仿宋_GB2312" w:cs="仿宋_GB2312"/>
          <w:sz w:val="32"/>
          <w:szCs w:val="32"/>
        </w:rPr>
        <w:t>是严格按照有关规定，加强对财政各项资金的监督管理，确保资金及时、足额到位、专款专用。资金支付依据和开支标准合法合规，未出现截留和挪作他用现象。</w:t>
      </w:r>
      <w:r>
        <w:rPr>
          <w:rStyle w:val="17"/>
          <w:rFonts w:hint="eastAsia" w:ascii="仿宋_GB2312" w:eastAsia="仿宋_GB2312" w:cs="仿宋_GB2312"/>
          <w:sz w:val="32"/>
          <w:szCs w:val="32"/>
          <w:lang w:eastAsia="zh-CN"/>
        </w:rPr>
        <w:t>四</w:t>
      </w:r>
      <w:r>
        <w:rPr>
          <w:rStyle w:val="17"/>
          <w:rFonts w:hint="eastAsia" w:ascii="仿宋_GB2312" w:eastAsia="仿宋_GB2312" w:cs="仿宋_GB2312"/>
          <w:sz w:val="32"/>
          <w:szCs w:val="32"/>
        </w:rPr>
        <w:t>是按规定对财政拨付的资金进行自检自查，做好资金使用效益管理工作。</w:t>
      </w:r>
    </w:p>
    <w:p>
      <w:pPr>
        <w:pStyle w:val="28"/>
        <w:widowControl/>
        <w:suppressAutoHyphens w:val="0"/>
        <w:bidi w:val="0"/>
        <w:snapToGrid w:val="0"/>
        <w:spacing w:line="560" w:lineRule="exact"/>
        <w:ind w:firstLine="720"/>
        <w:jc w:val="left"/>
        <w:rPr>
          <w:rFonts w:hint="eastAsia" w:ascii="仿宋_GB2312" w:eastAsia="仿宋_GB2312" w:cs="仿宋_GB2312"/>
          <w:b/>
          <w:bCs/>
          <w:color w:val="auto"/>
          <w:kern w:val="0"/>
          <w:sz w:val="32"/>
          <w:szCs w:val="32"/>
          <w:lang w:val="zh-CN"/>
        </w:rPr>
      </w:pPr>
      <w:r>
        <w:rPr>
          <w:rFonts w:hint="eastAsia" w:ascii="仿宋_GB2312" w:eastAsia="仿宋_GB2312" w:cs="仿宋_GB2312"/>
          <w:b/>
          <w:bCs/>
          <w:color w:val="auto"/>
          <w:kern w:val="0"/>
          <w:sz w:val="32"/>
          <w:szCs w:val="32"/>
          <w:lang w:val="zh-CN"/>
        </w:rPr>
        <w:t>（三）综合管理情况</w:t>
      </w:r>
    </w:p>
    <w:p>
      <w:pPr>
        <w:spacing w:line="600" w:lineRule="exact"/>
        <w:ind w:firstLine="640" w:firstLineChars="200"/>
        <w:rPr>
          <w:rFonts w:hint="eastAsia" w:ascii="仿宋_GB2312" w:eastAsia="仿宋_GB2312"/>
          <w:color w:val="auto"/>
          <w:sz w:val="32"/>
          <w:szCs w:val="32"/>
          <w:lang w:val="en-US" w:eastAsia="zh-CN"/>
        </w:rPr>
      </w:pPr>
      <w:r>
        <w:rPr>
          <w:rFonts w:hint="eastAsia" w:ascii="仿宋_GB2312" w:eastAsia="仿宋_GB2312" w:cs="仿宋_GB2312"/>
          <w:color w:val="auto"/>
          <w:sz w:val="32"/>
          <w:szCs w:val="32"/>
        </w:rPr>
        <w:t>1</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政府采购方面</w:t>
      </w:r>
      <w:r>
        <w:rPr>
          <w:rFonts w:hint="eastAsia" w:ascii="仿宋_GB2312" w:eastAsia="仿宋_GB2312" w:cs="仿宋_GB2312"/>
          <w:b/>
          <w:bCs/>
          <w:color w:val="auto"/>
          <w:sz w:val="32"/>
          <w:szCs w:val="32"/>
        </w:rPr>
        <w:t>：</w:t>
      </w:r>
      <w:r>
        <w:rPr>
          <w:rFonts w:hint="eastAsia" w:ascii="仿宋_GB2312" w:eastAsia="仿宋_GB2312" w:cs="仿宋_GB2312"/>
          <w:sz w:val="32"/>
          <w:szCs w:val="32"/>
        </w:rPr>
        <w:t>政府采购目录内的货物与服务全部按要求实施了政府采购</w:t>
      </w:r>
      <w:r>
        <w:rPr>
          <w:rFonts w:hint="eastAsia" w:ascii="仿宋_GB2312" w:eastAsia="仿宋_GB2312" w:cs="仿宋_GB2312"/>
          <w:sz w:val="32"/>
          <w:szCs w:val="32"/>
          <w:lang w:eastAsia="zh-CN"/>
        </w:rPr>
        <w:t>，</w:t>
      </w:r>
      <w:r>
        <w:rPr>
          <w:rFonts w:hint="eastAsia" w:ascii="仿宋_GB2312" w:eastAsia="仿宋_GB2312" w:cs="仿宋_GB2312"/>
          <w:color w:val="auto"/>
          <w:sz w:val="32"/>
          <w:szCs w:val="32"/>
          <w:lang w:eastAsia="zh-CN"/>
        </w:rPr>
        <w:t>应记为固定资产的都登记</w:t>
      </w:r>
      <w:r>
        <w:rPr>
          <w:rFonts w:hint="eastAsia" w:ascii="仿宋_GB2312" w:eastAsia="仿宋_GB2312" w:cs="仿宋_GB2312"/>
          <w:color w:val="auto"/>
          <w:sz w:val="32"/>
          <w:szCs w:val="32"/>
        </w:rPr>
        <w:t>入账</w:t>
      </w:r>
      <w:r>
        <w:rPr>
          <w:rFonts w:hint="eastAsia" w:ascii="仿宋_GB2312" w:eastAsia="仿宋_GB2312" w:cs="仿宋_GB2312"/>
          <w:color w:val="auto"/>
          <w:sz w:val="32"/>
          <w:szCs w:val="32"/>
          <w:lang w:eastAsia="zh-CN"/>
        </w:rPr>
        <w:t>。</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583.27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427.53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政府采购工程支出</w:t>
      </w:r>
      <w:r>
        <w:rPr>
          <w:rFonts w:hint="eastAsia" w:ascii="仿宋_GB2312" w:eastAsia="仿宋_GB2312"/>
          <w:color w:val="000000"/>
          <w:sz w:val="32"/>
          <w:szCs w:val="32"/>
          <w:lang w:val="en-US" w:eastAsia="zh-CN"/>
        </w:rPr>
        <w:t>135.79万元、</w:t>
      </w:r>
      <w:r>
        <w:rPr>
          <w:rFonts w:hint="eastAsia" w:ascii="仿宋_GB2312" w:eastAsia="仿宋_GB2312"/>
          <w:color w:val="000000"/>
          <w:sz w:val="32"/>
          <w:szCs w:val="32"/>
        </w:rPr>
        <w:t>政府采购服务支出</w:t>
      </w:r>
      <w:r>
        <w:rPr>
          <w:rFonts w:hint="eastAsia" w:ascii="仿宋_GB2312" w:eastAsia="仿宋_GB2312"/>
          <w:color w:val="000000"/>
          <w:sz w:val="32"/>
          <w:szCs w:val="32"/>
          <w:lang w:val="en-US" w:eastAsia="zh-CN"/>
        </w:rPr>
        <w:t>19.95</w:t>
      </w:r>
      <w:r>
        <w:rPr>
          <w:rFonts w:hint="eastAsia" w:ascii="仿宋_GB2312" w:eastAsia="仿宋_GB2312"/>
          <w:color w:val="000000"/>
          <w:sz w:val="32"/>
          <w:szCs w:val="32"/>
        </w:rPr>
        <w:t>万元。</w:t>
      </w:r>
      <w:r>
        <w:rPr>
          <w:rFonts w:hint="eastAsia" w:ascii="仿宋_GB2312" w:eastAsia="仿宋_GB2312"/>
          <w:color w:val="auto"/>
          <w:sz w:val="32"/>
          <w:szCs w:val="32"/>
        </w:rPr>
        <w:t>主要用于</w:t>
      </w:r>
      <w:r>
        <w:rPr>
          <w:rFonts w:hint="eastAsia" w:ascii="仿宋_GB2312" w:eastAsia="仿宋_GB2312"/>
          <w:color w:val="auto"/>
          <w:sz w:val="32"/>
          <w:szCs w:val="32"/>
          <w:lang w:eastAsia="zh-CN"/>
        </w:rPr>
        <w:t>工程支出、</w:t>
      </w:r>
      <w:r>
        <w:rPr>
          <w:rFonts w:hint="eastAsia" w:ascii="仿宋_GB2312" w:eastAsia="仿宋_GB2312"/>
          <w:color w:val="auto"/>
          <w:sz w:val="32"/>
          <w:szCs w:val="32"/>
          <w:lang w:val="en-US" w:eastAsia="zh-CN"/>
        </w:rPr>
        <w:t>专用设备购置、备灾点防汛物资、第三方服务经费等。</w:t>
      </w:r>
    </w:p>
    <w:p>
      <w:pPr>
        <w:pStyle w:val="28"/>
        <w:bidi w:val="0"/>
        <w:spacing w:line="560" w:lineRule="exact"/>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rPr>
        <w:t>2</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资产管理方面：我局</w:t>
      </w:r>
      <w:r>
        <w:rPr>
          <w:rFonts w:hint="eastAsia" w:ascii="仿宋_GB2312" w:eastAsia="仿宋_GB2312" w:cs="仿宋_GB2312"/>
          <w:color w:val="auto"/>
          <w:sz w:val="32"/>
          <w:szCs w:val="32"/>
          <w:lang w:val="en-US" w:eastAsia="zh-CN"/>
        </w:rPr>
        <w:t>2021</w:t>
      </w:r>
      <w:r>
        <w:rPr>
          <w:rFonts w:hint="eastAsia" w:ascii="仿宋_GB2312" w:eastAsia="仿宋_GB2312" w:cs="仿宋_GB2312"/>
          <w:color w:val="auto"/>
          <w:sz w:val="32"/>
          <w:szCs w:val="32"/>
        </w:rPr>
        <w:t>年年初资产合计</w:t>
      </w:r>
      <w:r>
        <w:rPr>
          <w:rFonts w:hint="eastAsia" w:ascii="仿宋_GB2312" w:eastAsia="仿宋_GB2312" w:cs="仿宋_GB2312"/>
          <w:color w:val="auto"/>
          <w:sz w:val="32"/>
          <w:szCs w:val="32"/>
          <w:lang w:val="en-US" w:eastAsia="zh-CN"/>
        </w:rPr>
        <w:t>738.08</w:t>
      </w:r>
      <w:r>
        <w:rPr>
          <w:rFonts w:hint="eastAsia" w:ascii="仿宋_GB2312" w:eastAsia="仿宋_GB2312" w:cs="仿宋_GB2312"/>
          <w:color w:val="auto"/>
          <w:sz w:val="32"/>
          <w:szCs w:val="32"/>
        </w:rPr>
        <w:t>万元（银行存款</w:t>
      </w:r>
      <w:r>
        <w:rPr>
          <w:rFonts w:hint="eastAsia" w:ascii="仿宋_GB2312" w:eastAsia="仿宋_GB2312" w:cs="仿宋_GB2312"/>
          <w:color w:val="auto"/>
          <w:sz w:val="32"/>
          <w:szCs w:val="32"/>
          <w:lang w:val="en-US" w:eastAsia="zh-CN"/>
        </w:rPr>
        <w:t>0.02</w:t>
      </w:r>
      <w:r>
        <w:rPr>
          <w:rFonts w:hint="eastAsia" w:ascii="仿宋_GB2312" w:eastAsia="仿宋_GB2312" w:cs="仿宋_GB2312"/>
          <w:color w:val="auto"/>
          <w:sz w:val="32"/>
          <w:szCs w:val="32"/>
        </w:rPr>
        <w:t>万元、固定资产</w:t>
      </w:r>
      <w:r>
        <w:rPr>
          <w:rFonts w:hint="eastAsia" w:ascii="仿宋_GB2312" w:eastAsia="仿宋_GB2312" w:cs="仿宋_GB2312"/>
          <w:color w:val="auto"/>
          <w:sz w:val="32"/>
          <w:szCs w:val="32"/>
          <w:lang w:eastAsia="zh-CN"/>
        </w:rPr>
        <w:t>原值</w:t>
      </w:r>
      <w:r>
        <w:rPr>
          <w:rFonts w:hint="eastAsia" w:ascii="仿宋_GB2312" w:eastAsia="仿宋_GB2312" w:cs="仿宋_GB2312"/>
          <w:color w:val="auto"/>
          <w:sz w:val="32"/>
          <w:szCs w:val="32"/>
          <w:lang w:val="en-US" w:eastAsia="zh-CN"/>
        </w:rPr>
        <w:t>88.30万元</w:t>
      </w:r>
      <w:r>
        <w:rPr>
          <w:rFonts w:hint="eastAsia" w:ascii="仿宋_GB2312" w:eastAsia="仿宋_GB2312" w:cs="仿宋_GB2312"/>
          <w:color w:val="auto"/>
          <w:sz w:val="32"/>
          <w:szCs w:val="32"/>
        </w:rPr>
        <w:t>，财政应返还额</w:t>
      </w:r>
      <w:r>
        <w:rPr>
          <w:rFonts w:hint="eastAsia" w:ascii="仿宋_GB2312" w:eastAsia="仿宋_GB2312" w:cs="仿宋_GB2312"/>
          <w:color w:val="auto"/>
          <w:sz w:val="32"/>
          <w:szCs w:val="32"/>
          <w:lang w:val="en-US" w:eastAsia="zh-CN"/>
        </w:rPr>
        <w:t>649.76万元</w:t>
      </w:r>
      <w:r>
        <w:rPr>
          <w:rFonts w:hint="eastAsia" w:ascii="仿宋_GB2312" w:eastAsia="仿宋_GB2312" w:cs="仿宋_GB2312"/>
          <w:color w:val="auto"/>
          <w:sz w:val="32"/>
          <w:szCs w:val="32"/>
        </w:rPr>
        <w:t>）；年末资产合计</w:t>
      </w:r>
      <w:r>
        <w:rPr>
          <w:rFonts w:hint="eastAsia" w:ascii="仿宋_GB2312" w:eastAsia="仿宋_GB2312" w:cs="仿宋_GB2312"/>
          <w:color w:val="auto"/>
          <w:sz w:val="32"/>
          <w:szCs w:val="32"/>
          <w:lang w:val="en-US" w:eastAsia="zh-CN"/>
        </w:rPr>
        <w:t>89.88</w:t>
      </w:r>
      <w:r>
        <w:rPr>
          <w:rFonts w:hint="eastAsia" w:ascii="仿宋_GB2312" w:eastAsia="仿宋_GB2312" w:cs="仿宋_GB2312"/>
          <w:color w:val="auto"/>
          <w:sz w:val="32"/>
          <w:szCs w:val="32"/>
        </w:rPr>
        <w:t>万元（银行存款</w:t>
      </w:r>
      <w:r>
        <w:rPr>
          <w:rFonts w:hint="eastAsia" w:ascii="仿宋_GB2312" w:eastAsia="仿宋_GB2312" w:cs="仿宋_GB2312"/>
          <w:color w:val="auto"/>
          <w:sz w:val="32"/>
          <w:szCs w:val="32"/>
          <w:lang w:val="en-US" w:eastAsia="zh-CN"/>
        </w:rPr>
        <w:t>8.51</w:t>
      </w:r>
      <w:r>
        <w:rPr>
          <w:rFonts w:hint="eastAsia" w:ascii="仿宋_GB2312" w:eastAsia="仿宋_GB2312" w:cs="仿宋_GB2312"/>
          <w:color w:val="auto"/>
          <w:sz w:val="32"/>
          <w:szCs w:val="32"/>
        </w:rPr>
        <w:t>万元、财政应返还额度</w:t>
      </w:r>
      <w:r>
        <w:rPr>
          <w:rFonts w:hint="eastAsia" w:ascii="仿宋_GB2312" w:eastAsia="仿宋_GB2312" w:cs="仿宋_GB2312"/>
          <w:color w:val="auto"/>
          <w:sz w:val="32"/>
          <w:szCs w:val="32"/>
          <w:lang w:val="en-US" w:eastAsia="zh-CN"/>
        </w:rPr>
        <w:t>0</w:t>
      </w:r>
      <w:r>
        <w:rPr>
          <w:rFonts w:hint="eastAsia" w:ascii="仿宋_GB2312" w:eastAsia="仿宋_GB2312" w:cs="仿宋_GB2312"/>
          <w:color w:val="auto"/>
          <w:sz w:val="32"/>
          <w:szCs w:val="32"/>
        </w:rPr>
        <w:t>万元、固定资产</w:t>
      </w:r>
      <w:r>
        <w:rPr>
          <w:rFonts w:hint="eastAsia" w:ascii="仿宋_GB2312" w:eastAsia="仿宋_GB2312" w:cs="仿宋_GB2312"/>
          <w:color w:val="auto"/>
          <w:sz w:val="32"/>
          <w:szCs w:val="32"/>
          <w:lang w:eastAsia="zh-CN"/>
        </w:rPr>
        <w:t>净值</w:t>
      </w:r>
      <w:r>
        <w:rPr>
          <w:rFonts w:hint="eastAsia" w:ascii="仿宋_GB2312" w:eastAsia="仿宋_GB2312" w:cs="仿宋_GB2312"/>
          <w:color w:val="auto"/>
          <w:sz w:val="32"/>
          <w:szCs w:val="32"/>
          <w:lang w:val="en-US" w:eastAsia="zh-CN"/>
        </w:rPr>
        <w:t>81.37</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lang w:eastAsia="zh-CN"/>
        </w:rPr>
        <w:t>。</w:t>
      </w:r>
    </w:p>
    <w:p>
      <w:pPr>
        <w:ind w:firstLine="640" w:firstLineChars="200"/>
        <w:rPr>
          <w:rFonts w:hint="eastAsia" w:ascii="仿宋_GB2312" w:eastAsia="仿宋_GB2312" w:cs="仿宋_GB2312"/>
          <w:color w:val="auto"/>
          <w:sz w:val="32"/>
          <w:szCs w:val="32"/>
        </w:rPr>
      </w:pPr>
      <w:r>
        <w:rPr>
          <w:rFonts w:hint="eastAsia" w:ascii="仿宋" w:eastAsia="仿宋" w:cs="仿宋"/>
          <w:sz w:val="32"/>
          <w:szCs w:val="32"/>
          <w:lang w:val="en-US" w:eastAsia="zh-CN"/>
        </w:rPr>
        <w:t>3、内控上厉行节约，严</w:t>
      </w:r>
      <w:r>
        <w:rPr>
          <w:rFonts w:hint="eastAsia" w:ascii="仿宋" w:eastAsia="仿宋" w:cs="仿宋"/>
          <w:sz w:val="32"/>
          <w:szCs w:val="32"/>
        </w:rPr>
        <w:t>格控制因公出国（境）费用、会议费、车辆购置及运行费用和公务接待经费。</w:t>
      </w:r>
      <w:r>
        <w:rPr>
          <w:rFonts w:hint="eastAsia" w:ascii="仿宋" w:eastAsia="仿宋" w:cs="仿宋"/>
          <w:sz w:val="32"/>
          <w:szCs w:val="32"/>
          <w:lang w:eastAsia="zh-CN"/>
        </w:rPr>
        <w:t>建立健全</w:t>
      </w:r>
      <w:r>
        <w:rPr>
          <w:rFonts w:hint="eastAsia" w:ascii="仿宋_GB2312" w:eastAsia="仿宋_GB2312"/>
          <w:sz w:val="32"/>
          <w:szCs w:val="32"/>
          <w:lang w:eastAsia="zh-CN"/>
        </w:rPr>
        <w:t>我单位</w:t>
      </w:r>
      <w:r>
        <w:rPr>
          <w:rFonts w:hint="eastAsia" w:ascii="仿宋_GB2312" w:eastAsia="仿宋_GB2312"/>
          <w:sz w:val="32"/>
          <w:szCs w:val="32"/>
        </w:rPr>
        <w:t>财务管理制度，执行制度严格合规，会计核算符合相关规定，资金专款专用，资金支付依据和开支标准合法合规，严格执行政府采购</w:t>
      </w:r>
      <w:r>
        <w:rPr>
          <w:rFonts w:hint="eastAsia" w:ascii="仿宋_GB2312" w:eastAsia="仿宋_GB2312"/>
          <w:sz w:val="32"/>
          <w:szCs w:val="32"/>
          <w:lang w:eastAsia="zh-CN"/>
        </w:rPr>
        <w:t>，并依法接受财政监督。</w:t>
      </w:r>
    </w:p>
    <w:p>
      <w:pPr>
        <w:pStyle w:val="28"/>
        <w:bidi w:val="0"/>
        <w:spacing w:line="560" w:lineRule="exact"/>
        <w:ind w:firstLine="640" w:firstLineChars="200"/>
        <w:rPr>
          <w:rFonts w:hint="eastAsia" w:ascii="仿宋_GB2312" w:eastAsia="仿宋_GB2312" w:cs="仿宋_GB2312"/>
          <w:color w:val="auto"/>
          <w:sz w:val="32"/>
          <w:szCs w:val="32"/>
        </w:rPr>
      </w:pPr>
      <w:r>
        <w:rPr>
          <w:rFonts w:hint="eastAsia" w:ascii="仿宋_GB2312" w:eastAsia="仿宋_GB2312" w:cs="仿宋_GB2312"/>
          <w:color w:val="auto"/>
          <w:sz w:val="32"/>
          <w:szCs w:val="32"/>
        </w:rPr>
        <w:t>4</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信息公开方面：预算决算公开按财政局的要求在收到财政批复后20个工作日在金川县政府中心的信息网站进行公开。</w:t>
      </w:r>
    </w:p>
    <w:p>
      <w:pPr>
        <w:pStyle w:val="28"/>
        <w:widowControl/>
        <w:suppressAutoHyphens w:val="0"/>
        <w:bidi w:val="0"/>
        <w:snapToGrid w:val="0"/>
        <w:spacing w:line="560" w:lineRule="exact"/>
        <w:ind w:firstLine="643" w:firstLineChars="200"/>
        <w:jc w:val="left"/>
        <w:rPr>
          <w:rFonts w:hint="eastAsia" w:ascii="仿宋_GB2312" w:eastAsia="仿宋_GB2312" w:cs="仿宋_GB2312"/>
          <w:b/>
          <w:bCs/>
          <w:color w:val="auto"/>
          <w:kern w:val="0"/>
          <w:sz w:val="32"/>
          <w:szCs w:val="32"/>
          <w:lang w:val="zh-CN"/>
        </w:rPr>
      </w:pPr>
      <w:r>
        <w:rPr>
          <w:rFonts w:hint="eastAsia" w:ascii="仿宋_GB2312" w:eastAsia="仿宋_GB2312" w:cs="仿宋_GB2312"/>
          <w:b/>
          <w:bCs/>
          <w:color w:val="auto"/>
          <w:kern w:val="0"/>
          <w:sz w:val="32"/>
          <w:szCs w:val="32"/>
          <w:lang w:val="zh-CN"/>
        </w:rPr>
        <w:t>（四）整体绩效</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通过加强预算收支的管理，不断建立健全内部管理制度，理顺内部管理流程，部门整体支出管理情况得到了提升。</w:t>
      </w:r>
    </w:p>
    <w:p>
      <w:pPr>
        <w:spacing w:line="600" w:lineRule="exact"/>
        <w:ind w:firstLine="645"/>
        <w:rPr>
          <w:rFonts w:hint="eastAsia" w:ascii="仿宋_GB2312" w:eastAsia="仿宋_GB2312" w:cs="仿宋_GB2312"/>
          <w:color w:val="auto"/>
          <w:kern w:val="0"/>
          <w:sz w:val="32"/>
          <w:szCs w:val="32"/>
          <w:lang w:val="zh-CN" w:eastAsia="zh-CN" w:bidi="ar-SA"/>
        </w:rPr>
      </w:pPr>
      <w:r>
        <w:rPr>
          <w:rFonts w:hint="eastAsia" w:ascii="仿宋_GB2312" w:eastAsia="仿宋_GB2312" w:cs="仿宋_GB2312"/>
          <w:color w:val="auto"/>
          <w:kern w:val="0"/>
          <w:sz w:val="32"/>
          <w:szCs w:val="32"/>
          <w:lang w:val="en-US" w:eastAsia="zh-CN" w:bidi="ar-SA"/>
        </w:rPr>
        <w:t xml:space="preserve">2、财务支出符合相关要求规定，充分发挥了财政资金的作用，在经济效益、社会效益、生态效益等方面发挥了积极作用。 </w:t>
      </w:r>
    </w:p>
    <w:p>
      <w:pPr>
        <w:pStyle w:val="28"/>
        <w:widowControl/>
        <w:suppressAutoHyphens w:val="0"/>
        <w:bidi w:val="0"/>
        <w:snapToGrid w:val="0"/>
        <w:spacing w:line="560" w:lineRule="exact"/>
        <w:ind w:firstLine="720"/>
        <w:jc w:val="left"/>
        <w:rPr>
          <w:rFonts w:hint="eastAsia" w:ascii="仿宋_GB2312" w:eastAsia="仿宋_GB2312" w:cs="仿宋_GB2312"/>
          <w:b/>
          <w:bCs/>
          <w:color w:val="auto"/>
          <w:kern w:val="0"/>
          <w:sz w:val="32"/>
          <w:szCs w:val="32"/>
        </w:rPr>
      </w:pPr>
      <w:r>
        <w:rPr>
          <w:rFonts w:hint="eastAsia" w:ascii="仿宋_GB2312" w:eastAsia="仿宋_GB2312" w:cs="仿宋_GB2312"/>
          <w:b/>
          <w:bCs/>
          <w:color w:val="auto"/>
          <w:kern w:val="0"/>
          <w:sz w:val="32"/>
          <w:szCs w:val="32"/>
        </w:rPr>
        <w:t>四、评价结论及建议</w:t>
      </w:r>
    </w:p>
    <w:p>
      <w:pPr>
        <w:pStyle w:val="28"/>
        <w:widowControl/>
        <w:suppressAutoHyphens w:val="0"/>
        <w:bidi w:val="0"/>
        <w:snapToGrid w:val="0"/>
        <w:spacing w:line="540" w:lineRule="exact"/>
        <w:ind w:firstLine="640" w:firstLineChars="200"/>
        <w:jc w:val="left"/>
        <w:rPr>
          <w:rFonts w:hint="eastAsia" w:ascii="仿宋_GB2312" w:eastAsia="仿宋_GB2312" w:cs="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（一）评价结论</w:t>
      </w:r>
    </w:p>
    <w:p>
      <w:pPr>
        <w:ind w:left="0" w:firstLine="640"/>
        <w:rPr>
          <w:rFonts w:hint="eastAsia" w:ascii="仿宋_GB2312" w:eastAsia="仿宋_GB2312" w:cs="仿宋_GB2312"/>
          <w:color w:val="000000"/>
          <w:kern w:val="0"/>
          <w:sz w:val="32"/>
          <w:szCs w:val="32"/>
          <w:shd w:val="clear" w:color="auto" w:fill="FFFFFF"/>
          <w:lang w:val="zh-CN"/>
        </w:rPr>
      </w:pPr>
      <w:r>
        <w:rPr>
          <w:rFonts w:hint="eastAsia" w:ascii="仿宋_GB2312" w:eastAsia="仿宋_GB2312"/>
          <w:sz w:val="32"/>
          <w:szCs w:val="32"/>
          <w:lang w:eastAsia="zh-CN"/>
        </w:rPr>
        <w:t>我单位深入贯彻落实“全面实施绩效管理”的要求，努力提升本单位绩效预算管理业务水平。主动公开绩效结果，加大资金使用效率。</w:t>
      </w:r>
      <w:r>
        <w:rPr>
          <w:rFonts w:hint="eastAsia" w:ascii="仿宋_GB2312" w:eastAsia="仿宋_GB2312" w:cs="仿宋_GB2312"/>
          <w:sz w:val="32"/>
          <w:szCs w:val="32"/>
        </w:rPr>
        <w:t>按照预算绩效管理要求对20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年部门整体支出开展绩效自评</w:t>
      </w:r>
      <w:r>
        <w:rPr>
          <w:rFonts w:hint="eastAsia" w:ascii="仿宋_GB2312" w:eastAsia="仿宋_GB2312" w:cs="仿宋_GB2312"/>
          <w:sz w:val="32"/>
          <w:szCs w:val="32"/>
          <w:lang w:eastAsia="zh-CN"/>
        </w:rPr>
        <w:t>；</w:t>
      </w:r>
      <w:r>
        <w:rPr>
          <w:rFonts w:hint="eastAsia" w:ascii="仿宋_GB2312" w:eastAsia="仿宋_GB2312" w:cs="仿宋_GB2312"/>
          <w:sz w:val="32"/>
          <w:szCs w:val="32"/>
        </w:rPr>
        <w:t>对</w:t>
      </w:r>
      <w:r>
        <w:rPr>
          <w:rFonts w:hint="eastAsia" w:ascii="仿宋_GB2312" w:eastAsia="仿宋_GB2312" w:cs="仿宋_GB2312"/>
          <w:sz w:val="32"/>
          <w:szCs w:val="32"/>
          <w:lang w:val="en-US" w:eastAsia="zh-CN"/>
        </w:rPr>
        <w:t>2021</w:t>
      </w:r>
      <w:r>
        <w:rPr>
          <w:rFonts w:hint="eastAsia" w:ascii="仿宋_GB2312" w:eastAsia="仿宋_GB2312" w:cs="仿宋_GB2312"/>
          <w:sz w:val="32"/>
          <w:szCs w:val="32"/>
        </w:rPr>
        <w:t>年一般公共预算项目支出开展了绩效目标管理，编制绩效目标，涉及财政资金</w:t>
      </w:r>
      <w:r>
        <w:rPr>
          <w:rFonts w:hint="eastAsia" w:ascii="仿宋_GB2312" w:eastAsia="仿宋_GB2312" w:cs="仿宋_GB2312"/>
          <w:sz w:val="32"/>
          <w:szCs w:val="32"/>
          <w:lang w:val="en-US" w:eastAsia="zh-CN"/>
        </w:rPr>
        <w:t>1160.44</w:t>
      </w:r>
      <w:r>
        <w:rPr>
          <w:rFonts w:hint="eastAsia" w:ascii="仿宋_GB2312" w:eastAsia="仿宋_GB2312" w:cs="仿宋_GB2312"/>
          <w:sz w:val="32"/>
          <w:szCs w:val="32"/>
        </w:rPr>
        <w:t>万元，覆盖率达到100%。从评价情况来看</w:t>
      </w:r>
      <w:r>
        <w:rPr>
          <w:rFonts w:hint="eastAsia" w:ascii="仿宋_GB2312" w:eastAsia="仿宋_GB2312" w:cs="仿宋_GB2312"/>
          <w:sz w:val="32"/>
          <w:szCs w:val="32"/>
          <w:lang w:val="en-US" w:eastAsia="zh-CN"/>
        </w:rPr>
        <w:t>我单位年初预算基本按照绩效目标完成支付。</w:t>
      </w:r>
    </w:p>
    <w:p>
      <w:pPr>
        <w:pStyle w:val="28"/>
        <w:bidi w:val="0"/>
        <w:ind w:firstLine="640" w:firstLineChars="200"/>
        <w:rPr>
          <w:rFonts w:hint="eastAsia" w:ascii="仿宋_GB2312" w:eastAsia="仿宋_GB2312" w:cs="仿宋_GB2312"/>
          <w:color w:val="auto"/>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（二）存在问题</w:t>
      </w:r>
    </w:p>
    <w:p>
      <w:pPr>
        <w:pStyle w:val="28"/>
        <w:bidi w:val="0"/>
        <w:spacing w:line="520" w:lineRule="exact"/>
        <w:ind w:firstLine="640" w:firstLineChars="200"/>
        <w:rPr>
          <w:rFonts w:hint="eastAsia" w:ascii="仿宋_GB2312" w:eastAsia="仿宋_GB2312" w:cs="仿宋_GB2312"/>
          <w:color w:val="333333"/>
          <w:sz w:val="32"/>
          <w:szCs w:val="32"/>
          <w:lang w:eastAsia="zh-CN"/>
        </w:rPr>
      </w:pPr>
      <w:r>
        <w:rPr>
          <w:rFonts w:hint="eastAsia" w:ascii="仿宋_GB2312" w:eastAsia="仿宋_GB2312" w:cs="仿宋_GB2312"/>
          <w:color w:val="333333"/>
          <w:sz w:val="32"/>
          <w:szCs w:val="32"/>
        </w:rPr>
        <w:t>1</w:t>
      </w:r>
      <w:r>
        <w:rPr>
          <w:rFonts w:hint="eastAsia" w:ascii="仿宋_GB2312" w:eastAsia="仿宋_GB2312" w:cs="仿宋_GB2312"/>
          <w:color w:val="333333"/>
          <w:sz w:val="32"/>
          <w:szCs w:val="32"/>
          <w:lang w:eastAsia="zh-CN"/>
        </w:rPr>
        <w:t>、</w:t>
      </w:r>
      <w:r>
        <w:rPr>
          <w:rFonts w:hint="eastAsia" w:ascii="仿宋_GB2312" w:eastAsia="仿宋_GB2312" w:cs="仿宋_GB2312"/>
          <w:color w:val="333333"/>
          <w:sz w:val="32"/>
          <w:szCs w:val="32"/>
        </w:rPr>
        <w:t>对绩效评价工作的认识和重视程度</w:t>
      </w:r>
      <w:r>
        <w:rPr>
          <w:rFonts w:hint="eastAsia" w:ascii="仿宋_GB2312" w:eastAsia="仿宋_GB2312" w:cs="仿宋_GB2312"/>
          <w:color w:val="333333"/>
          <w:sz w:val="32"/>
          <w:szCs w:val="32"/>
          <w:lang w:eastAsia="zh-CN"/>
        </w:rPr>
        <w:t>还不够。</w:t>
      </w:r>
    </w:p>
    <w:p>
      <w:pPr>
        <w:pStyle w:val="28"/>
        <w:bidi w:val="0"/>
        <w:spacing w:line="520" w:lineRule="exact"/>
        <w:ind w:firstLine="640" w:firstLineChars="200"/>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2、</w:t>
      </w:r>
      <w:r>
        <w:rPr>
          <w:rStyle w:val="17"/>
          <w:rFonts w:hint="eastAsia" w:ascii="仿宋_GB2312" w:eastAsia="仿宋_GB2312" w:cs="仿宋_GB2312"/>
          <w:sz w:val="32"/>
          <w:szCs w:val="32"/>
        </w:rPr>
        <w:t>在资金的使用和安排上取得了较好的预算执行结果，但仍存在预算管理不够完善，资金使用不够科学等问题</w:t>
      </w:r>
      <w:r>
        <w:rPr>
          <w:rStyle w:val="17"/>
          <w:rFonts w:hint="eastAsia" w:ascii="仿宋_GB2312" w:eastAsia="仿宋_GB2312" w:cs="仿宋_GB2312"/>
          <w:sz w:val="32"/>
          <w:szCs w:val="32"/>
          <w:lang w:eastAsia="zh-CN"/>
        </w:rPr>
        <w:t>。</w:t>
      </w:r>
    </w:p>
    <w:p>
      <w:pPr>
        <w:pStyle w:val="28"/>
        <w:widowControl/>
        <w:suppressAutoHyphens w:val="0"/>
        <w:bidi w:val="0"/>
        <w:snapToGrid w:val="0"/>
        <w:spacing w:line="540" w:lineRule="exact"/>
        <w:ind w:firstLine="640" w:firstLineChars="200"/>
        <w:jc w:val="left"/>
        <w:rPr>
          <w:rFonts w:hint="eastAsia" w:ascii="仿宋_GB2312" w:eastAsia="仿宋_GB2312" w:cs="仿宋_GB2312"/>
          <w:color w:val="auto"/>
          <w:kern w:val="0"/>
          <w:sz w:val="32"/>
          <w:szCs w:val="32"/>
          <w:shd w:val="clear" w:color="auto" w:fill="FFFFFF"/>
        </w:rPr>
      </w:pPr>
      <w:r>
        <w:rPr>
          <w:rFonts w:hint="eastAsia" w:ascii="仿宋_GB2312" w:eastAsia="仿宋_GB2312" w:cs="仿宋_GB2312"/>
          <w:color w:val="000000"/>
          <w:kern w:val="0"/>
          <w:sz w:val="32"/>
          <w:szCs w:val="32"/>
          <w:shd w:val="clear" w:color="auto" w:fill="FFFFFF"/>
          <w:lang w:val="zh-CN"/>
        </w:rPr>
        <w:t>（三）改进建议</w:t>
      </w:r>
    </w:p>
    <w:p>
      <w:pPr>
        <w:pStyle w:val="28"/>
        <w:bidi w:val="0"/>
        <w:ind w:firstLine="630"/>
        <w:rPr>
          <w:rFonts w:ascii="仿宋" w:eastAsia="仿宋"/>
          <w:b/>
          <w:color w:val="000000"/>
          <w:sz w:val="44"/>
          <w:szCs w:val="44"/>
        </w:rPr>
      </w:pPr>
      <w:r>
        <w:rPr>
          <w:rFonts w:hint="eastAsia" w:ascii="仿宋_GB2312" w:eastAsia="仿宋_GB2312" w:cs="仿宋_GB2312"/>
          <w:color w:val="000000"/>
          <w:kern w:val="0"/>
          <w:sz w:val="32"/>
          <w:szCs w:val="32"/>
          <w:shd w:val="clear" w:color="auto" w:fill="FFFFFF"/>
        </w:rPr>
        <w:t>在今后的工作中，我局要继续合理计划利用财政资金，</w:t>
      </w:r>
      <w:r>
        <w:rPr>
          <w:rFonts w:hint="eastAsia" w:ascii="仿宋_GB2312" w:eastAsia="仿宋_GB2312" w:cs="仿宋_GB2312"/>
          <w:color w:val="auto"/>
          <w:sz w:val="32"/>
          <w:szCs w:val="32"/>
        </w:rPr>
        <w:t>根据资金管理办法进行管理，做好经费保障等工作，明确分工，落实责任。</w:t>
      </w:r>
      <w:r>
        <w:rPr>
          <w:rFonts w:hint="eastAsia" w:ascii="仿宋_GB2312" w:eastAsia="仿宋_GB2312" w:cs="仿宋_GB2312"/>
          <w:color w:val="333333"/>
          <w:sz w:val="32"/>
          <w:szCs w:val="32"/>
        </w:rPr>
        <w:t>建立健全严格的经费开支审批制度和严格的经费开支报销程序，加强经费开支的监督，控制经费支出，保证财政资金发挥应起的作用。</w:t>
      </w:r>
    </w:p>
    <w:p>
      <w:pPr>
        <w:spacing w:line="600" w:lineRule="exact"/>
        <w:jc w:val="center"/>
        <w:outlineLvl w:val="0"/>
        <w:rPr>
          <w:rFonts w:hint="eastAsia" w:ascii="黑体" w:eastAsia="黑体"/>
          <w:color w:val="000000"/>
          <w:sz w:val="44"/>
          <w:szCs w:val="44"/>
        </w:rPr>
      </w:pPr>
      <w:bookmarkStart w:id="59" w:name="_Toc15396618"/>
      <w:bookmarkStart w:id="60" w:name="_Toc15396619"/>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pStyle w:val="8"/>
        <w:rPr>
          <w:rFonts w:hint="eastAsia"/>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rPr>
      </w:pPr>
    </w:p>
    <w:p>
      <w:pPr>
        <w:spacing w:line="600" w:lineRule="exact"/>
        <w:jc w:val="center"/>
        <w:outlineLvl w:val="0"/>
        <w:rPr>
          <w:rStyle w:val="20"/>
          <w:rFonts w:ascii="黑体" w:eastAsia="黑体"/>
          <w:b w:val="0"/>
        </w:rPr>
      </w:pPr>
      <w:r>
        <w:rPr>
          <w:rFonts w:hint="eastAsia" w:ascii="黑体" w:eastAsia="黑体"/>
          <w:color w:val="000000"/>
          <w:sz w:val="44"/>
          <w:szCs w:val="44"/>
        </w:rPr>
        <w:t>第</w:t>
      </w:r>
      <w:r>
        <w:rPr>
          <w:rStyle w:val="20"/>
          <w:rFonts w:hint="eastAsia" w:ascii="黑体" w:eastAsia="黑体"/>
          <w:b w:val="0"/>
        </w:rPr>
        <w:t>五部分 附表</w:t>
      </w:r>
      <w:bookmarkEnd w:id="59"/>
    </w:p>
    <w:p>
      <w:pPr>
        <w:pStyle w:val="4"/>
        <w:rPr>
          <w:rFonts w:ascii="仿宋" w:eastAsia="仿宋"/>
          <w:color w:val="000000"/>
        </w:rPr>
      </w:pPr>
      <w:r>
        <w:rPr>
          <w:rFonts w:hint="eastAsia" w:ascii="仿宋" w:eastAsia="仿宋"/>
          <w:b w:val="0"/>
          <w:color w:val="000000"/>
        </w:rPr>
        <w:t>一、收</w:t>
      </w:r>
      <w:r>
        <w:rPr>
          <w:rStyle w:val="21"/>
          <w:rFonts w:hint="eastAsia" w:ascii="仿宋" w:eastAsia="仿宋"/>
          <w:b w:val="0"/>
          <w:bCs w:val="0"/>
        </w:rPr>
        <w:t>入支出决算总表</w:t>
      </w:r>
      <w:bookmarkEnd w:id="60"/>
    </w:p>
    <w:p>
      <w:pPr>
        <w:pStyle w:val="4"/>
        <w:rPr>
          <w:rFonts w:ascii="仿宋" w:eastAsia="仿宋"/>
          <w:color w:val="000000"/>
        </w:rPr>
      </w:pPr>
      <w:bookmarkStart w:id="61" w:name="_Toc15396620"/>
      <w:r>
        <w:rPr>
          <w:rFonts w:hint="eastAsia" w:ascii="仿宋" w:eastAsia="仿宋"/>
          <w:b w:val="0"/>
          <w:color w:val="000000"/>
        </w:rPr>
        <w:t>二、收</w:t>
      </w:r>
      <w:r>
        <w:rPr>
          <w:rStyle w:val="21"/>
          <w:rFonts w:hint="eastAsia" w:ascii="仿宋" w:eastAsia="仿宋"/>
          <w:b w:val="0"/>
          <w:bCs w:val="0"/>
        </w:rPr>
        <w:t>入</w:t>
      </w:r>
      <w:r>
        <w:rPr>
          <w:rStyle w:val="21"/>
          <w:rFonts w:hint="eastAsia" w:ascii="仿宋" w:eastAsia="仿宋"/>
          <w:b w:val="0"/>
          <w:bCs w:val="0"/>
          <w:lang w:eastAsia="zh-CN"/>
        </w:rPr>
        <w:t>决算</w:t>
      </w:r>
      <w:r>
        <w:rPr>
          <w:rStyle w:val="21"/>
          <w:rFonts w:hint="eastAsia" w:ascii="仿宋" w:eastAsia="仿宋"/>
          <w:b w:val="0"/>
          <w:bCs w:val="0"/>
        </w:rPr>
        <w:t>表</w:t>
      </w:r>
      <w:bookmarkEnd w:id="61"/>
    </w:p>
    <w:p>
      <w:pPr>
        <w:pStyle w:val="4"/>
        <w:rPr>
          <w:rFonts w:ascii="仿宋" w:eastAsia="仿宋"/>
          <w:color w:val="000000"/>
        </w:rPr>
      </w:pPr>
      <w:bookmarkStart w:id="62" w:name="_Toc15396621"/>
      <w:r>
        <w:rPr>
          <w:rStyle w:val="21"/>
          <w:rFonts w:hint="eastAsia" w:ascii="仿宋" w:eastAsia="仿宋"/>
          <w:b w:val="0"/>
          <w:bCs w:val="0"/>
        </w:rPr>
        <w:t>三、</w:t>
      </w:r>
      <w:r>
        <w:rPr>
          <w:rFonts w:hint="eastAsia" w:ascii="仿宋" w:eastAsia="仿宋"/>
          <w:b w:val="0"/>
          <w:color w:val="000000"/>
        </w:rPr>
        <w:t>支</w:t>
      </w:r>
      <w:r>
        <w:rPr>
          <w:rStyle w:val="21"/>
          <w:rFonts w:hint="eastAsia" w:ascii="仿宋" w:eastAsia="仿宋"/>
          <w:b w:val="0"/>
          <w:bCs w:val="0"/>
        </w:rPr>
        <w:t>出决算表</w:t>
      </w:r>
      <w:bookmarkEnd w:id="62"/>
    </w:p>
    <w:p>
      <w:pPr>
        <w:pStyle w:val="4"/>
        <w:rPr>
          <w:rFonts w:ascii="仿宋" w:eastAsia="仿宋"/>
          <w:b w:val="0"/>
          <w:color w:val="000000"/>
        </w:rPr>
      </w:pPr>
      <w:bookmarkStart w:id="63" w:name="_Toc15396622"/>
      <w:r>
        <w:rPr>
          <w:rStyle w:val="21"/>
          <w:rFonts w:hint="eastAsia" w:ascii="仿宋" w:eastAsia="仿宋"/>
          <w:b w:val="0"/>
          <w:bCs w:val="0"/>
        </w:rPr>
        <w:t>四、</w:t>
      </w:r>
      <w:r>
        <w:rPr>
          <w:rFonts w:hint="eastAsia" w:ascii="仿宋" w:eastAsia="仿宋"/>
          <w:b w:val="0"/>
          <w:color w:val="000000"/>
        </w:rPr>
        <w:t>财</w:t>
      </w:r>
      <w:r>
        <w:rPr>
          <w:rStyle w:val="21"/>
          <w:rFonts w:hint="eastAsia" w:ascii="仿宋" w:eastAsia="仿宋"/>
          <w:b w:val="0"/>
          <w:bCs w:val="0"/>
        </w:rPr>
        <w:t>政拨款收入支出决算总表</w:t>
      </w:r>
      <w:bookmarkEnd w:id="63"/>
    </w:p>
    <w:p>
      <w:pPr>
        <w:pStyle w:val="4"/>
        <w:rPr>
          <w:rFonts w:ascii="仿宋" w:eastAsia="仿宋"/>
          <w:color w:val="000000"/>
        </w:rPr>
      </w:pPr>
      <w:bookmarkStart w:id="64" w:name="_Toc15396623"/>
      <w:r>
        <w:rPr>
          <w:rStyle w:val="21"/>
          <w:rFonts w:hint="eastAsia" w:ascii="仿宋" w:eastAsia="仿宋"/>
          <w:b w:val="0"/>
          <w:bCs w:val="0"/>
        </w:rPr>
        <w:t>五、</w:t>
      </w:r>
      <w:r>
        <w:rPr>
          <w:rFonts w:hint="eastAsia" w:ascii="仿宋" w:eastAsia="仿宋"/>
          <w:b w:val="0"/>
          <w:color w:val="000000"/>
        </w:rPr>
        <w:t>财</w:t>
      </w:r>
      <w:r>
        <w:rPr>
          <w:rStyle w:val="21"/>
          <w:rFonts w:hint="eastAsia" w:ascii="仿宋" w:eastAsia="仿宋"/>
          <w:b w:val="0"/>
          <w:bCs w:val="0"/>
        </w:rPr>
        <w:t>政拨款支出决算明细表</w:t>
      </w:r>
      <w:bookmarkEnd w:id="64"/>
    </w:p>
    <w:p>
      <w:pPr>
        <w:pStyle w:val="4"/>
        <w:rPr>
          <w:rFonts w:ascii="仿宋" w:eastAsia="仿宋"/>
          <w:color w:val="000000"/>
        </w:rPr>
      </w:pPr>
      <w:bookmarkStart w:id="65" w:name="_Toc15396624"/>
      <w:r>
        <w:rPr>
          <w:rStyle w:val="21"/>
          <w:rFonts w:hint="eastAsia" w:ascii="仿宋" w:eastAsia="仿宋"/>
          <w:b w:val="0"/>
          <w:bCs w:val="0"/>
        </w:rPr>
        <w:t>六、</w:t>
      </w:r>
      <w:r>
        <w:rPr>
          <w:rFonts w:hint="eastAsia" w:ascii="仿宋" w:eastAsia="仿宋"/>
          <w:b w:val="0"/>
          <w:color w:val="000000"/>
        </w:rPr>
        <w:t>一</w:t>
      </w:r>
      <w:r>
        <w:rPr>
          <w:rStyle w:val="21"/>
          <w:rFonts w:hint="eastAsia" w:ascii="仿宋" w:eastAsia="仿宋"/>
          <w:b w:val="0"/>
          <w:bCs w:val="0"/>
        </w:rPr>
        <w:t>般公共预算财政拨款支出决算表</w:t>
      </w:r>
      <w:bookmarkEnd w:id="65"/>
    </w:p>
    <w:p>
      <w:pPr>
        <w:pStyle w:val="4"/>
        <w:rPr>
          <w:rFonts w:ascii="仿宋" w:eastAsia="仿宋"/>
          <w:color w:val="000000"/>
        </w:rPr>
      </w:pPr>
      <w:bookmarkStart w:id="66" w:name="_Toc15396625"/>
      <w:r>
        <w:rPr>
          <w:rStyle w:val="21"/>
          <w:rFonts w:hint="eastAsia" w:ascii="仿宋" w:eastAsia="仿宋"/>
          <w:b w:val="0"/>
          <w:bCs w:val="0"/>
        </w:rPr>
        <w:t>七、</w:t>
      </w:r>
      <w:r>
        <w:rPr>
          <w:rFonts w:hint="eastAsia" w:ascii="仿宋" w:eastAsia="仿宋"/>
          <w:b w:val="0"/>
          <w:color w:val="000000"/>
        </w:rPr>
        <w:t>一</w:t>
      </w:r>
      <w:r>
        <w:rPr>
          <w:rStyle w:val="21"/>
          <w:rFonts w:hint="eastAsia" w:ascii="仿宋" w:eastAsia="仿宋"/>
          <w:b w:val="0"/>
          <w:bCs w:val="0"/>
        </w:rPr>
        <w:t>般公共预算财政拨款支出决算明细表</w:t>
      </w:r>
      <w:bookmarkEnd w:id="66"/>
    </w:p>
    <w:p>
      <w:pPr>
        <w:pStyle w:val="4"/>
        <w:rPr>
          <w:rFonts w:ascii="仿宋" w:eastAsia="仿宋"/>
          <w:color w:val="000000"/>
        </w:rPr>
      </w:pPr>
      <w:bookmarkStart w:id="67" w:name="_Toc15396626"/>
      <w:r>
        <w:rPr>
          <w:rStyle w:val="21"/>
          <w:rFonts w:hint="eastAsia" w:ascii="仿宋" w:eastAsia="仿宋"/>
          <w:b w:val="0"/>
          <w:bCs w:val="0"/>
        </w:rPr>
        <w:t>八、</w:t>
      </w:r>
      <w:r>
        <w:rPr>
          <w:rFonts w:hint="eastAsia" w:ascii="仿宋" w:eastAsia="仿宋"/>
          <w:b w:val="0"/>
          <w:color w:val="000000"/>
        </w:rPr>
        <w:t>一</w:t>
      </w:r>
      <w:r>
        <w:rPr>
          <w:rStyle w:val="21"/>
          <w:rFonts w:hint="eastAsia" w:ascii="仿宋" w:eastAsia="仿宋"/>
          <w:b w:val="0"/>
          <w:bCs w:val="0"/>
        </w:rPr>
        <w:t>般公共预算财政拨款基本支出决算表</w:t>
      </w:r>
      <w:bookmarkEnd w:id="67"/>
    </w:p>
    <w:p>
      <w:pPr>
        <w:pStyle w:val="4"/>
        <w:rPr>
          <w:rFonts w:ascii="仿宋" w:eastAsia="仿宋"/>
          <w:color w:val="000000"/>
        </w:rPr>
      </w:pPr>
      <w:bookmarkStart w:id="68" w:name="_Toc15396627"/>
      <w:r>
        <w:rPr>
          <w:rStyle w:val="21"/>
          <w:rFonts w:hint="eastAsia" w:ascii="仿宋" w:eastAsia="仿宋"/>
          <w:b w:val="0"/>
          <w:bCs w:val="0"/>
        </w:rPr>
        <w:t>九、</w:t>
      </w:r>
      <w:r>
        <w:rPr>
          <w:rFonts w:hint="eastAsia" w:ascii="仿宋" w:eastAsia="仿宋"/>
          <w:b w:val="0"/>
          <w:color w:val="000000"/>
        </w:rPr>
        <w:t>一</w:t>
      </w:r>
      <w:r>
        <w:rPr>
          <w:rStyle w:val="21"/>
          <w:rFonts w:hint="eastAsia" w:ascii="仿宋" w:eastAsia="仿宋"/>
          <w:b w:val="0"/>
          <w:bCs w:val="0"/>
        </w:rPr>
        <w:t>般公共预算财政拨款项目支出决算表</w:t>
      </w:r>
      <w:bookmarkEnd w:id="68"/>
    </w:p>
    <w:p>
      <w:pPr>
        <w:pStyle w:val="4"/>
        <w:rPr>
          <w:rFonts w:ascii="仿宋" w:eastAsia="仿宋"/>
          <w:color w:val="000000"/>
        </w:rPr>
      </w:pPr>
      <w:bookmarkStart w:id="69" w:name="_Toc15396628"/>
      <w:r>
        <w:rPr>
          <w:rStyle w:val="21"/>
          <w:rFonts w:hint="eastAsia" w:ascii="仿宋" w:eastAsia="仿宋"/>
          <w:b w:val="0"/>
          <w:bCs w:val="0"/>
        </w:rPr>
        <w:t>十、</w:t>
      </w:r>
      <w:r>
        <w:rPr>
          <w:rFonts w:hint="eastAsia" w:ascii="仿宋" w:eastAsia="仿宋"/>
          <w:b w:val="0"/>
          <w:color w:val="000000"/>
        </w:rPr>
        <w:t>一</w:t>
      </w:r>
      <w:r>
        <w:rPr>
          <w:rStyle w:val="21"/>
          <w:rFonts w:hint="eastAsia" w:ascii="仿宋" w:eastAsia="仿宋"/>
          <w:b w:val="0"/>
          <w:bCs w:val="0"/>
        </w:rPr>
        <w:t>般公共预算财政拨款“三公”经费支出决算表</w:t>
      </w:r>
      <w:bookmarkEnd w:id="69"/>
    </w:p>
    <w:p>
      <w:pPr>
        <w:pStyle w:val="4"/>
        <w:rPr>
          <w:rFonts w:ascii="仿宋" w:eastAsia="仿宋"/>
          <w:color w:val="000000"/>
        </w:rPr>
      </w:pPr>
      <w:bookmarkStart w:id="70" w:name="_Toc15396629"/>
      <w:r>
        <w:rPr>
          <w:rStyle w:val="21"/>
          <w:rFonts w:hint="eastAsia" w:ascii="仿宋" w:eastAsia="仿宋"/>
          <w:b w:val="0"/>
          <w:bCs w:val="0"/>
        </w:rPr>
        <w:t>十一、</w:t>
      </w:r>
      <w:r>
        <w:rPr>
          <w:rFonts w:hint="eastAsia" w:ascii="仿宋" w:eastAsia="仿宋"/>
          <w:b w:val="0"/>
          <w:color w:val="000000"/>
        </w:rPr>
        <w:t>政</w:t>
      </w:r>
      <w:r>
        <w:rPr>
          <w:rStyle w:val="21"/>
          <w:rFonts w:hint="eastAsia" w:ascii="仿宋" w:eastAsia="仿宋"/>
          <w:b w:val="0"/>
          <w:bCs w:val="0"/>
        </w:rPr>
        <w:t>府性基金预算财政拨款收入支出决算表</w:t>
      </w:r>
      <w:bookmarkEnd w:id="70"/>
    </w:p>
    <w:p>
      <w:pPr>
        <w:pStyle w:val="4"/>
        <w:rPr>
          <w:rFonts w:ascii="仿宋" w:eastAsia="仿宋"/>
          <w:color w:val="000000"/>
        </w:rPr>
      </w:pPr>
      <w:bookmarkStart w:id="71" w:name="_Toc15396630"/>
      <w:r>
        <w:rPr>
          <w:rStyle w:val="21"/>
          <w:rFonts w:hint="eastAsia" w:ascii="仿宋" w:eastAsia="仿宋"/>
          <w:b w:val="0"/>
          <w:bCs w:val="0"/>
        </w:rPr>
        <w:t>十二、</w:t>
      </w:r>
      <w:r>
        <w:rPr>
          <w:rFonts w:hint="eastAsia" w:ascii="仿宋" w:eastAsia="仿宋"/>
          <w:b w:val="0"/>
          <w:color w:val="000000"/>
        </w:rPr>
        <w:t>政</w:t>
      </w:r>
      <w:r>
        <w:rPr>
          <w:rStyle w:val="21"/>
          <w:rFonts w:hint="eastAsia" w:ascii="仿宋" w:eastAsia="仿宋"/>
          <w:b w:val="0"/>
          <w:bCs w:val="0"/>
        </w:rPr>
        <w:t>府性基金预算财政拨款“三公”经费支出决算表</w:t>
      </w:r>
      <w:bookmarkEnd w:id="71"/>
    </w:p>
    <w:p>
      <w:pPr>
        <w:pStyle w:val="4"/>
        <w:rPr>
          <w:rStyle w:val="21"/>
          <w:rFonts w:hint="eastAsia" w:ascii="仿宋" w:eastAsia="仿宋"/>
          <w:b w:val="0"/>
          <w:bCs w:val="0"/>
        </w:rPr>
      </w:pPr>
      <w:bookmarkStart w:id="72" w:name="_Toc15396631"/>
      <w:r>
        <w:rPr>
          <w:rStyle w:val="21"/>
          <w:rFonts w:hint="eastAsia" w:ascii="仿宋" w:eastAsia="仿宋"/>
          <w:b w:val="0"/>
          <w:bCs w:val="0"/>
        </w:rPr>
        <w:t>十三、</w:t>
      </w:r>
      <w:r>
        <w:rPr>
          <w:rFonts w:hint="eastAsia" w:ascii="仿宋" w:eastAsia="仿宋"/>
          <w:b w:val="0"/>
          <w:color w:val="000000"/>
        </w:rPr>
        <w:t>国</w:t>
      </w:r>
      <w:r>
        <w:rPr>
          <w:rStyle w:val="21"/>
          <w:rFonts w:hint="eastAsia" w:ascii="仿宋" w:eastAsia="仿宋"/>
          <w:b w:val="0"/>
          <w:bCs w:val="0"/>
        </w:rPr>
        <w:t>有资本经营预算财政拨款收入支出决算表</w:t>
      </w:r>
      <w:bookmarkEnd w:id="72"/>
    </w:p>
    <w:p>
      <w:r>
        <w:rPr>
          <w:rStyle w:val="21"/>
          <w:rFonts w:hint="eastAsia" w:ascii="仿宋" w:eastAsia="仿宋"/>
          <w:b w:val="0"/>
          <w:bCs w:val="0"/>
        </w:rPr>
        <w:t>十四、</w:t>
      </w:r>
      <w:r>
        <w:rPr>
          <w:rFonts w:hint="eastAsia" w:ascii="仿宋" w:hAnsi="Cambria" w:eastAsia="仿宋" w:cs="Times New Roman"/>
          <w:b w:val="0"/>
          <w:bCs/>
          <w:color w:val="000000"/>
          <w:kern w:val="2"/>
          <w:sz w:val="32"/>
          <w:szCs w:val="32"/>
          <w:lang w:val="en-US" w:eastAsia="zh-CN" w:bidi="ar-SA"/>
        </w:rPr>
        <w:t>国有</w:t>
      </w:r>
      <w:r>
        <w:rPr>
          <w:rStyle w:val="21"/>
          <w:rFonts w:hint="eastAsia" w:ascii="仿宋" w:eastAsia="仿宋"/>
          <w:b w:val="0"/>
          <w:bCs w:val="0"/>
        </w:rPr>
        <w:t>资本经营预算财政拨款支出决算表</w:t>
      </w:r>
    </w:p>
    <w:sectPr>
      <w:headerReference r:id="rId3" w:type="default"/>
      <w:footerReference r:id="rId4" w:type="default"/>
      <w:pgSz w:w="11906" w:h="16838"/>
      <w:pgMar w:top="1440" w:right="1576" w:bottom="1440" w:left="1576" w:header="851" w:footer="992" w:gutter="0"/>
      <w:pgNumType w:start="1"/>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7400198"/>
      <w:docPartList>
        <w:docPartGallery w:val="autotext"/>
      </w:docPartList>
    </w:sdtPr>
    <w:sdtContent>
      <w:p>
        <w:pPr>
          <w:pStyle w:val="11"/>
          <w:jc w:val="center"/>
        </w:pPr>
        <w:r>
          <w:fldChar w:fldCharType="begin"/>
        </w:r>
        <w:r>
          <w:instrText xml:space="preserve">PAGE   \* MERGEFORMAT</w:instrText>
        </w:r>
        <w:r>
          <w:fldChar w:fldCharType="separate"/>
        </w:r>
        <w:r>
          <w:rPr>
            <w:lang w:val="zh-CN"/>
          </w:rPr>
          <w:t>10</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chineseCountingThousand"/>
      <w:suff w:val="nothing"/>
      <w:lvlText w:val="（%1）"/>
      <w:lvlJc w:val="left"/>
      <w:pPr>
        <w:tabs>
          <w:tab w:val="left" w:pos="0"/>
        </w:tabs>
        <w:ind w:left="0" w:firstLine="0"/>
      </w:pPr>
      <w:rPr>
        <w:rFonts w:cs="Times New Roman"/>
      </w:rPr>
    </w:lvl>
    <w:lvl w:ilvl="1" w:tentative="0">
      <w:start w:val="1"/>
      <w:numFmt w:val="decimal"/>
      <w:lvlText w:val="%2."/>
      <w:lvlJc w:val="left"/>
      <w:pPr>
        <w:tabs>
          <w:tab w:val="left" w:pos="0"/>
        </w:tabs>
        <w:ind w:left="1080" w:hanging="360"/>
      </w:pPr>
    </w:lvl>
    <w:lvl w:ilvl="2" w:tentative="0">
      <w:start w:val="1"/>
      <w:numFmt w:val="decimal"/>
      <w:lvlText w:val="%3."/>
      <w:lvlJc w:val="left"/>
      <w:pPr>
        <w:tabs>
          <w:tab w:val="left" w:pos="0"/>
        </w:tabs>
        <w:ind w:left="1440" w:hanging="360"/>
      </w:pPr>
    </w:lvl>
    <w:lvl w:ilvl="3" w:tentative="0">
      <w:start w:val="1"/>
      <w:numFmt w:val="decimal"/>
      <w:lvlText w:val="%4."/>
      <w:lvlJc w:val="left"/>
      <w:pPr>
        <w:tabs>
          <w:tab w:val="left" w:pos="0"/>
        </w:tabs>
        <w:ind w:left="1800" w:hanging="360"/>
      </w:pPr>
    </w:lvl>
    <w:lvl w:ilvl="4" w:tentative="0">
      <w:start w:val="1"/>
      <w:numFmt w:val="decimal"/>
      <w:lvlText w:val="%5."/>
      <w:lvlJc w:val="left"/>
      <w:pPr>
        <w:tabs>
          <w:tab w:val="left" w:pos="0"/>
        </w:tabs>
        <w:ind w:left="2160" w:hanging="360"/>
      </w:pPr>
    </w:lvl>
    <w:lvl w:ilvl="5" w:tentative="0">
      <w:start w:val="1"/>
      <w:numFmt w:val="decimal"/>
      <w:lvlText w:val="%6."/>
      <w:lvlJc w:val="left"/>
      <w:pPr>
        <w:tabs>
          <w:tab w:val="left" w:pos="0"/>
        </w:tabs>
        <w:ind w:left="2520" w:hanging="360"/>
      </w:pPr>
    </w:lvl>
    <w:lvl w:ilvl="6" w:tentative="0">
      <w:start w:val="1"/>
      <w:numFmt w:val="decimal"/>
      <w:lvlText w:val="%7."/>
      <w:lvlJc w:val="left"/>
      <w:pPr>
        <w:tabs>
          <w:tab w:val="left" w:pos="0"/>
        </w:tabs>
        <w:ind w:left="2880" w:hanging="360"/>
      </w:pPr>
    </w:lvl>
    <w:lvl w:ilvl="7" w:tentative="0">
      <w:start w:val="1"/>
      <w:numFmt w:val="decimal"/>
      <w:lvlText w:val="%8."/>
      <w:lvlJc w:val="left"/>
      <w:pPr>
        <w:tabs>
          <w:tab w:val="left" w:pos="0"/>
        </w:tabs>
        <w:ind w:left="3240" w:hanging="360"/>
      </w:pPr>
    </w:lvl>
    <w:lvl w:ilvl="8" w:tentative="0">
      <w:start w:val="1"/>
      <w:numFmt w:val="decimal"/>
      <w:lvlText w:val="%9."/>
      <w:lvlJc w:val="left"/>
      <w:pPr>
        <w:tabs>
          <w:tab w:val="left" w:pos="0"/>
        </w:tabs>
        <w:ind w:left="3600" w:hanging="360"/>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TdjM2NiZjJhNjU1YTBhYzIzM2RhYjI4OWNiZTM2ZjEifQ=="/>
  </w:docVars>
  <w:rsids>
    <w:rsidRoot w:val="00000000"/>
    <w:rsid w:val="156F2FC8"/>
    <w:rsid w:val="34AA5404"/>
    <w:rsid w:val="535411AD"/>
    <w:rsid w:val="699805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1"/>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17">
    <w:name w:val="Default Paragraph Fon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widowControl w:val="0"/>
      <w:spacing w:before="100" w:beforeAutospacing="1" w:after="100" w:afterAutospacing="1"/>
      <w:ind w:left="400" w:leftChars="200" w:right="0" w:hanging="200" w:hangingChars="200"/>
      <w:jc w:val="both"/>
    </w:pPr>
    <w:rPr>
      <w:rFonts w:ascii="Times New Roman" w:hAnsi="Times New Roman" w:eastAsia="宋体" w:cs="Times New Roman"/>
      <w:kern w:val="2"/>
      <w:sz w:val="21"/>
      <w:szCs w:val="24"/>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Body Text Indent"/>
    <w:basedOn w:val="1"/>
    <w:next w:val="8"/>
    <w:uiPriority w:val="0"/>
    <w:pPr>
      <w:widowControl/>
      <w:spacing w:before="100" w:beforeAutospacing="1" w:after="100" w:afterAutospacing="1"/>
      <w:jc w:val="left"/>
    </w:pPr>
    <w:rPr>
      <w:rFonts w:ascii="宋体" w:cs="宋体"/>
      <w:kern w:val="0"/>
      <w:sz w:val="24"/>
    </w:rPr>
  </w:style>
  <w:style w:type="paragraph" w:customStyle="1" w:styleId="8">
    <w:name w:val="Body Text First Indent 2"/>
    <w:basedOn w:val="7"/>
    <w:uiPriority w:val="0"/>
    <w:pPr>
      <w:widowControl w:val="0"/>
      <w:spacing w:before="0" w:beforeAutospacing="0" w:after="120" w:afterAutospacing="0"/>
      <w:ind w:left="200" w:leftChars="200" w:firstLine="200" w:firstLineChars="200"/>
      <w:jc w:val="both"/>
    </w:pPr>
    <w:rPr>
      <w:rFonts w:ascii="Times New Roman" w:hAnsi="Times New Roman" w:cs="Times New Roman"/>
      <w:kern w:val="2"/>
      <w:sz w:val="21"/>
      <w:szCs w:val="21"/>
    </w:rPr>
  </w:style>
  <w:style w:type="paragraph" w:styleId="9">
    <w:name w:val="toc 3"/>
    <w:basedOn w:val="1"/>
    <w:next w:val="1"/>
    <w:uiPriority w:val="0"/>
    <w:pPr>
      <w:tabs>
        <w:tab w:val="right" w:leader="dot" w:pos="8296"/>
      </w:tabs>
      <w:ind w:left="400" w:leftChars="400"/>
    </w:pPr>
  </w:style>
  <w:style w:type="paragraph" w:styleId="10">
    <w:name w:val="Balloon Text"/>
    <w:basedOn w:val="1"/>
    <w:uiPriority w:val="0"/>
    <w:rPr>
      <w:sz w:val="18"/>
      <w:szCs w:val="18"/>
    </w:rPr>
  </w:style>
  <w:style w:type="paragraph" w:styleId="11">
    <w:name w:val="footer"/>
    <w:basedOn w:val="1"/>
    <w:uiPriority w:val="0"/>
    <w:pPr>
      <w:tabs>
        <w:tab w:val="center" w:pos="4153"/>
        <w:tab w:val="right" w:pos="8306"/>
      </w:tabs>
      <w:snapToGrid w:val="0"/>
      <w:jc w:val="left"/>
    </w:pPr>
    <w:rPr>
      <w:rFonts w:ascii="Calibri" w:hAnsi="Calibri"/>
      <w:kern w:val="0"/>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iPriority w:val="0"/>
    <w:pPr>
      <w:tabs>
        <w:tab w:val="right" w:leader="dot" w:pos="8296"/>
      </w:tabs>
      <w:spacing w:before="93"/>
      <w:jc w:val="center"/>
    </w:pPr>
    <w:rPr>
      <w:rFonts w:ascii="仿宋" w:eastAsia="仿宋"/>
      <w:sz w:val="28"/>
      <w:szCs w:val="28"/>
    </w:rPr>
  </w:style>
  <w:style w:type="paragraph" w:styleId="14">
    <w:name w:val="toc 2"/>
    <w:basedOn w:val="1"/>
    <w:next w:val="1"/>
    <w:uiPriority w:val="0"/>
    <w:pPr>
      <w:tabs>
        <w:tab w:val="right" w:leader="dot" w:pos="8296"/>
      </w:tabs>
      <w:ind w:left="200" w:leftChars="200"/>
    </w:pPr>
  </w:style>
  <w:style w:type="paragraph" w:styleId="15">
    <w:name w:val="Normal (Web)"/>
    <w:basedOn w:val="1"/>
    <w:uiPriority w:val="0"/>
    <w:pPr>
      <w:widowControl/>
      <w:jc w:val="left"/>
    </w:pPr>
    <w:rPr>
      <w:rFonts w:ascii="宋体" w:cs="宋体"/>
      <w:kern w:val="0"/>
      <w:sz w:val="24"/>
      <w:szCs w:val="24"/>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heading 1 Char"/>
    <w:basedOn w:val="17"/>
    <w:link w:val="3"/>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4"/>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Body Text Char"/>
    <w:basedOn w:val="17"/>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8">
    <w:name w:val="正文1"/>
    <w:qFormat/>
    <w:uiPriority w:val="0"/>
    <w:pPr>
      <w:widowControl w:val="0"/>
      <w:suppressAutoHyphens w:val="0"/>
      <w:bidi w:val="0"/>
      <w:jc w:val="both"/>
    </w:pPr>
    <w:rPr>
      <w:rFonts w:ascii="Calibri" w:hAnsi="Calibri"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8995"/>
          <c:y val="0.2254422"/>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</c:v>
                </c:pt>
              </c:strCache>
            </c:strRef>
          </c:cat>
          <c:val>
            <c:numRef>
              <c:f>'Sheet1'!$B$2:$B$3</c:f>
              <c:numCache>
                <c:formatCode>General</c:formatCode>
                <c:ptCount val="2"/>
                <c:pt idx="0">
                  <c:v>1530.79</c:v>
                </c:pt>
                <c:pt idx="1">
                  <c:v>983.27</c:v>
                </c:pt>
              </c:numCache>
            </c:numRef>
          </c:val>
        </c:ser>
        <c:ser>
          <c:idx val="1"/>
          <c:order val="1"/>
          <c:tx>
            <c:strRef>
              <c:f>'Sheet1'!$C$1</c:f>
              <c:strCache>
                <c:ptCount val="1"/>
                <c:pt idx="0">
                  <c:v>总支出</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</c:v>
                </c:pt>
              </c:strCache>
            </c:strRef>
          </c:cat>
          <c:val>
            <c:numRef>
              <c:f>'Sheet1'!$C$2:$C$3</c:f>
              <c:numCache>
                <c:formatCode>General</c:formatCode>
                <c:ptCount val="2"/>
                <c:pt idx="0">
                  <c:v>845.23</c:v>
                </c:pt>
                <c:pt idx="1">
                  <c:v>1633.03</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983.27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egendEntry>
        <c:idx val="1"/>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manualLayout>
          <c:xMode val="edge"/>
          <c:yMode val="edge"/>
          <c:x val="0.3662652"/>
          <c:y val="0.008086253"/>
        </c:manualLayout>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472.59</c:v>
                </c:pt>
                <c:pt idx="1">
                  <c:v>1160.44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manualLayout>
          <c:xMode val="edge"/>
          <c:yMode val="edge"/>
          <c:x val="0.21606787"/>
          <c:y val="0.038726334"/>
        </c:manualLayout>
      </c:layout>
      <c:overlay val="0"/>
      <c:spPr>
        <a:noFill/>
        <a:ln>
          <a:noFill/>
        </a:ln>
      </c:spPr>
    </c:title>
    <c:autoTitleDeleted val="0"/>
    <c:plotArea>
      <c:layout>
        <c:manualLayout>
          <c:layoutTarget val="inner"/>
          <c:xMode val="edge"/>
          <c:yMode val="edge"/>
          <c:x val="0.09850299"/>
          <c:y val="0.19832179"/>
          <c:w val="0.87405187"/>
          <c:h val="0.5316729"/>
        </c:manualLayout>
      </c:layout>
      <c:barChart>
        <c:barDir val="col"/>
        <c:grouping val="clustered"/>
        <c:varyColors val="0"/>
        <c:ser>
          <c:idx val="0"/>
          <c:order val="0"/>
          <c:tx>
            <c:strRef>
              <c:f>'Sheet1 (4)'!$A$2</c:f>
              <c:strCache>
                <c:ptCount val="1"/>
                <c:pt idx="0">
                  <c:v>2020年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1530.79</c:v>
                </c:pt>
                <c:pt idx="1">
                  <c:v>845.23</c:v>
                </c:pt>
              </c:numCache>
            </c:numRef>
          </c:val>
        </c:ser>
        <c:ser>
          <c:idx val="1"/>
          <c:order val="1"/>
          <c:tx>
            <c:strRef>
              <c:f>'Sheet1 (4)'!$A$3</c:f>
              <c:strCache>
                <c:ptCount val="1"/>
                <c:pt idx="0">
                  <c:v>2021年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983.27</c:v>
                </c:pt>
                <c:pt idx="1">
                  <c:v>1633.03</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944853"/>
          <c:y val="0.170027"/>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w="6350">
              <a:solidFill>
                <a:srgbClr val="FFFFFF"/>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2020年</c:v>
                </c:pt>
                <c:pt idx="1">
                  <c:v>2021年</c:v>
                </c:pt>
              </c:strCache>
            </c:strRef>
          </c:cat>
          <c:val>
            <c:numRef>
              <c:f>'Sheet1 (5)'!$B$2:$B$3</c:f>
              <c:numCache>
                <c:formatCode>General</c:formatCode>
                <c:ptCount val="2"/>
                <c:pt idx="0">
                  <c:v>845.23</c:v>
                </c:pt>
                <c:pt idx="1">
                  <c:v>1633.03</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微软雅黑" panose="020B0503020204020204" charset="-122"/>
                <a:ea typeface="微软雅黑" panose="020B0503020204020204" charset="-122"/>
                <a:cs typeface="Lucida Sans"/>
              </a:defRPr>
            </a:pPr>
            <a:r>
              <a:rPr lang="zh-CN"/>
              <a:t>一般公共预算财政拨款支出决算结构</a:t>
            </a:r>
            <a:endParaRPr lang="zh-CN"/>
          </a:p>
        </c:rich>
      </c:tx>
      <c:layout/>
      <c:overlay val="0"/>
      <c:spPr>
        <a:noFill/>
        <a:ln>
          <a:noFill/>
        </a:ln>
      </c:spPr>
    </c:title>
    <c:autoTitleDeleted val="0"/>
    <c:plotArea>
      <c:layout>
        <c:manualLayout>
          <c:layoutTarget val="inner"/>
          <c:xMode val="edge"/>
          <c:yMode val="edge"/>
          <c:x val="0.13561442"/>
          <c:y val="0.17162222"/>
          <c:w val="0.74189854"/>
          <c:h val="0.7595103"/>
        </c:manualLayout>
      </c:layout>
      <c:barChart>
        <c:barDir val="bar"/>
        <c:grouping val="clustered"/>
        <c:varyColors val="0"/>
        <c:ser>
          <c:idx val="0"/>
          <c:order val="0"/>
          <c:tx>
            <c:strRef>
              <c:f>'Sheet1 (6)'!$B$1</c:f>
              <c:strCache>
                <c:ptCount val="1"/>
                <c:pt idx="0">
                  <c:v>一般公共预算财政拨款支出决算结构</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微软雅黑" panose="020B0503020204020204" charset="-122"/>
                    <a:ea typeface="微软雅黑" panose="020B0503020204020204"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(6)'!$A$2:$A$7</c:f>
              <c:strCache>
                <c:ptCount val="6"/>
                <c:pt idx="0">
                  <c:v>社会保障和就业支出</c:v>
                </c:pt>
                <c:pt idx="1">
                  <c:v>卫生健康支出</c:v>
                </c:pt>
                <c:pt idx="2">
                  <c:v>住房保障支出</c:v>
                </c:pt>
                <c:pt idx="3">
                  <c:v>灾害防治及应急管理支出</c:v>
                </c:pt>
                <c:pt idx="4">
                  <c:v>其他支出</c:v>
                </c:pt>
                <c:pt idx="5">
                  <c:v>资源勘探工业信息等支出</c:v>
                </c:pt>
              </c:strCache>
            </c:strRef>
          </c:cat>
          <c:val>
            <c:numRef>
              <c:f>'Sheet1 (6)'!$B$2:$B$7</c:f>
              <c:numCache>
                <c:formatCode>General</c:formatCode>
                <c:ptCount val="6"/>
                <c:pt idx="0">
                  <c:v>48.97</c:v>
                </c:pt>
                <c:pt idx="1">
                  <c:v>20.6</c:v>
                </c:pt>
                <c:pt idx="2">
                  <c:v>34.9</c:v>
                </c:pt>
                <c:pt idx="3">
                  <c:v>1253.6</c:v>
                </c:pt>
                <c:pt idx="4">
                  <c:v>264</c:v>
                </c:pt>
                <c:pt idx="5">
                  <c:v>10.96</c:v>
                </c:pt>
              </c:numCache>
            </c:numRef>
          </c:val>
        </c:ser>
        <c:dLbls>
          <c:showLegendKey val="0"/>
          <c:showVal val="1"/>
          <c:showCatName val="0"/>
          <c:showSerName val="0"/>
          <c:showPercent val="0"/>
          <c:showBubbleSize val="0"/>
        </c:dLbls>
        <c:gapWidth val="179"/>
        <c:overlap val="-22"/>
        <c:axId val="0"/>
        <c:axId val="1"/>
      </c:barChart>
      <c:catAx>
        <c:axId val="0"/>
        <c:scaling>
          <c:orientation val="maxMin"/>
        </c:scaling>
        <c:delete val="0"/>
        <c:axPos val="l"/>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微软雅黑" panose="020B0503020204020204" charset="-122"/>
                <a:ea typeface="微软雅黑" panose="020B0503020204020204" charset="-122"/>
                <a:cs typeface="Lucida Sans"/>
              </a:defRPr>
            </a:pPr>
          </a:p>
        </c:txPr>
        <c:crossAx val="1"/>
        <c:crosses val="autoZero"/>
        <c:auto val="1"/>
        <c:lblAlgn val="ctr"/>
        <c:lblOffset val="100"/>
        <c:noMultiLvlLbl val="0"/>
      </c:catAx>
      <c:valAx>
        <c:axId val="1"/>
        <c:scaling>
          <c:orientation val="minMax"/>
        </c:scaling>
        <c:delete val="0"/>
        <c:axPos val="t"/>
        <c:numFmt formatCode="General" sourceLinked="1"/>
        <c:majorTickMark val="out"/>
        <c:minorTickMark val="none"/>
        <c:tickLblPos val="none"/>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微软雅黑" panose="020B0503020204020204" charset="-122"/>
                <a:ea typeface="微软雅黑" panose="020B0503020204020204" charset="-122"/>
                <a:cs typeface="Lucida Sans"/>
              </a:defRPr>
            </a:pPr>
          </a:p>
        </c:txPr>
        <c:crossAx val="0"/>
        <c:crossesAt val="1"/>
        <c:crossBetween val="between"/>
      </c:valAx>
      <c:spPr>
        <a:noFill/>
        <a:ln>
          <a:noFill/>
        </a:ln>
      </c:spPr>
    </c:plotArea>
    <c:legend>
      <c:legendPos val="r"/>
      <c:layout>
        <c:manualLayout>
          <c:xMode val="edge"/>
          <c:yMode val="edge"/>
          <c:x val="0.6746136"/>
          <c:y val="0.8441354"/>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微软雅黑" panose="020B0503020204020204" charset="-122"/>
              <a:ea typeface="微软雅黑" panose="020B0503020204020204"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a:effectLst>
      <a:outerShdw blurRad="50800" dist="38100" dir="2700000" algn="tl" rotWithShape="0">
        <a:prstClr val="black">
          <a:alpha val="40000"/>
        </a:prstClr>
      </a:outerShdw>
    </a:effectLst>
  </c:spPr>
  <c:txPr>
    <a:bodyPr/>
    <a:lstStyle/>
    <a:p>
      <a:pPr>
        <a:defRPr lang="zh-CN" sz="1000" b="0" i="0" u="none" strike="noStrike" baseline="0">
          <a:solidFill>
            <a:srgbClr val="000000"/>
          </a:solidFill>
          <a:latin typeface="微软雅黑" panose="020B0503020204020204" charset="-122"/>
          <a:ea typeface="微软雅黑" panose="020B0503020204020204"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manualLayout>
          <c:xMode val="edge"/>
          <c:yMode val="edge"/>
          <c:x val="0.27009767"/>
          <c:y val="0.0073511396"/>
        </c:manualLayout>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6.83</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31</Pages>
  <Words>12547</Words>
  <Characters>13882</Characters>
  <Lines>617</Lines>
  <Paragraphs>223</Paragraphs>
  <TotalTime>18</TotalTime>
  <ScaleCrop>false</ScaleCrop>
  <LinksUpToDate>false</LinksUpToDate>
  <CharactersWithSpaces>13956</CharactersWithSpaces>
  <Application>WPS Office_11.1.0.12302_F1E327BC-269C-435d-A152-05C5408002CA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梦夢</cp:lastModifiedBy>
  <cp:lastPrinted>2022-08-29T02:44:00Z</cp:lastPrinted>
  <dcterms:modified xsi:type="dcterms:W3CDTF">2022-08-29T03:24:21Z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7446358C982B43FBBF5486ACE152A102</vt:lpwstr>
  </property>
</Properties>
</file>