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金川县应急管理局2022年度部门</w:t>
      </w:r>
    </w:p>
    <w:p>
      <w:pPr>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预算公开目录</w:t>
      </w:r>
    </w:p>
    <w:p>
      <w:pPr>
        <w:pStyle w:val="2"/>
        <w:numPr>
          <w:ilvl w:val="0"/>
          <w:numId w:val="1"/>
        </w:numPr>
        <w:spacing w:before="0" w:beforeAutospacing="0" w:after="0" w:afterAutospacing="0"/>
        <w:ind w:leftChars="0" w:right="0" w:rightChars="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基本职能及主要工作...........................3</w:t>
      </w:r>
    </w:p>
    <w:p>
      <w:pPr>
        <w:pStyle w:val="2"/>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职能简介..................................3</w:t>
      </w:r>
    </w:p>
    <w:p>
      <w:pPr>
        <w:pStyle w:val="2"/>
        <w:numPr>
          <w:ilvl w:val="0"/>
          <w:numId w:val="2"/>
        </w:numPr>
        <w:spacing w:before="0" w:beforeAutospacing="0" w:after="0" w:afterAutospacing="0"/>
        <w:ind w:left="540" w:leftChars="257" w:right="0" w:righ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2022年重点工作...........................6</w:t>
      </w:r>
    </w:p>
    <w:p>
      <w:pPr>
        <w:numPr>
          <w:ilvl w:val="0"/>
          <w:numId w:val="0"/>
        </w:numPr>
        <w:spacing w:beforeAutospacing="0" w:afterAutospacing="0"/>
        <w:ind w:lef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二、部门预算单位构成情况.........................8</w:t>
      </w:r>
    </w:p>
    <w:p>
      <w:pPr>
        <w:pStyle w:val="2"/>
        <w:numPr>
          <w:ilvl w:val="0"/>
          <w:numId w:val="0"/>
        </w:numPr>
        <w:spacing w:before="0" w:beforeAutospacing="0" w:after="0" w:afterAutospacing="0"/>
        <w:ind w:leftChars="0" w:right="0" w:rightChars="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三、收支预算情况说明.............................8</w:t>
      </w:r>
    </w:p>
    <w:p>
      <w:pPr>
        <w:numPr>
          <w:ilvl w:val="0"/>
          <w:numId w:val="0"/>
        </w:numPr>
        <w:spacing w:beforeAutospacing="0" w:afterAutospacing="0"/>
        <w:ind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（一）收入预算情况.............................8</w:t>
      </w:r>
    </w:p>
    <w:p>
      <w:pPr>
        <w:pStyle w:val="2"/>
        <w:numPr>
          <w:ilvl w:val="0"/>
          <w:numId w:val="0"/>
        </w:numPr>
        <w:spacing w:before="0" w:beforeAutospacing="0" w:after="0" w:afterAutospacing="0"/>
        <w:ind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（二）支出预算情况.............................8</w:t>
      </w:r>
    </w:p>
    <w:p>
      <w:pPr>
        <w:numPr>
          <w:ilvl w:val="0"/>
          <w:numId w:val="0"/>
        </w:numPr>
        <w:spacing w:beforeAutospacing="0" w:afterAutospacing="0"/>
        <w:ind w:left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四、财政拨款收支预算情况说明.....................9</w:t>
      </w:r>
    </w:p>
    <w:p>
      <w:pPr>
        <w:pStyle w:val="2"/>
        <w:numPr>
          <w:ilvl w:val="0"/>
          <w:numId w:val="0"/>
        </w:numPr>
        <w:spacing w:before="0" w:beforeAutospacing="0" w:after="0" w:afterAutospacing="0"/>
        <w:ind w:left="0" w:leftChars="0" w:right="0" w:righ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五、一般公共预算当年拨款情况说明.................9</w:t>
      </w:r>
    </w:p>
    <w:p>
      <w:pPr>
        <w:pStyle w:val="2"/>
        <w:numPr>
          <w:ilvl w:val="0"/>
          <w:numId w:val="0"/>
        </w:numPr>
        <w:spacing w:before="0" w:beforeAutospacing="0" w:after="0" w:afterAutospacing="0"/>
        <w:ind w:left="0" w:leftChars="0" w:right="0" w:righ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（一）一般公共预算当年拨款规模变化情况.........9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（二）一般公共预算当年拨款结构情况.............9</w:t>
      </w:r>
    </w:p>
    <w:p>
      <w:pPr>
        <w:spacing w:beforeAutospacing="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（三）一般公共预算当年拨款具体使用情况.........9</w:t>
      </w:r>
    </w:p>
    <w:p>
      <w:pPr>
        <w:spacing w:beforeAutospacing="0" w:afterAutospacing="0"/>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六、一般公共预算支出情况说明....................11</w:t>
      </w:r>
    </w:p>
    <w:p>
      <w:pPr>
        <w:pStyle w:val="2"/>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（一）一般公共预算基本支出情况说明............11</w:t>
      </w:r>
    </w:p>
    <w:p>
      <w:pPr>
        <w:pStyle w:val="2"/>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（二）一般公共预算项目支出情况说明............12</w:t>
      </w:r>
    </w:p>
    <w:p>
      <w:pPr>
        <w:pStyle w:val="2"/>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七、“三公”经费财政拨款预算安排情况说明.........12</w:t>
      </w:r>
    </w:p>
    <w:p>
      <w:pPr>
        <w:pStyle w:val="2"/>
        <w:spacing w:before="0" w:beforeAutospacing="0" w:after="0" w:afterAutospacing="0"/>
        <w:ind w:left="0" w:leftChars="0" w:firstLine="0" w:firstLineChars="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 xml:space="preserve">  （一）因公出国（境）经费......................12</w:t>
      </w:r>
    </w:p>
    <w:p>
      <w:pPr>
        <w:pStyle w:val="2"/>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（二）公务接待费..............................12</w:t>
      </w:r>
    </w:p>
    <w:p>
      <w:pPr>
        <w:spacing w:beforeAutospacing="0" w:afterAutospacing="0"/>
        <w:ind w:leftChars="0" w:firstLine="320" w:firstLine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（三）公务用车购置及运行维护费................12　</w:t>
      </w:r>
    </w:p>
    <w:p>
      <w:pPr>
        <w:spacing w:beforeAutospacing="0" w:afterAutospacing="0"/>
        <w:ind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八、政府性基金预算支出情况说明..................12</w:t>
      </w:r>
    </w:p>
    <w:p>
      <w:pPr>
        <w:spacing w:beforeAutospacing="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九、其他重要事项的情况说明........................12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（一）机关运行经费..............................12</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（二）政府采购情况..............................13</w:t>
      </w:r>
    </w:p>
    <w:p>
      <w:pPr>
        <w:spacing w:beforeAutospacing="0" w:afterAutospacing="0"/>
        <w:ind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（三）国有资产占有使用情况......................13</w:t>
      </w:r>
    </w:p>
    <w:p>
      <w:pPr>
        <w:pStyle w:val="2"/>
        <w:spacing w:before="0" w:beforeAutospacing="0" w:after="0" w:afterAutospacing="0"/>
        <w:ind w:left="0" w:leftChars="0" w:firstLine="320" w:firstLineChars="1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（四）绩效目标设置情况..........................13</w:t>
      </w:r>
    </w:p>
    <w:p>
      <w:pPr>
        <w:pStyle w:val="2"/>
        <w:spacing w:before="0" w:beforeAutospacing="0" w:after="0" w:afterAutospacing="0"/>
        <w:ind w:left="0" w:leftChars="0" w:firstLine="0" w:firstLineChars="0"/>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十、名词解释......................................13</w:t>
      </w: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rPr>
          <w:rFonts w:hint="eastAsia"/>
          <w:lang w:val="en-US" w:eastAsia="zh-CN"/>
        </w:rPr>
      </w:pPr>
    </w:p>
    <w:p>
      <w:pPr>
        <w:pStyle w:val="2"/>
        <w:rPr>
          <w:rFonts w:hint="eastAsia"/>
          <w:lang w:val="en-US" w:eastAsia="zh-CN"/>
        </w:rPr>
      </w:pPr>
    </w:p>
    <w:p>
      <w:pPr>
        <w:jc w:val="center"/>
        <w:rPr>
          <w:rFonts w:hint="eastAsia" w:asciiTheme="minorEastAsia" w:hAnsiTheme="minorEastAsia" w:eastAsiaTheme="minorEastAsia" w:cstheme="minorEastAsia"/>
          <w:b/>
          <w:bCs/>
          <w:sz w:val="44"/>
          <w:szCs w:val="44"/>
        </w:rPr>
      </w:pPr>
      <w:r>
        <w:rPr>
          <w:rFonts w:hint="default"/>
          <w:lang w:val="en-US" w:eastAsia="zh-CN"/>
        </w:rPr>
        <w:t xml:space="preserve">　  </w:t>
      </w:r>
      <w:r>
        <w:rPr>
          <w:rFonts w:hint="eastAsia" w:asciiTheme="minorEastAsia" w:hAnsiTheme="minorEastAsia" w:eastAsiaTheme="minorEastAsia" w:cstheme="minorEastAsia"/>
          <w:b/>
          <w:bCs/>
          <w:sz w:val="44"/>
          <w:szCs w:val="44"/>
        </w:rPr>
        <w:t>金川县应急管理局</w:t>
      </w:r>
    </w:p>
    <w:p>
      <w:pPr>
        <w:ind w:firstLine="1767" w:firstLineChars="400"/>
        <w:rPr>
          <w:rFonts w:hint="eastAsia" w:ascii="仿宋" w:hAnsi="仿宋" w:eastAsia="仿宋" w:cs="仿宋"/>
          <w:sz w:val="32"/>
          <w:szCs w:val="32"/>
        </w:rPr>
      </w:pPr>
      <w:r>
        <w:rPr>
          <w:rFonts w:hint="eastAsia" w:asciiTheme="minorEastAsia" w:hAnsiTheme="minorEastAsia" w:eastAsiaTheme="minorEastAsia" w:cstheme="minorEastAsia"/>
          <w:b/>
          <w:bCs/>
          <w:sz w:val="44"/>
          <w:szCs w:val="44"/>
        </w:rPr>
        <w:t>202</w:t>
      </w:r>
      <w:r>
        <w:rPr>
          <w:rFonts w:hint="eastAsia" w:asciiTheme="minorEastAsia" w:hAnsiTheme="minorEastAsia" w:eastAsiaTheme="minorEastAsia" w:cstheme="minorEastAsia"/>
          <w:b/>
          <w:bCs/>
          <w:sz w:val="44"/>
          <w:szCs w:val="44"/>
          <w:lang w:val="en-US" w:eastAsia="zh-CN"/>
        </w:rPr>
        <w:t>2</w:t>
      </w:r>
      <w:r>
        <w:rPr>
          <w:rFonts w:hint="eastAsia" w:asciiTheme="minorEastAsia" w:hAnsiTheme="minorEastAsia" w:eastAsiaTheme="minorEastAsia" w:cstheme="minorEastAsia"/>
          <w:b/>
          <w:bCs/>
          <w:sz w:val="44"/>
          <w:szCs w:val="44"/>
        </w:rPr>
        <w:t>年部门预算编制说明</w:t>
      </w:r>
      <w:r>
        <w:rPr>
          <w:rFonts w:hint="eastAsia" w:ascii="仿宋" w:hAnsi="仿宋" w:eastAsia="仿宋" w:cs="仿宋"/>
          <w:b/>
          <w:bCs/>
          <w:sz w:val="44"/>
          <w:szCs w:val="44"/>
        </w:rPr>
        <w:br w:type="textWrapping"/>
      </w:r>
      <w:r>
        <w:rPr>
          <w:rFonts w:hint="eastAsia" w:ascii="仿宋" w:hAnsi="仿宋" w:eastAsia="仿宋" w:cs="仿宋"/>
          <w:sz w:val="32"/>
          <w:szCs w:val="32"/>
        </w:rPr>
        <w:t>　</w:t>
      </w:r>
    </w:p>
    <w:p>
      <w:pPr>
        <w:rPr>
          <w:rFonts w:hint="eastAsia" w:ascii="仿宋_GB2312" w:hAnsi="仿宋_GB2312" w:eastAsia="仿宋_GB2312" w:cs="仿宋_GB2312"/>
          <w:color w:val="auto"/>
          <w:sz w:val="32"/>
          <w:szCs w:val="32"/>
          <w:lang w:val="en-US"/>
        </w:rPr>
      </w:pPr>
      <w:r>
        <w:rPr>
          <w:rFonts w:hint="eastAsia" w:ascii="黑体" w:hAnsi="黑体" w:eastAsia="黑体" w:cs="黑体"/>
          <w:color w:val="auto"/>
          <w:sz w:val="32"/>
          <w:szCs w:val="32"/>
          <w:lang w:val="en-US"/>
        </w:rPr>
        <w:t>一、基本职能及主要工作</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ascii="??_GB2312" w:hAnsi="??_GB2312" w:cs="??_GB2312"/>
          <w:b/>
          <w:bCs/>
          <w:color w:val="000000"/>
          <w:kern w:val="0"/>
          <w:sz w:val="32"/>
          <w:szCs w:val="32"/>
          <w:lang w:val="zh-CN"/>
        </w:rPr>
      </w:pPr>
      <w:r>
        <w:rPr>
          <w:rFonts w:hint="eastAsia" w:ascii="宋体" w:hAnsi="宋体" w:cs="宋体"/>
          <w:b/>
          <w:bCs/>
          <w:color w:val="000000"/>
          <w:kern w:val="0"/>
          <w:sz w:val="32"/>
          <w:szCs w:val="32"/>
          <w:lang w:val="zh-CN"/>
        </w:rPr>
        <w:t>（一）职能简介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ascii="仿宋_GB2312" w:hAnsi="仿宋" w:eastAsia="仿宋_GB2312" w:cs="仿宋"/>
          <w:sz w:val="32"/>
          <w:szCs w:val="32"/>
          <w:lang w:val="en-US" w:eastAsia="zh-CN"/>
        </w:rPr>
        <w:t>1</w:t>
      </w:r>
      <w:r>
        <w:rPr>
          <w:rFonts w:hint="eastAsia" w:ascii="仿宋_GB2312" w:hAnsi="仿宋" w:eastAsia="仿宋_GB2312" w:cs="仿宋"/>
          <w:sz w:val="32"/>
          <w:szCs w:val="32"/>
        </w:rPr>
        <w:t>、</w:t>
      </w:r>
      <w:r>
        <w:rPr>
          <w:rFonts w:hint="eastAsia" w:eastAsia="仿宋_GB2312"/>
          <w:sz w:val="32"/>
          <w:szCs w:val="32"/>
        </w:rPr>
        <w:t>负责应急管理工作，组织和指导各乡（镇）、县级各部门（单位）应对安全生产类、自然灾害类等突发事件和综合防灾减灾救灾工作。负责安全生产综合监督管理和工矿商贸安全生产监督管理工作。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2</w:t>
      </w:r>
      <w:r>
        <w:rPr>
          <w:rFonts w:hint="eastAsia" w:eastAsia="仿宋_GB2312"/>
          <w:sz w:val="32"/>
          <w:szCs w:val="32"/>
        </w:rPr>
        <w:t>、拟订应急管理、安全生产等有关规范性文件，组织编制应急体系建设、安全生产和综合防灾减灾规划。</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3</w:t>
      </w:r>
      <w:r>
        <w:rPr>
          <w:rFonts w:hint="eastAsia" w:eastAsia="仿宋_GB2312"/>
          <w:sz w:val="32"/>
          <w:szCs w:val="32"/>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4</w:t>
      </w:r>
      <w:r>
        <w:rPr>
          <w:rFonts w:hint="eastAsia" w:eastAsia="仿宋_GB2312"/>
          <w:sz w:val="32"/>
          <w:szCs w:val="32"/>
        </w:rPr>
        <w:t>、牵头建立统一的应急管理信息系统，负责信息传输渠道的规划和布局，建立监测预警和灾情报告制度，健全自然灾害信息资源获取和共享机制，依法统一发布灾情。</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5</w:t>
      </w:r>
      <w:r>
        <w:rPr>
          <w:rFonts w:hint="eastAsia" w:eastAsia="仿宋_GB2312"/>
          <w:sz w:val="32"/>
          <w:szCs w:val="32"/>
        </w:rPr>
        <w:t>、负责组织、指导、协调安全生产类、自然灾害类等突发事件应急救援，承担全县应对较大及以上灾害指挥部工作，综合研判突发事件发展态势并提出应对建议，负责组织较大及以上灾害应急处置工作。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6</w:t>
      </w:r>
      <w:r>
        <w:rPr>
          <w:rFonts w:hint="eastAsia" w:eastAsia="仿宋_GB2312"/>
          <w:sz w:val="32"/>
          <w:szCs w:val="32"/>
        </w:rPr>
        <w:t>、统一协调指挥各类应急专业队伍，建立应急协调联动机制，推进指挥平台对接。</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7</w:t>
      </w:r>
      <w:r>
        <w:rPr>
          <w:rFonts w:hint="eastAsia" w:eastAsia="仿宋_GB2312"/>
          <w:sz w:val="32"/>
          <w:szCs w:val="32"/>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8</w:t>
      </w:r>
      <w:r>
        <w:rPr>
          <w:rFonts w:hint="eastAsia" w:eastAsia="仿宋_GB2312"/>
          <w:sz w:val="32"/>
          <w:szCs w:val="32"/>
        </w:rPr>
        <w:t>、按照国家、省、州相关政策和县委、县政府相关规定负责消防工作，组织和指导消防监督、火灾预防、火灾扑救等工作。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9</w:t>
      </w:r>
      <w:r>
        <w:rPr>
          <w:rFonts w:hint="eastAsia" w:eastAsia="仿宋_GB2312"/>
          <w:sz w:val="32"/>
          <w:szCs w:val="32"/>
        </w:rPr>
        <w:t>、负责自然灾害综合监测预警工作，承担自然灾害综合风险评估工作，指导协调森林和草原火灾、水旱灾害、地震和地质灾害等防治工作。</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10</w:t>
      </w:r>
      <w:r>
        <w:rPr>
          <w:rFonts w:hint="eastAsia" w:eastAsia="仿宋_GB2312"/>
          <w:sz w:val="32"/>
          <w:szCs w:val="32"/>
        </w:rPr>
        <w:t>、负责组织、协调灾害救助工作，组织和指导灾情核查、损失评估、救灾捐赠工作，管理、分配中央、省、州下拨及县级救灾款物并监督使用。</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11</w:t>
      </w:r>
      <w:r>
        <w:rPr>
          <w:rFonts w:hint="eastAsia" w:eastAsia="仿宋_GB2312"/>
          <w:sz w:val="32"/>
          <w:szCs w:val="32"/>
        </w:rPr>
        <w:t>、依法承担县政府安全生产综合监督管理责任，指导协调、监督检查各乡（镇）和各部门（单位）安全生产工作，组织开展安全生产巡查、督查、考核工作。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12</w:t>
      </w:r>
      <w:r>
        <w:rPr>
          <w:rFonts w:hint="eastAsia" w:eastAsia="仿宋_GB2312"/>
          <w:sz w:val="32"/>
          <w:szCs w:val="32"/>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13</w:t>
      </w:r>
      <w:r>
        <w:rPr>
          <w:rFonts w:hint="eastAsia" w:eastAsia="仿宋_GB2312"/>
          <w:sz w:val="32"/>
          <w:szCs w:val="32"/>
        </w:rPr>
        <w:t>、承担非煤矿山、危险化学品、非药品类易制毒化学品和烟花爆竹等生产经营单位安全生产准入管理责任。</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14</w:t>
      </w:r>
      <w:r>
        <w:rPr>
          <w:rFonts w:hint="eastAsia" w:eastAsia="仿宋_GB2312"/>
          <w:sz w:val="32"/>
          <w:szCs w:val="32"/>
        </w:rPr>
        <w:t>、依法组织、指导生产安全事故调查处理，监督事故查处和责任追究落实情况。组织开展自然灾害类突发事件的调查评估工作。</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15</w:t>
      </w:r>
      <w:r>
        <w:rPr>
          <w:rFonts w:hint="eastAsia" w:eastAsia="仿宋_GB2312"/>
          <w:sz w:val="32"/>
          <w:szCs w:val="32"/>
        </w:rPr>
        <w:t>、开展应急管理和安全生产方面的交流与合作，组织参与安全生产类、自然灾害类等突发事件的跨区域救援工作。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16</w:t>
      </w:r>
      <w:r>
        <w:rPr>
          <w:rFonts w:hint="eastAsia" w:eastAsia="仿宋_GB2312"/>
          <w:sz w:val="32"/>
          <w:szCs w:val="32"/>
        </w:rPr>
        <w:t>、制定应急物资储备和应急救援装备规划并组织实施，会同县发展改革和经济商务信息化局等部门建立健全应急物资信息平台和调拨制度，在救灾时统一调度。</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17</w:t>
      </w:r>
      <w:r>
        <w:rPr>
          <w:rFonts w:hint="eastAsia" w:eastAsia="仿宋_GB2312"/>
          <w:sz w:val="32"/>
          <w:szCs w:val="32"/>
        </w:rPr>
        <w:t>、负责应急管理、安全生产宣传教育和培训工作，组织和指导应急管理、安全生产的科学技术推广应用和信息化建设工作。</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eastAsia="仿宋_GB2312"/>
          <w:sz w:val="32"/>
          <w:szCs w:val="32"/>
        </w:rPr>
      </w:pPr>
      <w:r>
        <w:rPr>
          <w:rFonts w:hint="eastAsia" w:eastAsia="仿宋_GB2312"/>
          <w:sz w:val="32"/>
          <w:szCs w:val="32"/>
          <w:lang w:val="en-US" w:eastAsia="zh-CN"/>
        </w:rPr>
        <w:t>18</w:t>
      </w:r>
      <w:r>
        <w:rPr>
          <w:rFonts w:hint="eastAsia" w:eastAsia="仿宋_GB2312"/>
          <w:sz w:val="32"/>
          <w:szCs w:val="32"/>
        </w:rPr>
        <w:t>、负责职责范围内的职业健康、生态环境保护、公共机构节能减排、审批服务便民化工作。</w:t>
      </w:r>
    </w:p>
    <w:p>
      <w:pPr>
        <w:keepNext w:val="0"/>
        <w:keepLines w:val="0"/>
        <w:pageBreakBefore w:val="0"/>
        <w:kinsoku/>
        <w:wordWrap/>
        <w:overflowPunct/>
        <w:topLinePunct w:val="0"/>
        <w:autoSpaceDE/>
        <w:autoSpaceDN/>
        <w:bidi w:val="0"/>
        <w:spacing w:line="560" w:lineRule="exact"/>
        <w:ind w:firstLine="640" w:firstLineChars="200"/>
        <w:jc w:val="left"/>
        <w:textAlignment w:val="auto"/>
        <w:rPr>
          <w:rFonts w:eastAsia="仿宋_GB2312"/>
          <w:sz w:val="32"/>
          <w:szCs w:val="32"/>
        </w:rPr>
      </w:pPr>
      <w:r>
        <w:rPr>
          <w:rFonts w:hint="eastAsia" w:eastAsia="仿宋_GB2312"/>
          <w:sz w:val="32"/>
          <w:szCs w:val="32"/>
          <w:lang w:val="en-US" w:eastAsia="zh-CN"/>
        </w:rPr>
        <w:t>19</w:t>
      </w:r>
      <w:r>
        <w:rPr>
          <w:rFonts w:hint="eastAsia" w:eastAsia="仿宋_GB2312"/>
          <w:sz w:val="32"/>
          <w:szCs w:val="32"/>
        </w:rPr>
        <w:t>、完成县委、县政府交办的其他任务。</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20</w:t>
      </w:r>
      <w:r>
        <w:rPr>
          <w:rFonts w:hint="eastAsia" w:ascii="仿宋_GB2312" w:hAnsi="仿宋" w:eastAsia="仿宋_GB2312" w:cs="仿宋"/>
          <w:sz w:val="32"/>
          <w:szCs w:val="32"/>
        </w:rPr>
        <w:t>、职能转变。加强、优化、统筹应急能力建设，构建统一领导、权责一致、权威高效的应急能力体系，推动形成统一指挥、专常兼备、反应灵敏、上下联动、平战结合、特色鲜明的应急管理体制。一是坚持以防为主、防抗救结合，坚持常态减灾和非常态救灾相统一，努力实现从注重灾后救助向注重灾前预防转变，从应对单一灾种向综合减灾转变，从减少灾害损失向减轻灾害风险转变，提高全县应急管理水平和防灾减灾救灾能力，防范化解重特大安全风险。二是坚持以人为本，把确保人民群众生命财产安全放在首位，确保受灾群众基本生活，加强应急预案演练，增强全民防灾减灾意识，提升公众指示普及和自救互救技能，切实减少人员伤亡和财产损失。三是树立安全发展理念，坚持生命至上、安全第一，完善安全生产责任制，努力杜绝重特大事故、遏制较大事故、减少一般事故。</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 w:eastAsia="仿宋_GB2312" w:cs="仿宋"/>
          <w:b/>
          <w:bCs/>
          <w:sz w:val="32"/>
          <w:szCs w:val="32"/>
          <w:lang w:val="en-US" w:eastAsia="zh-CN"/>
        </w:rPr>
      </w:pPr>
      <w:r>
        <w:rPr>
          <w:rFonts w:hint="eastAsia" w:ascii="仿宋_GB2312" w:hAnsi="仿宋" w:eastAsia="仿宋_GB2312" w:cs="仿宋"/>
          <w:b/>
          <w:bCs/>
          <w:sz w:val="32"/>
          <w:szCs w:val="32"/>
          <w:lang w:eastAsia="zh-CN"/>
        </w:rPr>
        <w:t>（二）</w:t>
      </w:r>
      <w:r>
        <w:rPr>
          <w:rFonts w:hint="eastAsia" w:ascii="仿宋_GB2312" w:hAnsi="仿宋" w:eastAsia="仿宋_GB2312" w:cs="仿宋"/>
          <w:b/>
          <w:bCs/>
          <w:sz w:val="32"/>
          <w:szCs w:val="32"/>
          <w:lang w:val="en-US" w:eastAsia="zh-CN"/>
        </w:rPr>
        <w:t>2022年重点工作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val="en-US" w:eastAsia="zh-CN"/>
        </w:rPr>
        <w:t>1、</w:t>
      </w:r>
      <w:r>
        <w:rPr>
          <w:rFonts w:hint="eastAsia" w:ascii="黑体" w:hAnsi="黑体" w:eastAsia="黑体" w:cs="黑体"/>
          <w:i w:val="0"/>
          <w:iCs w:val="0"/>
          <w:caps w:val="0"/>
          <w:color w:val="000000"/>
          <w:spacing w:val="0"/>
          <w:sz w:val="32"/>
          <w:szCs w:val="32"/>
          <w:shd w:val="clear" w:color="auto" w:fill="FFFFFF"/>
        </w:rPr>
        <w:t>加强干部队伍自身建设。</w:t>
      </w:r>
      <w:r>
        <w:rPr>
          <w:rFonts w:hint="eastAsia" w:ascii="仿宋_GB2312" w:hAnsi="仿宋_GB2312" w:eastAsia="仿宋_GB2312" w:cs="仿宋_GB2312"/>
          <w:b/>
          <w:bCs/>
          <w:i w:val="0"/>
          <w:iCs w:val="0"/>
          <w:caps w:val="0"/>
          <w:color w:val="000000"/>
          <w:spacing w:val="0"/>
          <w:sz w:val="32"/>
          <w:szCs w:val="32"/>
          <w:shd w:val="clear" w:color="auto" w:fill="FFFFFF"/>
        </w:rPr>
        <w:t>一是</w:t>
      </w:r>
      <w:r>
        <w:rPr>
          <w:rFonts w:hint="eastAsia" w:ascii="仿宋_GB2312" w:hAnsi="仿宋_GB2312" w:eastAsia="仿宋_GB2312" w:cs="仿宋_GB2312"/>
          <w:i w:val="0"/>
          <w:iCs w:val="0"/>
          <w:caps w:val="0"/>
          <w:color w:val="000000"/>
          <w:spacing w:val="0"/>
          <w:sz w:val="32"/>
          <w:szCs w:val="32"/>
          <w:shd w:val="clear" w:color="auto" w:fill="FFFFFF"/>
        </w:rPr>
        <w:t>加强政治理论学习。巩固“不忘初心、牢记使命”主题教育成果，始终把政治理论学习作为提高党员干部政治觉悟的关键，组织全局干部学习党章、党规、党纪、习近平总书记重要讲话精神，中央、区、市重要会议精神以及安全生产相关法律业务知识。</w:t>
      </w:r>
      <w:r>
        <w:rPr>
          <w:rFonts w:hint="eastAsia" w:ascii="仿宋_GB2312" w:hAnsi="仿宋_GB2312" w:eastAsia="仿宋_GB2312" w:cs="仿宋_GB2312"/>
          <w:b/>
          <w:bCs/>
          <w:i w:val="0"/>
          <w:iCs w:val="0"/>
          <w:caps w:val="0"/>
          <w:color w:val="000000"/>
          <w:spacing w:val="0"/>
          <w:sz w:val="32"/>
          <w:szCs w:val="32"/>
          <w:shd w:val="clear" w:color="auto" w:fill="FFFFFF"/>
        </w:rPr>
        <w:t>二是</w:t>
      </w:r>
      <w:r>
        <w:rPr>
          <w:rFonts w:hint="eastAsia" w:ascii="仿宋_GB2312" w:hAnsi="仿宋_GB2312" w:eastAsia="仿宋_GB2312" w:cs="仿宋_GB2312"/>
          <w:i w:val="0"/>
          <w:iCs w:val="0"/>
          <w:caps w:val="0"/>
          <w:color w:val="000000"/>
          <w:spacing w:val="0"/>
          <w:sz w:val="32"/>
          <w:szCs w:val="32"/>
          <w:shd w:val="clear" w:color="auto" w:fill="FFFFFF"/>
        </w:rPr>
        <w:t>注重业务能力提升。进一步提高每位工作人员的业务水平，组织参加各类业务培训，全面提升自身业务能力水平。</w:t>
      </w:r>
      <w:r>
        <w:rPr>
          <w:rFonts w:hint="eastAsia" w:ascii="仿宋_GB2312" w:hAnsi="仿宋_GB2312" w:eastAsia="仿宋_GB2312" w:cs="仿宋_GB2312"/>
          <w:b/>
          <w:bCs/>
          <w:i w:val="0"/>
          <w:iCs w:val="0"/>
          <w:caps w:val="0"/>
          <w:color w:val="000000"/>
          <w:spacing w:val="0"/>
          <w:sz w:val="32"/>
          <w:szCs w:val="32"/>
          <w:shd w:val="clear" w:color="auto" w:fill="FFFFFF"/>
        </w:rPr>
        <w:t>三是</w:t>
      </w:r>
      <w:r>
        <w:rPr>
          <w:rFonts w:hint="eastAsia" w:ascii="仿宋_GB2312" w:hAnsi="仿宋_GB2312" w:eastAsia="仿宋_GB2312" w:cs="仿宋_GB2312"/>
          <w:i w:val="0"/>
          <w:iCs w:val="0"/>
          <w:caps w:val="0"/>
          <w:color w:val="000000"/>
          <w:spacing w:val="0"/>
          <w:sz w:val="32"/>
          <w:szCs w:val="32"/>
          <w:shd w:val="clear" w:color="auto" w:fill="FFFFFF"/>
        </w:rPr>
        <w:t>强化党风廉政建设。定期组织对干部开展廉政教育，强化机关作风廉政建设，进一步规范干部行为，努力打造一支政治坚定、团结务实、敢于担当、作风优良、纪律严明的应急管理队伍。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val="en-US" w:eastAsia="zh-CN"/>
        </w:rPr>
        <w:t>2、</w:t>
      </w:r>
      <w:r>
        <w:rPr>
          <w:rFonts w:hint="eastAsia" w:ascii="黑体" w:hAnsi="黑体" w:eastAsia="黑体" w:cs="黑体"/>
          <w:i w:val="0"/>
          <w:iCs w:val="0"/>
          <w:caps w:val="0"/>
          <w:color w:val="000000"/>
          <w:spacing w:val="0"/>
          <w:sz w:val="32"/>
          <w:szCs w:val="32"/>
          <w:shd w:val="clear" w:color="auto" w:fill="FFFFFF"/>
        </w:rPr>
        <w:t>加强宣传教育培训。</w:t>
      </w:r>
      <w:r>
        <w:rPr>
          <w:rFonts w:hint="eastAsia" w:ascii="仿宋_GB2312" w:hAnsi="仿宋_GB2312" w:eastAsia="仿宋_GB2312" w:cs="仿宋_GB2312"/>
          <w:i w:val="0"/>
          <w:iCs w:val="0"/>
          <w:caps w:val="0"/>
          <w:color w:val="000000"/>
          <w:spacing w:val="0"/>
          <w:sz w:val="32"/>
          <w:szCs w:val="32"/>
          <w:shd w:val="clear" w:color="auto" w:fill="FFFFFF"/>
        </w:rPr>
        <w:t>做好安全文化进企业、进学校、进机关、进社区、进农村、进家庭、进公共场所等“七进”活动，深入开展“安全生产月”、“防灾减灾培训进社区”等活动。抓好安全知识和应急技能的宣传培训，计划与人社局联合培训企业安全从业人员150人。</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color="auto" w:fill="FFFFFF"/>
          <w:lang w:val="en-US" w:eastAsia="zh-CN"/>
        </w:rPr>
        <w:t>3、</w:t>
      </w:r>
      <w:r>
        <w:rPr>
          <w:rFonts w:hint="eastAsia" w:ascii="黑体" w:hAnsi="黑体" w:eastAsia="黑体" w:cs="黑体"/>
          <w:i w:val="0"/>
          <w:iCs w:val="0"/>
          <w:caps w:val="0"/>
          <w:color w:val="000000"/>
          <w:spacing w:val="0"/>
          <w:sz w:val="32"/>
          <w:szCs w:val="32"/>
          <w:shd w:val="clear" w:color="auto" w:fill="FFFFFF"/>
        </w:rPr>
        <w:t>夯实安全生产基础。</w:t>
      </w:r>
      <w:r>
        <w:rPr>
          <w:rFonts w:hint="eastAsia" w:ascii="仿宋_GB2312" w:hAnsi="仿宋_GB2312" w:eastAsia="仿宋_GB2312" w:cs="仿宋_GB2312"/>
          <w:b/>
          <w:bCs/>
          <w:i w:val="0"/>
          <w:iCs w:val="0"/>
          <w:caps w:val="0"/>
          <w:color w:val="000000"/>
          <w:spacing w:val="0"/>
          <w:sz w:val="32"/>
          <w:szCs w:val="32"/>
          <w:shd w:val="clear" w:color="auto" w:fill="FFFFFF"/>
        </w:rPr>
        <w:t>一是</w:t>
      </w:r>
      <w:r>
        <w:rPr>
          <w:rFonts w:hint="eastAsia" w:ascii="仿宋_GB2312" w:hAnsi="仿宋_GB2312" w:eastAsia="仿宋_GB2312" w:cs="仿宋_GB2312"/>
          <w:i w:val="0"/>
          <w:iCs w:val="0"/>
          <w:caps w:val="0"/>
          <w:color w:val="000000"/>
          <w:spacing w:val="0"/>
          <w:sz w:val="32"/>
          <w:szCs w:val="32"/>
          <w:shd w:val="clear" w:color="auto" w:fill="FFFFFF"/>
        </w:rPr>
        <w:t>严格落实安全生产责任制，建立健全安全生产责任体系，压实安全生产党政领导责任、部门监管责任、企业主体责任，强化细化各环节管理和责任追究制度，巩固各司其职、各尽其责、齐抓共管的安全监管模式，严防生产安全事故的发生。</w:t>
      </w:r>
      <w:r>
        <w:rPr>
          <w:rFonts w:hint="eastAsia" w:ascii="仿宋_GB2312" w:hAnsi="仿宋_GB2312" w:eastAsia="仿宋_GB2312" w:cs="仿宋_GB2312"/>
          <w:b/>
          <w:bCs/>
          <w:i w:val="0"/>
          <w:iCs w:val="0"/>
          <w:caps w:val="0"/>
          <w:color w:val="000000"/>
          <w:spacing w:val="0"/>
          <w:sz w:val="32"/>
          <w:szCs w:val="32"/>
          <w:shd w:val="clear" w:color="auto" w:fill="FFFFFF"/>
        </w:rPr>
        <w:t>二是</w:t>
      </w:r>
      <w:r>
        <w:rPr>
          <w:rFonts w:hint="eastAsia" w:ascii="仿宋_GB2312" w:hAnsi="仿宋_GB2312" w:eastAsia="仿宋_GB2312" w:cs="仿宋_GB2312"/>
          <w:i w:val="0"/>
          <w:iCs w:val="0"/>
          <w:caps w:val="0"/>
          <w:color w:val="000000"/>
          <w:spacing w:val="0"/>
          <w:sz w:val="32"/>
          <w:szCs w:val="32"/>
          <w:shd w:val="clear" w:color="auto" w:fill="FFFFFF"/>
        </w:rPr>
        <w:t>盯紧抓牢事故易发多发的行业领域，持续推进煤矿、危险化学品、道路交通、建筑施工、非煤矿山、人员密集场所、有限空间作业、电力、旅游、和特种设备等重点行业领域专项整治行动，坚决防范遏制重特大事故发生。严格实施重大隐患挂牌督办机制，跟踪督促重大隐患整改进展情况，按照时间节点要求落实到位，确保重大隐患整改到位。</w:t>
      </w:r>
      <w:r>
        <w:rPr>
          <w:rFonts w:hint="eastAsia" w:ascii="仿宋_GB2312" w:hAnsi="仿宋_GB2312" w:eastAsia="仿宋_GB2312" w:cs="仿宋_GB2312"/>
          <w:b/>
          <w:bCs/>
          <w:i w:val="0"/>
          <w:iCs w:val="0"/>
          <w:caps w:val="0"/>
          <w:color w:val="000000"/>
          <w:spacing w:val="0"/>
          <w:sz w:val="32"/>
          <w:szCs w:val="32"/>
          <w:shd w:val="clear" w:color="auto" w:fill="FFFFFF"/>
        </w:rPr>
        <w:t>三是</w:t>
      </w:r>
      <w:r>
        <w:rPr>
          <w:rFonts w:hint="eastAsia" w:ascii="仿宋_GB2312" w:hAnsi="仿宋_GB2312" w:eastAsia="仿宋_GB2312" w:cs="仿宋_GB2312"/>
          <w:i w:val="0"/>
          <w:iCs w:val="0"/>
          <w:caps w:val="0"/>
          <w:color w:val="000000"/>
          <w:spacing w:val="0"/>
          <w:sz w:val="32"/>
          <w:szCs w:val="32"/>
          <w:shd w:val="clear" w:color="auto" w:fill="FFFFFF"/>
        </w:rPr>
        <w:t>按照“统筹规划、分步实施、突出重点、分类指导、全面推进”的原则，推进企业安全生产标准化对标对表创建工程和双重预防体系建设，并纳入日常监管执法，对未按期实现达标的企业加强日常检查的频次和执法力度，责令整改并限期达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仿宋_GB2312" w:hAnsi="仿宋" w:eastAsia="仿宋_GB2312" w:cs="仿宋"/>
          <w:b/>
          <w:bCs/>
          <w:sz w:val="32"/>
          <w:szCs w:val="32"/>
          <w:lang w:val="en-US" w:eastAsia="zh-CN"/>
        </w:rPr>
      </w:pPr>
      <w:r>
        <w:rPr>
          <w:rFonts w:hint="eastAsia" w:ascii="黑体" w:hAnsi="黑体" w:eastAsia="黑体" w:cs="黑体"/>
          <w:i w:val="0"/>
          <w:iCs w:val="0"/>
          <w:caps w:val="0"/>
          <w:color w:val="000000"/>
          <w:spacing w:val="0"/>
          <w:sz w:val="32"/>
          <w:szCs w:val="32"/>
          <w:shd w:val="clear" w:color="auto" w:fill="FFFFFF"/>
          <w:lang w:val="en-US" w:eastAsia="zh-CN"/>
        </w:rPr>
        <w:t>4、</w:t>
      </w:r>
      <w:r>
        <w:rPr>
          <w:rFonts w:hint="eastAsia" w:ascii="黑体" w:hAnsi="黑体" w:eastAsia="黑体" w:cs="黑体"/>
          <w:i w:val="0"/>
          <w:iCs w:val="0"/>
          <w:caps w:val="0"/>
          <w:color w:val="000000"/>
          <w:spacing w:val="0"/>
          <w:sz w:val="32"/>
          <w:szCs w:val="32"/>
          <w:shd w:val="clear" w:color="auto" w:fill="FFFFFF"/>
        </w:rPr>
        <w:t>优化应急管理体系。</w:t>
      </w:r>
      <w:r>
        <w:rPr>
          <w:rFonts w:hint="eastAsia" w:ascii="仿宋_GB2312" w:hAnsi="仿宋_GB2312" w:eastAsia="仿宋_GB2312" w:cs="仿宋_GB2312"/>
          <w:b/>
          <w:bCs/>
          <w:i w:val="0"/>
          <w:iCs w:val="0"/>
          <w:caps w:val="0"/>
          <w:color w:val="000000"/>
          <w:spacing w:val="0"/>
          <w:sz w:val="32"/>
          <w:szCs w:val="32"/>
          <w:shd w:val="clear" w:color="auto" w:fill="FFFFFF"/>
        </w:rPr>
        <w:t>一是</w:t>
      </w:r>
      <w:r>
        <w:rPr>
          <w:rFonts w:hint="eastAsia" w:ascii="仿宋_GB2312" w:hAnsi="仿宋_GB2312" w:eastAsia="仿宋_GB2312" w:cs="仿宋_GB2312"/>
          <w:i w:val="0"/>
          <w:iCs w:val="0"/>
          <w:caps w:val="0"/>
          <w:color w:val="000000"/>
          <w:spacing w:val="0"/>
          <w:sz w:val="32"/>
          <w:szCs w:val="32"/>
          <w:shd w:val="clear" w:color="auto" w:fill="FFFFFF"/>
        </w:rPr>
        <w:t>根据机构改革职能调整，持续推进各领域专项预案的修订和演练工作，确保预案的有效实施，年内组织危化领域、道路交通领域、地质灾害领域、森林草原防火应急演练4场次。</w:t>
      </w:r>
      <w:r>
        <w:rPr>
          <w:rFonts w:hint="eastAsia" w:ascii="仿宋_GB2312" w:hAnsi="仿宋_GB2312" w:eastAsia="仿宋_GB2312" w:cs="仿宋_GB2312"/>
          <w:b/>
          <w:bCs/>
          <w:i w:val="0"/>
          <w:iCs w:val="0"/>
          <w:caps w:val="0"/>
          <w:color w:val="000000"/>
          <w:spacing w:val="0"/>
          <w:sz w:val="32"/>
          <w:szCs w:val="32"/>
          <w:shd w:val="clear" w:color="auto" w:fill="FFFFFF"/>
        </w:rPr>
        <w:t>二是</w:t>
      </w:r>
      <w:r>
        <w:rPr>
          <w:rFonts w:hint="eastAsia" w:ascii="仿宋_GB2312" w:hAnsi="仿宋_GB2312" w:eastAsia="仿宋_GB2312" w:cs="仿宋_GB2312"/>
          <w:i w:val="0"/>
          <w:iCs w:val="0"/>
          <w:caps w:val="0"/>
          <w:color w:val="000000"/>
          <w:spacing w:val="0"/>
          <w:sz w:val="32"/>
          <w:szCs w:val="32"/>
          <w:shd w:val="clear" w:color="auto" w:fill="FFFFFF"/>
        </w:rPr>
        <w:t>进一步理顺应急救援各类体制机制。建立完善应急协调联动机制、应急救援联席会议制度、信息发布、物资储备、救援补充等一系列的应急救援保障制度。与相关部门建立全方位的预警信息发布机制。探索建立共享集成水务、公安、综合执法（智慧城管）、气象、移动天眼等部门资源的全县应急指挥平台，完善应急救援协调联动机制。</w:t>
      </w:r>
      <w:r>
        <w:rPr>
          <w:rFonts w:hint="eastAsia" w:ascii="仿宋_GB2312" w:hAnsi="仿宋_GB2312" w:eastAsia="仿宋_GB2312" w:cs="仿宋_GB2312"/>
          <w:b/>
          <w:bCs/>
          <w:i w:val="0"/>
          <w:iCs w:val="0"/>
          <w:caps w:val="0"/>
          <w:color w:val="000000"/>
          <w:spacing w:val="0"/>
          <w:sz w:val="32"/>
          <w:szCs w:val="32"/>
          <w:shd w:val="clear" w:color="auto" w:fill="FFFFFF"/>
        </w:rPr>
        <w:t>三是</w:t>
      </w:r>
      <w:r>
        <w:rPr>
          <w:rFonts w:hint="eastAsia" w:ascii="仿宋_GB2312" w:hAnsi="仿宋_GB2312" w:eastAsia="仿宋_GB2312" w:cs="仿宋_GB2312"/>
          <w:i w:val="0"/>
          <w:iCs w:val="0"/>
          <w:caps w:val="0"/>
          <w:color w:val="000000"/>
          <w:spacing w:val="0"/>
          <w:sz w:val="32"/>
          <w:szCs w:val="32"/>
          <w:shd w:val="clear" w:color="auto" w:fill="FFFFFF"/>
        </w:rPr>
        <w:t>规范报灾核灾程序，通过多种渠道报送灾情，确保灾情报送及时、数字客观和内容完整，确保灾情</w:t>
      </w:r>
      <w:r>
        <w:rPr>
          <w:rFonts w:hint="eastAsia" w:ascii="仿宋_GB2312" w:hAnsi="仿宋_GB2312" w:eastAsia="仿宋_GB2312" w:cs="仿宋_GB2312"/>
          <w:i w:val="0"/>
          <w:iCs w:val="0"/>
          <w:caps w:val="0"/>
          <w:color w:val="000000"/>
          <w:spacing w:val="0"/>
          <w:sz w:val="32"/>
          <w:szCs w:val="32"/>
          <w:highlight w:val="none"/>
          <w:shd w:val="clear" w:color="auto" w:fill="FFFFFF"/>
          <w:lang w:eastAsia="zh-CN"/>
        </w:rPr>
        <w:t>报告</w:t>
      </w:r>
      <w:r>
        <w:rPr>
          <w:rFonts w:hint="eastAsia" w:ascii="仿宋_GB2312" w:hAnsi="仿宋_GB2312" w:eastAsia="仿宋_GB2312" w:cs="仿宋_GB2312"/>
          <w:i w:val="0"/>
          <w:iCs w:val="0"/>
          <w:caps w:val="0"/>
          <w:color w:val="000000"/>
          <w:spacing w:val="0"/>
          <w:sz w:val="32"/>
          <w:szCs w:val="32"/>
          <w:shd w:val="clear" w:color="auto" w:fill="FFFFFF"/>
        </w:rPr>
        <w:t>得出、报得快、报得准。灾情发生后，及时组织人员深入一线查灾核灾，全面客观评估、核定灾情数据，提高灾情数据的准确性。</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二、部门预算单位构成</w:t>
      </w:r>
      <w:r>
        <w:rPr>
          <w:rFonts w:hint="eastAsia" w:ascii="仿宋" w:hAnsi="仿宋" w:eastAsia="仿宋" w:cs="仿宋"/>
          <w:b/>
          <w:bCs/>
          <w:sz w:val="32"/>
          <w:szCs w:val="32"/>
          <w:lang w:val="en-US" w:eastAsia="zh-CN"/>
        </w:rPr>
        <w:t>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eastAsia="Times New Roman"/>
          <w:color w:val="FF0000"/>
          <w:spacing w:val="-14"/>
          <w:sz w:val="32"/>
          <w:szCs w:val="32"/>
        </w:rPr>
      </w:pPr>
      <w:r>
        <w:rPr>
          <w:rFonts w:hint="eastAsia" w:ascii="仿宋_GB2312" w:hAnsi="仿宋_GB2312" w:eastAsia="仿宋_GB2312" w:cs="仿宋_GB2312"/>
          <w:sz w:val="32"/>
          <w:szCs w:val="32"/>
        </w:rPr>
        <w:t>本部门预算单位 1 个</w:t>
      </w:r>
      <w:r>
        <w:rPr>
          <w:rFonts w:hint="eastAsia" w:ascii="仿宋" w:hAnsi="仿宋" w:eastAsia="仿宋" w:cs="仿宋"/>
          <w:sz w:val="32"/>
          <w:szCs w:val="32"/>
        </w:rPr>
        <w:t>，</w:t>
      </w:r>
      <w:r>
        <w:rPr>
          <w:rFonts w:hint="eastAsia" w:ascii="仿宋_GB2312" w:hAnsi="仿宋_GB2312" w:eastAsia="仿宋_GB2312" w:cs="仿宋_GB2312"/>
          <w:color w:val="000000"/>
          <w:kern w:val="0"/>
          <w:sz w:val="32"/>
          <w:szCs w:val="32"/>
          <w:lang w:val="zh-CN"/>
        </w:rPr>
        <w:t>为县级一级预算单位</w:t>
      </w:r>
      <w:r>
        <w:rPr>
          <w:rFonts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rPr>
        <w:t>。</w:t>
      </w:r>
      <w:r>
        <w:rPr>
          <w:rFonts w:hint="eastAsia" w:ascii="仿宋_GB2312" w:hAnsi="仿宋" w:eastAsia="仿宋_GB2312" w:cs="仿宋"/>
          <w:color w:val="auto"/>
          <w:sz w:val="32"/>
          <w:szCs w:val="32"/>
        </w:rPr>
        <w:t>内设办公室、安全生产综合监管股、</w:t>
      </w:r>
      <w:r>
        <w:rPr>
          <w:rFonts w:hint="eastAsia" w:ascii="仿宋_GB2312" w:hAnsi="仿宋_GB2312" w:eastAsia="仿宋_GB2312" w:cs="仿宋_GB2312"/>
          <w:color w:val="auto"/>
          <w:spacing w:val="-14"/>
          <w:sz w:val="32"/>
          <w:szCs w:val="32"/>
        </w:rPr>
        <w:t>应急指挥中心</w:t>
      </w:r>
      <w:r>
        <w:rPr>
          <w:rFonts w:hint="eastAsia" w:ascii="仿宋_GB2312" w:hAnsi="仿宋_GB2312" w:eastAsia="仿宋_GB2312" w:cs="仿宋_GB2312"/>
          <w:color w:val="auto"/>
          <w:spacing w:val="-14"/>
          <w:sz w:val="32"/>
          <w:szCs w:val="32"/>
          <w:lang w:eastAsia="zh-CN"/>
        </w:rPr>
        <w:t>、</w:t>
      </w:r>
      <w:r>
        <w:rPr>
          <w:rFonts w:hint="eastAsia" w:ascii="仿宋_GB2312" w:hAnsi="仿宋" w:eastAsia="仿宋_GB2312" w:cs="仿宋"/>
          <w:color w:val="auto"/>
          <w:sz w:val="32"/>
          <w:szCs w:val="32"/>
        </w:rPr>
        <w:t>安全生产执法大队、</w:t>
      </w:r>
      <w:r>
        <w:rPr>
          <w:rFonts w:hint="eastAsia" w:ascii="仿宋_GB2312" w:hAnsi="仿宋_GB2312" w:eastAsia="仿宋_GB2312" w:cs="仿宋_GB2312"/>
          <w:color w:val="auto"/>
          <w:spacing w:val="-14"/>
          <w:sz w:val="32"/>
          <w:szCs w:val="32"/>
          <w:lang w:eastAsia="zh-CN"/>
        </w:rPr>
        <w:t>金川县防汛抗旱工作中心、综合应急救援服务工作中心、应急保障中心、森林草原防灭火指挥部办公室</w:t>
      </w:r>
      <w:r>
        <w:rPr>
          <w:rFonts w:hint="eastAsia" w:ascii="仿宋_GB2312" w:hAnsi="仿宋_GB2312" w:eastAsia="仿宋_GB2312" w:cs="仿宋_GB2312"/>
          <w:color w:val="auto"/>
          <w:spacing w:val="-14"/>
          <w:sz w:val="32"/>
          <w:szCs w:val="32"/>
        </w:rPr>
        <w:t>。</w:t>
      </w:r>
    </w:p>
    <w:p>
      <w:pPr>
        <w:ind w:firstLine="640" w:firstLineChars="200"/>
        <w:rPr>
          <w:rFonts w:hint="eastAsia" w:ascii="仿宋" w:hAnsi="仿宋" w:eastAsia="仿宋" w:cs="仿宋"/>
          <w:sz w:val="32"/>
          <w:szCs w:val="32"/>
          <w:lang w:eastAsia="zh-CN"/>
        </w:rPr>
      </w:pP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名，机关工勤编制1名，</w:t>
      </w:r>
      <w:r>
        <w:rPr>
          <w:rFonts w:hint="eastAsia" w:ascii="仿宋" w:hAnsi="仿宋" w:eastAsia="仿宋" w:cs="仿宋"/>
          <w:sz w:val="32"/>
          <w:szCs w:val="32"/>
          <w:lang w:val="en-US" w:eastAsia="zh-CN"/>
        </w:rPr>
        <w:t>参公事业编制9</w:t>
      </w:r>
      <w:r>
        <w:rPr>
          <w:rFonts w:hint="eastAsia" w:ascii="仿宋" w:hAnsi="仿宋" w:eastAsia="仿宋" w:cs="仿宋"/>
          <w:sz w:val="32"/>
          <w:szCs w:val="32"/>
        </w:rPr>
        <w:t>名</w:t>
      </w:r>
      <w:r>
        <w:rPr>
          <w:rFonts w:hint="eastAsia" w:ascii="仿宋" w:hAnsi="仿宋" w:eastAsia="仿宋" w:cs="仿宋"/>
          <w:sz w:val="32"/>
          <w:szCs w:val="32"/>
          <w:lang w:eastAsia="zh-CN"/>
        </w:rPr>
        <w:t>，</w:t>
      </w:r>
      <w:r>
        <w:rPr>
          <w:rFonts w:hint="eastAsia" w:ascii="仿宋_GB2312" w:hAnsi="仿宋_GB2312" w:eastAsia="仿宋_GB2312" w:cs="仿宋_GB2312"/>
          <w:sz w:val="32"/>
          <w:szCs w:val="32"/>
        </w:rPr>
        <w:t>事业编制</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在职人员总数</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 xml:space="preserve">，其中：行政人员 </w:t>
      </w:r>
      <w:r>
        <w:rPr>
          <w:rFonts w:hint="eastAsia" w:ascii="仿宋_GB2312" w:hAnsi="仿宋_GB2312" w:eastAsia="仿宋_GB2312" w:cs="仿宋_GB2312"/>
          <w:sz w:val="32"/>
          <w:szCs w:val="32"/>
          <w:lang w:val="en-US" w:eastAsia="zh-CN"/>
        </w:rPr>
        <w:t>9人</w:t>
      </w:r>
      <w:r>
        <w:rPr>
          <w:rFonts w:hint="eastAsia" w:ascii="仿宋_GB2312" w:hAnsi="仿宋_GB2312" w:eastAsia="仿宋_GB2312" w:cs="仿宋_GB2312"/>
          <w:sz w:val="32"/>
          <w:szCs w:val="32"/>
        </w:rPr>
        <w:t>、行政工勤1</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参公人员</w:t>
      </w:r>
      <w:r>
        <w:rPr>
          <w:rFonts w:hint="eastAsia" w:ascii="仿宋_GB2312" w:hAnsi="仿宋_GB2312" w:eastAsia="仿宋_GB2312" w:cs="仿宋_GB2312"/>
          <w:sz w:val="32"/>
          <w:szCs w:val="32"/>
          <w:lang w:val="en-US" w:eastAsia="zh-CN"/>
        </w:rPr>
        <w:t>9人，</w:t>
      </w:r>
      <w:r>
        <w:rPr>
          <w:rFonts w:hint="eastAsia" w:ascii="仿宋_GB2312" w:hAnsi="仿宋_GB2312" w:eastAsia="仿宋_GB2312" w:cs="仿宋_GB2312"/>
          <w:sz w:val="32"/>
          <w:szCs w:val="32"/>
        </w:rPr>
        <w:t>事业人员</w:t>
      </w:r>
      <w:r>
        <w:rPr>
          <w:rFonts w:hint="eastAsia" w:ascii="仿宋_GB2312" w:hAnsi="仿宋_GB2312" w:eastAsia="仿宋_GB2312" w:cs="仿宋_GB2312"/>
          <w:sz w:val="32"/>
          <w:szCs w:val="32"/>
          <w:lang w:val="en-US" w:eastAsia="zh-CN"/>
        </w:rPr>
        <w:t>6人；</w:t>
      </w:r>
      <w:r>
        <w:rPr>
          <w:rFonts w:hint="eastAsia" w:ascii="仿宋_GB2312" w:hAnsi="仿宋_GB2312" w:eastAsia="仿宋_GB2312" w:cs="仿宋_GB2312"/>
          <w:sz w:val="32"/>
          <w:szCs w:val="32"/>
        </w:rPr>
        <w:t>离休人员0人，退休人员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三</w:t>
      </w:r>
      <w:r>
        <w:rPr>
          <w:rFonts w:hint="eastAsia" w:ascii="仿宋" w:hAnsi="仿宋" w:eastAsia="仿宋" w:cs="仿宋"/>
          <w:b/>
          <w:bCs/>
          <w:sz w:val="32"/>
          <w:szCs w:val="32"/>
          <w:lang w:eastAsia="zh-CN"/>
        </w:rPr>
        <w:t>、</w:t>
      </w:r>
      <w:r>
        <w:rPr>
          <w:rFonts w:hint="eastAsia" w:ascii="仿宋" w:hAnsi="仿宋" w:eastAsia="仿宋" w:cs="仿宋"/>
          <w:b/>
          <w:bCs/>
          <w:sz w:val="32"/>
          <w:szCs w:val="32"/>
        </w:rPr>
        <w:t>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按照综合预算的原则，应急管理局所有收入和支出均纳入部门预算管理。收入包括：一般公共预算拨款收入；支出包括：灾害防治及应急管理支出、社会保障和就业支出、医疗卫生与计划生育支出、住房保障支出。应急管理局202</w:t>
      </w:r>
      <w:r>
        <w:rPr>
          <w:rFonts w:hint="eastAsia" w:ascii="仿宋" w:hAnsi="仿宋" w:eastAsia="仿宋" w:cs="仿宋"/>
          <w:sz w:val="32"/>
          <w:szCs w:val="32"/>
          <w:lang w:val="en-US" w:eastAsia="zh-CN"/>
        </w:rPr>
        <w:t>2</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417.72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21</w:t>
      </w:r>
      <w:r>
        <w:rPr>
          <w:rFonts w:hint="eastAsia" w:ascii="仿宋" w:hAnsi="仿宋" w:eastAsia="仿宋" w:cs="仿宋"/>
          <w:sz w:val="32"/>
          <w:szCs w:val="32"/>
        </w:rPr>
        <w:t>年收支预算总数</w:t>
      </w:r>
      <w:r>
        <w:rPr>
          <w:rFonts w:hint="eastAsia" w:ascii="仿宋" w:hAnsi="仿宋" w:eastAsia="仿宋" w:cs="仿宋"/>
          <w:sz w:val="32"/>
          <w:szCs w:val="32"/>
          <w:lang w:val="en-US" w:eastAsia="zh-CN"/>
        </w:rPr>
        <w:t>增加138.36</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原因人员编制数增加，人员变动较大，调进人员较多。</w:t>
      </w:r>
      <w:r>
        <w:rPr>
          <w:rFonts w:hint="eastAsia" w:ascii="仿宋" w:hAnsi="仿宋" w:eastAsia="仿宋" w:cs="仿宋"/>
          <w:sz w:val="32"/>
          <w:szCs w:val="32"/>
        </w:rPr>
        <w:br w:type="textWrapping"/>
      </w:r>
      <w:r>
        <w:rPr>
          <w:rFonts w:hint="eastAsia" w:ascii="仿宋" w:hAnsi="仿宋" w:eastAsia="仿宋" w:cs="仿宋"/>
          <w:sz w:val="32"/>
          <w:szCs w:val="32"/>
        </w:rPr>
        <w:t xml:space="preserve">   </w:t>
      </w:r>
      <w:r>
        <w:rPr>
          <w:rFonts w:hint="eastAsia" w:ascii="仿宋" w:hAnsi="仿宋" w:eastAsia="仿宋" w:cs="仿宋"/>
          <w:b/>
          <w:bCs/>
          <w:sz w:val="32"/>
          <w:szCs w:val="32"/>
        </w:rPr>
        <w:t>（一）收入预算情况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417.72</w:t>
      </w:r>
      <w:r>
        <w:rPr>
          <w:rFonts w:hint="eastAsia" w:ascii="仿宋" w:hAnsi="仿宋" w:eastAsia="仿宋" w:cs="仿宋"/>
          <w:sz w:val="32"/>
          <w:szCs w:val="32"/>
        </w:rPr>
        <w:t>万元，其中：上年结转0万元，占0%；一般公共预算拨款收入</w:t>
      </w:r>
      <w:r>
        <w:rPr>
          <w:rFonts w:hint="eastAsia" w:ascii="仿宋" w:hAnsi="仿宋" w:eastAsia="仿宋" w:cs="仿宋"/>
          <w:sz w:val="32"/>
          <w:szCs w:val="32"/>
          <w:lang w:val="en-US" w:eastAsia="zh-CN"/>
        </w:rPr>
        <w:t>417.72</w:t>
      </w:r>
      <w:r>
        <w:rPr>
          <w:rFonts w:hint="eastAsia" w:ascii="仿宋" w:hAnsi="仿宋" w:eastAsia="仿宋" w:cs="仿宋"/>
          <w:sz w:val="32"/>
          <w:szCs w:val="32"/>
        </w:rPr>
        <w:t>万元，占100%。</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b/>
          <w:bCs/>
          <w:sz w:val="32"/>
          <w:szCs w:val="32"/>
        </w:rPr>
        <w:t>（二）支出预算情况</w:t>
      </w:r>
      <w:r>
        <w:rPr>
          <w:rFonts w:hint="eastAsia" w:ascii="仿宋" w:hAnsi="仿宋" w:eastAsia="仿宋" w:cs="仿宋"/>
          <w:b/>
          <w:bCs/>
          <w:sz w:val="32"/>
          <w:szCs w:val="32"/>
        </w:rPr>
        <w:br w:type="textWrapping"/>
      </w:r>
      <w:r>
        <w:rPr>
          <w:rFonts w:hint="eastAsia" w:ascii="仿宋" w:hAnsi="仿宋" w:eastAsia="仿宋" w:cs="仿宋"/>
          <w:sz w:val="32"/>
          <w:szCs w:val="32"/>
        </w:rPr>
        <w:t>　　202</w:t>
      </w:r>
      <w:r>
        <w:rPr>
          <w:rFonts w:hint="eastAsia" w:ascii="仿宋" w:hAnsi="仿宋" w:eastAsia="仿宋" w:cs="仿宋"/>
          <w:sz w:val="32"/>
          <w:szCs w:val="32"/>
          <w:lang w:val="en-US" w:eastAsia="zh-CN"/>
        </w:rPr>
        <w:t>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417.72</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417.72</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四、财政拨款收支预算情况说明</w:t>
      </w:r>
      <w:r>
        <w:rPr>
          <w:rFonts w:hint="eastAsia" w:ascii="仿宋" w:hAnsi="仿宋" w:eastAsia="仿宋" w:cs="仿宋"/>
          <w:b/>
          <w:bCs/>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eastAsia="zh-CN"/>
        </w:rPr>
        <w:t>应急管理</w:t>
      </w:r>
      <w:r>
        <w:rPr>
          <w:rFonts w:hint="eastAsia" w:ascii="仿宋" w:hAnsi="仿宋" w:eastAsia="仿宋" w:cs="仿宋"/>
          <w:sz w:val="32"/>
          <w:szCs w:val="32"/>
        </w:rPr>
        <w:t>局202</w:t>
      </w:r>
      <w:r>
        <w:rPr>
          <w:rFonts w:hint="eastAsia" w:ascii="仿宋" w:hAnsi="仿宋" w:eastAsia="仿宋" w:cs="仿宋"/>
          <w:sz w:val="32"/>
          <w:szCs w:val="32"/>
          <w:lang w:val="en-US" w:eastAsia="zh-CN"/>
        </w:rPr>
        <w:t>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417.72</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比20</w:t>
      </w:r>
      <w:r>
        <w:rPr>
          <w:rFonts w:hint="eastAsia" w:ascii="仿宋" w:hAnsi="仿宋" w:eastAsia="仿宋" w:cs="仿宋"/>
          <w:sz w:val="32"/>
          <w:szCs w:val="32"/>
          <w:lang w:val="en-US" w:eastAsia="zh-CN"/>
        </w:rPr>
        <w:t>21</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增加138.36</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原因人员编制数增加，人员变动较大，调进人员较多。</w:t>
      </w:r>
      <w:r>
        <w:rPr>
          <w:rFonts w:hint="eastAsia" w:ascii="仿宋" w:hAnsi="仿宋" w:eastAsia="仿宋" w:cs="仿宋"/>
          <w:sz w:val="32"/>
          <w:szCs w:val="32"/>
        </w:rPr>
        <w:br w:type="textWrapping"/>
      </w:r>
      <w:r>
        <w:rPr>
          <w:rFonts w:hint="eastAsia" w:ascii="仿宋" w:hAnsi="仿宋" w:eastAsia="仿宋" w:cs="仿宋"/>
          <w:sz w:val="32"/>
          <w:szCs w:val="32"/>
        </w:rPr>
        <w:t>　　收入包括：本年一般公共预算拨款收入</w:t>
      </w:r>
      <w:r>
        <w:rPr>
          <w:rFonts w:hint="eastAsia" w:ascii="仿宋" w:hAnsi="仿宋" w:eastAsia="仿宋" w:cs="仿宋"/>
          <w:sz w:val="32"/>
          <w:szCs w:val="32"/>
          <w:lang w:val="en-US" w:eastAsia="zh-CN"/>
        </w:rPr>
        <w:t>417.72</w:t>
      </w:r>
      <w:r>
        <w:rPr>
          <w:rFonts w:hint="eastAsia" w:ascii="仿宋" w:hAnsi="仿宋" w:eastAsia="仿宋" w:cs="仿宋"/>
          <w:sz w:val="32"/>
          <w:szCs w:val="32"/>
        </w:rPr>
        <w:t>万元，上年结转一般公共预算拨款收入0万元；支出包括：灾害防治及应急管理支出</w:t>
      </w:r>
      <w:r>
        <w:rPr>
          <w:rFonts w:hint="eastAsia" w:ascii="仿宋" w:hAnsi="仿宋" w:eastAsia="仿宋" w:cs="仿宋"/>
          <w:sz w:val="32"/>
          <w:szCs w:val="32"/>
          <w:lang w:val="en-US" w:eastAsia="zh-CN"/>
        </w:rPr>
        <w:t>307.26</w:t>
      </w:r>
      <w:r>
        <w:rPr>
          <w:rFonts w:hint="eastAsia" w:ascii="仿宋" w:hAnsi="仿宋" w:eastAsia="仿宋" w:cs="仿宋"/>
          <w:sz w:val="32"/>
          <w:szCs w:val="32"/>
        </w:rPr>
        <w:t>万元（</w:t>
      </w:r>
      <w:r>
        <w:rPr>
          <w:rFonts w:hint="eastAsia" w:ascii="仿宋" w:hAnsi="仿宋" w:eastAsia="仿宋" w:cs="仿宋"/>
          <w:sz w:val="32"/>
          <w:szCs w:val="32"/>
          <w:lang w:val="en-US" w:eastAsia="zh-CN"/>
        </w:rPr>
        <w:t>全部为基本支出</w:t>
      </w:r>
      <w:r>
        <w:rPr>
          <w:rFonts w:hint="eastAsia" w:ascii="仿宋" w:hAnsi="仿宋" w:eastAsia="仿宋" w:cs="仿宋"/>
          <w:sz w:val="32"/>
          <w:szCs w:val="32"/>
        </w:rPr>
        <w:t>）、社会保障和就业支出</w:t>
      </w:r>
      <w:r>
        <w:rPr>
          <w:rFonts w:hint="eastAsia" w:ascii="仿宋" w:hAnsi="仿宋" w:eastAsia="仿宋" w:cs="仿宋"/>
          <w:sz w:val="32"/>
          <w:szCs w:val="32"/>
          <w:lang w:val="en-US" w:eastAsia="zh-CN"/>
        </w:rPr>
        <w:t>57.70</w:t>
      </w:r>
      <w:r>
        <w:rPr>
          <w:rFonts w:hint="eastAsia" w:ascii="仿宋" w:hAnsi="仿宋" w:eastAsia="仿宋" w:cs="仿宋"/>
          <w:sz w:val="32"/>
          <w:szCs w:val="32"/>
        </w:rPr>
        <w:t>万元、卫生健康支出</w:t>
      </w:r>
      <w:r>
        <w:rPr>
          <w:rFonts w:hint="eastAsia" w:ascii="仿宋" w:hAnsi="仿宋" w:eastAsia="仿宋" w:cs="仿宋"/>
          <w:sz w:val="32"/>
          <w:szCs w:val="32"/>
          <w:lang w:val="en-US" w:eastAsia="zh-CN"/>
        </w:rPr>
        <w:t>22.17</w:t>
      </w:r>
      <w:r>
        <w:rPr>
          <w:rFonts w:hint="eastAsia" w:ascii="仿宋" w:hAnsi="仿宋" w:eastAsia="仿宋" w:cs="仿宋"/>
          <w:sz w:val="32"/>
          <w:szCs w:val="32"/>
        </w:rPr>
        <w:t>万元、住房保障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28.85</w:t>
      </w:r>
      <w:r>
        <w:rPr>
          <w:rFonts w:hint="eastAsia" w:ascii="仿宋" w:hAnsi="仿宋" w:eastAsia="仿宋" w:cs="仿宋"/>
          <w:sz w:val="32"/>
          <w:szCs w:val="32"/>
        </w:rPr>
        <w:t>万元</w:t>
      </w:r>
      <w:r>
        <w:rPr>
          <w:rFonts w:hint="eastAsia" w:ascii="仿宋" w:hAnsi="仿宋" w:eastAsia="仿宋" w:cs="仿宋"/>
          <w:sz w:val="32"/>
          <w:szCs w:val="32"/>
          <w:lang w:eastAsia="zh-CN"/>
        </w:rPr>
        <w:t>、教育支出</w:t>
      </w:r>
      <w:r>
        <w:rPr>
          <w:rFonts w:hint="eastAsia" w:ascii="仿宋" w:hAnsi="仿宋" w:eastAsia="仿宋" w:cs="仿宋"/>
          <w:sz w:val="32"/>
          <w:szCs w:val="32"/>
          <w:lang w:val="en-US" w:eastAsia="zh-CN"/>
        </w:rPr>
        <w:t>1.74万元</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b/>
          <w:bCs/>
          <w:sz w:val="32"/>
          <w:szCs w:val="32"/>
        </w:rPr>
        <w:t>五、一般公共预算当年拨款情况说明</w:t>
      </w:r>
      <w:r>
        <w:rPr>
          <w:rFonts w:hint="eastAsia" w:ascii="仿宋" w:hAnsi="仿宋" w:eastAsia="仿宋" w:cs="仿宋"/>
          <w:b/>
          <w:bCs/>
          <w:sz w:val="32"/>
          <w:szCs w:val="32"/>
        </w:rPr>
        <w:br w:type="textWrapping"/>
      </w:r>
      <w:r>
        <w:rPr>
          <w:rFonts w:hint="eastAsia" w:ascii="仿宋" w:hAnsi="仿宋" w:eastAsia="仿宋" w:cs="仿宋"/>
          <w:b/>
          <w:bCs/>
          <w:sz w:val="32"/>
          <w:szCs w:val="32"/>
        </w:rPr>
        <w:t>　　（一）一般公共预算当年拨款规模变化情况。</w:t>
      </w:r>
      <w:r>
        <w:rPr>
          <w:rFonts w:hint="eastAsia" w:ascii="仿宋" w:hAnsi="仿宋" w:eastAsia="仿宋" w:cs="仿宋"/>
          <w:b/>
          <w:bCs/>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eastAsia="zh-CN"/>
        </w:rPr>
        <w:t>应急管理</w:t>
      </w:r>
      <w:r>
        <w:rPr>
          <w:rFonts w:hint="eastAsia" w:ascii="仿宋" w:hAnsi="仿宋" w:eastAsia="仿宋" w:cs="仿宋"/>
          <w:sz w:val="32"/>
          <w:szCs w:val="32"/>
        </w:rPr>
        <w:t>局202</w:t>
      </w:r>
      <w:r>
        <w:rPr>
          <w:rFonts w:hint="eastAsia" w:ascii="仿宋" w:hAnsi="仿宋" w:eastAsia="仿宋" w:cs="仿宋"/>
          <w:sz w:val="32"/>
          <w:szCs w:val="32"/>
          <w:lang w:val="en-US" w:eastAsia="zh-CN"/>
        </w:rPr>
        <w:t>2</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417.72</w:t>
      </w:r>
      <w:r>
        <w:rPr>
          <w:rFonts w:hint="eastAsia" w:ascii="仿宋" w:hAnsi="仿宋" w:eastAsia="仿宋" w:cs="仿宋"/>
          <w:sz w:val="32"/>
          <w:szCs w:val="32"/>
        </w:rPr>
        <w:t>万元，比20</w:t>
      </w:r>
      <w:r>
        <w:rPr>
          <w:rFonts w:hint="eastAsia" w:ascii="仿宋" w:hAnsi="仿宋" w:eastAsia="仿宋" w:cs="仿宋"/>
          <w:sz w:val="32"/>
          <w:szCs w:val="32"/>
          <w:lang w:val="en-US" w:eastAsia="zh-CN"/>
        </w:rPr>
        <w:t>21</w:t>
      </w:r>
      <w:r>
        <w:rPr>
          <w:rFonts w:hint="eastAsia" w:ascii="仿宋" w:hAnsi="仿宋" w:eastAsia="仿宋" w:cs="仿宋"/>
          <w:sz w:val="32"/>
          <w:szCs w:val="32"/>
        </w:rPr>
        <w:t>年财政拨款收支总预算总数</w:t>
      </w:r>
      <w:r>
        <w:rPr>
          <w:rFonts w:hint="eastAsia" w:ascii="仿宋" w:hAnsi="仿宋" w:eastAsia="仿宋" w:cs="仿宋"/>
          <w:sz w:val="32"/>
          <w:szCs w:val="32"/>
          <w:lang w:val="en-US" w:eastAsia="zh-CN"/>
        </w:rPr>
        <w:t>增加138.36</w:t>
      </w:r>
      <w:r>
        <w:rPr>
          <w:rFonts w:hint="eastAsia" w:ascii="仿宋" w:hAnsi="仿宋" w:eastAsia="仿宋" w:cs="仿宋"/>
          <w:sz w:val="32"/>
          <w:szCs w:val="32"/>
        </w:rPr>
        <w:t>万元，主要</w:t>
      </w:r>
      <w:r>
        <w:rPr>
          <w:rFonts w:hint="eastAsia" w:ascii="仿宋" w:hAnsi="仿宋" w:eastAsia="仿宋" w:cs="仿宋"/>
          <w:sz w:val="32"/>
          <w:szCs w:val="32"/>
          <w:lang w:val="en-US" w:eastAsia="zh-CN"/>
        </w:rPr>
        <w:t>原因人员编制数增加，人员变动较大，调进人员较多。</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（二）一般公共预算当年拨款结构情况</w:t>
      </w:r>
      <w:r>
        <w:rPr>
          <w:rFonts w:hint="eastAsia" w:ascii="仿宋" w:hAnsi="仿宋" w:eastAsia="仿宋" w:cs="仿宋"/>
          <w:sz w:val="32"/>
          <w:szCs w:val="32"/>
        </w:rPr>
        <w:br w:type="textWrapping"/>
      </w:r>
      <w:r>
        <w:rPr>
          <w:rFonts w:hint="eastAsia" w:ascii="仿宋" w:hAnsi="仿宋" w:eastAsia="仿宋" w:cs="仿宋"/>
          <w:sz w:val="32"/>
          <w:szCs w:val="32"/>
        </w:rPr>
        <w:t>　　灾害防治及应急管理支出</w:t>
      </w:r>
      <w:r>
        <w:rPr>
          <w:rFonts w:hint="eastAsia" w:ascii="仿宋" w:hAnsi="仿宋" w:eastAsia="仿宋" w:cs="仿宋"/>
          <w:sz w:val="32"/>
          <w:szCs w:val="32"/>
          <w:lang w:val="en-US" w:eastAsia="zh-CN"/>
        </w:rPr>
        <w:t>307.26</w:t>
      </w:r>
      <w:r>
        <w:rPr>
          <w:rFonts w:hint="eastAsia" w:ascii="仿宋" w:hAnsi="仿宋" w:eastAsia="仿宋" w:cs="仿宋"/>
          <w:sz w:val="32"/>
          <w:szCs w:val="32"/>
        </w:rPr>
        <w:t>万元，占</w:t>
      </w:r>
      <w:r>
        <w:rPr>
          <w:rFonts w:hint="eastAsia" w:ascii="仿宋" w:hAnsi="仿宋" w:eastAsia="仿宋" w:cs="仿宋"/>
          <w:sz w:val="32"/>
          <w:szCs w:val="32"/>
          <w:lang w:val="en-US" w:eastAsia="zh-CN"/>
        </w:rPr>
        <w:t>73.55</w:t>
      </w:r>
      <w:r>
        <w:rPr>
          <w:rFonts w:hint="eastAsia" w:ascii="仿宋" w:hAnsi="仿宋" w:eastAsia="仿宋" w:cs="仿宋"/>
          <w:sz w:val="32"/>
          <w:szCs w:val="32"/>
        </w:rPr>
        <w:t>%；社会保障</w:t>
      </w:r>
      <w:r>
        <w:rPr>
          <w:rFonts w:hint="eastAsia" w:ascii="仿宋" w:hAnsi="仿宋" w:eastAsia="仿宋" w:cs="仿宋"/>
          <w:sz w:val="32"/>
          <w:szCs w:val="32"/>
          <w:lang w:eastAsia="zh-CN"/>
        </w:rPr>
        <w:t>和就业支出</w:t>
      </w:r>
      <w:r>
        <w:rPr>
          <w:rFonts w:hint="eastAsia" w:ascii="仿宋" w:hAnsi="仿宋" w:eastAsia="仿宋" w:cs="仿宋"/>
          <w:sz w:val="32"/>
          <w:szCs w:val="32"/>
          <w:lang w:val="en-US" w:eastAsia="zh-CN"/>
        </w:rPr>
        <w:t>57.70</w:t>
      </w:r>
      <w:r>
        <w:rPr>
          <w:rFonts w:hint="eastAsia" w:ascii="仿宋" w:hAnsi="仿宋" w:eastAsia="仿宋" w:cs="仿宋"/>
          <w:sz w:val="32"/>
          <w:szCs w:val="32"/>
        </w:rPr>
        <w:t>万元，占</w:t>
      </w:r>
      <w:r>
        <w:rPr>
          <w:rFonts w:hint="eastAsia" w:ascii="仿宋" w:hAnsi="仿宋" w:eastAsia="仿宋" w:cs="仿宋"/>
          <w:sz w:val="32"/>
          <w:szCs w:val="32"/>
          <w:lang w:val="en-US" w:eastAsia="zh-CN"/>
        </w:rPr>
        <w:t>13.81</w:t>
      </w:r>
      <w:r>
        <w:rPr>
          <w:rFonts w:hint="eastAsia" w:ascii="仿宋" w:hAnsi="仿宋" w:eastAsia="仿宋" w:cs="仿宋"/>
          <w:sz w:val="32"/>
          <w:szCs w:val="32"/>
        </w:rPr>
        <w:t>%；卫生健康支出</w:t>
      </w:r>
      <w:r>
        <w:rPr>
          <w:rFonts w:hint="eastAsia" w:ascii="仿宋" w:hAnsi="仿宋" w:eastAsia="仿宋" w:cs="仿宋"/>
          <w:sz w:val="32"/>
          <w:szCs w:val="32"/>
          <w:lang w:val="en-US" w:eastAsia="zh-CN"/>
        </w:rPr>
        <w:t>22.17</w:t>
      </w:r>
      <w:r>
        <w:rPr>
          <w:rFonts w:hint="eastAsia" w:ascii="仿宋" w:hAnsi="仿宋" w:eastAsia="仿宋" w:cs="仿宋"/>
          <w:sz w:val="32"/>
          <w:szCs w:val="32"/>
          <w:lang w:eastAsia="zh-CN"/>
        </w:rPr>
        <w:t>万元，占</w:t>
      </w:r>
      <w:r>
        <w:rPr>
          <w:rFonts w:hint="eastAsia" w:ascii="仿宋" w:hAnsi="仿宋" w:eastAsia="仿宋" w:cs="仿宋"/>
          <w:sz w:val="32"/>
          <w:szCs w:val="32"/>
          <w:lang w:val="en-US" w:eastAsia="zh-CN"/>
        </w:rPr>
        <w:t>5.31%；</w:t>
      </w:r>
      <w:r>
        <w:rPr>
          <w:rFonts w:hint="eastAsia" w:ascii="仿宋" w:hAnsi="仿宋" w:eastAsia="仿宋" w:cs="仿宋"/>
          <w:sz w:val="32"/>
          <w:szCs w:val="32"/>
        </w:rPr>
        <w:t>住房保障</w:t>
      </w:r>
      <w:r>
        <w:rPr>
          <w:rFonts w:hint="eastAsia" w:ascii="仿宋" w:hAnsi="仿宋" w:eastAsia="仿宋" w:cs="仿宋"/>
          <w:sz w:val="32"/>
          <w:szCs w:val="32"/>
          <w:lang w:eastAsia="zh-CN"/>
        </w:rPr>
        <w:t>支出</w:t>
      </w:r>
      <w:r>
        <w:rPr>
          <w:rFonts w:hint="eastAsia" w:ascii="仿宋" w:hAnsi="仿宋" w:eastAsia="仿宋" w:cs="仿宋"/>
          <w:sz w:val="32"/>
          <w:szCs w:val="32"/>
          <w:lang w:val="en-US" w:eastAsia="zh-CN"/>
        </w:rPr>
        <w:t>28.85</w:t>
      </w:r>
      <w:r>
        <w:rPr>
          <w:rFonts w:hint="eastAsia" w:ascii="仿宋" w:hAnsi="仿宋" w:eastAsia="仿宋" w:cs="仿宋"/>
          <w:sz w:val="32"/>
          <w:szCs w:val="32"/>
        </w:rPr>
        <w:t>万元，占</w:t>
      </w:r>
      <w:r>
        <w:rPr>
          <w:rFonts w:hint="eastAsia" w:ascii="仿宋" w:hAnsi="仿宋" w:eastAsia="仿宋" w:cs="仿宋"/>
          <w:sz w:val="32"/>
          <w:szCs w:val="32"/>
          <w:lang w:val="en-US" w:eastAsia="zh-CN"/>
        </w:rPr>
        <w:t>6.91</w:t>
      </w:r>
      <w:r>
        <w:rPr>
          <w:rFonts w:hint="eastAsia" w:ascii="仿宋" w:hAnsi="仿宋" w:eastAsia="仿宋" w:cs="仿宋"/>
          <w:sz w:val="32"/>
          <w:szCs w:val="32"/>
        </w:rPr>
        <w:t>%；</w:t>
      </w:r>
      <w:r>
        <w:rPr>
          <w:rFonts w:hint="eastAsia" w:ascii="仿宋" w:hAnsi="仿宋" w:eastAsia="仿宋" w:cs="仿宋"/>
          <w:sz w:val="32"/>
          <w:szCs w:val="32"/>
          <w:lang w:eastAsia="zh-CN"/>
        </w:rPr>
        <w:t>教育支出</w:t>
      </w:r>
      <w:r>
        <w:rPr>
          <w:rFonts w:hint="eastAsia" w:ascii="仿宋" w:hAnsi="仿宋" w:eastAsia="仿宋" w:cs="仿宋"/>
          <w:sz w:val="32"/>
          <w:szCs w:val="32"/>
          <w:lang w:val="en-US" w:eastAsia="zh-CN"/>
        </w:rPr>
        <w:t>1.74</w:t>
      </w:r>
      <w:r>
        <w:rPr>
          <w:rFonts w:hint="eastAsia" w:ascii="仿宋" w:hAnsi="仿宋" w:eastAsia="仿宋" w:cs="仿宋"/>
          <w:sz w:val="32"/>
          <w:szCs w:val="32"/>
        </w:rPr>
        <w:t>万元，占</w:t>
      </w:r>
      <w:r>
        <w:rPr>
          <w:rFonts w:hint="eastAsia" w:ascii="仿宋" w:hAnsi="仿宋" w:eastAsia="仿宋" w:cs="仿宋"/>
          <w:sz w:val="32"/>
          <w:szCs w:val="32"/>
          <w:lang w:val="en-US" w:eastAsia="zh-CN"/>
        </w:rPr>
        <w:t>0.42</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rPr>
        <w:t>（三）一般公共预算当年拨款具体使用情况</w:t>
      </w:r>
      <w:r>
        <w:rPr>
          <w:rFonts w:hint="eastAsia" w:ascii="仿宋" w:hAnsi="仿宋" w:eastAsia="仿宋" w:cs="仿宋"/>
          <w:b/>
          <w:bCs/>
          <w:sz w:val="32"/>
          <w:szCs w:val="32"/>
        </w:rPr>
        <w:br w:type="textWrapping"/>
      </w:r>
      <w:r>
        <w:rPr>
          <w:rFonts w:hint="eastAsia" w:ascii="仿宋" w:hAnsi="仿宋" w:eastAsia="仿宋" w:cs="仿宋"/>
          <w:sz w:val="32"/>
          <w:szCs w:val="32"/>
        </w:rPr>
        <w:t xml:space="preserve">　  </w:t>
      </w:r>
      <w:r>
        <w:rPr>
          <w:rFonts w:hint="eastAsia" w:ascii="仿宋" w:hAnsi="仿宋" w:eastAsia="仿宋" w:cs="仿宋"/>
          <w:sz w:val="32"/>
          <w:szCs w:val="32"/>
          <w:lang w:eastAsia="zh-CN"/>
        </w:rPr>
        <w:t>应急管理</w:t>
      </w:r>
      <w:r>
        <w:rPr>
          <w:rFonts w:hint="eastAsia" w:ascii="仿宋" w:hAnsi="仿宋" w:eastAsia="仿宋" w:cs="仿宋"/>
          <w:sz w:val="32"/>
          <w:szCs w:val="32"/>
        </w:rPr>
        <w:t>局202</w:t>
      </w:r>
      <w:r>
        <w:rPr>
          <w:rFonts w:hint="eastAsia" w:ascii="仿宋" w:hAnsi="仿宋" w:eastAsia="仿宋" w:cs="仿宋"/>
          <w:sz w:val="32"/>
          <w:szCs w:val="32"/>
          <w:lang w:val="en-US" w:eastAsia="zh-CN"/>
        </w:rPr>
        <w:t>2</w:t>
      </w:r>
      <w:r>
        <w:rPr>
          <w:rFonts w:hint="eastAsia" w:ascii="仿宋" w:hAnsi="仿宋" w:eastAsia="仿宋" w:cs="仿宋"/>
          <w:sz w:val="32"/>
          <w:szCs w:val="32"/>
        </w:rPr>
        <w:t>年部门收入预算总额为</w:t>
      </w:r>
      <w:r>
        <w:rPr>
          <w:rFonts w:hint="eastAsia" w:ascii="仿宋" w:hAnsi="仿宋" w:eastAsia="仿宋" w:cs="仿宋"/>
          <w:sz w:val="32"/>
          <w:szCs w:val="32"/>
          <w:lang w:val="en-US" w:eastAsia="zh-CN"/>
        </w:rPr>
        <w:t>417.72</w:t>
      </w:r>
      <w:r>
        <w:rPr>
          <w:rFonts w:hint="eastAsia" w:ascii="仿宋" w:hAnsi="仿宋" w:eastAsia="仿宋" w:cs="仿宋"/>
          <w:sz w:val="32"/>
          <w:szCs w:val="32"/>
        </w:rPr>
        <w:t>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1</w:t>
      </w:r>
      <w:r>
        <w:rPr>
          <w:rFonts w:hint="eastAsia" w:ascii="仿宋" w:hAnsi="仿宋" w:eastAsia="仿宋" w:cs="仿宋"/>
          <w:b/>
          <w:bCs/>
          <w:color w:val="auto"/>
          <w:sz w:val="32"/>
          <w:szCs w:val="32"/>
        </w:rPr>
        <w:t>.</w:t>
      </w:r>
      <w:r>
        <w:rPr>
          <w:rFonts w:hint="eastAsia" w:ascii="仿宋" w:hAnsi="仿宋" w:eastAsia="仿宋" w:cs="仿宋"/>
          <w:b/>
          <w:bCs/>
          <w:color w:val="auto"/>
          <w:sz w:val="32"/>
          <w:szCs w:val="32"/>
          <w:lang w:val="en-US" w:eastAsia="zh-CN"/>
        </w:rPr>
        <w:t>205</w:t>
      </w:r>
      <w:r>
        <w:rPr>
          <w:rFonts w:hint="eastAsia" w:ascii="仿宋" w:hAnsi="仿宋" w:eastAsia="仿宋" w:cs="仿宋"/>
          <w:b/>
          <w:bCs/>
          <w:color w:val="auto"/>
          <w:sz w:val="32"/>
          <w:szCs w:val="32"/>
          <w:lang w:eastAsia="zh-CN"/>
        </w:rPr>
        <w:t>教育支出</w:t>
      </w:r>
      <w:r>
        <w:rPr>
          <w:rFonts w:hint="eastAsia" w:ascii="仿宋" w:hAnsi="仿宋" w:eastAsia="仿宋" w:cs="仿宋"/>
          <w:b/>
          <w:bCs/>
          <w:color w:val="auto"/>
          <w:sz w:val="32"/>
          <w:szCs w:val="32"/>
        </w:rPr>
        <w:t>（类）</w:t>
      </w:r>
      <w:r>
        <w:rPr>
          <w:rFonts w:hint="eastAsia" w:ascii="仿宋" w:hAnsi="仿宋" w:eastAsia="仿宋" w:cs="仿宋"/>
          <w:b/>
          <w:bCs/>
          <w:color w:val="auto"/>
          <w:sz w:val="32"/>
          <w:szCs w:val="32"/>
          <w:lang w:val="en-US" w:eastAsia="zh-CN"/>
        </w:rPr>
        <w:t>08进修及培训</w:t>
      </w:r>
      <w:r>
        <w:rPr>
          <w:rFonts w:hint="eastAsia" w:ascii="仿宋" w:hAnsi="仿宋" w:eastAsia="仿宋" w:cs="仿宋"/>
          <w:b/>
          <w:bCs/>
          <w:color w:val="auto"/>
          <w:sz w:val="32"/>
          <w:szCs w:val="32"/>
        </w:rPr>
        <w:t>（款）</w:t>
      </w:r>
      <w:r>
        <w:rPr>
          <w:rFonts w:hint="eastAsia" w:ascii="仿宋" w:hAnsi="仿宋" w:eastAsia="仿宋" w:cs="仿宋"/>
          <w:b/>
          <w:bCs/>
          <w:color w:val="auto"/>
          <w:sz w:val="32"/>
          <w:szCs w:val="32"/>
          <w:lang w:val="en-US" w:eastAsia="zh-CN"/>
        </w:rPr>
        <w:t>03</w:t>
      </w:r>
      <w:r>
        <w:rPr>
          <w:rFonts w:hint="eastAsia" w:ascii="仿宋" w:hAnsi="仿宋" w:eastAsia="仿宋" w:cs="仿宋"/>
          <w:b/>
          <w:bCs/>
          <w:color w:val="auto"/>
          <w:sz w:val="32"/>
          <w:szCs w:val="32"/>
          <w:lang w:eastAsia="zh-CN"/>
        </w:rPr>
        <w:t>培训支出</w:t>
      </w:r>
      <w:r>
        <w:rPr>
          <w:rFonts w:hint="eastAsia" w:ascii="仿宋" w:hAnsi="仿宋" w:eastAsia="仿宋" w:cs="仿宋"/>
          <w:b/>
          <w:bCs/>
          <w:color w:val="auto"/>
          <w:sz w:val="32"/>
          <w:szCs w:val="32"/>
        </w:rPr>
        <w:t>（项）：202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1.74</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rPr>
      </w:pPr>
      <w:r>
        <w:rPr>
          <w:rFonts w:hint="eastAsia" w:ascii="仿宋" w:hAnsi="仿宋" w:eastAsia="仿宋" w:cs="仿宋"/>
          <w:color w:val="auto"/>
          <w:sz w:val="32"/>
          <w:szCs w:val="32"/>
        </w:rPr>
        <w:t>主要用于：</w:t>
      </w:r>
      <w:r>
        <w:rPr>
          <w:rFonts w:hint="eastAsia" w:ascii="仿宋" w:hAnsi="仿宋" w:eastAsia="仿宋" w:cs="仿宋"/>
          <w:color w:val="auto"/>
          <w:sz w:val="32"/>
          <w:szCs w:val="32"/>
          <w:lang w:eastAsia="zh-CN"/>
        </w:rPr>
        <w:t>部门安排的用于培训的支出。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.208社会保障和就业支出（类）:202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57.70</w:t>
      </w:r>
      <w:r>
        <w:rPr>
          <w:rFonts w:hint="eastAsia" w:ascii="仿宋" w:hAnsi="仿宋" w:eastAsia="仿宋" w:cs="仿宋"/>
          <w:b/>
          <w:bCs/>
          <w:color w:val="auto"/>
          <w:sz w:val="32"/>
          <w:szCs w:val="32"/>
        </w:rPr>
        <w:t>万元</w:t>
      </w:r>
    </w:p>
    <w:p>
      <w:pPr>
        <w:keepNext w:val="0"/>
        <w:keepLines w:val="0"/>
        <w:pageBreakBefore w:val="0"/>
        <w:numPr>
          <w:ilvl w:val="0"/>
          <w:numId w:val="3"/>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：05机关事业单位基本养老保险缴费支出（项）：202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38.47</w:t>
      </w:r>
      <w:r>
        <w:rPr>
          <w:rFonts w:hint="eastAsia" w:ascii="仿宋" w:hAnsi="仿宋" w:eastAsia="仿宋" w:cs="仿宋"/>
          <w:color w:val="auto"/>
          <w:sz w:val="32"/>
          <w:szCs w:val="32"/>
        </w:rPr>
        <w:t>万元，主要用于：实施养老保险制度后，部门按规定由单位缴纳的基本养老保险费支出。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05行政事业单位</w:t>
      </w:r>
      <w:r>
        <w:rPr>
          <w:rFonts w:hint="eastAsia" w:ascii="仿宋" w:hAnsi="仿宋" w:eastAsia="仿宋" w:cs="仿宋"/>
          <w:color w:val="auto"/>
          <w:sz w:val="32"/>
          <w:szCs w:val="32"/>
          <w:lang w:eastAsia="zh-CN"/>
        </w:rPr>
        <w:t>养老支出</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：06机关事业单位职业年金缴费支出（项）：202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19.23</w:t>
      </w:r>
      <w:r>
        <w:rPr>
          <w:rFonts w:hint="eastAsia" w:ascii="仿宋" w:hAnsi="仿宋" w:eastAsia="仿宋" w:cs="仿宋"/>
          <w:color w:val="auto"/>
          <w:sz w:val="32"/>
          <w:szCs w:val="32"/>
        </w:rPr>
        <w:t>万元，主要用于：实施养老保险制度后，部门按规定由单位缴纳的职业年金支出。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3</w:t>
      </w:r>
      <w:r>
        <w:rPr>
          <w:rFonts w:hint="eastAsia" w:ascii="仿宋" w:hAnsi="仿宋" w:eastAsia="仿宋" w:cs="仿宋"/>
          <w:b/>
          <w:bCs/>
          <w:color w:val="auto"/>
          <w:sz w:val="32"/>
          <w:szCs w:val="32"/>
        </w:rPr>
        <w:t>.210 卫生健康支出（类）：202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22.17</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（1）11行政事业单位医疗（款）01行政单位医疗（项）:202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13.67</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w:t>
      </w:r>
      <w:r>
        <w:rPr>
          <w:rFonts w:hint="eastAsia" w:ascii="仿宋" w:hAnsi="仿宋" w:eastAsia="仿宋" w:cs="仿宋"/>
          <w:color w:val="auto"/>
          <w:sz w:val="32"/>
          <w:szCs w:val="32"/>
        </w:rPr>
        <w:t>行政单位基本医疗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lang w:eastAsia="zh-CN"/>
        </w:rPr>
        <w:t>事业单位</w:t>
      </w:r>
      <w:r>
        <w:rPr>
          <w:rFonts w:hint="eastAsia" w:ascii="仿宋" w:hAnsi="仿宋" w:eastAsia="仿宋" w:cs="仿宋"/>
          <w:color w:val="auto"/>
          <w:sz w:val="32"/>
          <w:szCs w:val="32"/>
        </w:rPr>
        <w:t>医疗（项）:202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3.17</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财政部门安排的事业</w:t>
      </w:r>
      <w:r>
        <w:rPr>
          <w:rFonts w:hint="eastAsia" w:ascii="仿宋" w:hAnsi="仿宋" w:eastAsia="仿宋" w:cs="仿宋"/>
          <w:color w:val="auto"/>
          <w:sz w:val="32"/>
          <w:szCs w:val="32"/>
        </w:rPr>
        <w:t>单位基本医疗</w:t>
      </w:r>
      <w:r>
        <w:rPr>
          <w:rFonts w:hint="eastAsia" w:ascii="仿宋" w:hAnsi="仿宋" w:eastAsia="仿宋" w:cs="仿宋"/>
          <w:color w:val="auto"/>
          <w:sz w:val="32"/>
          <w:szCs w:val="32"/>
          <w:lang w:eastAsia="zh-CN"/>
        </w:rPr>
        <w:t>保险</w:t>
      </w:r>
      <w:r>
        <w:rPr>
          <w:rFonts w:hint="eastAsia" w:ascii="仿宋" w:hAnsi="仿宋" w:eastAsia="仿宋" w:cs="仿宋"/>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（2）11行政事业单位医疗（款）03公务员医疗补助（项）:202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5.32</w:t>
      </w:r>
      <w:r>
        <w:rPr>
          <w:rFonts w:hint="eastAsia" w:ascii="仿宋" w:hAnsi="仿宋" w:eastAsia="仿宋" w:cs="仿宋"/>
          <w:color w:val="auto"/>
          <w:sz w:val="32"/>
          <w:szCs w:val="32"/>
        </w:rPr>
        <w:t>万元，主要用于：财政部门安排的本单位公务员医疗补助经费。</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4</w:t>
      </w:r>
      <w:r>
        <w:rPr>
          <w:rFonts w:hint="eastAsia" w:ascii="仿宋" w:hAnsi="仿宋" w:eastAsia="仿宋" w:cs="仿宋"/>
          <w:b/>
          <w:bCs/>
          <w:color w:val="auto"/>
          <w:sz w:val="32"/>
          <w:szCs w:val="32"/>
        </w:rPr>
        <w:t>.221住房保障支出（类）02住房改革支出（款）01住房公积金（项）：202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28.85</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主要用于：部门按人力资源和社会保障部、财政部规定的基本工资和津贴补贴以及规定比例为职工缴纳的住房公积金支出。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val="en-US" w:eastAsia="zh-CN"/>
        </w:rPr>
        <w:t>5</w:t>
      </w:r>
      <w:r>
        <w:rPr>
          <w:rFonts w:hint="eastAsia" w:ascii="仿宋" w:hAnsi="仿宋" w:eastAsia="仿宋" w:cs="仿宋"/>
          <w:b/>
          <w:bCs/>
          <w:color w:val="auto"/>
          <w:sz w:val="32"/>
          <w:szCs w:val="32"/>
        </w:rPr>
        <w:t>. 224灾害防治及应急管理支出（类）：202</w:t>
      </w:r>
      <w:r>
        <w:rPr>
          <w:rFonts w:hint="eastAsia" w:ascii="仿宋" w:hAnsi="仿宋" w:eastAsia="仿宋" w:cs="仿宋"/>
          <w:b/>
          <w:bCs/>
          <w:color w:val="auto"/>
          <w:sz w:val="32"/>
          <w:szCs w:val="32"/>
          <w:lang w:val="en-US" w:eastAsia="zh-CN"/>
        </w:rPr>
        <w:t>2</w:t>
      </w:r>
      <w:r>
        <w:rPr>
          <w:rFonts w:hint="eastAsia" w:ascii="仿宋" w:hAnsi="仿宋" w:eastAsia="仿宋" w:cs="仿宋"/>
          <w:b/>
          <w:bCs/>
          <w:color w:val="auto"/>
          <w:sz w:val="32"/>
          <w:szCs w:val="32"/>
        </w:rPr>
        <w:t>年预算</w:t>
      </w:r>
      <w:r>
        <w:rPr>
          <w:rFonts w:hint="eastAsia" w:ascii="仿宋" w:hAnsi="仿宋" w:eastAsia="仿宋" w:cs="仿宋"/>
          <w:b/>
          <w:bCs/>
          <w:color w:val="auto"/>
          <w:sz w:val="32"/>
          <w:szCs w:val="32"/>
          <w:lang w:val="en-US" w:eastAsia="zh-CN"/>
        </w:rPr>
        <w:t>307.26</w:t>
      </w:r>
      <w:r>
        <w:rPr>
          <w:rFonts w:hint="eastAsia" w:ascii="仿宋" w:hAnsi="仿宋" w:eastAsia="仿宋" w:cs="仿宋"/>
          <w:b/>
          <w:bCs/>
          <w:color w:val="auto"/>
          <w:sz w:val="32"/>
          <w:szCs w:val="32"/>
        </w:rPr>
        <w:t>万元</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（1）01应急管理事务（款）01行政运行（项）：202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245.52</w:t>
      </w:r>
      <w:r>
        <w:rPr>
          <w:rFonts w:hint="eastAsia" w:ascii="仿宋" w:hAnsi="仿宋" w:eastAsia="仿宋" w:cs="仿宋"/>
          <w:color w:val="auto"/>
          <w:sz w:val="32"/>
          <w:szCs w:val="32"/>
        </w:rPr>
        <w:t>万元，主要用于：机关正常运转的基本支出，包括基本工资、津贴补贴等人员经费以及办公费、邮电费、公务用车运行维护费、劳务费、维修（护）费、电费等日常公用经费。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）01应急管理事务（款）0</w:t>
      </w: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机关服务</w:t>
      </w:r>
      <w:r>
        <w:rPr>
          <w:rFonts w:hint="eastAsia" w:ascii="仿宋" w:hAnsi="仿宋" w:eastAsia="仿宋" w:cs="仿宋"/>
          <w:color w:val="auto"/>
          <w:sz w:val="32"/>
          <w:szCs w:val="32"/>
        </w:rPr>
        <w:t>（项）：202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年预算</w:t>
      </w:r>
      <w:r>
        <w:rPr>
          <w:rFonts w:hint="eastAsia" w:ascii="仿宋" w:hAnsi="仿宋" w:eastAsia="仿宋" w:cs="仿宋"/>
          <w:color w:val="auto"/>
          <w:sz w:val="32"/>
          <w:szCs w:val="32"/>
          <w:lang w:val="en-US" w:eastAsia="zh-CN"/>
        </w:rPr>
        <w:t>61.74</w:t>
      </w:r>
      <w:r>
        <w:rPr>
          <w:rFonts w:hint="eastAsia" w:ascii="仿宋" w:hAnsi="仿宋" w:eastAsia="仿宋" w:cs="仿宋"/>
          <w:color w:val="auto"/>
          <w:sz w:val="32"/>
          <w:szCs w:val="32"/>
        </w:rPr>
        <w:t>万元，主要用于：</w:t>
      </w:r>
      <w:r>
        <w:rPr>
          <w:rFonts w:hint="eastAsia" w:ascii="仿宋" w:hAnsi="仿宋" w:eastAsia="仿宋" w:cs="仿宋"/>
          <w:color w:val="auto"/>
          <w:sz w:val="32"/>
          <w:szCs w:val="32"/>
          <w:lang w:eastAsia="zh-CN"/>
        </w:rPr>
        <w:t>行政单位（包括实行公务员管理事业单位）提供后勤服务的各类后勤服务中心、医务室等附属事业单位的支出。</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六、一般公共预算支出情况说明</w:t>
      </w:r>
      <w:r>
        <w:rPr>
          <w:rFonts w:hint="eastAsia" w:ascii="仿宋" w:hAnsi="仿宋" w:eastAsia="仿宋" w:cs="仿宋"/>
          <w:b/>
          <w:bCs/>
          <w:color w:val="auto"/>
          <w:sz w:val="32"/>
          <w:szCs w:val="32"/>
        </w:rPr>
        <w:br w:type="textWrapping"/>
      </w:r>
      <w:r>
        <w:rPr>
          <w:rFonts w:hint="eastAsia" w:ascii="仿宋" w:hAnsi="仿宋" w:eastAsia="仿宋" w:cs="仿宋"/>
          <w:b/>
          <w:bCs/>
          <w:color w:val="auto"/>
          <w:sz w:val="32"/>
          <w:szCs w:val="32"/>
        </w:rPr>
        <w:t>　</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rPr>
        <w:t>（一）一般公共预算基本支出情况说明</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color w:val="auto"/>
          <w:sz w:val="32"/>
          <w:szCs w:val="32"/>
        </w:rPr>
        <w:t>应急管理局202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年一般公共预算基本支出</w:t>
      </w:r>
      <w:r>
        <w:rPr>
          <w:rFonts w:hint="eastAsia" w:ascii="仿宋" w:hAnsi="仿宋" w:eastAsia="仿宋" w:cs="仿宋"/>
          <w:color w:val="auto"/>
          <w:sz w:val="32"/>
          <w:szCs w:val="32"/>
          <w:lang w:val="en-US" w:eastAsia="zh-CN"/>
        </w:rPr>
        <w:t>417.72</w:t>
      </w:r>
      <w:r>
        <w:rPr>
          <w:rFonts w:hint="eastAsia" w:ascii="仿宋" w:hAnsi="仿宋" w:eastAsia="仿宋" w:cs="仿宋"/>
          <w:color w:val="auto"/>
          <w:sz w:val="32"/>
          <w:szCs w:val="32"/>
        </w:rPr>
        <w:t>万元，其中：人员经费</w:t>
      </w:r>
      <w:r>
        <w:rPr>
          <w:rFonts w:hint="eastAsia" w:ascii="仿宋" w:hAnsi="仿宋" w:eastAsia="仿宋" w:cs="仿宋"/>
          <w:color w:val="auto"/>
          <w:sz w:val="32"/>
          <w:szCs w:val="32"/>
          <w:lang w:val="en-US" w:eastAsia="zh-CN"/>
        </w:rPr>
        <w:t>354.94</w:t>
      </w:r>
      <w:r>
        <w:rPr>
          <w:rFonts w:hint="eastAsia" w:ascii="仿宋" w:hAnsi="仿宋" w:eastAsia="仿宋" w:cs="仿宋"/>
          <w:color w:val="auto"/>
          <w:sz w:val="32"/>
          <w:szCs w:val="32"/>
        </w:rPr>
        <w:t>万元，主要包括：基本工资、津贴补贴、奖金、</w:t>
      </w:r>
      <w:r>
        <w:rPr>
          <w:rFonts w:hint="eastAsia" w:ascii="仿宋" w:hAnsi="仿宋" w:eastAsia="仿宋" w:cs="仿宋"/>
          <w:color w:val="auto"/>
          <w:sz w:val="32"/>
          <w:szCs w:val="32"/>
          <w:lang w:eastAsia="zh-CN"/>
        </w:rPr>
        <w:t>机关事业单位基本养老保险缴费、职业年金缴费、职工基本医疗保险缴费、公务员医疗补助缴费、其他</w:t>
      </w:r>
      <w:r>
        <w:rPr>
          <w:rFonts w:hint="eastAsia" w:ascii="仿宋" w:hAnsi="仿宋" w:eastAsia="仿宋" w:cs="仿宋"/>
          <w:color w:val="auto"/>
          <w:sz w:val="32"/>
          <w:szCs w:val="32"/>
        </w:rPr>
        <w:t>社会保险缴费</w:t>
      </w:r>
      <w:r>
        <w:rPr>
          <w:rFonts w:hint="eastAsia" w:ascii="仿宋" w:hAnsi="仿宋" w:eastAsia="仿宋" w:cs="仿宋"/>
          <w:color w:val="auto"/>
          <w:sz w:val="32"/>
          <w:szCs w:val="32"/>
          <w:lang w:eastAsia="zh-CN"/>
        </w:rPr>
        <w:t>、住房公积金、对个人和家庭的补助</w:t>
      </w:r>
      <w:r>
        <w:rPr>
          <w:rFonts w:hint="eastAsia" w:ascii="仿宋" w:hAnsi="仿宋" w:eastAsia="仿宋" w:cs="仿宋"/>
          <w:color w:val="auto"/>
          <w:sz w:val="32"/>
          <w:szCs w:val="32"/>
        </w:rPr>
        <w:t>支出。</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　公用经费</w:t>
      </w:r>
      <w:r>
        <w:rPr>
          <w:rFonts w:hint="eastAsia" w:ascii="仿宋" w:hAnsi="仿宋" w:eastAsia="仿宋" w:cs="仿宋"/>
          <w:b w:val="0"/>
          <w:bCs w:val="0"/>
          <w:color w:val="auto"/>
          <w:sz w:val="32"/>
          <w:szCs w:val="32"/>
          <w:lang w:val="en-US" w:eastAsia="zh-CN"/>
        </w:rPr>
        <w:t>62.78</w:t>
      </w:r>
      <w:r>
        <w:rPr>
          <w:rFonts w:hint="eastAsia" w:ascii="仿宋" w:hAnsi="仿宋" w:eastAsia="仿宋" w:cs="仿宋"/>
          <w:b w:val="0"/>
          <w:bCs w:val="0"/>
          <w:color w:val="auto"/>
          <w:sz w:val="32"/>
          <w:szCs w:val="32"/>
        </w:rPr>
        <w:t>万元，主要包括：办公费、</w:t>
      </w:r>
      <w:r>
        <w:rPr>
          <w:rFonts w:hint="eastAsia" w:ascii="仿宋" w:hAnsi="仿宋" w:eastAsia="仿宋" w:cs="仿宋"/>
          <w:b w:val="0"/>
          <w:bCs w:val="0"/>
          <w:color w:val="auto"/>
          <w:sz w:val="32"/>
          <w:szCs w:val="32"/>
          <w:lang w:eastAsia="zh-CN"/>
        </w:rPr>
        <w:t>印刷费、</w:t>
      </w:r>
      <w:r>
        <w:rPr>
          <w:rFonts w:hint="eastAsia" w:ascii="仿宋" w:hAnsi="仿宋" w:eastAsia="仿宋" w:cs="仿宋"/>
          <w:b w:val="0"/>
          <w:bCs w:val="0"/>
          <w:color w:val="auto"/>
          <w:sz w:val="32"/>
          <w:szCs w:val="32"/>
        </w:rPr>
        <w:t>水费、电费、邮电费、差旅费、维修（护）费、</w:t>
      </w:r>
      <w:r>
        <w:rPr>
          <w:rFonts w:hint="eastAsia" w:ascii="仿宋" w:hAnsi="仿宋" w:eastAsia="仿宋" w:cs="仿宋"/>
          <w:b w:val="0"/>
          <w:bCs w:val="0"/>
          <w:color w:val="auto"/>
          <w:sz w:val="32"/>
          <w:szCs w:val="32"/>
          <w:lang w:eastAsia="zh-CN"/>
        </w:rPr>
        <w:t>会议费、培训费、</w:t>
      </w:r>
      <w:r>
        <w:rPr>
          <w:rFonts w:hint="eastAsia" w:ascii="仿宋" w:hAnsi="仿宋" w:eastAsia="仿宋" w:cs="仿宋"/>
          <w:b w:val="0"/>
          <w:bCs w:val="0"/>
          <w:color w:val="auto"/>
          <w:sz w:val="32"/>
          <w:szCs w:val="32"/>
        </w:rPr>
        <w:t>劳务费、</w:t>
      </w:r>
      <w:r>
        <w:rPr>
          <w:rFonts w:hint="eastAsia" w:ascii="仿宋" w:hAnsi="仿宋" w:eastAsia="仿宋" w:cs="仿宋"/>
          <w:b w:val="0"/>
          <w:bCs w:val="0"/>
          <w:color w:val="auto"/>
          <w:sz w:val="32"/>
          <w:szCs w:val="32"/>
          <w:lang w:eastAsia="zh-CN"/>
        </w:rPr>
        <w:t>委托业务费、工会经费、福利费、</w:t>
      </w:r>
      <w:r>
        <w:rPr>
          <w:rFonts w:hint="eastAsia" w:ascii="仿宋" w:hAnsi="仿宋" w:eastAsia="仿宋" w:cs="仿宋"/>
          <w:b w:val="0"/>
          <w:bCs w:val="0"/>
          <w:color w:val="auto"/>
          <w:sz w:val="32"/>
          <w:szCs w:val="32"/>
        </w:rPr>
        <w:t>公务用车运行维护费</w:t>
      </w:r>
      <w:r>
        <w:rPr>
          <w:rFonts w:hint="eastAsia" w:ascii="仿宋" w:hAnsi="仿宋" w:eastAsia="仿宋" w:cs="仿宋"/>
          <w:b w:val="0"/>
          <w:bCs w:val="0"/>
          <w:color w:val="auto"/>
          <w:sz w:val="32"/>
          <w:szCs w:val="32"/>
          <w:lang w:eastAsia="zh-CN"/>
        </w:rPr>
        <w:t>、其他交通费用、办公设备购置</w:t>
      </w:r>
      <w:r>
        <w:rPr>
          <w:rFonts w:hint="eastAsia" w:ascii="仿宋" w:hAnsi="仿宋" w:eastAsia="仿宋" w:cs="仿宋"/>
          <w:b w:val="0"/>
          <w:bCs w:val="0"/>
          <w:color w:val="auto"/>
          <w:sz w:val="32"/>
          <w:szCs w:val="32"/>
        </w:rPr>
        <w:t>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rPr>
      </w:pPr>
      <w:r>
        <w:rPr>
          <w:rFonts w:hint="eastAsia" w:ascii="仿宋" w:hAnsi="仿宋" w:eastAsia="仿宋" w:cs="仿宋"/>
          <w:color w:val="auto"/>
          <w:sz w:val="32"/>
          <w:szCs w:val="32"/>
        </w:rPr>
        <w:t>（</w:t>
      </w:r>
      <w:r>
        <w:rPr>
          <w:rFonts w:hint="eastAsia" w:ascii="仿宋" w:hAnsi="仿宋" w:eastAsia="仿宋" w:cs="仿宋"/>
          <w:b/>
          <w:bCs/>
          <w:color w:val="auto"/>
          <w:sz w:val="32"/>
          <w:szCs w:val="32"/>
        </w:rPr>
        <w:t>二）一般公共预算项目支出情况说明</w:t>
      </w:r>
    </w:p>
    <w:p>
      <w:pPr>
        <w:keepNext w:val="0"/>
        <w:keepLines w:val="0"/>
        <w:pageBreakBefore w:val="0"/>
        <w:kinsoku/>
        <w:wordWrap/>
        <w:overflowPunct/>
        <w:topLinePunct w:val="0"/>
        <w:autoSpaceDE/>
        <w:autoSpaceDN/>
        <w:bidi w:val="0"/>
        <w:spacing w:line="560" w:lineRule="exact"/>
        <w:ind w:left="319" w:leftChars="152"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应急管理</w:t>
      </w:r>
      <w:r>
        <w:rPr>
          <w:rFonts w:hint="eastAsia" w:ascii="仿宋" w:hAnsi="仿宋" w:eastAsia="仿宋" w:cs="仿宋"/>
          <w:color w:val="auto"/>
          <w:sz w:val="32"/>
          <w:szCs w:val="32"/>
        </w:rPr>
        <w:t>局202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w:t>
      </w:r>
      <w:r>
        <w:rPr>
          <w:rFonts w:hint="eastAsia" w:ascii="仿宋" w:hAnsi="仿宋" w:eastAsia="仿宋" w:cs="仿宋"/>
          <w:color w:val="auto"/>
          <w:sz w:val="32"/>
          <w:szCs w:val="32"/>
          <w:lang w:val="en-US" w:eastAsia="zh-CN"/>
        </w:rPr>
        <w:t>无公共预算安</w:t>
      </w:r>
      <w:r>
        <w:rPr>
          <w:rFonts w:hint="eastAsia" w:ascii="仿宋" w:hAnsi="仿宋" w:eastAsia="仿宋" w:cs="仿宋"/>
          <w:color w:val="auto"/>
          <w:sz w:val="32"/>
          <w:szCs w:val="32"/>
        </w:rPr>
        <w:t>排支出。</w:t>
      </w:r>
    </w:p>
    <w:p>
      <w:pPr>
        <w:keepNext w:val="0"/>
        <w:keepLines w:val="0"/>
        <w:pageBreakBefore w:val="0"/>
        <w:numPr>
          <w:ilvl w:val="0"/>
          <w:numId w:val="4"/>
        </w:numPr>
        <w:kinsoku/>
        <w:wordWrap/>
        <w:overflowPunct/>
        <w:topLinePunct w:val="0"/>
        <w:autoSpaceDE/>
        <w:autoSpaceDN/>
        <w:bidi w:val="0"/>
        <w:spacing w:line="560" w:lineRule="exact"/>
        <w:ind w:left="319" w:leftChars="152"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“三公”经费财政拨款预算安排情况说明</w:t>
      </w:r>
      <w:r>
        <w:rPr>
          <w:rFonts w:hint="eastAsia" w:ascii="仿宋" w:hAnsi="仿宋" w:eastAsia="仿宋" w:cs="仿宋"/>
          <w:b/>
          <w:bCs/>
          <w:color w:val="auto"/>
          <w:sz w:val="32"/>
          <w:szCs w:val="32"/>
        </w:rPr>
        <w:br w:type="textWrapping"/>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应急管理</w:t>
      </w:r>
      <w:r>
        <w:rPr>
          <w:rFonts w:hint="eastAsia" w:ascii="仿宋" w:hAnsi="仿宋" w:eastAsia="仿宋" w:cs="仿宋"/>
          <w:color w:val="auto"/>
          <w:sz w:val="32"/>
          <w:szCs w:val="32"/>
        </w:rPr>
        <w:t>局202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年“三公”经费财政拨款预算数7万元，其中：因公出国（境）经费0万元，公务接待费0万元，公务用车运行费7万元。</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（一）因公出国（境）经费</w:t>
      </w:r>
    </w:p>
    <w:p>
      <w:pPr>
        <w:keepNext w:val="0"/>
        <w:keepLines w:val="0"/>
        <w:pageBreakBefore w:val="0"/>
        <w:numPr>
          <w:ilvl w:val="0"/>
          <w:numId w:val="0"/>
        </w:numPr>
        <w:kinsoku/>
        <w:wordWrap/>
        <w:overflowPunct/>
        <w:topLinePunct w:val="0"/>
        <w:autoSpaceDE/>
        <w:autoSpaceDN/>
        <w:bidi w:val="0"/>
        <w:spacing w:line="240" w:lineRule="auto"/>
        <w:ind w:left="0"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因公出国（境）经费与20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年预算持平</w:t>
      </w:r>
      <w:r>
        <w:rPr>
          <w:rFonts w:hint="eastAsia" w:ascii="仿宋" w:hAnsi="仿宋" w:eastAsia="仿宋" w:cs="仿宋"/>
          <w:b w:val="0"/>
          <w:bCs w:val="0"/>
          <w:color w:val="auto"/>
          <w:sz w:val="32"/>
          <w:szCs w:val="32"/>
          <w:lang w:eastAsia="zh-CN"/>
        </w:rPr>
        <w:t>，</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年均无预算因公出境费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numPr>
          <w:ilvl w:val="0"/>
          <w:numId w:val="0"/>
        </w:numPr>
        <w:kinsoku/>
        <w:wordWrap/>
        <w:overflowPunct/>
        <w:topLinePunct w:val="0"/>
        <w:autoSpaceDE/>
        <w:autoSpaceDN/>
        <w:bidi w:val="0"/>
        <w:spacing w:line="560" w:lineRule="exact"/>
        <w:ind w:leftChars="0"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lang w:val="en-US" w:eastAsia="zh-CN"/>
        </w:rPr>
        <w:t>二</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公务接待费</w:t>
      </w:r>
    </w:p>
    <w:p>
      <w:pPr>
        <w:keepNext w:val="0"/>
        <w:keepLines w:val="0"/>
        <w:pageBreakBefore w:val="0"/>
        <w:numPr>
          <w:ilvl w:val="0"/>
          <w:numId w:val="0"/>
        </w:numPr>
        <w:kinsoku/>
        <w:wordWrap/>
        <w:overflowPunct/>
        <w:topLinePunct w:val="0"/>
        <w:autoSpaceDE/>
        <w:autoSpaceDN/>
        <w:bidi w:val="0"/>
        <w:spacing w:line="560" w:lineRule="exact"/>
        <w:ind w:leftChars="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rPr>
        <w:t>　　</w:t>
      </w:r>
      <w:r>
        <w:rPr>
          <w:rFonts w:hint="eastAsia" w:ascii="仿宋" w:hAnsi="仿宋" w:eastAsia="仿宋" w:cs="仿宋"/>
          <w:b w:val="0"/>
          <w:bCs w:val="0"/>
          <w:color w:val="auto"/>
          <w:sz w:val="32"/>
          <w:szCs w:val="32"/>
        </w:rPr>
        <w:t>公务接待费与20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val="en-US" w:eastAsia="zh-CN"/>
        </w:rPr>
        <w:t>平，</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rPr>
        <w:t>年与202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年均无预算</w:t>
      </w:r>
      <w:r>
        <w:rPr>
          <w:rFonts w:hint="eastAsia" w:ascii="仿宋" w:hAnsi="仿宋" w:eastAsia="仿宋" w:cs="仿宋"/>
          <w:color w:val="auto"/>
          <w:sz w:val="32"/>
          <w:szCs w:val="32"/>
          <w:lang w:eastAsia="zh-CN"/>
        </w:rPr>
        <w:t>公务接待费。</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（三）公务用车购置及运行维护费</w:t>
      </w:r>
    </w:p>
    <w:p>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b w:val="0"/>
          <w:bCs w:val="0"/>
          <w:color w:val="auto"/>
          <w:sz w:val="32"/>
          <w:szCs w:val="32"/>
        </w:rPr>
        <w:t>公务用车购置及运行维护费</w:t>
      </w:r>
      <w:r>
        <w:rPr>
          <w:rFonts w:hint="eastAsia" w:ascii="仿宋" w:hAnsi="仿宋" w:eastAsia="仿宋" w:cs="仿宋"/>
          <w:b w:val="0"/>
          <w:bCs w:val="0"/>
          <w:color w:val="auto"/>
          <w:sz w:val="32"/>
          <w:szCs w:val="32"/>
          <w:lang w:val="en-US" w:eastAsia="zh-CN"/>
        </w:rPr>
        <w:t>与</w:t>
      </w:r>
      <w:r>
        <w:rPr>
          <w:rFonts w:hint="eastAsia" w:ascii="仿宋" w:hAnsi="仿宋" w:eastAsia="仿宋" w:cs="仿宋"/>
          <w:b w:val="0"/>
          <w:bCs w:val="0"/>
          <w:color w:val="auto"/>
          <w:sz w:val="32"/>
          <w:szCs w:val="32"/>
        </w:rPr>
        <w:t>20</w:t>
      </w:r>
      <w:r>
        <w:rPr>
          <w:rFonts w:hint="eastAsia" w:ascii="仿宋" w:hAnsi="仿宋" w:eastAsia="仿宋" w:cs="仿宋"/>
          <w:b w:val="0"/>
          <w:bCs w:val="0"/>
          <w:color w:val="auto"/>
          <w:sz w:val="32"/>
          <w:szCs w:val="32"/>
          <w:lang w:val="en-US" w:eastAsia="zh-CN"/>
        </w:rPr>
        <w:t>21</w:t>
      </w:r>
      <w:r>
        <w:rPr>
          <w:rFonts w:hint="eastAsia" w:ascii="仿宋" w:hAnsi="仿宋" w:eastAsia="仿宋" w:cs="仿宋"/>
          <w:b w:val="0"/>
          <w:bCs w:val="0"/>
          <w:color w:val="auto"/>
          <w:sz w:val="32"/>
          <w:szCs w:val="32"/>
        </w:rPr>
        <w:t>年预算持</w:t>
      </w:r>
      <w:r>
        <w:rPr>
          <w:rFonts w:hint="eastAsia" w:ascii="仿宋" w:hAnsi="仿宋" w:eastAsia="仿宋" w:cs="仿宋"/>
          <w:b w:val="0"/>
          <w:bCs w:val="0"/>
          <w:color w:val="auto"/>
          <w:sz w:val="32"/>
          <w:szCs w:val="32"/>
          <w:lang w:eastAsia="zh-CN"/>
        </w:rPr>
        <w:t>平，</w:t>
      </w:r>
      <w:r>
        <w:rPr>
          <w:rFonts w:hint="eastAsia" w:ascii="仿宋" w:hAnsi="仿宋" w:eastAsia="仿宋" w:cs="仿宋"/>
          <w:color w:val="auto"/>
          <w:sz w:val="32"/>
          <w:szCs w:val="32"/>
        </w:rPr>
        <w:t>单位共有公务用车1辆，202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年安排公务用车运行维护费7万元。用</w:t>
      </w:r>
      <w:r>
        <w:rPr>
          <w:rFonts w:hint="eastAsia" w:ascii="仿宋" w:hAnsi="仿宋" w:eastAsia="仿宋" w:cs="仿宋"/>
          <w:color w:val="auto"/>
          <w:sz w:val="32"/>
          <w:szCs w:val="32"/>
          <w:highlight w:val="none"/>
          <w:lang w:eastAsia="zh-CN"/>
        </w:rPr>
        <w:t>车辆</w:t>
      </w:r>
      <w:r>
        <w:rPr>
          <w:rFonts w:hint="eastAsia" w:ascii="仿宋" w:hAnsi="仿宋" w:eastAsia="仿宋" w:cs="仿宋"/>
          <w:color w:val="auto"/>
          <w:sz w:val="32"/>
          <w:szCs w:val="32"/>
        </w:rPr>
        <w:t>公务用车燃油、维修、保险等方面支出。主要保障单位日常运转等工作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2022年未安排公务用车购置费。</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　</w:t>
      </w:r>
      <w:r>
        <w:rPr>
          <w:rFonts w:hint="eastAsia" w:ascii="仿宋" w:hAnsi="仿宋" w:eastAsia="仿宋" w:cs="仿宋"/>
          <w:color w:val="auto"/>
          <w:sz w:val="32"/>
          <w:szCs w:val="32"/>
          <w:lang w:val="en-US" w:eastAsia="zh-CN"/>
        </w:rPr>
        <w:t xml:space="preserve">  </w:t>
      </w:r>
      <w:r>
        <w:rPr>
          <w:rFonts w:hint="eastAsia" w:ascii="仿宋" w:hAnsi="仿宋" w:eastAsia="仿宋" w:cs="仿宋"/>
          <w:b/>
          <w:bCs/>
          <w:color w:val="auto"/>
          <w:sz w:val="32"/>
          <w:szCs w:val="32"/>
        </w:rPr>
        <w:t>八、政府性基金预算支出情况说明</w:t>
      </w:r>
      <w:r>
        <w:rPr>
          <w:rFonts w:hint="eastAsia" w:ascii="仿宋" w:hAnsi="仿宋" w:eastAsia="仿宋" w:cs="仿宋"/>
          <w:b/>
          <w:bCs/>
          <w:color w:val="auto"/>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eastAsia="zh-CN"/>
        </w:rPr>
        <w:t>应急管理局</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年没有使用政府性基金预算拨款安排的支出。</w:t>
      </w:r>
      <w:r>
        <w:rPr>
          <w:rFonts w:hint="eastAsia" w:ascii="仿宋" w:hAnsi="仿宋" w:eastAsia="仿宋" w:cs="仿宋"/>
          <w:sz w:val="32"/>
          <w:szCs w:val="32"/>
        </w:rPr>
        <w:br w:type="textWrapping"/>
      </w:r>
      <w:r>
        <w:rPr>
          <w:rFonts w:hint="eastAsia" w:ascii="仿宋" w:hAnsi="仿宋" w:eastAsia="仿宋" w:cs="仿宋"/>
          <w:sz w:val="32"/>
          <w:szCs w:val="32"/>
        </w:rPr>
        <w:t>　</w:t>
      </w: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九</w:t>
      </w:r>
      <w:r>
        <w:rPr>
          <w:rFonts w:hint="eastAsia" w:ascii="仿宋" w:hAnsi="仿宋" w:eastAsia="仿宋" w:cs="仿宋"/>
          <w:b/>
          <w:bCs/>
          <w:sz w:val="32"/>
          <w:szCs w:val="32"/>
        </w:rPr>
        <w:t>、其他重要事项的情况说明</w:t>
      </w:r>
      <w:r>
        <w:rPr>
          <w:rFonts w:hint="eastAsia" w:ascii="仿宋" w:hAnsi="仿宋" w:eastAsia="仿宋" w:cs="仿宋"/>
          <w:b/>
          <w:bCs/>
          <w:sz w:val="32"/>
          <w:szCs w:val="32"/>
        </w:rPr>
        <w:br w:type="textWrapping"/>
      </w:r>
      <w:r>
        <w:rPr>
          <w:rFonts w:hint="eastAsia" w:ascii="仿宋" w:hAnsi="仿宋" w:eastAsia="仿宋" w:cs="仿宋"/>
          <w:b/>
          <w:bCs/>
          <w:sz w:val="32"/>
          <w:szCs w:val="32"/>
          <w:lang w:val="en-US" w:eastAsia="zh-CN"/>
        </w:rPr>
        <w:t xml:space="preserve">   </w:t>
      </w:r>
      <w:r>
        <w:rPr>
          <w:rFonts w:hint="eastAsia" w:ascii="仿宋" w:hAnsi="仿宋" w:eastAsia="仿宋" w:cs="仿宋"/>
          <w:b/>
          <w:bCs/>
          <w:color w:val="auto"/>
          <w:sz w:val="32"/>
          <w:szCs w:val="32"/>
        </w:rPr>
        <w:t>（一）机关运行经费</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应急管理局</w:t>
      </w:r>
      <w:r>
        <w:rPr>
          <w:rFonts w:hint="eastAsia" w:ascii="仿宋" w:hAnsi="仿宋" w:eastAsia="仿宋" w:cs="仿宋"/>
          <w:color w:val="auto"/>
          <w:sz w:val="32"/>
          <w:szCs w:val="32"/>
        </w:rPr>
        <w:t>机关运行经费</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lang w:val="en-US" w:eastAsia="zh-CN"/>
        </w:rPr>
        <w:t xml:space="preserve">62.78 </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比</w:t>
      </w:r>
      <w:r>
        <w:rPr>
          <w:rFonts w:hint="eastAsia" w:ascii="仿宋" w:hAnsi="仿宋" w:eastAsia="仿宋" w:cs="仿宋"/>
          <w:color w:val="auto"/>
          <w:sz w:val="32"/>
          <w:szCs w:val="32"/>
          <w:lang w:val="en-US" w:eastAsia="zh-CN"/>
        </w:rPr>
        <w:t>2021年预算增加16.17万元，增长35.09%。</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（二）政府采购情况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年度，</w:t>
      </w:r>
      <w:r>
        <w:rPr>
          <w:rFonts w:hint="eastAsia" w:ascii="仿宋" w:hAnsi="仿宋" w:eastAsia="仿宋" w:cs="仿宋"/>
          <w:color w:val="auto"/>
          <w:sz w:val="32"/>
          <w:szCs w:val="32"/>
          <w:lang w:eastAsia="zh-CN"/>
        </w:rPr>
        <w:t>应急管理</w:t>
      </w:r>
      <w:r>
        <w:rPr>
          <w:rFonts w:hint="eastAsia" w:ascii="仿宋" w:hAnsi="仿宋" w:eastAsia="仿宋" w:cs="仿宋"/>
          <w:color w:val="auto"/>
          <w:sz w:val="32"/>
          <w:szCs w:val="32"/>
        </w:rPr>
        <w:t>局</w:t>
      </w:r>
      <w:r>
        <w:rPr>
          <w:rFonts w:hint="eastAsia" w:ascii="仿宋" w:hAnsi="仿宋" w:eastAsia="仿宋" w:cs="仿宋"/>
          <w:color w:val="auto"/>
          <w:sz w:val="32"/>
          <w:szCs w:val="32"/>
          <w:lang w:eastAsia="zh-CN"/>
        </w:rPr>
        <w:t>安排政府</w:t>
      </w:r>
      <w:r>
        <w:rPr>
          <w:rFonts w:hint="eastAsia" w:ascii="仿宋" w:hAnsi="仿宋" w:eastAsia="仿宋" w:cs="仿宋"/>
          <w:color w:val="auto"/>
          <w:sz w:val="32"/>
          <w:szCs w:val="32"/>
        </w:rPr>
        <w:t>采购</w:t>
      </w:r>
      <w:r>
        <w:rPr>
          <w:rFonts w:hint="eastAsia" w:ascii="仿宋" w:hAnsi="仿宋" w:eastAsia="仿宋" w:cs="仿宋"/>
          <w:color w:val="auto"/>
          <w:sz w:val="32"/>
          <w:szCs w:val="32"/>
          <w:lang w:eastAsia="zh-CN"/>
        </w:rPr>
        <w:t>预算</w:t>
      </w:r>
      <w:r>
        <w:rPr>
          <w:rFonts w:hint="eastAsia" w:ascii="仿宋" w:hAnsi="仿宋" w:eastAsia="仿宋" w:cs="仿宋"/>
          <w:color w:val="auto"/>
          <w:sz w:val="32"/>
          <w:szCs w:val="32"/>
        </w:rPr>
        <w:t>0万元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（三）国有资产占有使用情况</w:t>
      </w:r>
      <w:r>
        <w:rPr>
          <w:rFonts w:hint="eastAsia" w:ascii="仿宋" w:hAnsi="仿宋" w:eastAsia="仿宋" w:cs="仿宋"/>
          <w:color w:val="auto"/>
          <w:sz w:val="32"/>
          <w:szCs w:val="32"/>
        </w:rPr>
        <w:br w:type="textWrapping"/>
      </w:r>
      <w:r>
        <w:rPr>
          <w:rFonts w:hint="eastAsia" w:ascii="仿宋" w:hAnsi="仿宋" w:eastAsia="仿宋" w:cs="仿宋"/>
          <w:color w:val="auto"/>
          <w:sz w:val="32"/>
          <w:szCs w:val="32"/>
        </w:rPr>
        <w:t>　　截至202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年，我局共有公务用车1辆，其中：一般公务用车1辆；无单价50万元以上通用设备及单价100万元以上专用设备</w:t>
      </w:r>
      <w:r>
        <w:rPr>
          <w:rFonts w:hint="eastAsia" w:ascii="仿宋" w:hAnsi="仿宋" w:eastAsia="仿宋" w:cs="仿宋"/>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bCs/>
          <w:color w:val="auto"/>
          <w:sz w:val="32"/>
          <w:szCs w:val="32"/>
          <w:lang w:eastAsia="zh-CN"/>
        </w:rPr>
      </w:pPr>
      <w:r>
        <w:rPr>
          <w:rFonts w:hint="eastAsia" w:ascii="仿宋" w:hAnsi="仿宋" w:eastAsia="仿宋" w:cs="仿宋"/>
          <w:color w:val="auto"/>
          <w:sz w:val="32"/>
          <w:szCs w:val="32"/>
          <w:lang w:eastAsia="zh-CN"/>
        </w:rPr>
        <w:t>（</w:t>
      </w:r>
      <w:r>
        <w:rPr>
          <w:rFonts w:hint="eastAsia" w:ascii="仿宋" w:hAnsi="仿宋" w:eastAsia="仿宋" w:cs="仿宋"/>
          <w:b/>
          <w:bCs/>
          <w:color w:val="auto"/>
          <w:sz w:val="32"/>
          <w:szCs w:val="32"/>
          <w:lang w:eastAsia="zh-CN"/>
        </w:rPr>
        <w:t>四）绩效目标设置情况</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2022年我局基本支出和项目支出均按要求实行绩效目标管理，涉及一般公共预算当年拨款417.72万元。</w:t>
      </w:r>
    </w:p>
    <w:p>
      <w:pPr>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rPr>
      </w:pP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eastAsia="zh-CN"/>
        </w:rPr>
        <w:t>、</w:t>
      </w:r>
      <w:r>
        <w:rPr>
          <w:rFonts w:hint="eastAsia" w:ascii="仿宋" w:hAnsi="仿宋" w:eastAsia="仿宋" w:cs="仿宋"/>
          <w:b/>
          <w:bCs/>
          <w:color w:val="auto"/>
          <w:sz w:val="32"/>
          <w:szCs w:val="32"/>
        </w:rPr>
        <w:t>名词解释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1.一般公共预算拨款收入：指省级财政当年拨付的资金。</w:t>
      </w:r>
    </w:p>
    <w:p>
      <w:pPr>
        <w:ind w:firstLine="640" w:firstLineChars="200"/>
        <w:rPr>
          <w:rFonts w:hint="eastAsia"/>
        </w:rPr>
      </w:pPr>
      <w:r>
        <w:rPr>
          <w:rFonts w:hint="eastAsia" w:ascii="仿宋_GB2312" w:hAnsi="仿宋_GB2312" w:eastAsia="仿宋_GB2312" w:cs="仿宋_GB2312"/>
          <w:sz w:val="32"/>
          <w:szCs w:val="32"/>
        </w:rPr>
        <w:t>2.上年结转：指以前年度尚未完成，结转到本年仍按原规定用途继续使用的资金。</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b w:val="0"/>
          <w:bCs w:val="0"/>
        </w:rPr>
      </w:pP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lang w:eastAsia="zh-CN"/>
        </w:rPr>
        <w:t>教育支出</w:t>
      </w:r>
      <w:r>
        <w:rPr>
          <w:rFonts w:hint="eastAsia" w:ascii="仿宋" w:hAnsi="仿宋" w:eastAsia="仿宋" w:cs="仿宋"/>
          <w:b w:val="0"/>
          <w:bCs w:val="0"/>
          <w:color w:val="auto"/>
          <w:sz w:val="32"/>
          <w:szCs w:val="32"/>
        </w:rPr>
        <w:t>（类）</w:t>
      </w:r>
      <w:r>
        <w:rPr>
          <w:rFonts w:hint="eastAsia" w:ascii="仿宋" w:hAnsi="仿宋" w:eastAsia="仿宋" w:cs="仿宋"/>
          <w:b w:val="0"/>
          <w:bCs w:val="0"/>
          <w:color w:val="auto"/>
          <w:sz w:val="32"/>
          <w:szCs w:val="32"/>
          <w:lang w:val="en-US" w:eastAsia="zh-CN"/>
        </w:rPr>
        <w:t>进修及培训</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培训支出</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指部门安排的用于培训的支出。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机关事业单位基本养老保险缴费支出（项）：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实施养老保险制度后，部门按规定由单位缴纳的基本养老保险费支出。</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社会保障和就业支出（类）行政事业单位</w:t>
      </w:r>
      <w:r>
        <w:rPr>
          <w:rFonts w:hint="eastAsia" w:ascii="仿宋" w:hAnsi="仿宋" w:eastAsia="仿宋" w:cs="仿宋"/>
          <w:b w:val="0"/>
          <w:bCs w:val="0"/>
          <w:color w:val="auto"/>
          <w:sz w:val="32"/>
          <w:szCs w:val="32"/>
          <w:lang w:eastAsia="zh-CN"/>
        </w:rPr>
        <w:t>养老支出</w:t>
      </w:r>
      <w:r>
        <w:rPr>
          <w:rFonts w:hint="eastAsia" w:ascii="仿宋" w:hAnsi="仿宋" w:eastAsia="仿宋" w:cs="仿宋"/>
          <w:b w:val="0"/>
          <w:bCs w:val="0"/>
          <w:color w:val="auto"/>
          <w:sz w:val="32"/>
          <w:szCs w:val="32"/>
        </w:rPr>
        <w:t>（款</w:t>
      </w:r>
      <w:r>
        <w:rPr>
          <w:rFonts w:hint="eastAsia" w:ascii="仿宋" w:hAnsi="仿宋" w:eastAsia="仿宋" w:cs="仿宋"/>
          <w:b w:val="0"/>
          <w:bCs w:val="0"/>
          <w:color w:val="auto"/>
          <w:sz w:val="32"/>
          <w:szCs w:val="32"/>
          <w:lang w:eastAsia="zh-CN"/>
        </w:rPr>
        <w:t>）</w:t>
      </w:r>
      <w:r>
        <w:rPr>
          <w:rFonts w:hint="eastAsia" w:ascii="仿宋" w:hAnsi="仿宋" w:eastAsia="仿宋" w:cs="仿宋"/>
          <w:b w:val="0"/>
          <w:bCs w:val="0"/>
          <w:color w:val="auto"/>
          <w:sz w:val="32"/>
          <w:szCs w:val="32"/>
        </w:rPr>
        <w:t>机关事业单位职业年金缴费支出（项）：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实施养老保险制度后，部门按规定由单位缴纳的职业年金支出。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6</w:t>
      </w:r>
      <w:r>
        <w:rPr>
          <w:rFonts w:hint="eastAsia" w:ascii="仿宋" w:hAnsi="仿宋" w:eastAsia="仿宋" w:cs="仿宋"/>
          <w:b w:val="0"/>
          <w:bCs w:val="0"/>
          <w:color w:val="auto"/>
          <w:sz w:val="32"/>
          <w:szCs w:val="32"/>
        </w:rPr>
        <w:t>.卫生健康支出（类）行政事业单位医疗（款）行政单位医疗（项）</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指财政部门安排的</w:t>
      </w:r>
      <w:r>
        <w:rPr>
          <w:rFonts w:hint="eastAsia" w:ascii="仿宋" w:hAnsi="仿宋" w:eastAsia="仿宋" w:cs="仿宋"/>
          <w:b w:val="0"/>
          <w:bCs w:val="0"/>
          <w:color w:val="auto"/>
          <w:sz w:val="32"/>
          <w:szCs w:val="32"/>
        </w:rPr>
        <w:t>行政单位基本医疗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7.</w:t>
      </w:r>
      <w:r>
        <w:rPr>
          <w:rFonts w:hint="eastAsia" w:ascii="仿宋" w:hAnsi="仿宋" w:eastAsia="仿宋" w:cs="仿宋"/>
          <w:b w:val="0"/>
          <w:bCs w:val="0"/>
          <w:color w:val="auto"/>
          <w:sz w:val="32"/>
          <w:szCs w:val="32"/>
        </w:rPr>
        <w:t>卫生健康支出（类）行政事业单位医疗（款）</w:t>
      </w:r>
      <w:r>
        <w:rPr>
          <w:rFonts w:hint="eastAsia" w:ascii="仿宋" w:hAnsi="仿宋" w:eastAsia="仿宋" w:cs="仿宋"/>
          <w:b w:val="0"/>
          <w:bCs w:val="0"/>
          <w:color w:val="auto"/>
          <w:sz w:val="32"/>
          <w:szCs w:val="32"/>
          <w:lang w:eastAsia="zh-CN"/>
        </w:rPr>
        <w:t>事业单位</w:t>
      </w:r>
      <w:r>
        <w:rPr>
          <w:rFonts w:hint="eastAsia" w:ascii="仿宋" w:hAnsi="仿宋" w:eastAsia="仿宋" w:cs="仿宋"/>
          <w:b w:val="0"/>
          <w:bCs w:val="0"/>
          <w:color w:val="auto"/>
          <w:sz w:val="32"/>
          <w:szCs w:val="32"/>
        </w:rPr>
        <w:t>医疗（项）</w:t>
      </w:r>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指财政部门安排的事业</w:t>
      </w:r>
      <w:r>
        <w:rPr>
          <w:rFonts w:hint="eastAsia" w:ascii="仿宋" w:hAnsi="仿宋" w:eastAsia="仿宋" w:cs="仿宋"/>
          <w:b w:val="0"/>
          <w:bCs w:val="0"/>
          <w:color w:val="auto"/>
          <w:sz w:val="32"/>
          <w:szCs w:val="32"/>
        </w:rPr>
        <w:t>单位基本医疗</w:t>
      </w:r>
      <w:r>
        <w:rPr>
          <w:rFonts w:hint="eastAsia" w:ascii="仿宋" w:hAnsi="仿宋" w:eastAsia="仿宋" w:cs="仿宋"/>
          <w:b w:val="0"/>
          <w:bCs w:val="0"/>
          <w:color w:val="auto"/>
          <w:sz w:val="32"/>
          <w:szCs w:val="32"/>
          <w:lang w:eastAsia="zh-CN"/>
        </w:rPr>
        <w:t>保险</w:t>
      </w:r>
      <w:r>
        <w:rPr>
          <w:rFonts w:hint="eastAsia" w:ascii="仿宋" w:hAnsi="仿宋" w:eastAsia="仿宋" w:cs="仿宋"/>
          <w:b w:val="0"/>
          <w:bCs w:val="0"/>
          <w:color w:val="auto"/>
          <w:sz w:val="32"/>
          <w:szCs w:val="32"/>
        </w:rPr>
        <w:t>缴费经费。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卫生健康支出（类）行政事业单位医疗（款）公务员医疗补助（项）</w:t>
      </w:r>
      <w:bookmarkStart w:id="0" w:name="_GoBack"/>
      <w:bookmarkEnd w:id="0"/>
      <w:r>
        <w:rPr>
          <w:rFonts w:hint="eastAsia" w:ascii="仿宋" w:hAnsi="仿宋" w:eastAsia="仿宋" w:cs="仿宋"/>
          <w:b w:val="0"/>
          <w:bCs w:val="0"/>
          <w:color w:val="auto"/>
          <w:sz w:val="32"/>
          <w:szCs w:val="32"/>
          <w:highlight w:val="none"/>
          <w:lang w:eastAsia="zh-CN"/>
        </w:rPr>
        <w:t>：</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财政部门安排的本单位公务员医疗补助经费。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9.</w:t>
      </w:r>
      <w:r>
        <w:rPr>
          <w:rFonts w:hint="eastAsia" w:ascii="仿宋" w:hAnsi="仿宋" w:eastAsia="仿宋" w:cs="仿宋"/>
          <w:b w:val="0"/>
          <w:bCs w:val="0"/>
          <w:color w:val="auto"/>
          <w:sz w:val="32"/>
          <w:szCs w:val="32"/>
        </w:rPr>
        <w:t>住房保障支出（类）住房改革支出（款）住房公积金（项）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部门按人力资源和社会保障部、财政部规定的基本工资和津贴补贴以及规定比例为职工缴纳的住房公积金支出。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lang w:val="en-US" w:eastAsia="zh-CN"/>
        </w:rPr>
        <w:t>10.</w:t>
      </w:r>
      <w:r>
        <w:rPr>
          <w:rFonts w:hint="eastAsia" w:ascii="仿宋" w:hAnsi="仿宋" w:eastAsia="仿宋" w:cs="仿宋"/>
          <w:b w:val="0"/>
          <w:bCs w:val="0"/>
          <w:color w:val="auto"/>
          <w:sz w:val="32"/>
          <w:szCs w:val="32"/>
        </w:rPr>
        <w:t>灾害防治及应急管理支出（类）应急管理事务（款）行政运行（项）：</w:t>
      </w:r>
      <w:r>
        <w:rPr>
          <w:rFonts w:hint="eastAsia" w:ascii="仿宋" w:hAnsi="仿宋" w:eastAsia="仿宋" w:cs="仿宋"/>
          <w:b w:val="0"/>
          <w:bCs w:val="0"/>
          <w:color w:val="auto"/>
          <w:sz w:val="32"/>
          <w:szCs w:val="32"/>
          <w:lang w:eastAsia="zh-CN"/>
        </w:rPr>
        <w:t>指</w:t>
      </w:r>
      <w:r>
        <w:rPr>
          <w:rFonts w:hint="eastAsia" w:ascii="仿宋" w:hAnsi="仿宋" w:eastAsia="仿宋" w:cs="仿宋"/>
          <w:b w:val="0"/>
          <w:bCs w:val="0"/>
          <w:color w:val="auto"/>
          <w:sz w:val="32"/>
          <w:szCs w:val="32"/>
        </w:rPr>
        <w:t>机关正常运转的基本支出，包括基本工资、津贴补贴等人员经费以及办公费、邮电费、公务用车运行维护费、劳务费、维修（护）费、电费等日常公用经费。</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lang w:eastAsia="zh-CN"/>
        </w:rPr>
      </w:pPr>
      <w:r>
        <w:rPr>
          <w:rFonts w:hint="eastAsia" w:ascii="仿宋" w:hAnsi="仿宋" w:eastAsia="仿宋" w:cs="仿宋"/>
          <w:b w:val="0"/>
          <w:bCs w:val="0"/>
          <w:color w:val="auto"/>
          <w:sz w:val="32"/>
          <w:szCs w:val="32"/>
          <w:lang w:val="en-US" w:eastAsia="zh-CN"/>
        </w:rPr>
        <w:t>11.</w:t>
      </w:r>
      <w:r>
        <w:rPr>
          <w:rFonts w:hint="eastAsia" w:ascii="仿宋" w:hAnsi="仿宋" w:eastAsia="仿宋" w:cs="仿宋"/>
          <w:b w:val="0"/>
          <w:bCs w:val="0"/>
          <w:color w:val="auto"/>
          <w:sz w:val="32"/>
          <w:szCs w:val="32"/>
        </w:rPr>
        <w:t>灾害防治及应急管理支出（类）应急管理事务（款）</w:t>
      </w:r>
      <w:r>
        <w:rPr>
          <w:rFonts w:hint="eastAsia" w:ascii="仿宋" w:hAnsi="仿宋" w:eastAsia="仿宋" w:cs="仿宋"/>
          <w:b w:val="0"/>
          <w:bCs w:val="0"/>
          <w:color w:val="auto"/>
          <w:sz w:val="32"/>
          <w:szCs w:val="32"/>
          <w:lang w:eastAsia="zh-CN"/>
        </w:rPr>
        <w:t>机关服务</w:t>
      </w:r>
      <w:r>
        <w:rPr>
          <w:rFonts w:hint="eastAsia" w:ascii="仿宋" w:hAnsi="仿宋" w:eastAsia="仿宋" w:cs="仿宋"/>
          <w:b w:val="0"/>
          <w:bCs w:val="0"/>
          <w:color w:val="auto"/>
          <w:sz w:val="32"/>
          <w:szCs w:val="32"/>
        </w:rPr>
        <w:t>（项）：</w:t>
      </w:r>
      <w:r>
        <w:rPr>
          <w:rFonts w:hint="eastAsia" w:ascii="仿宋" w:hAnsi="仿宋" w:eastAsia="仿宋" w:cs="仿宋"/>
          <w:b w:val="0"/>
          <w:bCs w:val="0"/>
          <w:color w:val="auto"/>
          <w:sz w:val="32"/>
          <w:szCs w:val="32"/>
          <w:lang w:eastAsia="zh-CN"/>
        </w:rPr>
        <w:t>指行政单位（包括实行公务员管理事业单位）提供后勤服务的各类后勤服务中心、医务室等附属事业单位的支出。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12.</w:t>
      </w:r>
      <w:r>
        <w:rPr>
          <w:rFonts w:hint="eastAsia" w:ascii="仿宋" w:hAnsi="仿宋" w:eastAsia="仿宋" w:cs="仿宋"/>
          <w:color w:val="auto"/>
          <w:sz w:val="32"/>
          <w:szCs w:val="32"/>
        </w:rPr>
        <w:t>基本支出：指为保障机构正常运转、完成日常工作任务而发生的人员支出和公用支出。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13.</w:t>
      </w:r>
      <w:r>
        <w:rPr>
          <w:rFonts w:hint="eastAsia" w:ascii="仿宋" w:hAnsi="仿宋" w:eastAsia="仿宋" w:cs="仿宋"/>
          <w:color w:val="auto"/>
          <w:sz w:val="32"/>
          <w:szCs w:val="32"/>
        </w:rPr>
        <w:t>项目支出：指在基本支出之外为完成特定行政任务和事业发展目标所发生的支出。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“三公”经费：纳入县级财政预决算管理的“三公”经费，是指部门用财政拨款安排的因公出国（境）费、公务用车购置及运行费和公务接待费。其中，因</w:t>
      </w:r>
      <w:r>
        <w:rPr>
          <w:rFonts w:hint="eastAsia" w:ascii="仿宋" w:hAnsi="仿宋" w:eastAsia="仿宋" w:cs="仿宋"/>
          <w:sz w:val="32"/>
          <w:szCs w:val="32"/>
        </w:rPr>
        <w:t>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w:t>
      </w:r>
    </w:p>
    <w:p>
      <w:pPr>
        <w:keepNext w:val="0"/>
        <w:keepLines w:val="0"/>
        <w:pageBreakBefore w:val="0"/>
        <w:kinsoku/>
        <w:wordWrap/>
        <w:overflowPunct/>
        <w:topLinePunct w:val="0"/>
        <w:autoSpaceDE/>
        <w:autoSpaceDN/>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_GB2312">
    <w:altName w:val="Courier New"/>
    <w:panose1 w:val="000000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E50AA1"/>
    <w:multiLevelType w:val="singleLevel"/>
    <w:tmpl w:val="FDE50AA1"/>
    <w:lvl w:ilvl="0" w:tentative="0">
      <w:start w:val="1"/>
      <w:numFmt w:val="chineseCounting"/>
      <w:suff w:val="nothing"/>
      <w:lvlText w:val="%1、"/>
      <w:lvlJc w:val="left"/>
      <w:rPr>
        <w:rFonts w:hint="eastAsia"/>
      </w:rPr>
    </w:lvl>
  </w:abstractNum>
  <w:abstractNum w:abstractNumId="1">
    <w:nsid w:val="045EDBA2"/>
    <w:multiLevelType w:val="singleLevel"/>
    <w:tmpl w:val="045EDBA2"/>
    <w:lvl w:ilvl="0" w:tentative="0">
      <w:start w:val="7"/>
      <w:numFmt w:val="chineseCounting"/>
      <w:suff w:val="nothing"/>
      <w:lvlText w:val="%1、"/>
      <w:lvlJc w:val="left"/>
      <w:rPr>
        <w:rFonts w:hint="eastAsia"/>
      </w:rPr>
    </w:lvl>
  </w:abstractNum>
  <w:abstractNum w:abstractNumId="2">
    <w:nsid w:val="29A98B2D"/>
    <w:multiLevelType w:val="singleLevel"/>
    <w:tmpl w:val="29A98B2D"/>
    <w:lvl w:ilvl="0" w:tentative="0">
      <w:start w:val="1"/>
      <w:numFmt w:val="decimal"/>
      <w:suff w:val="nothing"/>
      <w:lvlText w:val="（%1）"/>
      <w:lvlJc w:val="left"/>
    </w:lvl>
  </w:abstractNum>
  <w:abstractNum w:abstractNumId="3">
    <w:nsid w:val="3B5C104E"/>
    <w:multiLevelType w:val="singleLevel"/>
    <w:tmpl w:val="3B5C104E"/>
    <w:lvl w:ilvl="0" w:tentative="0">
      <w:start w:val="1"/>
      <w:numFmt w:val="chineseCounting"/>
      <w:lvlText w:val="(%1)"/>
      <w:lvlJc w:val="left"/>
      <w:pPr>
        <w:tabs>
          <w:tab w:val="left" w:pos="312"/>
        </w:tabs>
      </w:pPr>
      <w:rPr>
        <w:rFonts w:hint="eastAsi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3B545A"/>
    <w:rsid w:val="001C0B76"/>
    <w:rsid w:val="05FD0DC2"/>
    <w:rsid w:val="09380355"/>
    <w:rsid w:val="0BA825F2"/>
    <w:rsid w:val="11F07372"/>
    <w:rsid w:val="1E3B545A"/>
    <w:rsid w:val="248900FD"/>
    <w:rsid w:val="33D3283C"/>
    <w:rsid w:val="50384834"/>
    <w:rsid w:val="52E26D79"/>
    <w:rsid w:val="5ADA1CA2"/>
    <w:rsid w:val="5E272493"/>
    <w:rsid w:val="62B90BDA"/>
    <w:rsid w:val="72242D00"/>
    <w:rsid w:val="745A42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widowControl w:val="0"/>
      <w:spacing w:before="100" w:beforeAutospacing="1" w:after="100" w:afterAutospacing="1"/>
      <w:ind w:left="200" w:leftChars="200" w:right="0" w:hanging="200" w:hangingChars="200"/>
      <w:jc w:val="both"/>
    </w:pPr>
    <w:rPr>
      <w:rFonts w:ascii="Times New Roman" w:hAnsi="Times New Roman" w:eastAsia="宋体" w:cs="Times New Roman"/>
      <w:kern w:val="2"/>
      <w:sz w:val="21"/>
      <w:szCs w:val="24"/>
      <w:lang w:val="en-US" w:eastAsia="zh-CN"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2020-12-22T02:20:00Z</dcterms:created>
  <dc:creator>cws</dc:creator>
  <cp:lastModifiedBy>素『蝶』</cp:lastModifiedBy>
  <cp:lastPrinted>2022-03-07T03:41:00Z</cp:lastPrinted>
  <dcterms:modified xsi:type="dcterms:W3CDTF">2022-03-30T06:01:28Z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35DF3AF6462749B59573C6E719654CB9</vt:lpwstr>
  </property>
</Properties>
</file>