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黑体" w:hAnsi="黑体" w:eastAsia="黑体"/>
          <w:sz w:val="44"/>
          <w:szCs w:val="44"/>
        </w:rPr>
      </w:pPr>
    </w:p>
    <w:p>
      <w:pPr>
        <w:snapToGrid w:val="0"/>
        <w:jc w:val="center"/>
        <w:rPr>
          <w:rFonts w:ascii="黑体" w:hAnsi="黑体" w:eastAsia="黑体"/>
          <w:sz w:val="44"/>
          <w:szCs w:val="44"/>
        </w:rPr>
      </w:pPr>
    </w:p>
    <w:p>
      <w:pPr>
        <w:snapToGrid w:val="0"/>
        <w:jc w:val="center"/>
        <w:rPr>
          <w:rFonts w:ascii="黑体" w:hAnsi="黑体" w:eastAsia="黑体"/>
          <w:sz w:val="44"/>
          <w:szCs w:val="44"/>
        </w:rPr>
      </w:pPr>
    </w:p>
    <w:p>
      <w:pPr>
        <w:adjustRightInd w:val="0"/>
        <w:snapToGrid w:val="0"/>
        <w:spacing w:line="360" w:lineRule="auto"/>
        <w:jc w:val="center"/>
        <w:rPr>
          <w:rFonts w:ascii="黑体" w:hAnsi="黑体" w:eastAsia="黑体"/>
          <w:color w:val="000000"/>
          <w:sz w:val="72"/>
          <w:szCs w:val="72"/>
        </w:rPr>
      </w:pPr>
      <w:bookmarkStart w:id="0" w:name="_Toc15377193"/>
      <w:bookmarkStart w:id="1" w:name="_Toc15396475"/>
      <w:bookmarkStart w:id="2" w:name="_Toc15377425"/>
      <w:bookmarkStart w:id="3" w:name="_Toc15378441"/>
      <w:bookmarkStart w:id="4" w:name="_Toc15396597"/>
    </w:p>
    <w:p>
      <w:pPr>
        <w:adjustRightInd w:val="0"/>
        <w:snapToGrid w:val="0"/>
        <w:spacing w:line="360" w:lineRule="auto"/>
        <w:jc w:val="center"/>
        <w:rPr>
          <w:rFonts w:ascii="黑体" w:hAnsi="黑体" w:eastAsia="黑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5" w:name="_Toc15538"/>
      <w:bookmarkStart w:id="6" w:name="_Toc32124"/>
      <w:bookmarkStart w:id="7" w:name="_Toc1811"/>
      <w:r>
        <w:rPr>
          <w:rFonts w:ascii="黑体" w:hAnsi="黑体" w:eastAsia="黑体" w:cs="黑体"/>
          <w:color w:val="000000"/>
          <w:sz w:val="52"/>
          <w:szCs w:val="52"/>
        </w:rPr>
        <w:t>2019</w:t>
      </w:r>
      <w:r>
        <w:rPr>
          <w:rFonts w:hint="eastAsia" w:ascii="方正小标宋简体" w:hAnsi="宋体" w:eastAsia="方正小标宋简体" w:cs="方正小标宋简体"/>
          <w:color w:val="000000"/>
          <w:sz w:val="52"/>
          <w:szCs w:val="52"/>
        </w:rPr>
        <w:t>年度</w:t>
      </w:r>
      <w:bookmarkEnd w:id="0"/>
      <w:bookmarkEnd w:id="1"/>
      <w:bookmarkEnd w:id="2"/>
      <w:bookmarkEnd w:id="3"/>
      <w:bookmarkEnd w:id="4"/>
      <w:bookmarkEnd w:id="5"/>
      <w:bookmarkEnd w:id="6"/>
      <w:bookmarkEnd w:id="7"/>
      <w:bookmarkStart w:id="8" w:name="_Toc15377194"/>
      <w:bookmarkStart w:id="9" w:name="_Toc15378442"/>
      <w:bookmarkStart w:id="10" w:name="_Toc15396598"/>
      <w:bookmarkStart w:id="11" w:name="_Toc15306268"/>
      <w:bookmarkStart w:id="12" w:name="_Toc15396476"/>
      <w:bookmarkStart w:id="13" w:name="_Toc15377426"/>
    </w:p>
    <w:p>
      <w:pPr>
        <w:adjustRightInd w:val="0"/>
        <w:snapToGrid w:val="0"/>
        <w:spacing w:line="360" w:lineRule="auto"/>
        <w:jc w:val="center"/>
        <w:outlineLvl w:val="0"/>
        <w:rPr>
          <w:rFonts w:ascii="方正小标宋简体" w:hAnsi="宋体" w:eastAsia="方正小标宋简体"/>
          <w:color w:val="000000"/>
          <w:sz w:val="52"/>
          <w:szCs w:val="52"/>
        </w:rPr>
      </w:pPr>
      <w:bookmarkStart w:id="14" w:name="_Toc28892"/>
      <w:bookmarkStart w:id="15" w:name="_Toc20266"/>
      <w:bookmarkStart w:id="16" w:name="_Toc15964"/>
      <w:r>
        <w:rPr>
          <w:rFonts w:hint="eastAsia" w:ascii="方正小标宋简体" w:hAnsi="宋体" w:eastAsia="方正小标宋简体" w:cs="方正小标宋简体"/>
          <w:color w:val="000000"/>
          <w:sz w:val="52"/>
          <w:szCs w:val="52"/>
        </w:rPr>
        <w:t>金川县</w:t>
      </w:r>
      <w:bookmarkEnd w:id="14"/>
      <w:bookmarkEnd w:id="15"/>
      <w:bookmarkStart w:id="17" w:name="_Toc32513"/>
      <w:bookmarkStart w:id="18" w:name="_Toc16040"/>
      <w:r>
        <w:rPr>
          <w:rFonts w:hint="eastAsia" w:ascii="方正小标宋简体" w:hAnsi="宋体" w:eastAsia="方正小标宋简体" w:cs="方正小标宋简体"/>
          <w:color w:val="000000"/>
          <w:sz w:val="52"/>
          <w:szCs w:val="52"/>
        </w:rPr>
        <w:t>应急管理局部门决算</w:t>
      </w:r>
      <w:bookmarkEnd w:id="8"/>
      <w:bookmarkEnd w:id="9"/>
      <w:bookmarkEnd w:id="10"/>
      <w:bookmarkEnd w:id="11"/>
      <w:bookmarkEnd w:id="12"/>
      <w:bookmarkEnd w:id="13"/>
      <w:bookmarkEnd w:id="16"/>
      <w:bookmarkEnd w:id="17"/>
      <w:bookmarkEnd w:id="18"/>
    </w:p>
    <w:p/>
    <w:p>
      <w:pPr>
        <w:pStyle w:val="3"/>
        <w:tabs>
          <w:tab w:val="center" w:pos="8306"/>
          <w:tab w:val="clear" w:pos="8296"/>
        </w:tabs>
        <w:jc w:val="both"/>
        <w:rPr>
          <w:rFonts w:ascii="方正小标宋简体" w:hAnsi="宋体" w:eastAsia="方正小标宋简体" w:cs="Times New Roman"/>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hint="eastAsia" w:ascii="黑体" w:hAnsi="黑体" w:eastAsia="黑体" w:cs="黑体"/>
          <w:color w:val="000000"/>
          <w:sz w:val="48"/>
          <w:szCs w:val="48"/>
        </w:rPr>
        <w:t>目录</w:t>
      </w:r>
      <w:r>
        <w:fldChar w:fldCharType="begin"/>
      </w:r>
      <w:r>
        <w:instrText xml:space="preserve">TOC \o "1-3" \h \u </w:instrText>
      </w:r>
      <w:r>
        <w:fldChar w:fldCharType="separate"/>
      </w:r>
    </w:p>
    <w:p>
      <w:pPr>
        <w:pStyle w:val="3"/>
        <w:rPr>
          <w:rFonts w:cs="Times New Roman"/>
        </w:rPr>
      </w:pPr>
      <w:r>
        <w:fldChar w:fldCharType="begin"/>
      </w:r>
      <w:r>
        <w:instrText xml:space="preserve"> HYPERLINK \l "_Toc23088" </w:instrText>
      </w:r>
      <w:r>
        <w:fldChar w:fldCharType="separate"/>
      </w:r>
      <w:r>
        <w:t>2019</w:t>
      </w:r>
      <w:r>
        <w:rPr>
          <w:rFonts w:hint="eastAsia"/>
        </w:rPr>
        <w:t>年决算公开</w:t>
      </w:r>
      <w:r>
        <w:rPr>
          <w:rFonts w:cs="Times New Roman"/>
        </w:rPr>
        <w:tab/>
      </w:r>
      <w:r>
        <w:t>4</w:t>
      </w:r>
      <w:r>
        <w:fldChar w:fldCharType="end"/>
      </w:r>
    </w:p>
    <w:p>
      <w:pPr>
        <w:pStyle w:val="3"/>
        <w:rPr>
          <w:rFonts w:cs="Times New Roman"/>
        </w:rPr>
      </w:pPr>
      <w:r>
        <w:fldChar w:fldCharType="begin"/>
      </w:r>
      <w:r>
        <w:instrText xml:space="preserve"> HYPERLINK \l "_Toc11455" </w:instrText>
      </w:r>
      <w:r>
        <w:fldChar w:fldCharType="separate"/>
      </w:r>
      <w:r>
        <w:rPr>
          <w:rFonts w:hint="eastAsia"/>
        </w:rPr>
        <w:t>一、</w:t>
      </w:r>
      <w:r>
        <w:t xml:space="preserve"> </w:t>
      </w:r>
      <w:r>
        <w:rPr>
          <w:rFonts w:hint="eastAsia"/>
        </w:rPr>
        <w:t>单位基本情况</w:t>
      </w:r>
      <w:r>
        <w:rPr>
          <w:rFonts w:cs="Times New Roman"/>
        </w:rPr>
        <w:tab/>
      </w:r>
      <w:r>
        <w:t>4</w:t>
      </w:r>
      <w:r>
        <w:fldChar w:fldCharType="end"/>
      </w:r>
    </w:p>
    <w:p>
      <w:pPr>
        <w:pStyle w:val="3"/>
        <w:rPr>
          <w:rFonts w:cs="Times New Roman"/>
        </w:rPr>
      </w:pPr>
      <w:r>
        <w:fldChar w:fldCharType="begin"/>
      </w:r>
      <w:r>
        <w:instrText xml:space="preserve"> HYPERLINK \l "_Toc26556" </w:instrText>
      </w:r>
      <w:r>
        <w:fldChar w:fldCharType="separate"/>
      </w:r>
      <w:r>
        <w:rPr>
          <w:rFonts w:hint="eastAsia"/>
        </w:rPr>
        <w:t>（一）主要职能</w:t>
      </w:r>
      <w:r>
        <w:rPr>
          <w:rFonts w:cs="Times New Roman"/>
        </w:rPr>
        <w:tab/>
      </w:r>
      <w:r>
        <w:rPr>
          <w:rFonts w:cs="Times New Roman"/>
        </w:rPr>
        <w:fldChar w:fldCharType="end"/>
      </w:r>
    </w:p>
    <w:p>
      <w:pPr>
        <w:pStyle w:val="3"/>
        <w:rPr>
          <w:rFonts w:cs="Times New Roman"/>
        </w:rPr>
      </w:pPr>
      <w:r>
        <w:fldChar w:fldCharType="begin"/>
      </w:r>
      <w:r>
        <w:instrText xml:space="preserve"> HYPERLINK \l "_Toc1399" </w:instrText>
      </w:r>
      <w:r>
        <w:fldChar w:fldCharType="separate"/>
      </w:r>
      <w:r>
        <w:rPr>
          <w:rFonts w:hint="eastAsia"/>
        </w:rPr>
        <w:t>（二）机构和人员情况</w:t>
      </w:r>
      <w:r>
        <w:rPr>
          <w:rFonts w:cs="Times New Roman"/>
        </w:rPr>
        <w:tab/>
      </w:r>
      <w:r>
        <w:t>6</w:t>
      </w:r>
      <w:r>
        <w:fldChar w:fldCharType="end"/>
      </w:r>
    </w:p>
    <w:p>
      <w:pPr>
        <w:pStyle w:val="3"/>
        <w:rPr>
          <w:rFonts w:cs="Times New Roman"/>
        </w:rPr>
      </w:pPr>
      <w:r>
        <w:fldChar w:fldCharType="begin"/>
      </w:r>
      <w:r>
        <w:instrText xml:space="preserve"> HYPERLINK \l "_Toc19488" </w:instrText>
      </w:r>
      <w:r>
        <w:fldChar w:fldCharType="separate"/>
      </w:r>
      <w:r>
        <w:rPr>
          <w:rFonts w:hint="eastAsia"/>
        </w:rPr>
        <w:t>（三）当年取得的主要成效：</w:t>
      </w:r>
      <w:r>
        <w:rPr>
          <w:rFonts w:cs="Times New Roman"/>
        </w:rPr>
        <w:tab/>
      </w:r>
      <w:r>
        <w:rPr>
          <w:rFonts w:cs="Times New Roman"/>
        </w:rPr>
        <w:fldChar w:fldCharType="end"/>
      </w:r>
    </w:p>
    <w:p>
      <w:pPr>
        <w:pStyle w:val="3"/>
        <w:rPr>
          <w:rFonts w:cs="Times New Roman"/>
        </w:rPr>
      </w:pPr>
      <w:r>
        <w:fldChar w:fldCharType="begin"/>
      </w:r>
      <w:r>
        <w:instrText xml:space="preserve"> HYPERLINK \l "_Toc13512" </w:instrText>
      </w:r>
      <w:r>
        <w:fldChar w:fldCharType="separate"/>
      </w:r>
      <w:r>
        <w:rPr>
          <w:rFonts w:hint="eastAsia"/>
        </w:rPr>
        <w:t>二、一般公共预算财政拨款基本支出决算情况</w:t>
      </w:r>
      <w:r>
        <w:rPr>
          <w:rFonts w:cs="Times New Roman"/>
        </w:rPr>
        <w:tab/>
      </w:r>
      <w:r>
        <w:rPr>
          <w:rFonts w:cs="Times New Roman"/>
        </w:rPr>
        <w:fldChar w:fldCharType="end"/>
      </w:r>
    </w:p>
    <w:p>
      <w:pPr>
        <w:pStyle w:val="3"/>
        <w:rPr>
          <w:rFonts w:cs="Times New Roman"/>
        </w:rPr>
      </w:pPr>
      <w:r>
        <w:fldChar w:fldCharType="begin"/>
      </w:r>
      <w:r>
        <w:instrText xml:space="preserve"> HYPERLINK \l "_Toc12371" </w:instrText>
      </w:r>
      <w:r>
        <w:fldChar w:fldCharType="separate"/>
      </w:r>
      <w:r>
        <w:rPr>
          <w:rFonts w:hint="eastAsia"/>
        </w:rPr>
        <w:t>三、“三公”经费财政拨款支出决算情况</w:t>
      </w:r>
      <w:r>
        <w:rPr>
          <w:rFonts w:cs="Times New Roman"/>
        </w:rPr>
        <w:tab/>
      </w:r>
      <w:r>
        <w:rPr>
          <w:rFonts w:cs="Times New Roman"/>
        </w:rPr>
        <w:fldChar w:fldCharType="end"/>
      </w:r>
    </w:p>
    <w:p>
      <w:pPr>
        <w:pStyle w:val="3"/>
        <w:rPr>
          <w:rFonts w:cs="Times New Roman"/>
        </w:rPr>
      </w:pPr>
      <w:r>
        <w:fldChar w:fldCharType="begin"/>
      </w:r>
      <w:r>
        <w:instrText xml:space="preserve"> HYPERLINK \l "_Toc6872" </w:instrText>
      </w:r>
      <w:r>
        <w:fldChar w:fldCharType="separate"/>
      </w:r>
      <w:r>
        <w:rPr>
          <w:rFonts w:hint="eastAsia"/>
        </w:rPr>
        <w:t>（一）“三公”经费财政拨款支出决算总体情况说明</w:t>
      </w:r>
      <w:r>
        <w:rPr>
          <w:rFonts w:cs="Times New Roman"/>
        </w:rPr>
        <w:tab/>
      </w:r>
      <w:r>
        <w:rPr>
          <w:rFonts w:cs="Times New Roman"/>
        </w:rPr>
        <w:fldChar w:fldCharType="end"/>
      </w:r>
    </w:p>
    <w:p>
      <w:pPr>
        <w:pStyle w:val="3"/>
        <w:rPr>
          <w:rFonts w:cs="Times New Roman"/>
        </w:rPr>
      </w:pPr>
      <w:r>
        <w:fldChar w:fldCharType="begin"/>
      </w:r>
      <w:r>
        <w:instrText xml:space="preserve"> HYPERLINK \l "_Toc2762" </w:instrText>
      </w:r>
      <w:r>
        <w:fldChar w:fldCharType="separate"/>
      </w:r>
      <w:r>
        <w:rPr>
          <w:rFonts w:hint="eastAsia"/>
        </w:rPr>
        <w:t>（二）“三公”经费财政拨款支出决算具体情况说明</w:t>
      </w:r>
      <w:r>
        <w:rPr>
          <w:rFonts w:cs="Times New Roman"/>
        </w:rPr>
        <w:tab/>
      </w:r>
      <w:r>
        <w:rPr>
          <w:rFonts w:cs="Times New Roman"/>
        </w:rPr>
        <w:fldChar w:fldCharType="end"/>
      </w:r>
    </w:p>
    <w:p>
      <w:pPr>
        <w:pStyle w:val="3"/>
        <w:rPr>
          <w:rFonts w:cs="Times New Roman"/>
        </w:rPr>
      </w:pPr>
      <w:r>
        <w:fldChar w:fldCharType="begin"/>
      </w:r>
      <w:r>
        <w:instrText xml:space="preserve"> HYPERLINK \l "_Toc6049" </w:instrText>
      </w:r>
      <w:r>
        <w:fldChar w:fldCharType="separate"/>
      </w:r>
      <w:r>
        <w:t>1.</w:t>
      </w:r>
      <w:r>
        <w:rPr>
          <w:rFonts w:hint="eastAsia"/>
        </w:rPr>
        <w:t>因公出国（境）经费</w:t>
      </w:r>
      <w:r>
        <w:rPr>
          <w:rFonts w:cs="Times New Roman"/>
        </w:rPr>
        <w:tab/>
      </w:r>
      <w:r>
        <w:rPr>
          <w:rFonts w:cs="Times New Roman"/>
        </w:rPr>
        <w:fldChar w:fldCharType="end"/>
      </w:r>
    </w:p>
    <w:p>
      <w:pPr>
        <w:pStyle w:val="3"/>
        <w:rPr>
          <w:rFonts w:cs="Times New Roman"/>
        </w:rPr>
      </w:pPr>
      <w:r>
        <w:fldChar w:fldCharType="begin"/>
      </w:r>
      <w:r>
        <w:instrText xml:space="preserve"> HYPERLINK \l "_Toc22919" </w:instrText>
      </w:r>
      <w:r>
        <w:fldChar w:fldCharType="separate"/>
      </w:r>
      <w:r>
        <w:t>2.</w:t>
      </w:r>
      <w:r>
        <w:rPr>
          <w:rFonts w:hint="eastAsia"/>
        </w:rPr>
        <w:t>公务用车购置及运行维护费</w:t>
      </w:r>
      <w:r>
        <w:rPr>
          <w:rFonts w:cs="Times New Roman"/>
        </w:rPr>
        <w:tab/>
      </w:r>
      <w:r>
        <w:rPr>
          <w:rFonts w:cs="Times New Roman"/>
        </w:rPr>
        <w:fldChar w:fldCharType="end"/>
      </w:r>
    </w:p>
    <w:p>
      <w:pPr>
        <w:pStyle w:val="3"/>
        <w:rPr>
          <w:rFonts w:cs="Times New Roman"/>
        </w:rPr>
      </w:pPr>
      <w:r>
        <w:fldChar w:fldCharType="begin"/>
      </w:r>
      <w:r>
        <w:instrText xml:space="preserve"> HYPERLINK \l "_Toc8007" </w:instrText>
      </w:r>
      <w:r>
        <w:fldChar w:fldCharType="separate"/>
      </w:r>
      <w:r>
        <w:t>3.</w:t>
      </w:r>
      <w:r>
        <w:rPr>
          <w:rFonts w:hint="eastAsia"/>
        </w:rPr>
        <w:t>公务接待费</w:t>
      </w:r>
      <w:r>
        <w:rPr>
          <w:rFonts w:cs="Times New Roman"/>
        </w:rPr>
        <w:tab/>
      </w:r>
      <w:r>
        <w:rPr>
          <w:rFonts w:cs="Times New Roman"/>
        </w:rPr>
        <w:fldChar w:fldCharType="end"/>
      </w:r>
    </w:p>
    <w:p>
      <w:pPr>
        <w:pStyle w:val="3"/>
        <w:rPr>
          <w:rFonts w:cs="Times New Roman"/>
        </w:rPr>
      </w:pPr>
      <w:r>
        <w:fldChar w:fldCharType="begin"/>
      </w:r>
      <w:r>
        <w:instrText xml:space="preserve"> HYPERLINK \l "_Toc7579" </w:instrText>
      </w:r>
      <w:r>
        <w:fldChar w:fldCharType="separate"/>
      </w:r>
      <w:r>
        <w:rPr>
          <w:rFonts w:hint="eastAsia"/>
        </w:rPr>
        <w:t>四、资产负债情况分析</w:t>
      </w:r>
      <w:r>
        <w:rPr>
          <w:rFonts w:cs="Times New Roman"/>
        </w:rPr>
        <w:tab/>
      </w:r>
      <w:r>
        <w:rPr>
          <w:rFonts w:cs="Times New Roman"/>
        </w:rPr>
        <w:fldChar w:fldCharType="end"/>
      </w:r>
    </w:p>
    <w:p>
      <w:pPr>
        <w:pStyle w:val="3"/>
        <w:rPr>
          <w:rFonts w:cs="Times New Roman"/>
        </w:rPr>
      </w:pPr>
      <w:r>
        <w:fldChar w:fldCharType="begin"/>
      </w:r>
      <w:r>
        <w:instrText xml:space="preserve"> HYPERLINK \l "_Toc7698" </w:instrText>
      </w:r>
      <w:r>
        <w:fldChar w:fldCharType="separate"/>
      </w:r>
      <w:r>
        <w:rPr>
          <w:rFonts w:hint="eastAsia"/>
        </w:rPr>
        <w:t>五、政府性基金预算财政拨款支出决算情况</w:t>
      </w:r>
      <w:r>
        <w:rPr>
          <w:rFonts w:cs="Times New Roman"/>
        </w:rPr>
        <w:tab/>
      </w:r>
      <w:r>
        <w:rPr>
          <w:rFonts w:cs="Times New Roman"/>
        </w:rPr>
        <w:fldChar w:fldCharType="end"/>
      </w:r>
    </w:p>
    <w:p>
      <w:pPr>
        <w:pStyle w:val="3"/>
        <w:rPr>
          <w:rFonts w:cs="Times New Roman"/>
        </w:rPr>
      </w:pPr>
      <w:r>
        <w:fldChar w:fldCharType="begin"/>
      </w:r>
      <w:r>
        <w:instrText xml:space="preserve"> HYPERLINK \l "_Toc11209" </w:instrText>
      </w:r>
      <w:r>
        <w:fldChar w:fldCharType="separate"/>
      </w:r>
      <w:r>
        <w:rPr>
          <w:rFonts w:hint="eastAsia"/>
        </w:rPr>
        <w:t>六、其他重要事项的情况说明</w:t>
      </w:r>
      <w:r>
        <w:rPr>
          <w:rFonts w:cs="Times New Roman"/>
        </w:rPr>
        <w:tab/>
      </w:r>
      <w:r>
        <w:rPr>
          <w:rFonts w:cs="Times New Roman"/>
        </w:rPr>
        <w:fldChar w:fldCharType="end"/>
      </w:r>
    </w:p>
    <w:p>
      <w:pPr>
        <w:pStyle w:val="3"/>
        <w:rPr>
          <w:rFonts w:cs="Times New Roman"/>
        </w:rPr>
      </w:pPr>
      <w:r>
        <w:fldChar w:fldCharType="begin"/>
      </w:r>
      <w:r>
        <w:instrText xml:space="preserve"> HYPERLINK \l "_Toc4355" </w:instrText>
      </w:r>
      <w:r>
        <w:fldChar w:fldCharType="separate"/>
      </w:r>
      <w:r>
        <w:rPr>
          <w:rFonts w:hint="eastAsia"/>
        </w:rPr>
        <w:t>（一）机关运行经费支出情况</w:t>
      </w:r>
      <w:r>
        <w:rPr>
          <w:rFonts w:cs="Times New Roman"/>
        </w:rPr>
        <w:tab/>
      </w:r>
      <w:r>
        <w:rPr>
          <w:rFonts w:cs="Times New Roman"/>
        </w:rPr>
        <w:fldChar w:fldCharType="end"/>
      </w:r>
    </w:p>
    <w:p>
      <w:pPr>
        <w:pStyle w:val="3"/>
        <w:rPr>
          <w:rFonts w:cs="Times New Roman"/>
        </w:rPr>
      </w:pPr>
      <w:r>
        <w:fldChar w:fldCharType="begin"/>
      </w:r>
      <w:r>
        <w:instrText xml:space="preserve"> HYPERLINK \l "_Toc17192" </w:instrText>
      </w:r>
      <w:r>
        <w:fldChar w:fldCharType="separate"/>
      </w:r>
      <w:r>
        <w:rPr>
          <w:rFonts w:hint="eastAsia"/>
        </w:rPr>
        <w:t>（二）政府采购支出情况</w:t>
      </w:r>
      <w:r>
        <w:rPr>
          <w:rFonts w:cs="Times New Roman"/>
        </w:rPr>
        <w:tab/>
      </w:r>
      <w:r>
        <w:rPr>
          <w:rFonts w:cs="Times New Roman"/>
        </w:rPr>
        <w:fldChar w:fldCharType="end"/>
      </w:r>
    </w:p>
    <w:p>
      <w:pPr>
        <w:pStyle w:val="3"/>
        <w:rPr>
          <w:rFonts w:cs="Times New Roman"/>
        </w:rPr>
      </w:pPr>
      <w:r>
        <w:fldChar w:fldCharType="begin"/>
      </w:r>
      <w:r>
        <w:instrText xml:space="preserve"> HYPERLINK \l "_Toc8299" </w:instrText>
      </w:r>
      <w:r>
        <w:fldChar w:fldCharType="separate"/>
      </w:r>
      <w:r>
        <w:rPr>
          <w:rFonts w:hint="eastAsia"/>
        </w:rPr>
        <w:t>（三）国有资产占有使用情况</w:t>
      </w:r>
      <w:r>
        <w:rPr>
          <w:rFonts w:cs="Times New Roman"/>
        </w:rPr>
        <w:tab/>
      </w:r>
      <w:r>
        <w:rPr>
          <w:rFonts w:cs="Times New Roman"/>
        </w:rPr>
        <w:fldChar w:fldCharType="end"/>
      </w:r>
    </w:p>
    <w:p>
      <w:pPr>
        <w:pStyle w:val="3"/>
        <w:rPr>
          <w:rFonts w:cs="Times New Roman"/>
        </w:rPr>
      </w:pPr>
      <w:r>
        <w:fldChar w:fldCharType="begin"/>
      </w:r>
      <w:r>
        <w:instrText xml:space="preserve"> HYPERLINK \l "_Toc8700" </w:instrText>
      </w:r>
      <w:r>
        <w:fldChar w:fldCharType="separate"/>
      </w:r>
      <w:r>
        <w:rPr>
          <w:rFonts w:hint="eastAsia"/>
        </w:rPr>
        <w:t>（四）预算绩效情况</w:t>
      </w:r>
      <w:r>
        <w:rPr>
          <w:rFonts w:cs="Times New Roman"/>
        </w:rPr>
        <w:tab/>
      </w:r>
      <w:r>
        <w:rPr>
          <w:rFonts w:cs="Times New Roman"/>
        </w:rPr>
        <w:fldChar w:fldCharType="end"/>
      </w:r>
    </w:p>
    <w:p>
      <w:pPr>
        <w:pStyle w:val="3"/>
        <w:rPr>
          <w:rFonts w:cs="Times New Roman"/>
        </w:rPr>
      </w:pPr>
      <w:r>
        <w:fldChar w:fldCharType="begin"/>
      </w:r>
      <w:r>
        <w:instrText xml:space="preserve"> HYPERLINK \l "_Toc13295" </w:instrText>
      </w:r>
      <w:r>
        <w:fldChar w:fldCharType="separate"/>
      </w:r>
      <w:r>
        <w:t>1</w:t>
      </w:r>
      <w:r>
        <w:rPr>
          <w:rFonts w:hint="eastAsia"/>
        </w:rPr>
        <w:t>、评价结论</w:t>
      </w:r>
      <w:r>
        <w:rPr>
          <w:rFonts w:cs="Times New Roman"/>
        </w:rPr>
        <w:tab/>
      </w:r>
      <w:r>
        <w:rPr>
          <w:rFonts w:cs="Times New Roman"/>
        </w:rPr>
        <w:fldChar w:fldCharType="end"/>
      </w:r>
    </w:p>
    <w:p>
      <w:pPr>
        <w:pStyle w:val="3"/>
        <w:rPr>
          <w:rFonts w:cs="Times New Roman"/>
        </w:rPr>
      </w:pPr>
      <w:r>
        <w:fldChar w:fldCharType="begin"/>
      </w:r>
      <w:r>
        <w:instrText xml:space="preserve"> HYPERLINK \l "_Toc21013" </w:instrText>
      </w:r>
      <w:r>
        <w:fldChar w:fldCharType="separate"/>
      </w:r>
      <w:r>
        <w:t>2</w:t>
      </w:r>
      <w:r>
        <w:rPr>
          <w:rFonts w:hint="eastAsia"/>
        </w:rPr>
        <w:t>、存在问题</w:t>
      </w:r>
      <w:r>
        <w:rPr>
          <w:rFonts w:cs="Times New Roman"/>
        </w:rPr>
        <w:tab/>
      </w:r>
      <w:r>
        <w:rPr>
          <w:rFonts w:cs="Times New Roman"/>
        </w:rPr>
        <w:fldChar w:fldCharType="end"/>
      </w:r>
    </w:p>
    <w:p>
      <w:pPr>
        <w:pStyle w:val="3"/>
        <w:rPr>
          <w:rFonts w:cs="Times New Roman"/>
        </w:rPr>
      </w:pPr>
      <w:r>
        <w:fldChar w:fldCharType="begin"/>
      </w:r>
      <w:r>
        <w:instrText xml:space="preserve"> HYPERLINK \l "_Toc29651" </w:instrText>
      </w:r>
      <w:r>
        <w:fldChar w:fldCharType="separate"/>
      </w:r>
      <w:r>
        <w:t>3</w:t>
      </w:r>
      <w:r>
        <w:rPr>
          <w:rFonts w:hint="eastAsia"/>
        </w:rPr>
        <w:t>、改进建议</w:t>
      </w:r>
      <w:r>
        <w:rPr>
          <w:rFonts w:cs="Times New Roman"/>
        </w:rPr>
        <w:tab/>
      </w:r>
      <w:r>
        <w:rPr>
          <w:rFonts w:cs="Times New Roman"/>
        </w:rPr>
        <w:fldChar w:fldCharType="end"/>
      </w:r>
    </w:p>
    <w:p>
      <w:pPr>
        <w:pStyle w:val="3"/>
        <w:rPr>
          <w:rFonts w:cs="Times New Roman"/>
        </w:rPr>
      </w:pPr>
      <w:r>
        <w:fldChar w:fldCharType="begin"/>
      </w:r>
      <w:r>
        <w:instrText xml:space="preserve"> HYPERLINK \l "_Toc29051" </w:instrText>
      </w:r>
      <w:r>
        <w:fldChar w:fldCharType="separate"/>
      </w:r>
      <w:r>
        <w:rPr>
          <w:rFonts w:hint="eastAsia"/>
        </w:rPr>
        <w:t>七、名词解释</w:t>
      </w:r>
      <w:r>
        <w:rPr>
          <w:rFonts w:cs="Times New Roman"/>
        </w:rPr>
        <w:tab/>
      </w:r>
      <w:r>
        <w:rPr>
          <w:rFonts w:cs="Times New Roman"/>
        </w:rPr>
        <w:fldChar w:fldCharType="end"/>
      </w:r>
    </w:p>
    <w:p>
      <w:pPr>
        <w:pStyle w:val="3"/>
        <w:rPr>
          <w:rFonts w:cs="Times New Roman"/>
        </w:rPr>
      </w:pPr>
      <w:r>
        <w:fldChar w:fldCharType="end"/>
      </w:r>
    </w:p>
    <w:p>
      <w:pPr>
        <w:pStyle w:val="3"/>
        <w:rPr>
          <w:rFonts w:cs="Times New Roman"/>
        </w:rPr>
      </w:pPr>
      <w:r>
        <w:fldChar w:fldCharType="begin"/>
      </w:r>
      <w:r>
        <w:instrText xml:space="preserve">TOC \o "1-1" \h \u </w:instrText>
      </w:r>
      <w:r>
        <w:fldChar w:fldCharType="separate"/>
      </w:r>
    </w:p>
    <w:p>
      <w:pPr>
        <w:pStyle w:val="3"/>
        <w:rPr>
          <w:rFonts w:cs="Times New Roman"/>
        </w:rPr>
      </w:pPr>
      <w:r>
        <w:fldChar w:fldCharType="end"/>
      </w:r>
    </w:p>
    <w:p/>
    <w:p/>
    <w:p/>
    <w:p/>
    <w:p/>
    <w:p/>
    <w:p/>
    <w:p/>
    <w:p/>
    <w:p/>
    <w:p>
      <w:pPr>
        <w:pStyle w:val="3"/>
        <w:rPr>
          <w:rFonts w:cs="Times New Roman"/>
        </w:rPr>
      </w:pPr>
    </w:p>
    <w:p>
      <w:pPr>
        <w:pStyle w:val="3"/>
        <w:rPr>
          <w:rFonts w:cs="Times New Roman"/>
        </w:rPr>
      </w:pPr>
      <w:bookmarkStart w:id="19" w:name="_Toc9300"/>
    </w:p>
    <w:p/>
    <w:p/>
    <w:p/>
    <w:p/>
    <w:p/>
    <w:p/>
    <w:p/>
    <w:p>
      <w:pPr>
        <w:snapToGrid w:val="0"/>
        <w:rPr>
          <w:rFonts w:ascii="黑体" w:hAnsi="黑体" w:eastAsia="黑体"/>
          <w:sz w:val="44"/>
          <w:szCs w:val="44"/>
        </w:rPr>
      </w:pPr>
    </w:p>
    <w:bookmarkEnd w:id="19"/>
    <w:p>
      <w:pPr>
        <w:snapToGrid w:val="0"/>
        <w:spacing w:line="360" w:lineRule="auto"/>
        <w:outlineLvl w:val="0"/>
        <w:rPr>
          <w:rFonts w:ascii="黑体" w:hAnsi="黑体" w:eastAsia="黑体"/>
          <w:b/>
          <w:bCs/>
          <w:sz w:val="32"/>
          <w:szCs w:val="32"/>
        </w:rPr>
      </w:pPr>
      <w:bookmarkStart w:id="20" w:name="_Toc14023"/>
      <w:bookmarkStart w:id="21" w:name="_Toc11455"/>
    </w:p>
    <w:p>
      <w:pPr>
        <w:numPr>
          <w:ilvl w:val="0"/>
          <w:numId w:val="1"/>
        </w:numPr>
        <w:snapToGrid w:val="0"/>
        <w:spacing w:line="360" w:lineRule="auto"/>
        <w:outlineLvl w:val="0"/>
        <w:rPr>
          <w:rFonts w:ascii="黑体" w:hAnsi="黑体" w:eastAsia="黑体"/>
          <w:b/>
          <w:bCs/>
          <w:sz w:val="32"/>
          <w:szCs w:val="32"/>
        </w:rPr>
      </w:pPr>
      <w:r>
        <w:rPr>
          <w:rFonts w:hint="eastAsia" w:ascii="黑体" w:hAnsi="黑体" w:eastAsia="黑体" w:cs="黑体"/>
          <w:b/>
          <w:bCs/>
          <w:sz w:val="32"/>
          <w:szCs w:val="32"/>
        </w:rPr>
        <w:t>单位基本情况</w:t>
      </w:r>
      <w:bookmarkEnd w:id="20"/>
      <w:bookmarkEnd w:id="21"/>
      <w:bookmarkStart w:id="22" w:name="_Toc26556"/>
    </w:p>
    <w:p>
      <w:pPr>
        <w:snapToGrid w:val="0"/>
        <w:spacing w:line="360" w:lineRule="auto"/>
        <w:outlineLvl w:val="0"/>
        <w:rPr>
          <w:rFonts w:ascii="楷体_GB2312" w:hAnsi="仿宋" w:eastAsia="楷体_GB2312"/>
          <w:b/>
          <w:bCs/>
          <w:sz w:val="32"/>
          <w:szCs w:val="32"/>
        </w:rPr>
      </w:pPr>
      <w:r>
        <w:rPr>
          <w:rFonts w:hint="eastAsia" w:ascii="楷体_GB2312" w:hAnsi="仿宋" w:eastAsia="楷体_GB2312" w:cs="楷体_GB2312"/>
          <w:b/>
          <w:bCs/>
          <w:sz w:val="32"/>
          <w:szCs w:val="32"/>
        </w:rPr>
        <w:t>（一）主要职能。</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w:t>
      </w:r>
      <w:r>
        <w:rPr>
          <w:rFonts w:hint="eastAsia" w:ascii="仿宋_GB2312" w:eastAsia="仿宋_GB2312" w:cs="仿宋_GB2312"/>
          <w:sz w:val="30"/>
          <w:szCs w:val="30"/>
        </w:rPr>
        <w:t>、负责应急管理工作，组织和指导各乡（镇）、县级各部门（单位）应对安全生产类、自然灾害类等突发事件和综合防灾减灾救灾工作。负责安全生产综合监督管理和工矿商贸安全生产监督管理工作。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2</w:t>
      </w:r>
      <w:r>
        <w:rPr>
          <w:rFonts w:hint="eastAsia" w:ascii="仿宋_GB2312" w:eastAsia="仿宋_GB2312" w:cs="仿宋_GB2312"/>
          <w:sz w:val="30"/>
          <w:szCs w:val="30"/>
        </w:rPr>
        <w:t>、拟订应急管理、安全生产等有关规范性文件，组织编制应急体系建设、安全生产和综合防灾减灾规划。</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3</w:t>
      </w:r>
      <w:r>
        <w:rPr>
          <w:rFonts w:hint="eastAsia" w:ascii="仿宋_GB2312" w:eastAsia="仿宋_GB2312" w:cs="仿宋_GB2312"/>
          <w:sz w:val="30"/>
          <w:szCs w:val="30"/>
        </w:rPr>
        <w:t>、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4</w:t>
      </w:r>
      <w:r>
        <w:rPr>
          <w:rFonts w:hint="eastAsia" w:ascii="仿宋_GB2312" w:eastAsia="仿宋_GB2312" w:cs="仿宋_GB2312"/>
          <w:sz w:val="30"/>
          <w:szCs w:val="30"/>
        </w:rPr>
        <w:t>、牵头建立统一的应急管理信息系统，负责信息传输渠道的规划和布局，建立监测预警和灾情报告制度，健全自然灾害信息资源获取和共享机制，依法统一发布灾情。</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5</w:t>
      </w:r>
      <w:r>
        <w:rPr>
          <w:rFonts w:hint="eastAsia" w:ascii="仿宋_GB2312" w:eastAsia="仿宋_GB2312" w:cs="仿宋_GB2312"/>
          <w:sz w:val="30"/>
          <w:szCs w:val="30"/>
        </w:rPr>
        <w:t>、负责组织、指导、协调安全生产类、自然灾害类等突发事件应急救援，承担全县应对较大及以上灾害指挥部工作，综合研判突发事件发展态势并提出应对建议，负责组织较大及以上灾害应急处置工作。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6</w:t>
      </w:r>
      <w:r>
        <w:rPr>
          <w:rFonts w:hint="eastAsia" w:ascii="仿宋_GB2312" w:eastAsia="仿宋_GB2312" w:cs="仿宋_GB2312"/>
          <w:sz w:val="30"/>
          <w:szCs w:val="30"/>
        </w:rPr>
        <w:t>、统一协调指挥各类应急专业队伍，建立应急协调联动机制，推进指挥平台对接。</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7</w:t>
      </w:r>
      <w:r>
        <w:rPr>
          <w:rFonts w:hint="eastAsia" w:ascii="仿宋_GB2312" w:eastAsia="仿宋_GB2312" w:cs="仿宋_GB2312"/>
          <w:sz w:val="30"/>
          <w:szCs w:val="30"/>
        </w:rPr>
        <w:t>、按照国家、省、州相关政策和规定负责消防、森林和草原火灾扑救、抗洪抢险、地震和地质灾害救援、生产安全事故救援等专业应急救援力量建设，依法依规统筹指导全县社会应急救援力量和应急保障能力建设。</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8</w:t>
      </w:r>
      <w:r>
        <w:rPr>
          <w:rFonts w:hint="eastAsia" w:ascii="仿宋_GB2312" w:eastAsia="仿宋_GB2312" w:cs="仿宋_GB2312"/>
          <w:sz w:val="30"/>
          <w:szCs w:val="30"/>
        </w:rPr>
        <w:t>、按照国家、省、州相关政策和县委、县政府相关规定负责消防工作，组织和指导消防监督、火灾预防、火灾扑救等工作。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9</w:t>
      </w:r>
      <w:r>
        <w:rPr>
          <w:rFonts w:hint="eastAsia" w:ascii="仿宋_GB2312" w:eastAsia="仿宋_GB2312" w:cs="仿宋_GB2312"/>
          <w:sz w:val="30"/>
          <w:szCs w:val="30"/>
        </w:rPr>
        <w:t>、负责自然灾害综合监测预警工作，承担自然灾害综合风险评估工作，指导协调森林和草原火灾、水旱灾害、地震和地质灾害等防治工作。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10</w:t>
      </w:r>
      <w:r>
        <w:rPr>
          <w:rFonts w:hint="eastAsia" w:ascii="仿宋_GB2312" w:eastAsia="仿宋_GB2312" w:cs="仿宋_GB2312"/>
          <w:sz w:val="30"/>
          <w:szCs w:val="30"/>
        </w:rPr>
        <w:t>、负责组织、协调灾害救助工作，组织和指导灾情核查、损失评估、救灾捐赠工作，管理、分配中央、省、州下拨及县级救灾款物并监督使用。</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11</w:t>
      </w:r>
      <w:r>
        <w:rPr>
          <w:rFonts w:hint="eastAsia" w:ascii="仿宋_GB2312" w:eastAsia="仿宋_GB2312" w:cs="仿宋_GB2312"/>
          <w:sz w:val="30"/>
          <w:szCs w:val="30"/>
        </w:rPr>
        <w:t>、依法承担县政府安全生产综合监督管理责任，指导协调、监督检查各乡（镇）和各部门（单位）安全生产工作，组织开展安全生产巡查、督查、考核工作。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12</w:t>
      </w:r>
      <w:r>
        <w:rPr>
          <w:rFonts w:hint="eastAsia" w:ascii="仿宋_GB2312" w:eastAsia="仿宋_GB2312" w:cs="仿宋_GB2312"/>
          <w:sz w:val="30"/>
          <w:szCs w:val="30"/>
        </w:rPr>
        <w:t>、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13</w:t>
      </w:r>
      <w:r>
        <w:rPr>
          <w:rFonts w:hint="eastAsia" w:ascii="仿宋_GB2312" w:eastAsia="仿宋_GB2312" w:cs="仿宋_GB2312"/>
          <w:sz w:val="30"/>
          <w:szCs w:val="30"/>
        </w:rPr>
        <w:t>、承担非煤矿山、危险化学品、非药品类易制毒化学品和烟花爆竹等生产经营单位安全生产准入管理责任。</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14</w:t>
      </w:r>
      <w:r>
        <w:rPr>
          <w:rFonts w:hint="eastAsia" w:ascii="仿宋_GB2312" w:eastAsia="仿宋_GB2312" w:cs="仿宋_GB2312"/>
          <w:sz w:val="30"/>
          <w:szCs w:val="30"/>
        </w:rPr>
        <w:t>、依法组织、指导生产安全事故调查处理，监督事故查处和责任追究落实情况。组织开展自然灾害类突发事件的调查评估工作。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15</w:t>
      </w:r>
      <w:r>
        <w:rPr>
          <w:rFonts w:hint="eastAsia" w:ascii="仿宋_GB2312" w:eastAsia="仿宋_GB2312" w:cs="仿宋_GB2312"/>
          <w:sz w:val="30"/>
          <w:szCs w:val="30"/>
        </w:rPr>
        <w:t>、开展应急管理和安全生产方面的交流与合作，组织参与安全生产类、自然灾害类等突发事件的跨区域救援工作。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16</w:t>
      </w:r>
      <w:r>
        <w:rPr>
          <w:rFonts w:hint="eastAsia" w:ascii="仿宋_GB2312" w:eastAsia="仿宋_GB2312" w:cs="仿宋_GB2312"/>
          <w:sz w:val="30"/>
          <w:szCs w:val="30"/>
        </w:rPr>
        <w:t>、制定应急物资储备和应急救援装备规划并组织实施，会同县发展改革和经济商务信息化局等部门建立健全应急物资信息平台和调拨制度，在救灾时统一调度。</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17</w:t>
      </w:r>
      <w:r>
        <w:rPr>
          <w:rFonts w:hint="eastAsia" w:ascii="仿宋_GB2312" w:eastAsia="仿宋_GB2312" w:cs="仿宋_GB2312"/>
          <w:sz w:val="30"/>
          <w:szCs w:val="30"/>
        </w:rPr>
        <w:t>、负责应急管理、安全生产宣传教育和培训工作，组织和指导应急管理、安全生产的科学技术推广应用和信息化建设工作。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18</w:t>
      </w:r>
      <w:r>
        <w:rPr>
          <w:rFonts w:hint="eastAsia" w:ascii="仿宋_GB2312" w:eastAsia="仿宋_GB2312" w:cs="仿宋_GB2312"/>
          <w:sz w:val="30"/>
          <w:szCs w:val="30"/>
        </w:rPr>
        <w:t>、负责职责范围内的职业健康、生态环境保护、公共机构节能减排、审批服务便民化工作。</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19</w:t>
      </w:r>
      <w:r>
        <w:rPr>
          <w:rFonts w:hint="eastAsia" w:ascii="仿宋_GB2312" w:eastAsia="仿宋_GB2312" w:cs="仿宋_GB2312"/>
          <w:sz w:val="30"/>
          <w:szCs w:val="30"/>
        </w:rPr>
        <w:t>、完成县委、县政府交办的其他任务。</w:t>
      </w:r>
    </w:p>
    <w:p>
      <w:pPr>
        <w:snapToGrid w:val="0"/>
        <w:spacing w:line="360" w:lineRule="auto"/>
        <w:ind w:firstLine="600" w:firstLineChars="200"/>
        <w:rPr>
          <w:rFonts w:ascii="仿宋_GB2312" w:eastAsia="仿宋_GB2312"/>
          <w:sz w:val="30"/>
          <w:szCs w:val="30"/>
        </w:rPr>
      </w:pPr>
      <w:r>
        <w:rPr>
          <w:rFonts w:ascii="仿宋_GB2312" w:eastAsia="仿宋_GB2312" w:cs="仿宋_GB2312"/>
          <w:sz w:val="30"/>
          <w:szCs w:val="30"/>
        </w:rPr>
        <w:t>20</w:t>
      </w:r>
      <w:r>
        <w:rPr>
          <w:rFonts w:hint="eastAsia" w:ascii="仿宋_GB2312" w:eastAsia="仿宋_GB2312" w:cs="仿宋_GB2312"/>
          <w:sz w:val="30"/>
          <w:szCs w:val="30"/>
        </w:rPr>
        <w:t>、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财产安全放在首位，确保受灾群众基本生活，加强应急预案演练，增强全民防灾减灾意识，提升公众指示普及和自救互救技能，切实减少人员伤亡和财产损失。三是树立安全发展理念，坚持生命至上、安全第一，完善安全生产责任制，努力杜绝重特大事故、遏制较大事故、减少一般事故。</w:t>
      </w:r>
    </w:p>
    <w:bookmarkEnd w:id="22"/>
    <w:p>
      <w:pPr>
        <w:snapToGrid w:val="0"/>
        <w:spacing w:line="360" w:lineRule="auto"/>
        <w:outlineLvl w:val="1"/>
        <w:rPr>
          <w:rFonts w:ascii="仿宋_GB2312" w:eastAsia="仿宋_GB2312"/>
          <w:sz w:val="30"/>
          <w:szCs w:val="30"/>
        </w:rPr>
      </w:pPr>
      <w:r>
        <w:rPr>
          <w:rFonts w:hint="eastAsia" w:ascii="仿宋_GB2312" w:eastAsia="仿宋_GB2312" w:cs="仿宋_GB2312"/>
          <w:sz w:val="30"/>
          <w:szCs w:val="30"/>
        </w:rPr>
        <w:t>　　</w:t>
      </w:r>
      <w:bookmarkStart w:id="23" w:name="_Toc1399"/>
      <w:r>
        <w:rPr>
          <w:rFonts w:hint="eastAsia" w:ascii="楷体" w:hAnsi="楷体" w:eastAsia="楷体" w:cs="楷体"/>
          <w:b/>
          <w:bCs/>
          <w:sz w:val="32"/>
          <w:szCs w:val="32"/>
        </w:rPr>
        <w:t>（二）机构和人员情况</w:t>
      </w:r>
      <w:bookmarkEnd w:id="23"/>
    </w:p>
    <w:p>
      <w:pPr>
        <w:snapToGrid w:val="0"/>
        <w:spacing w:line="360" w:lineRule="auto"/>
        <w:rPr>
          <w:rFonts w:ascii="仿宋_GB2312" w:eastAsia="仿宋_GB2312"/>
          <w:sz w:val="30"/>
          <w:szCs w:val="30"/>
        </w:rPr>
      </w:pPr>
      <w:r>
        <w:rPr>
          <w:rFonts w:ascii="仿宋_GB2312" w:eastAsia="仿宋_GB2312" w:cs="仿宋_GB2312"/>
          <w:sz w:val="30"/>
          <w:szCs w:val="30"/>
        </w:rPr>
        <w:t xml:space="preserve">    1</w:t>
      </w:r>
      <w:r>
        <w:rPr>
          <w:rFonts w:hint="eastAsia" w:ascii="仿宋_GB2312" w:eastAsia="仿宋_GB2312" w:cs="仿宋_GB2312"/>
          <w:sz w:val="30"/>
          <w:szCs w:val="30"/>
        </w:rPr>
        <w:t>、机构情况：我单位只有一个行政核算机构。</w:t>
      </w:r>
    </w:p>
    <w:p>
      <w:pPr>
        <w:snapToGrid w:val="0"/>
        <w:spacing w:line="360" w:lineRule="auto"/>
        <w:rPr>
          <w:rFonts w:ascii="楷体" w:hAnsi="楷体" w:eastAsia="华文仿宋"/>
          <w:b/>
          <w:bCs/>
          <w:sz w:val="30"/>
          <w:szCs w:val="30"/>
        </w:rPr>
      </w:pPr>
      <w:r>
        <w:rPr>
          <w:rFonts w:hint="eastAsia" w:ascii="仿宋_GB2312" w:eastAsia="仿宋_GB2312" w:cs="仿宋_GB2312"/>
          <w:sz w:val="30"/>
          <w:szCs w:val="30"/>
        </w:rPr>
        <w:t>　　</w:t>
      </w:r>
      <w:r>
        <w:rPr>
          <w:rFonts w:ascii="仿宋_GB2312" w:eastAsia="仿宋_GB2312" w:cs="仿宋_GB2312"/>
          <w:sz w:val="30"/>
          <w:szCs w:val="30"/>
        </w:rPr>
        <w:t>2.</w:t>
      </w:r>
      <w:r>
        <w:rPr>
          <w:rFonts w:hint="eastAsia" w:ascii="仿宋_GB2312" w:eastAsia="仿宋_GB2312" w:cs="仿宋_GB2312"/>
          <w:sz w:val="30"/>
          <w:szCs w:val="30"/>
        </w:rPr>
        <w:t>人员情况：</w:t>
      </w:r>
      <w:r>
        <w:rPr>
          <w:rFonts w:hint="eastAsia" w:ascii="华文仿宋" w:hAnsi="华文仿宋" w:eastAsia="华文仿宋" w:cs="华文仿宋"/>
          <w:kern w:val="0"/>
          <w:sz w:val="32"/>
          <w:szCs w:val="32"/>
        </w:rPr>
        <w:t>我单位财政供养人员编制为</w:t>
      </w:r>
      <w:r>
        <w:rPr>
          <w:rFonts w:ascii="华文仿宋" w:hAnsi="华文仿宋" w:eastAsia="华文仿宋" w:cs="华文仿宋"/>
          <w:kern w:val="0"/>
          <w:sz w:val="32"/>
          <w:szCs w:val="32"/>
        </w:rPr>
        <w:t xml:space="preserve"> 20</w:t>
      </w:r>
      <w:r>
        <w:rPr>
          <w:rFonts w:hint="eastAsia" w:ascii="华文仿宋" w:hAnsi="华文仿宋" w:eastAsia="华文仿宋" w:cs="华文仿宋"/>
          <w:kern w:val="0"/>
          <w:sz w:val="32"/>
          <w:szCs w:val="32"/>
        </w:rPr>
        <w:t>名，其中行政编制</w:t>
      </w:r>
      <w:r>
        <w:rPr>
          <w:rFonts w:ascii="华文仿宋" w:hAnsi="华文仿宋" w:eastAsia="华文仿宋" w:cs="华文仿宋"/>
          <w:kern w:val="0"/>
          <w:sz w:val="32"/>
          <w:szCs w:val="32"/>
        </w:rPr>
        <w:t>9</w:t>
      </w:r>
      <w:r>
        <w:rPr>
          <w:rFonts w:hint="eastAsia" w:ascii="华文仿宋" w:hAnsi="华文仿宋" w:eastAsia="华文仿宋" w:cs="华文仿宋"/>
          <w:kern w:val="0"/>
          <w:sz w:val="32"/>
          <w:szCs w:val="32"/>
        </w:rPr>
        <w:t>名，行政工勤编制</w:t>
      </w:r>
      <w:r>
        <w:rPr>
          <w:rFonts w:ascii="华文仿宋" w:hAnsi="华文仿宋" w:eastAsia="华文仿宋" w:cs="华文仿宋"/>
          <w:kern w:val="0"/>
          <w:sz w:val="32"/>
          <w:szCs w:val="32"/>
        </w:rPr>
        <w:t>1</w:t>
      </w:r>
      <w:r>
        <w:rPr>
          <w:rFonts w:hint="eastAsia" w:ascii="华文仿宋" w:hAnsi="华文仿宋" w:eastAsia="华文仿宋" w:cs="华文仿宋"/>
          <w:kern w:val="0"/>
          <w:sz w:val="32"/>
          <w:szCs w:val="32"/>
        </w:rPr>
        <w:t>名），事业编制（其中参公</w:t>
      </w:r>
      <w:r>
        <w:rPr>
          <w:rFonts w:ascii="华文仿宋" w:hAnsi="华文仿宋" w:eastAsia="华文仿宋" w:cs="华文仿宋"/>
          <w:kern w:val="0"/>
          <w:sz w:val="32"/>
          <w:szCs w:val="32"/>
        </w:rPr>
        <w:t>9</w:t>
      </w:r>
      <w:r>
        <w:rPr>
          <w:rFonts w:hint="eastAsia" w:ascii="华文仿宋" w:hAnsi="华文仿宋" w:eastAsia="华文仿宋" w:cs="华文仿宋"/>
          <w:kern w:val="0"/>
          <w:sz w:val="32"/>
          <w:szCs w:val="32"/>
        </w:rPr>
        <w:t>人）</w:t>
      </w:r>
      <w:r>
        <w:rPr>
          <w:rFonts w:ascii="华文仿宋" w:hAnsi="华文仿宋" w:eastAsia="华文仿宋" w:cs="华文仿宋"/>
          <w:kern w:val="0"/>
          <w:sz w:val="32"/>
          <w:szCs w:val="32"/>
        </w:rPr>
        <w:t>11</w:t>
      </w:r>
      <w:r>
        <w:rPr>
          <w:rFonts w:hint="eastAsia" w:ascii="华文仿宋" w:hAnsi="华文仿宋" w:eastAsia="华文仿宋" w:cs="华文仿宋"/>
          <w:kern w:val="0"/>
          <w:sz w:val="32"/>
          <w:szCs w:val="32"/>
        </w:rPr>
        <w:t>人。</w:t>
      </w:r>
    </w:p>
    <w:p>
      <w:pPr>
        <w:snapToGrid w:val="0"/>
        <w:spacing w:line="360" w:lineRule="auto"/>
        <w:outlineLvl w:val="1"/>
        <w:rPr>
          <w:rFonts w:ascii="楷体" w:hAnsi="楷体" w:eastAsia="楷体"/>
          <w:b/>
          <w:bCs/>
          <w:sz w:val="30"/>
          <w:szCs w:val="30"/>
        </w:rPr>
      </w:pPr>
      <w:r>
        <w:rPr>
          <w:rFonts w:ascii="楷体" w:hAnsi="楷体" w:eastAsia="楷体" w:cs="楷体"/>
          <w:b/>
          <w:bCs/>
          <w:sz w:val="30"/>
          <w:szCs w:val="30"/>
        </w:rPr>
        <w:t xml:space="preserve">   </w:t>
      </w:r>
      <w:bookmarkStart w:id="24" w:name="_Toc19488"/>
      <w:r>
        <w:rPr>
          <w:rFonts w:hint="eastAsia" w:ascii="楷体" w:hAnsi="楷体" w:eastAsia="楷体" w:cs="楷体"/>
          <w:b/>
          <w:bCs/>
          <w:sz w:val="30"/>
          <w:szCs w:val="30"/>
        </w:rPr>
        <w:t>（三）当年取得的主要成效：</w:t>
      </w:r>
      <w:bookmarkEnd w:id="24"/>
    </w:p>
    <w:p>
      <w:pPr>
        <w:snapToGrid w:val="0"/>
        <w:spacing w:line="360" w:lineRule="auto"/>
        <w:rPr>
          <w:rFonts w:ascii="仿宋_GB2312" w:eastAsia="仿宋_GB2312"/>
          <w:sz w:val="30"/>
          <w:szCs w:val="30"/>
        </w:rPr>
      </w:pPr>
      <w:r>
        <w:rPr>
          <w:rFonts w:hint="eastAsia" w:ascii="仿宋_GB2312" w:eastAsia="仿宋_GB2312" w:cs="仿宋_GB2312"/>
          <w:sz w:val="30"/>
          <w:szCs w:val="30"/>
        </w:rPr>
        <w:t>　　深入开展安全生产大排查大整治大提升专项行动，深入开展危险化学品、易燃易爆物品、交通运输、建设施工、非煤矿山、城乡公共安全、消防安全、工贸行业、特种设备、人员密集场所、食品药品、森林草原防火、汛期前地质灾害隐患排查，截止目前共排查隐患</w:t>
      </w:r>
      <w:r>
        <w:rPr>
          <w:rFonts w:ascii="仿宋_GB2312" w:eastAsia="仿宋_GB2312" w:cs="仿宋_GB2312"/>
          <w:sz w:val="30"/>
          <w:szCs w:val="30"/>
        </w:rPr>
        <w:t>2000</w:t>
      </w:r>
      <w:r>
        <w:rPr>
          <w:rFonts w:hint="eastAsia" w:ascii="仿宋_GB2312" w:eastAsia="仿宋_GB2312" w:cs="仿宋_GB2312"/>
          <w:sz w:val="30"/>
          <w:szCs w:val="30"/>
        </w:rPr>
        <w:t>余起，当场整改</w:t>
      </w:r>
      <w:r>
        <w:rPr>
          <w:rFonts w:ascii="仿宋_GB2312" w:eastAsia="仿宋_GB2312" w:cs="仿宋_GB2312"/>
          <w:sz w:val="30"/>
          <w:szCs w:val="30"/>
        </w:rPr>
        <w:t>2000</w:t>
      </w:r>
      <w:r>
        <w:rPr>
          <w:rFonts w:hint="eastAsia" w:ascii="仿宋_GB2312" w:eastAsia="仿宋_GB2312" w:cs="仿宋_GB2312"/>
          <w:sz w:val="30"/>
          <w:szCs w:val="30"/>
        </w:rPr>
        <w:t>起，限期整改</w:t>
      </w:r>
      <w:r>
        <w:rPr>
          <w:rFonts w:ascii="仿宋_GB2312" w:eastAsia="仿宋_GB2312" w:cs="仿宋_GB2312"/>
          <w:sz w:val="30"/>
          <w:szCs w:val="30"/>
        </w:rPr>
        <w:t>200</w:t>
      </w:r>
      <w:r>
        <w:rPr>
          <w:rFonts w:hint="eastAsia" w:ascii="仿宋_GB2312" w:eastAsia="仿宋_GB2312" w:cs="仿宋_GB2312"/>
          <w:sz w:val="30"/>
          <w:szCs w:val="30"/>
        </w:rPr>
        <w:t>起，有力防范了安全事故发生。</w:t>
      </w:r>
    </w:p>
    <w:p>
      <w:pPr>
        <w:snapToGrid w:val="0"/>
        <w:spacing w:line="360" w:lineRule="auto"/>
        <w:ind w:firstLine="600" w:firstLineChars="200"/>
        <w:rPr>
          <w:rFonts w:ascii="仿宋_GB2312" w:eastAsia="仿宋_GB2312"/>
          <w:sz w:val="30"/>
          <w:szCs w:val="30"/>
        </w:rPr>
      </w:pPr>
      <w:r>
        <w:rPr>
          <w:rFonts w:hint="eastAsia" w:ascii="仿宋_GB2312" w:eastAsia="仿宋_GB2312" w:cs="仿宋_GB2312"/>
          <w:sz w:val="30"/>
          <w:szCs w:val="30"/>
        </w:rPr>
        <w:t>按照全国、全省、全州、全县安全生产工作、森林草原防火、五一汛期、防灾减灾、国庆等会议要求，以“查风险、除隐患、防事故”为重点，做好春节、全国“两会”和三月敏感期、森林草原防火、汛期、国庆安全生产等工作。全县今年来无生产经营安全事故发生，遏制了较大安全事故，安全生产形势总体稳定向好，确保重点时段节点安全生产。</w:t>
      </w:r>
    </w:p>
    <w:p>
      <w:pPr>
        <w:spacing w:line="600" w:lineRule="exact"/>
        <w:ind w:firstLine="643" w:firstLineChars="200"/>
        <w:outlineLvl w:val="0"/>
        <w:rPr>
          <w:rFonts w:ascii="黑体" w:eastAsia="黑体" w:cs="黑体"/>
          <w:b/>
          <w:bCs/>
          <w:color w:val="000000"/>
          <w:sz w:val="32"/>
          <w:szCs w:val="32"/>
        </w:rPr>
      </w:pPr>
      <w:bookmarkStart w:id="25" w:name="_Toc13512"/>
      <w:bookmarkStart w:id="26" w:name="_Toc3164"/>
      <w:r>
        <w:rPr>
          <w:rFonts w:hint="eastAsia" w:ascii="黑体" w:eastAsia="黑体" w:cs="黑体"/>
          <w:b/>
          <w:bCs/>
          <w:color w:val="000000"/>
          <w:sz w:val="32"/>
          <w:szCs w:val="32"/>
        </w:rPr>
        <w:t>二、一般公共预算财政拨款基本收入支出决算情况</w:t>
      </w:r>
      <w:bookmarkEnd w:id="25"/>
      <w:bookmarkEnd w:id="26"/>
      <w:r>
        <w:rPr>
          <w:rFonts w:ascii="黑体" w:eastAsia="黑体" w:cs="黑体"/>
          <w:b/>
          <w:bCs/>
          <w:color w:val="000000"/>
          <w:sz w:val="32"/>
          <w:szCs w:val="32"/>
        </w:rPr>
        <w:t xml:space="preserve"> </w:t>
      </w:r>
    </w:p>
    <w:p>
      <w:pPr>
        <w:ind w:firstLine="640"/>
        <w:jc w:val="left"/>
        <w:rPr>
          <w:rFonts w:ascii="仿宋_GB2312" w:hAnsi="仿宋_GB2312" w:eastAsia="仿宋_GB2312"/>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年本年收入合计</w:t>
      </w:r>
      <w:r>
        <w:rPr>
          <w:rFonts w:ascii="仿宋_GB2312" w:hAnsi="仿宋_GB2312" w:eastAsia="仿宋_GB2312" w:cs="仿宋_GB2312"/>
          <w:sz w:val="32"/>
          <w:szCs w:val="32"/>
        </w:rPr>
        <w:t>874.44</w:t>
      </w:r>
      <w:r>
        <w:rPr>
          <w:rFonts w:hint="eastAsia" w:ascii="仿宋_GB2312" w:hAnsi="仿宋_GB2312" w:eastAsia="仿宋_GB2312" w:cs="仿宋_GB2312"/>
          <w:sz w:val="32"/>
          <w:szCs w:val="32"/>
        </w:rPr>
        <w:t>万元，其中：财政拨款收入</w:t>
      </w:r>
      <w:r>
        <w:rPr>
          <w:rFonts w:ascii="仿宋_GB2312" w:hAnsi="仿宋_GB2312" w:eastAsia="仿宋_GB2312" w:cs="仿宋_GB2312"/>
          <w:sz w:val="32"/>
          <w:szCs w:val="32"/>
        </w:rPr>
        <w:t>874.44</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；事业收入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万元；经营收入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万元；附属单位上缴收入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万元；其他收入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pPr>
        <w:spacing w:line="600" w:lineRule="exact"/>
        <w:ind w:firstLine="643" w:firstLineChars="200"/>
        <w:outlineLvl w:val="0"/>
        <w:rPr>
          <w:rFonts w:ascii="黑体" w:eastAsia="黑体"/>
          <w:b/>
          <w:bCs/>
          <w:color w:val="000000"/>
          <w:sz w:val="32"/>
          <w:szCs w:val="32"/>
        </w:rPr>
      </w:pPr>
    </w:p>
    <w:p>
      <w:pPr>
        <w:spacing w:line="500" w:lineRule="exact"/>
        <w:ind w:firstLine="900" w:firstLineChars="300"/>
        <w:rPr>
          <w:rFonts w:hint="eastAsia" w:ascii="宋体" w:hAnsi="宋体" w:cs="宋体"/>
          <w:sz w:val="30"/>
          <w:szCs w:val="30"/>
        </w:rPr>
      </w:pPr>
      <w:r>
        <w:rPr>
          <w:rFonts w:hint="eastAsia" w:ascii="仿宋_GB2312" w:eastAsia="仿宋_GB2312" w:cs="仿宋_GB2312"/>
          <w:sz w:val="30"/>
          <w:szCs w:val="30"/>
        </w:rPr>
        <w:t>（</w:t>
      </w:r>
      <w:r>
        <w:rPr>
          <w:rFonts w:ascii="仿宋_GB2312" w:eastAsia="仿宋_GB2312" w:cs="仿宋_GB2312"/>
          <w:sz w:val="30"/>
          <w:szCs w:val="30"/>
        </w:rPr>
        <w:t>1</w:t>
      </w:r>
      <w:r>
        <w:rPr>
          <w:rFonts w:hint="eastAsia" w:ascii="仿宋_GB2312" w:eastAsia="仿宋_GB2312" w:cs="仿宋_GB2312"/>
          <w:sz w:val="30"/>
          <w:szCs w:val="30"/>
        </w:rPr>
        <w:t>）、金川县应急管理局</w:t>
      </w:r>
      <w:r>
        <w:rPr>
          <w:rFonts w:ascii="仿宋_GB2312" w:eastAsia="仿宋_GB2312" w:cs="仿宋_GB2312"/>
          <w:sz w:val="30"/>
          <w:szCs w:val="30"/>
        </w:rPr>
        <w:t>2019</w:t>
      </w:r>
      <w:r>
        <w:rPr>
          <w:rFonts w:hint="eastAsia" w:ascii="仿宋_GB2312" w:eastAsia="仿宋_GB2312" w:cs="仿宋_GB2312"/>
          <w:sz w:val="30"/>
          <w:szCs w:val="30"/>
        </w:rPr>
        <w:t>年支出</w:t>
      </w:r>
      <w:r>
        <w:rPr>
          <w:rFonts w:ascii="仿宋_GB2312" w:eastAsia="仿宋_GB2312" w:cs="仿宋_GB2312"/>
          <w:sz w:val="30"/>
          <w:szCs w:val="30"/>
        </w:rPr>
        <w:t>316.69</w:t>
      </w:r>
      <w:r>
        <w:rPr>
          <w:rFonts w:hint="eastAsia" w:ascii="仿宋_GB2312" w:eastAsia="仿宋_GB2312" w:cs="仿宋_GB2312"/>
          <w:sz w:val="30"/>
          <w:szCs w:val="30"/>
        </w:rPr>
        <w:t>万元</w:t>
      </w:r>
      <w:r>
        <w:rPr>
          <w:rFonts w:hint="eastAsia" w:ascii="宋体" w:hAnsi="宋体" w:cs="宋体"/>
          <w:sz w:val="30"/>
          <w:szCs w:val="30"/>
        </w:rPr>
        <w:t>，</w:t>
      </w:r>
    </w:p>
    <w:p>
      <w:pPr>
        <w:spacing w:line="500" w:lineRule="exact"/>
        <w:rPr>
          <w:rFonts w:ascii="仿宋_GB2312" w:eastAsia="仿宋_GB2312"/>
          <w:sz w:val="30"/>
          <w:szCs w:val="30"/>
        </w:rPr>
      </w:pPr>
      <w:r>
        <w:rPr>
          <w:rFonts w:hint="eastAsia" w:ascii="仿宋_GB2312" w:eastAsia="仿宋_GB2312" w:cs="仿宋_GB2312"/>
          <w:sz w:val="30"/>
          <w:szCs w:val="30"/>
        </w:rPr>
        <w:t>一般公共预算财政拨款基本支出</w:t>
      </w:r>
      <w:r>
        <w:rPr>
          <w:rFonts w:ascii="仿宋_GB2312" w:eastAsia="仿宋_GB2312" w:cs="仿宋_GB2312"/>
          <w:sz w:val="30"/>
          <w:szCs w:val="30"/>
        </w:rPr>
        <w:t>303.69</w:t>
      </w:r>
      <w:r>
        <w:rPr>
          <w:rFonts w:hint="eastAsia" w:ascii="仿宋_GB2312" w:eastAsia="仿宋_GB2312" w:cs="仿宋_GB2312"/>
          <w:sz w:val="30"/>
          <w:szCs w:val="30"/>
        </w:rPr>
        <w:t>万元，其中：人员经费</w:t>
      </w:r>
      <w:r>
        <w:rPr>
          <w:rFonts w:ascii="仿宋_GB2312" w:eastAsia="仿宋_GB2312" w:cs="仿宋_GB2312"/>
          <w:sz w:val="30"/>
          <w:szCs w:val="30"/>
        </w:rPr>
        <w:t>243.34</w:t>
      </w:r>
      <w:r>
        <w:rPr>
          <w:rFonts w:hint="eastAsia" w:ascii="仿宋_GB2312" w:eastAsia="仿宋_GB2312" w:cs="仿宋_GB2312"/>
          <w:sz w:val="30"/>
          <w:szCs w:val="30"/>
        </w:rPr>
        <w:t>万元，主要包括：基本工资</w:t>
      </w:r>
      <w:r>
        <w:rPr>
          <w:rFonts w:ascii="仿宋_GB2312" w:eastAsia="仿宋_GB2312" w:cs="仿宋_GB2312"/>
          <w:sz w:val="30"/>
          <w:szCs w:val="30"/>
        </w:rPr>
        <w:t>57.60</w:t>
      </w:r>
      <w:r>
        <w:rPr>
          <w:rFonts w:hint="eastAsia" w:ascii="仿宋_GB2312" w:eastAsia="仿宋_GB2312" w:cs="仿宋_GB2312"/>
          <w:sz w:val="30"/>
          <w:szCs w:val="30"/>
        </w:rPr>
        <w:t>万元、津贴补贴</w:t>
      </w:r>
      <w:r>
        <w:rPr>
          <w:rFonts w:ascii="仿宋_GB2312" w:eastAsia="仿宋_GB2312" w:cs="仿宋_GB2312"/>
          <w:sz w:val="30"/>
          <w:szCs w:val="30"/>
        </w:rPr>
        <w:t>78.94</w:t>
      </w:r>
      <w:r>
        <w:rPr>
          <w:rFonts w:hint="eastAsia" w:ascii="仿宋_GB2312" w:eastAsia="仿宋_GB2312" w:cs="仿宋_GB2312"/>
          <w:sz w:val="30"/>
          <w:szCs w:val="30"/>
        </w:rPr>
        <w:t>万元、奖金</w:t>
      </w:r>
      <w:r>
        <w:rPr>
          <w:rFonts w:ascii="仿宋_GB2312" w:eastAsia="仿宋_GB2312" w:cs="仿宋_GB2312"/>
          <w:sz w:val="30"/>
          <w:szCs w:val="30"/>
        </w:rPr>
        <w:t>6.86</w:t>
      </w:r>
      <w:r>
        <w:rPr>
          <w:rFonts w:hint="eastAsia" w:ascii="仿宋_GB2312" w:eastAsia="仿宋_GB2312" w:cs="仿宋_GB2312"/>
          <w:sz w:val="30"/>
          <w:szCs w:val="30"/>
        </w:rPr>
        <w:t>万元、机关事业单位基本养老保险缴费</w:t>
      </w:r>
      <w:r>
        <w:rPr>
          <w:rFonts w:ascii="仿宋_GB2312" w:eastAsia="仿宋_GB2312" w:cs="仿宋_GB2312"/>
          <w:sz w:val="30"/>
          <w:szCs w:val="30"/>
        </w:rPr>
        <w:t>23.55</w:t>
      </w:r>
      <w:r>
        <w:rPr>
          <w:rFonts w:hint="eastAsia" w:ascii="仿宋_GB2312" w:eastAsia="仿宋_GB2312" w:cs="仿宋_GB2312"/>
          <w:sz w:val="30"/>
          <w:szCs w:val="30"/>
        </w:rPr>
        <w:t>万元、职业年金缴费</w:t>
      </w:r>
      <w:r>
        <w:rPr>
          <w:rFonts w:ascii="仿宋_GB2312" w:eastAsia="仿宋_GB2312" w:cs="仿宋_GB2312"/>
          <w:sz w:val="30"/>
          <w:szCs w:val="30"/>
        </w:rPr>
        <w:t>10.98</w:t>
      </w:r>
      <w:r>
        <w:rPr>
          <w:rFonts w:hint="eastAsia" w:ascii="仿宋_GB2312" w:eastAsia="仿宋_GB2312" w:cs="仿宋_GB2312"/>
          <w:sz w:val="30"/>
          <w:szCs w:val="30"/>
        </w:rPr>
        <w:t>万元、其他社会保障缴费</w:t>
      </w:r>
      <w:r>
        <w:rPr>
          <w:rFonts w:ascii="仿宋_GB2312" w:eastAsia="仿宋_GB2312" w:cs="仿宋_GB2312"/>
          <w:sz w:val="30"/>
          <w:szCs w:val="30"/>
        </w:rPr>
        <w:t>2.34</w:t>
      </w:r>
      <w:r>
        <w:rPr>
          <w:rFonts w:hint="eastAsia" w:ascii="仿宋_GB2312" w:eastAsia="仿宋_GB2312" w:cs="仿宋_GB2312"/>
          <w:sz w:val="30"/>
          <w:szCs w:val="30"/>
        </w:rPr>
        <w:t>万元、住房公积金</w:t>
      </w:r>
      <w:r>
        <w:rPr>
          <w:rFonts w:ascii="仿宋_GB2312" w:eastAsia="仿宋_GB2312" w:cs="仿宋_GB2312"/>
          <w:sz w:val="30"/>
          <w:szCs w:val="30"/>
        </w:rPr>
        <w:t>20.15</w:t>
      </w:r>
      <w:r>
        <w:rPr>
          <w:rFonts w:hint="eastAsia" w:ascii="仿宋_GB2312" w:eastAsia="仿宋_GB2312" w:cs="仿宋_GB2312"/>
          <w:sz w:val="30"/>
          <w:szCs w:val="30"/>
        </w:rPr>
        <w:t>万元、其他工资福利支出</w:t>
      </w:r>
      <w:r>
        <w:rPr>
          <w:rFonts w:ascii="仿宋_GB2312" w:eastAsia="仿宋_GB2312" w:cs="仿宋_GB2312"/>
          <w:sz w:val="30"/>
          <w:szCs w:val="30"/>
        </w:rPr>
        <w:t>0.96</w:t>
      </w:r>
      <w:r>
        <w:rPr>
          <w:rFonts w:hint="eastAsia" w:ascii="仿宋_GB2312" w:eastAsia="仿宋_GB2312" w:cs="仿宋_GB2312"/>
          <w:sz w:val="30"/>
          <w:szCs w:val="30"/>
        </w:rPr>
        <w:t>万元、其他对个人和家庭补助支出（春节慰问费）</w:t>
      </w:r>
      <w:r>
        <w:rPr>
          <w:rFonts w:ascii="仿宋_GB2312" w:eastAsia="仿宋_GB2312" w:cs="仿宋_GB2312"/>
          <w:sz w:val="30"/>
          <w:szCs w:val="30"/>
        </w:rPr>
        <w:t>0.04</w:t>
      </w:r>
      <w:r>
        <w:rPr>
          <w:rFonts w:hint="eastAsia" w:ascii="仿宋_GB2312" w:eastAsia="仿宋_GB2312" w:cs="仿宋_GB2312"/>
          <w:sz w:val="30"/>
          <w:szCs w:val="30"/>
        </w:rPr>
        <w:t>万元、医疗保险</w:t>
      </w:r>
      <w:r>
        <w:rPr>
          <w:rFonts w:ascii="仿宋_GB2312" w:eastAsia="仿宋_GB2312" w:cs="仿宋_GB2312"/>
          <w:sz w:val="30"/>
          <w:szCs w:val="30"/>
        </w:rPr>
        <w:t>8.88</w:t>
      </w:r>
      <w:r>
        <w:rPr>
          <w:rFonts w:hint="eastAsia" w:ascii="仿宋_GB2312" w:eastAsia="仿宋_GB2312" w:cs="仿宋_GB2312"/>
          <w:sz w:val="30"/>
          <w:szCs w:val="30"/>
        </w:rPr>
        <w:t>万元、公务员医疗补助</w:t>
      </w:r>
      <w:r>
        <w:rPr>
          <w:rFonts w:ascii="仿宋_GB2312" w:eastAsia="仿宋_GB2312" w:cs="仿宋_GB2312"/>
          <w:sz w:val="30"/>
          <w:szCs w:val="30"/>
        </w:rPr>
        <w:t>2.39</w:t>
      </w:r>
      <w:r>
        <w:rPr>
          <w:rFonts w:hint="eastAsia" w:ascii="仿宋_GB2312" w:eastAsia="仿宋_GB2312" w:cs="仿宋_GB2312"/>
          <w:sz w:val="30"/>
          <w:szCs w:val="30"/>
        </w:rPr>
        <w:t>万元、奖励金</w:t>
      </w:r>
      <w:r>
        <w:rPr>
          <w:rFonts w:ascii="仿宋_GB2312" w:eastAsia="仿宋_GB2312" w:cs="仿宋_GB2312"/>
          <w:sz w:val="30"/>
          <w:szCs w:val="30"/>
        </w:rPr>
        <w:t>30.65</w:t>
      </w:r>
      <w:r>
        <w:rPr>
          <w:rFonts w:hint="eastAsia" w:ascii="仿宋_GB2312" w:eastAsia="仿宋_GB2312" w:cs="仿宋_GB2312"/>
          <w:sz w:val="30"/>
          <w:szCs w:val="30"/>
        </w:rPr>
        <w:t>万元。</w:t>
      </w:r>
      <w:r>
        <w:rPr>
          <w:rFonts w:ascii="仿宋_GB2312" w:eastAsia="仿宋_GB2312"/>
          <w:sz w:val="30"/>
          <w:szCs w:val="30"/>
        </w:rPr>
        <w:br w:type="textWrapping"/>
      </w:r>
      <w:r>
        <w:rPr>
          <w:rFonts w:hint="eastAsia" w:ascii="仿宋_GB2312" w:eastAsia="仿宋_GB2312" w:cs="仿宋_GB2312"/>
          <w:sz w:val="30"/>
          <w:szCs w:val="30"/>
        </w:rPr>
        <w:t>　　公用经费</w:t>
      </w:r>
      <w:r>
        <w:rPr>
          <w:rFonts w:ascii="仿宋_GB2312" w:eastAsia="仿宋_GB2312" w:cs="仿宋_GB2312"/>
          <w:sz w:val="30"/>
          <w:szCs w:val="30"/>
        </w:rPr>
        <w:t>60.35</w:t>
      </w:r>
      <w:r>
        <w:rPr>
          <w:rFonts w:hint="eastAsia" w:ascii="仿宋_GB2312" w:eastAsia="仿宋_GB2312" w:cs="仿宋_GB2312"/>
          <w:sz w:val="30"/>
          <w:szCs w:val="30"/>
        </w:rPr>
        <w:t>万元，主要包括：办公费</w:t>
      </w:r>
      <w:r>
        <w:rPr>
          <w:rFonts w:ascii="仿宋_GB2312" w:eastAsia="仿宋_GB2312" w:cs="仿宋_GB2312"/>
          <w:sz w:val="30"/>
          <w:szCs w:val="30"/>
        </w:rPr>
        <w:t>9.53</w:t>
      </w:r>
      <w:r>
        <w:rPr>
          <w:rFonts w:hint="eastAsia" w:ascii="仿宋_GB2312" w:eastAsia="仿宋_GB2312" w:cs="仿宋_GB2312"/>
          <w:sz w:val="30"/>
          <w:szCs w:val="30"/>
        </w:rPr>
        <w:t>万元、电费</w:t>
      </w:r>
      <w:r>
        <w:rPr>
          <w:rFonts w:ascii="仿宋_GB2312" w:eastAsia="仿宋_GB2312" w:cs="仿宋_GB2312"/>
          <w:sz w:val="30"/>
          <w:szCs w:val="30"/>
        </w:rPr>
        <w:t>0.8</w:t>
      </w:r>
      <w:r>
        <w:rPr>
          <w:rFonts w:hint="eastAsia" w:ascii="仿宋_GB2312" w:eastAsia="仿宋_GB2312" w:cs="仿宋_GB2312"/>
          <w:sz w:val="30"/>
          <w:szCs w:val="30"/>
        </w:rPr>
        <w:t>万元、邮电费</w:t>
      </w:r>
      <w:r>
        <w:rPr>
          <w:rFonts w:ascii="仿宋_GB2312" w:eastAsia="仿宋_GB2312" w:cs="仿宋_GB2312"/>
          <w:sz w:val="30"/>
          <w:szCs w:val="30"/>
        </w:rPr>
        <w:t>4.15</w:t>
      </w:r>
      <w:r>
        <w:rPr>
          <w:rFonts w:hint="eastAsia" w:ascii="仿宋_GB2312" w:eastAsia="仿宋_GB2312" w:cs="仿宋_GB2312"/>
          <w:sz w:val="30"/>
          <w:szCs w:val="30"/>
        </w:rPr>
        <w:t>万元、差旅费</w:t>
      </w:r>
      <w:r>
        <w:rPr>
          <w:rFonts w:ascii="仿宋_GB2312" w:eastAsia="仿宋_GB2312" w:cs="仿宋_GB2312"/>
          <w:sz w:val="30"/>
          <w:szCs w:val="30"/>
        </w:rPr>
        <w:t>7.00</w:t>
      </w:r>
      <w:r>
        <w:rPr>
          <w:rFonts w:hint="eastAsia" w:ascii="仿宋_GB2312" w:eastAsia="仿宋_GB2312" w:cs="仿宋_GB2312"/>
          <w:sz w:val="30"/>
          <w:szCs w:val="30"/>
        </w:rPr>
        <w:t>万元、公务接待费</w:t>
      </w:r>
      <w:r>
        <w:rPr>
          <w:rFonts w:ascii="仿宋_GB2312" w:eastAsia="仿宋_GB2312" w:cs="仿宋_GB2312"/>
          <w:sz w:val="30"/>
          <w:szCs w:val="30"/>
        </w:rPr>
        <w:t>0.57</w:t>
      </w:r>
      <w:r>
        <w:rPr>
          <w:rFonts w:hint="eastAsia" w:ascii="仿宋_GB2312" w:eastAsia="仿宋_GB2312" w:cs="仿宋_GB2312"/>
          <w:sz w:val="30"/>
          <w:szCs w:val="30"/>
        </w:rPr>
        <w:t>万元、劳务费</w:t>
      </w:r>
      <w:r>
        <w:rPr>
          <w:rFonts w:ascii="仿宋_GB2312" w:eastAsia="仿宋_GB2312" w:cs="仿宋_GB2312"/>
          <w:sz w:val="30"/>
          <w:szCs w:val="30"/>
        </w:rPr>
        <w:t>9.40</w:t>
      </w:r>
      <w:r>
        <w:rPr>
          <w:rFonts w:hint="eastAsia" w:ascii="仿宋_GB2312" w:eastAsia="仿宋_GB2312" w:cs="仿宋_GB2312"/>
          <w:sz w:val="30"/>
          <w:szCs w:val="30"/>
        </w:rPr>
        <w:t>万元、公务用车运行维护费用</w:t>
      </w:r>
      <w:r>
        <w:rPr>
          <w:rFonts w:ascii="仿宋_GB2312" w:eastAsia="仿宋_GB2312" w:cs="仿宋_GB2312"/>
          <w:sz w:val="30"/>
          <w:szCs w:val="30"/>
        </w:rPr>
        <w:t>7</w:t>
      </w:r>
      <w:r>
        <w:rPr>
          <w:rFonts w:hint="eastAsia" w:ascii="仿宋_GB2312" w:eastAsia="仿宋_GB2312" w:cs="仿宋_GB2312"/>
          <w:sz w:val="30"/>
          <w:szCs w:val="30"/>
        </w:rPr>
        <w:t>万元、其他交通费</w:t>
      </w:r>
      <w:r>
        <w:rPr>
          <w:rFonts w:ascii="仿宋_GB2312" w:eastAsia="仿宋_GB2312" w:cs="仿宋_GB2312"/>
          <w:sz w:val="30"/>
          <w:szCs w:val="30"/>
        </w:rPr>
        <w:t>1</w:t>
      </w:r>
      <w:r>
        <w:rPr>
          <w:rFonts w:hint="eastAsia" w:ascii="仿宋_GB2312" w:eastAsia="仿宋_GB2312" w:cs="仿宋_GB2312"/>
          <w:sz w:val="30"/>
          <w:szCs w:val="30"/>
        </w:rPr>
        <w:t>万元、维修费</w:t>
      </w:r>
      <w:r>
        <w:rPr>
          <w:rFonts w:ascii="仿宋_GB2312" w:eastAsia="仿宋_GB2312" w:cs="仿宋_GB2312"/>
          <w:sz w:val="30"/>
          <w:szCs w:val="30"/>
        </w:rPr>
        <w:t>1.6</w:t>
      </w:r>
      <w:r>
        <w:rPr>
          <w:rFonts w:hint="eastAsia" w:ascii="仿宋_GB2312" w:eastAsia="仿宋_GB2312" w:cs="仿宋_GB2312"/>
          <w:sz w:val="30"/>
          <w:szCs w:val="30"/>
        </w:rPr>
        <w:t>万元、委托业务费</w:t>
      </w:r>
      <w:r>
        <w:rPr>
          <w:rFonts w:ascii="仿宋_GB2312" w:eastAsia="仿宋_GB2312" w:cs="仿宋_GB2312"/>
          <w:sz w:val="30"/>
          <w:szCs w:val="30"/>
        </w:rPr>
        <w:t>19.3</w:t>
      </w:r>
      <w:r>
        <w:rPr>
          <w:rFonts w:hint="eastAsia" w:ascii="仿宋_GB2312" w:eastAsia="仿宋_GB2312" w:cs="仿宋_GB2312"/>
          <w:sz w:val="30"/>
          <w:szCs w:val="30"/>
        </w:rPr>
        <w:t>万元。</w:t>
      </w:r>
    </w:p>
    <w:p>
      <w:pPr>
        <w:spacing w:line="500" w:lineRule="exact"/>
        <w:ind w:firstLine="900" w:firstLineChars="300"/>
        <w:rPr>
          <w:rFonts w:ascii="仿宋_GB2312" w:eastAsia="仿宋_GB2312"/>
          <w:color w:val="FF0000"/>
          <w:sz w:val="30"/>
          <w:szCs w:val="30"/>
        </w:rPr>
      </w:pPr>
      <w:r>
        <w:rPr>
          <w:rFonts w:ascii="仿宋_GB2312" w:eastAsia="仿宋_GB2312" w:cs="仿宋_GB2312"/>
          <w:sz w:val="30"/>
          <w:szCs w:val="30"/>
        </w:rPr>
        <w:t>2</w:t>
      </w:r>
      <w:r>
        <w:rPr>
          <w:rFonts w:hint="eastAsia" w:ascii="仿宋_GB2312" w:eastAsia="仿宋_GB2312" w:cs="仿宋_GB2312"/>
          <w:sz w:val="30"/>
          <w:szCs w:val="30"/>
        </w:rPr>
        <w:t>）、金川县应急管理局</w:t>
      </w:r>
      <w:r>
        <w:rPr>
          <w:rFonts w:ascii="仿宋_GB2312" w:eastAsia="仿宋_GB2312" w:cs="仿宋_GB2312"/>
          <w:sz w:val="30"/>
          <w:szCs w:val="30"/>
        </w:rPr>
        <w:t>2019</w:t>
      </w:r>
      <w:r>
        <w:rPr>
          <w:rFonts w:hint="eastAsia" w:ascii="仿宋_GB2312" w:eastAsia="仿宋_GB2312" w:cs="仿宋_GB2312"/>
          <w:sz w:val="30"/>
          <w:szCs w:val="30"/>
        </w:rPr>
        <w:t>年一般公共预算财政拨款项目支出</w:t>
      </w:r>
      <w:r>
        <w:rPr>
          <w:rFonts w:ascii="仿宋_GB2312" w:eastAsia="仿宋_GB2312" w:cs="仿宋_GB2312"/>
          <w:sz w:val="30"/>
          <w:szCs w:val="30"/>
        </w:rPr>
        <w:t>13</w:t>
      </w:r>
      <w:r>
        <w:rPr>
          <w:rFonts w:hint="eastAsia" w:ascii="仿宋_GB2312" w:eastAsia="仿宋_GB2312" w:cs="仿宋_GB2312"/>
          <w:sz w:val="30"/>
          <w:szCs w:val="30"/>
        </w:rPr>
        <w:t>万元，主要是劳务费</w:t>
      </w:r>
      <w:r>
        <w:rPr>
          <w:rFonts w:ascii="仿宋_GB2312" w:eastAsia="仿宋_GB2312" w:cs="仿宋_GB2312"/>
          <w:sz w:val="30"/>
          <w:szCs w:val="30"/>
        </w:rPr>
        <w:t>3</w:t>
      </w:r>
      <w:r>
        <w:rPr>
          <w:rFonts w:hint="eastAsia" w:ascii="仿宋_GB2312" w:eastAsia="仿宋_GB2312" w:cs="仿宋_GB2312"/>
          <w:sz w:val="30"/>
          <w:szCs w:val="30"/>
        </w:rPr>
        <w:t>万元、办公费</w:t>
      </w:r>
      <w:r>
        <w:rPr>
          <w:rFonts w:ascii="仿宋_GB2312" w:eastAsia="仿宋_GB2312" w:cs="仿宋_GB2312"/>
          <w:sz w:val="30"/>
          <w:szCs w:val="30"/>
        </w:rPr>
        <w:t>10</w:t>
      </w:r>
      <w:r>
        <w:rPr>
          <w:rFonts w:hint="eastAsia" w:ascii="仿宋_GB2312" w:eastAsia="仿宋_GB2312" w:cs="仿宋_GB2312"/>
          <w:sz w:val="30"/>
          <w:szCs w:val="30"/>
        </w:rPr>
        <w:t>万元。</w:t>
      </w:r>
    </w:p>
    <w:p>
      <w:pPr>
        <w:spacing w:line="600" w:lineRule="exact"/>
        <w:ind w:firstLine="640"/>
        <w:outlineLvl w:val="0"/>
        <w:rPr>
          <w:rFonts w:ascii="黑体" w:eastAsia="黑体"/>
          <w:b/>
          <w:bCs/>
          <w:sz w:val="32"/>
          <w:szCs w:val="32"/>
        </w:rPr>
      </w:pPr>
      <w:bookmarkStart w:id="27" w:name="_Toc12371"/>
      <w:bookmarkStart w:id="28" w:name="_Toc25434"/>
      <w:r>
        <w:rPr>
          <w:rFonts w:hint="eastAsia" w:ascii="黑体" w:eastAsia="黑体" w:cs="黑体"/>
          <w:b/>
          <w:bCs/>
          <w:sz w:val="32"/>
          <w:szCs w:val="32"/>
        </w:rPr>
        <w:t>三、“三公”经费财政拨款支出决算情况</w:t>
      </w:r>
      <w:bookmarkEnd w:id="27"/>
      <w:bookmarkEnd w:id="28"/>
    </w:p>
    <w:p>
      <w:pPr>
        <w:spacing w:line="600" w:lineRule="exact"/>
        <w:ind w:firstLine="640"/>
        <w:outlineLvl w:val="1"/>
        <w:rPr>
          <w:rFonts w:ascii="楷体" w:hAnsi="楷体" w:eastAsia="楷体"/>
          <w:b/>
          <w:bCs/>
          <w:sz w:val="30"/>
          <w:szCs w:val="30"/>
        </w:rPr>
      </w:pPr>
      <w:bookmarkStart w:id="29" w:name="_Toc6872"/>
      <w:r>
        <w:rPr>
          <w:rFonts w:hint="eastAsia" w:ascii="楷体" w:hAnsi="楷体" w:eastAsia="楷体" w:cs="楷体"/>
          <w:b/>
          <w:bCs/>
          <w:sz w:val="30"/>
          <w:szCs w:val="30"/>
        </w:rPr>
        <w:t>（一）“三公”经费财政拨款支出决算总体情况说明</w:t>
      </w:r>
      <w:bookmarkEnd w:id="29"/>
    </w:p>
    <w:p>
      <w:pPr>
        <w:spacing w:line="600" w:lineRule="exact"/>
        <w:ind w:firstLine="640"/>
        <w:rPr>
          <w:rFonts w:ascii="仿宋_GB2312" w:eastAsia="仿宋_GB2312"/>
          <w:sz w:val="30"/>
          <w:szCs w:val="30"/>
        </w:rPr>
      </w:pPr>
      <w:r>
        <w:rPr>
          <w:rFonts w:hint="eastAsia" w:ascii="仿宋_GB2312" w:eastAsia="仿宋_GB2312" w:cs="仿宋_GB2312"/>
          <w:sz w:val="30"/>
          <w:szCs w:val="30"/>
        </w:rPr>
        <w:t>金川县应急管理局</w:t>
      </w:r>
      <w:r>
        <w:rPr>
          <w:rFonts w:ascii="仿宋_GB2312" w:eastAsia="仿宋_GB2312" w:cs="仿宋_GB2312"/>
          <w:sz w:val="30"/>
          <w:szCs w:val="30"/>
        </w:rPr>
        <w:t>2019</w:t>
      </w:r>
      <w:r>
        <w:rPr>
          <w:rFonts w:hint="eastAsia" w:ascii="仿宋_GB2312" w:eastAsia="仿宋_GB2312" w:cs="仿宋_GB2312"/>
          <w:sz w:val="30"/>
          <w:szCs w:val="30"/>
        </w:rPr>
        <w:t>年度“三公”经费财政拨款支出决算为</w:t>
      </w:r>
      <w:r>
        <w:rPr>
          <w:rFonts w:ascii="仿宋_GB2312" w:eastAsia="仿宋_GB2312" w:cs="仿宋_GB2312"/>
          <w:sz w:val="30"/>
          <w:szCs w:val="30"/>
        </w:rPr>
        <w:t>7.57</w:t>
      </w:r>
      <w:r>
        <w:rPr>
          <w:rFonts w:hint="eastAsia" w:ascii="仿宋_GB2312" w:eastAsia="仿宋_GB2312" w:cs="仿宋_GB2312"/>
          <w:sz w:val="30"/>
          <w:szCs w:val="30"/>
        </w:rPr>
        <w:t>万元，完成预算</w:t>
      </w:r>
      <w:r>
        <w:rPr>
          <w:rFonts w:ascii="仿宋_GB2312" w:eastAsia="仿宋_GB2312" w:cs="仿宋_GB2312"/>
          <w:sz w:val="30"/>
          <w:szCs w:val="30"/>
        </w:rPr>
        <w:t>100%</w:t>
      </w:r>
      <w:r>
        <w:rPr>
          <w:rFonts w:hint="eastAsia" w:ascii="仿宋_GB2312" w:eastAsia="仿宋_GB2312" w:cs="仿宋_GB2312"/>
          <w:sz w:val="30"/>
          <w:szCs w:val="30"/>
        </w:rPr>
        <w:t>，其中：因公出国（境）费支出</w:t>
      </w:r>
      <w:r>
        <w:rPr>
          <w:rFonts w:ascii="仿宋_GB2312" w:eastAsia="仿宋_GB2312" w:cs="仿宋_GB2312"/>
          <w:sz w:val="30"/>
          <w:szCs w:val="30"/>
        </w:rPr>
        <w:t>0</w:t>
      </w:r>
      <w:r>
        <w:rPr>
          <w:rFonts w:hint="eastAsia" w:ascii="仿宋_GB2312" w:eastAsia="仿宋_GB2312" w:cs="仿宋_GB2312"/>
          <w:sz w:val="30"/>
          <w:szCs w:val="30"/>
        </w:rPr>
        <w:t>万元；公务用车购置及运行维护费支出决算为</w:t>
      </w:r>
      <w:r>
        <w:rPr>
          <w:rFonts w:ascii="仿宋_GB2312" w:eastAsia="仿宋_GB2312" w:cs="仿宋_GB2312"/>
          <w:sz w:val="30"/>
          <w:szCs w:val="30"/>
        </w:rPr>
        <w:t>7</w:t>
      </w:r>
      <w:r>
        <w:rPr>
          <w:rFonts w:hint="eastAsia" w:ascii="仿宋_GB2312" w:eastAsia="仿宋_GB2312" w:cs="仿宋_GB2312"/>
          <w:sz w:val="30"/>
          <w:szCs w:val="30"/>
        </w:rPr>
        <w:t>万元，完成预算</w:t>
      </w:r>
      <w:r>
        <w:rPr>
          <w:rFonts w:ascii="仿宋_GB2312" w:eastAsia="仿宋_GB2312" w:cs="仿宋_GB2312"/>
          <w:sz w:val="30"/>
          <w:szCs w:val="30"/>
        </w:rPr>
        <w:t>100%</w:t>
      </w:r>
      <w:r>
        <w:rPr>
          <w:rFonts w:hint="eastAsia" w:ascii="仿宋_GB2312" w:eastAsia="仿宋_GB2312" w:cs="仿宋_GB2312"/>
          <w:sz w:val="30"/>
          <w:szCs w:val="30"/>
        </w:rPr>
        <w:t>；公务接待费支出决算为</w:t>
      </w:r>
      <w:r>
        <w:rPr>
          <w:rFonts w:ascii="仿宋_GB2312" w:eastAsia="仿宋_GB2312" w:cs="仿宋_GB2312"/>
          <w:sz w:val="30"/>
          <w:szCs w:val="30"/>
        </w:rPr>
        <w:t>0.57</w:t>
      </w:r>
      <w:r>
        <w:rPr>
          <w:rFonts w:hint="eastAsia" w:ascii="仿宋_GB2312" w:eastAsia="仿宋_GB2312" w:cs="仿宋_GB2312"/>
          <w:sz w:val="30"/>
          <w:szCs w:val="30"/>
        </w:rPr>
        <w:t>万元，完成预算</w:t>
      </w:r>
      <w:r>
        <w:rPr>
          <w:rFonts w:ascii="仿宋_GB2312" w:eastAsia="仿宋_GB2312" w:cs="仿宋_GB2312"/>
          <w:sz w:val="30"/>
          <w:szCs w:val="30"/>
        </w:rPr>
        <w:t>100%</w:t>
      </w:r>
      <w:r>
        <w:rPr>
          <w:rFonts w:hint="eastAsia" w:ascii="仿宋_GB2312" w:eastAsia="仿宋_GB2312" w:cs="仿宋_GB2312"/>
          <w:sz w:val="30"/>
          <w:szCs w:val="30"/>
        </w:rPr>
        <w:t>，</w:t>
      </w:r>
      <w:r>
        <w:rPr>
          <w:rFonts w:ascii="仿宋_GB2312" w:eastAsia="仿宋_GB2312" w:cs="仿宋_GB2312"/>
          <w:sz w:val="30"/>
          <w:szCs w:val="30"/>
        </w:rPr>
        <w:t>2019</w:t>
      </w:r>
      <w:r>
        <w:rPr>
          <w:rFonts w:hint="eastAsia" w:ascii="仿宋_GB2312" w:eastAsia="仿宋_GB2312" w:cs="仿宋_GB2312"/>
          <w:sz w:val="30"/>
          <w:szCs w:val="30"/>
        </w:rPr>
        <w:t>年度“三公”经费支出决算数等于年初预算数。</w:t>
      </w:r>
    </w:p>
    <w:p>
      <w:pPr>
        <w:spacing w:line="460" w:lineRule="exact"/>
        <w:ind w:firstLine="600" w:firstLineChars="200"/>
        <w:rPr>
          <w:rFonts w:ascii="仿宋_GB2312" w:hAnsi="宋体" w:eastAsia="仿宋_GB2312"/>
          <w:color w:val="FF0000"/>
          <w:kern w:val="0"/>
          <w:sz w:val="30"/>
          <w:szCs w:val="30"/>
        </w:rPr>
      </w:pPr>
      <w:r>
        <w:rPr>
          <w:rFonts w:ascii="仿宋_GB2312" w:eastAsia="仿宋_GB2312" w:cs="仿宋_GB2312"/>
          <w:sz w:val="30"/>
          <w:szCs w:val="30"/>
        </w:rPr>
        <w:t>2019</w:t>
      </w:r>
      <w:r>
        <w:rPr>
          <w:rFonts w:hint="eastAsia" w:ascii="仿宋_GB2312" w:eastAsia="仿宋_GB2312" w:cs="仿宋_GB2312"/>
          <w:sz w:val="30"/>
          <w:szCs w:val="30"/>
        </w:rPr>
        <w:t>年度“三公”经费财政拨款支出决算数比</w:t>
      </w:r>
      <w:r>
        <w:rPr>
          <w:rFonts w:ascii="仿宋_GB2312" w:eastAsia="仿宋_GB2312" w:cs="仿宋_GB2312"/>
          <w:sz w:val="30"/>
          <w:szCs w:val="30"/>
        </w:rPr>
        <w:t>2018</w:t>
      </w:r>
      <w:r>
        <w:rPr>
          <w:rFonts w:hint="eastAsia" w:ascii="仿宋_GB2312" w:eastAsia="仿宋_GB2312" w:cs="仿宋_GB2312"/>
          <w:sz w:val="30"/>
          <w:szCs w:val="30"/>
        </w:rPr>
        <w:t>年</w:t>
      </w:r>
      <w:r>
        <w:rPr>
          <w:rFonts w:hint="eastAsia" w:ascii="华文仿宋" w:hAnsi="华文仿宋" w:eastAsia="华文仿宋" w:cs="华文仿宋"/>
          <w:sz w:val="32"/>
          <w:szCs w:val="32"/>
        </w:rPr>
        <w:t>减少</w:t>
      </w:r>
      <w:r>
        <w:rPr>
          <w:rFonts w:ascii="华文仿宋" w:hAnsi="华文仿宋" w:eastAsia="华文仿宋" w:cs="华文仿宋"/>
          <w:sz w:val="32"/>
          <w:szCs w:val="32"/>
        </w:rPr>
        <w:t>1.858223</w:t>
      </w:r>
      <w:r>
        <w:rPr>
          <w:rFonts w:hint="eastAsia" w:ascii="华文仿宋" w:hAnsi="华文仿宋" w:eastAsia="华文仿宋" w:cs="华文仿宋"/>
          <w:sz w:val="32"/>
          <w:szCs w:val="32"/>
        </w:rPr>
        <w:t>万元</w:t>
      </w:r>
      <w:r>
        <w:rPr>
          <w:rFonts w:hint="eastAsia" w:ascii="仿宋_GB2312" w:eastAsia="仿宋_GB2312" w:cs="仿宋_GB2312"/>
          <w:sz w:val="30"/>
          <w:szCs w:val="30"/>
        </w:rPr>
        <w:t>，减少</w:t>
      </w:r>
      <w:r>
        <w:rPr>
          <w:rFonts w:ascii="仿宋_GB2312" w:eastAsia="仿宋_GB2312" w:cs="仿宋_GB2312"/>
          <w:sz w:val="30"/>
          <w:szCs w:val="30"/>
        </w:rPr>
        <w:t>19.71%</w:t>
      </w:r>
      <w:r>
        <w:rPr>
          <w:rFonts w:hint="eastAsia" w:ascii="仿宋_GB2312" w:eastAsia="仿宋_GB2312" w:cs="仿宋_GB2312"/>
          <w:sz w:val="30"/>
          <w:szCs w:val="30"/>
        </w:rPr>
        <w:t>，</w:t>
      </w:r>
      <w:r>
        <w:rPr>
          <w:rFonts w:hint="eastAsia" w:ascii="华文仿宋" w:hAnsi="华文仿宋" w:eastAsia="华文仿宋" w:cs="华文仿宋"/>
          <w:sz w:val="32"/>
          <w:szCs w:val="32"/>
        </w:rPr>
        <w:t>减少的主要原因是严格按照相关规定，厉行节约。</w:t>
      </w:r>
    </w:p>
    <w:p>
      <w:pPr>
        <w:spacing w:line="600" w:lineRule="exact"/>
        <w:ind w:firstLine="602" w:firstLineChars="200"/>
        <w:outlineLvl w:val="1"/>
        <w:rPr>
          <w:rFonts w:ascii="楷体" w:hAnsi="楷体" w:eastAsia="楷体"/>
          <w:b/>
          <w:bCs/>
          <w:sz w:val="30"/>
          <w:szCs w:val="30"/>
        </w:rPr>
      </w:pPr>
      <w:bookmarkStart w:id="30" w:name="_Toc2762"/>
      <w:r>
        <w:rPr>
          <w:rFonts w:hint="eastAsia" w:ascii="楷体" w:hAnsi="楷体" w:eastAsia="楷体" w:cs="楷体"/>
          <w:b/>
          <w:bCs/>
          <w:sz w:val="30"/>
          <w:szCs w:val="30"/>
        </w:rPr>
        <w:t>（二）“三公”经费财政拨款支出决算具体情况说明</w:t>
      </w:r>
      <w:bookmarkEnd w:id="30"/>
    </w:p>
    <w:p>
      <w:pPr>
        <w:spacing w:line="600" w:lineRule="exact"/>
        <w:ind w:firstLine="640"/>
        <w:rPr>
          <w:rFonts w:ascii="仿宋_GB2312" w:eastAsia="仿宋_GB2312"/>
          <w:sz w:val="30"/>
          <w:szCs w:val="30"/>
        </w:rPr>
      </w:pPr>
      <w:r>
        <w:rPr>
          <w:rFonts w:ascii="仿宋_GB2312" w:eastAsia="仿宋_GB2312" w:cs="仿宋_GB2312"/>
          <w:sz w:val="30"/>
          <w:szCs w:val="30"/>
        </w:rPr>
        <w:t>2019</w:t>
      </w:r>
      <w:r>
        <w:rPr>
          <w:rFonts w:hint="eastAsia" w:ascii="仿宋_GB2312" w:eastAsia="仿宋_GB2312" w:cs="仿宋_GB2312"/>
          <w:sz w:val="30"/>
          <w:szCs w:val="30"/>
        </w:rPr>
        <w:t>年度“三公”经费财政拨款支出决算中，因公出国（境）费</w:t>
      </w:r>
      <w:r>
        <w:rPr>
          <w:rFonts w:ascii="仿宋_GB2312" w:eastAsia="仿宋_GB2312" w:cs="仿宋_GB2312"/>
          <w:sz w:val="30"/>
          <w:szCs w:val="30"/>
        </w:rPr>
        <w:t>0</w:t>
      </w:r>
      <w:r>
        <w:rPr>
          <w:rFonts w:hint="eastAsia" w:ascii="仿宋_GB2312" w:eastAsia="仿宋_GB2312" w:cs="仿宋_GB2312"/>
          <w:sz w:val="30"/>
          <w:szCs w:val="30"/>
        </w:rPr>
        <w:t>万元；公务用车购置及运行维护费支出决算</w:t>
      </w:r>
      <w:r>
        <w:rPr>
          <w:rFonts w:ascii="仿宋_GB2312" w:eastAsia="仿宋_GB2312" w:cs="仿宋_GB2312"/>
          <w:sz w:val="30"/>
          <w:szCs w:val="30"/>
        </w:rPr>
        <w:t>7</w:t>
      </w:r>
      <w:r>
        <w:rPr>
          <w:rFonts w:hint="eastAsia" w:ascii="仿宋_GB2312" w:eastAsia="仿宋_GB2312" w:cs="仿宋_GB2312"/>
          <w:sz w:val="30"/>
          <w:szCs w:val="30"/>
        </w:rPr>
        <w:t>万元，占</w:t>
      </w:r>
      <w:r>
        <w:rPr>
          <w:rFonts w:ascii="仿宋_GB2312" w:eastAsia="仿宋_GB2312" w:cs="仿宋_GB2312"/>
          <w:sz w:val="30"/>
          <w:szCs w:val="30"/>
        </w:rPr>
        <w:t>92.47%</w:t>
      </w:r>
      <w:r>
        <w:rPr>
          <w:rFonts w:hint="eastAsia" w:ascii="仿宋_GB2312" w:eastAsia="仿宋_GB2312" w:cs="仿宋_GB2312"/>
          <w:sz w:val="30"/>
          <w:szCs w:val="30"/>
        </w:rPr>
        <w:t>；公务接待费支出决算</w:t>
      </w:r>
      <w:r>
        <w:rPr>
          <w:rFonts w:ascii="仿宋_GB2312" w:eastAsia="仿宋_GB2312" w:cs="仿宋_GB2312"/>
          <w:sz w:val="30"/>
          <w:szCs w:val="30"/>
        </w:rPr>
        <w:t>0.57</w:t>
      </w:r>
      <w:r>
        <w:rPr>
          <w:rFonts w:hint="eastAsia" w:ascii="仿宋_GB2312" w:eastAsia="仿宋_GB2312" w:cs="仿宋_GB2312"/>
          <w:sz w:val="30"/>
          <w:szCs w:val="30"/>
        </w:rPr>
        <w:t>万元，占</w:t>
      </w:r>
      <w:r>
        <w:rPr>
          <w:rFonts w:ascii="仿宋_GB2312" w:eastAsia="仿宋_GB2312" w:cs="仿宋_GB2312"/>
          <w:sz w:val="30"/>
          <w:szCs w:val="30"/>
        </w:rPr>
        <w:t>7.53%</w:t>
      </w:r>
      <w:r>
        <w:rPr>
          <w:rFonts w:hint="eastAsia" w:ascii="仿宋_GB2312" w:eastAsia="仿宋_GB2312" w:cs="仿宋_GB2312"/>
          <w:sz w:val="30"/>
          <w:szCs w:val="30"/>
        </w:rPr>
        <w:t>。具体情况如下：</w:t>
      </w:r>
    </w:p>
    <w:p>
      <w:pPr>
        <w:spacing w:line="600" w:lineRule="exact"/>
        <w:ind w:firstLine="640"/>
        <w:rPr>
          <w:rFonts w:ascii="仿宋_GB2312" w:eastAsia="仿宋_GB2312"/>
          <w:b/>
          <w:bCs/>
          <w:color w:val="FF0000"/>
          <w:sz w:val="32"/>
          <w:szCs w:val="32"/>
        </w:rPr>
      </w:pPr>
    </w:p>
    <w:p>
      <w:pPr>
        <w:spacing w:line="600" w:lineRule="exact"/>
        <w:ind w:firstLine="640"/>
        <w:rPr>
          <w:rFonts w:ascii="仿宋_GB2312" w:eastAsia="仿宋_GB2312"/>
          <w:b/>
          <w:bCs/>
          <w:color w:val="FF0000"/>
          <w:sz w:val="32"/>
          <w:szCs w:val="32"/>
        </w:rPr>
      </w:pPr>
    </w:p>
    <w:p>
      <w:pPr>
        <w:spacing w:line="600" w:lineRule="exact"/>
        <w:ind w:firstLine="640"/>
        <w:rPr>
          <w:rFonts w:ascii="仿宋_GB2312" w:eastAsia="仿宋_GB2312"/>
          <w:b/>
          <w:bCs/>
          <w:color w:val="FF0000"/>
          <w:sz w:val="32"/>
          <w:szCs w:val="32"/>
        </w:rPr>
      </w:pPr>
    </w:p>
    <w:p>
      <w:pPr>
        <w:spacing w:line="600" w:lineRule="exact"/>
        <w:ind w:firstLine="640"/>
        <w:rPr>
          <w:rFonts w:ascii="仿宋_GB2312" w:eastAsia="仿宋_GB2312"/>
          <w:b/>
          <w:bCs/>
          <w:color w:val="FF0000"/>
          <w:sz w:val="32"/>
          <w:szCs w:val="32"/>
        </w:rPr>
      </w:pPr>
    </w:p>
    <w:p>
      <w:pPr>
        <w:spacing w:line="600" w:lineRule="exact"/>
      </w:pPr>
    </w:p>
    <w:p>
      <w:pPr>
        <w:spacing w:line="600" w:lineRule="exact"/>
        <w:ind w:firstLine="640"/>
      </w:pPr>
    </w:p>
    <w:p>
      <w:pPr>
        <w:spacing w:line="600" w:lineRule="exact"/>
        <w:ind w:firstLine="640"/>
      </w:pPr>
    </w:p>
    <w:p>
      <w:pPr>
        <w:spacing w:line="600" w:lineRule="exact"/>
        <w:ind w:firstLine="640"/>
        <w:rPr>
          <w:rFonts w:ascii="仿宋_GB2312" w:eastAsia="仿宋_GB2312"/>
          <w:b/>
          <w:bCs/>
          <w:color w:val="FF0000"/>
          <w:sz w:val="32"/>
          <w:szCs w:val="32"/>
        </w:rPr>
      </w:pPr>
      <w:r>
        <w:pict>
          <v:shape id="图表 1" o:spid="_x0000_s1026" o:spt="75" type="#_x0000_t75" style="position:absolute;left:0pt;margin-left:31.35pt;margin-top:-147.45pt;height:170.4pt;width:331.7pt;mso-wrap-distance-bottom:0.1pt;mso-wrap-distance-left:9pt;mso-wrap-distance-right:9pt;mso-wrap-distance-top:0pt;z-index:251659264;mso-width-relative:page;mso-height-relative:page;" filled="f" o:preferrelative="t" stroked="f" coordsize="21600,21600">
            <v:path/>
            <v:fill on="f" focussize="0,0"/>
            <v:stroke on="f" joinstyle="miter"/>
            <v:imagedata r:id="rId5" o:title=""/>
            <o:lock v:ext="edit" aspectratio="f"/>
            <w10:wrap type="square"/>
          </v:shape>
        </w:pict>
      </w:r>
    </w:p>
    <w:p>
      <w:pPr>
        <w:spacing w:line="600" w:lineRule="exact"/>
        <w:ind w:firstLine="602" w:firstLineChars="200"/>
        <w:outlineLvl w:val="2"/>
        <w:rPr>
          <w:rFonts w:ascii="楷体" w:hAnsi="楷体" w:eastAsia="楷体"/>
          <w:b/>
          <w:bCs/>
          <w:sz w:val="30"/>
          <w:szCs w:val="30"/>
        </w:rPr>
      </w:pPr>
      <w:bookmarkStart w:id="31" w:name="_Toc6049"/>
      <w:r>
        <w:rPr>
          <w:rFonts w:ascii="楷体" w:hAnsi="楷体" w:eastAsia="楷体" w:cs="楷体"/>
          <w:b/>
          <w:bCs/>
          <w:sz w:val="30"/>
          <w:szCs w:val="30"/>
        </w:rPr>
        <w:t>1.</w:t>
      </w:r>
      <w:r>
        <w:rPr>
          <w:rFonts w:hint="eastAsia" w:ascii="楷体" w:hAnsi="楷体" w:eastAsia="楷体" w:cs="楷体"/>
          <w:b/>
          <w:bCs/>
          <w:sz w:val="30"/>
          <w:szCs w:val="30"/>
        </w:rPr>
        <w:t>因公出国（境）经费</w:t>
      </w:r>
      <w:bookmarkEnd w:id="31"/>
    </w:p>
    <w:p>
      <w:pPr>
        <w:spacing w:line="600" w:lineRule="exact"/>
        <w:ind w:firstLine="640"/>
        <w:rPr>
          <w:rFonts w:ascii="仿宋_GB2312" w:eastAsia="仿宋_GB2312"/>
          <w:sz w:val="30"/>
          <w:szCs w:val="30"/>
        </w:rPr>
      </w:pPr>
      <w:r>
        <w:rPr>
          <w:rFonts w:ascii="仿宋_GB2312" w:eastAsia="仿宋_GB2312" w:cs="仿宋_GB2312"/>
          <w:sz w:val="30"/>
          <w:szCs w:val="30"/>
        </w:rPr>
        <w:t>2019</w:t>
      </w:r>
      <w:r>
        <w:rPr>
          <w:rFonts w:hint="eastAsia" w:ascii="仿宋_GB2312" w:eastAsia="仿宋_GB2312" w:cs="仿宋_GB2312"/>
          <w:sz w:val="30"/>
          <w:szCs w:val="30"/>
        </w:rPr>
        <w:t>年因公出国（境）费</w:t>
      </w:r>
      <w:r>
        <w:rPr>
          <w:rFonts w:ascii="仿宋_GB2312" w:eastAsia="仿宋_GB2312" w:cs="仿宋_GB2312"/>
          <w:sz w:val="30"/>
          <w:szCs w:val="30"/>
        </w:rPr>
        <w:t>0</w:t>
      </w:r>
      <w:r>
        <w:rPr>
          <w:rFonts w:hint="eastAsia" w:ascii="仿宋_GB2312" w:eastAsia="仿宋_GB2312" w:cs="仿宋_GB2312"/>
          <w:sz w:val="30"/>
          <w:szCs w:val="30"/>
        </w:rPr>
        <w:t>万元。</w:t>
      </w:r>
    </w:p>
    <w:p>
      <w:pPr>
        <w:spacing w:line="600" w:lineRule="exact"/>
        <w:ind w:firstLine="602" w:firstLineChars="200"/>
        <w:outlineLvl w:val="2"/>
        <w:rPr>
          <w:rFonts w:ascii="楷体" w:hAnsi="楷体" w:eastAsia="楷体"/>
          <w:b/>
          <w:bCs/>
          <w:sz w:val="30"/>
          <w:szCs w:val="30"/>
        </w:rPr>
      </w:pPr>
      <w:bookmarkStart w:id="32" w:name="_Toc22919"/>
      <w:r>
        <w:rPr>
          <w:rFonts w:ascii="楷体" w:hAnsi="楷体" w:eastAsia="楷体" w:cs="楷体"/>
          <w:b/>
          <w:bCs/>
          <w:sz w:val="30"/>
          <w:szCs w:val="30"/>
        </w:rPr>
        <w:t>2.</w:t>
      </w:r>
      <w:r>
        <w:rPr>
          <w:rFonts w:hint="eastAsia" w:ascii="楷体" w:hAnsi="楷体" w:eastAsia="楷体" w:cs="楷体"/>
          <w:b/>
          <w:bCs/>
          <w:sz w:val="30"/>
          <w:szCs w:val="30"/>
        </w:rPr>
        <w:t>公务用车购置及运行维护费</w:t>
      </w:r>
      <w:bookmarkEnd w:id="32"/>
    </w:p>
    <w:p>
      <w:pPr>
        <w:spacing w:line="600" w:lineRule="exact"/>
        <w:ind w:firstLine="640"/>
        <w:rPr>
          <w:rFonts w:ascii="仿宋_GB2312" w:eastAsia="仿宋_GB2312"/>
          <w:sz w:val="30"/>
          <w:szCs w:val="30"/>
        </w:rPr>
      </w:pPr>
      <w:r>
        <w:rPr>
          <w:rFonts w:ascii="仿宋_GB2312" w:eastAsia="仿宋_GB2312" w:cs="仿宋_GB2312"/>
          <w:sz w:val="30"/>
          <w:szCs w:val="30"/>
        </w:rPr>
        <w:t>2019</w:t>
      </w:r>
      <w:r>
        <w:rPr>
          <w:rFonts w:hint="eastAsia" w:ascii="仿宋_GB2312" w:eastAsia="仿宋_GB2312" w:cs="仿宋_GB2312"/>
          <w:sz w:val="30"/>
          <w:szCs w:val="30"/>
        </w:rPr>
        <w:t>年公务用车购置及运行维护费</w:t>
      </w:r>
      <w:r>
        <w:rPr>
          <w:rFonts w:ascii="仿宋_GB2312" w:eastAsia="仿宋_GB2312" w:cs="仿宋_GB2312"/>
          <w:sz w:val="30"/>
          <w:szCs w:val="30"/>
        </w:rPr>
        <w:t>7</w:t>
      </w:r>
      <w:r>
        <w:rPr>
          <w:rFonts w:hint="eastAsia" w:ascii="仿宋_GB2312" w:eastAsia="仿宋_GB2312" w:cs="仿宋_GB2312"/>
          <w:sz w:val="30"/>
          <w:szCs w:val="30"/>
        </w:rPr>
        <w:t>万元</w:t>
      </w:r>
      <w:r>
        <w:rPr>
          <w:rFonts w:ascii="仿宋_GB2312" w:eastAsia="仿宋_GB2312" w:cs="仿宋_GB2312"/>
          <w:sz w:val="30"/>
          <w:szCs w:val="30"/>
        </w:rPr>
        <w:t>,</w:t>
      </w:r>
      <w:r>
        <w:rPr>
          <w:rFonts w:hint="eastAsia" w:ascii="仿宋_GB2312" w:eastAsia="仿宋_GB2312" w:cs="仿宋_GB2312"/>
          <w:sz w:val="30"/>
          <w:szCs w:val="30"/>
        </w:rPr>
        <w:t>其中：</w:t>
      </w:r>
    </w:p>
    <w:p>
      <w:pPr>
        <w:spacing w:line="600" w:lineRule="exact"/>
        <w:ind w:firstLine="640"/>
        <w:rPr>
          <w:rFonts w:ascii="仿宋_GB2312" w:eastAsia="仿宋_GB2312"/>
          <w:sz w:val="30"/>
          <w:szCs w:val="30"/>
        </w:rPr>
      </w:pPr>
      <w:r>
        <w:rPr>
          <w:rFonts w:hint="eastAsia" w:ascii="仿宋_GB2312" w:eastAsia="仿宋_GB2312" w:cs="仿宋_GB2312"/>
          <w:sz w:val="30"/>
          <w:szCs w:val="30"/>
        </w:rPr>
        <w:t>无公务用车购置支出。</w:t>
      </w:r>
    </w:p>
    <w:p>
      <w:pPr>
        <w:spacing w:line="600" w:lineRule="exact"/>
        <w:ind w:firstLine="640"/>
        <w:rPr>
          <w:rFonts w:ascii="仿宋_GB2312" w:eastAsia="仿宋_GB2312"/>
          <w:sz w:val="30"/>
          <w:szCs w:val="30"/>
        </w:rPr>
      </w:pPr>
      <w:r>
        <w:rPr>
          <w:rFonts w:hint="eastAsia" w:ascii="仿宋_GB2312" w:eastAsia="仿宋_GB2312" w:cs="仿宋_GB2312"/>
          <w:sz w:val="30"/>
          <w:szCs w:val="30"/>
        </w:rPr>
        <w:t>公务用车运行维护费支出</w:t>
      </w:r>
      <w:r>
        <w:rPr>
          <w:rFonts w:ascii="仿宋_GB2312" w:eastAsia="仿宋_GB2312" w:cs="仿宋_GB2312"/>
          <w:sz w:val="30"/>
          <w:szCs w:val="30"/>
        </w:rPr>
        <w:t>7</w:t>
      </w:r>
      <w:r>
        <w:rPr>
          <w:rFonts w:hint="eastAsia" w:ascii="仿宋_GB2312" w:eastAsia="仿宋_GB2312" w:cs="仿宋_GB2312"/>
          <w:sz w:val="30"/>
          <w:szCs w:val="30"/>
        </w:rPr>
        <w:t>万元。主要用于开展应急管理工作、安全生产工作及县委</w:t>
      </w:r>
      <w:r>
        <w:rPr>
          <w:rFonts w:hint="eastAsia" w:ascii="仿宋_GB2312" w:eastAsia="仿宋_GB2312" w:cs="仿宋_GB2312"/>
          <w:sz w:val="30"/>
          <w:szCs w:val="30"/>
          <w:lang w:eastAsia="zh-CN"/>
        </w:rPr>
        <w:t>县</w:t>
      </w:r>
      <w:bookmarkStart w:id="50" w:name="_GoBack"/>
      <w:bookmarkEnd w:id="50"/>
      <w:r>
        <w:rPr>
          <w:rFonts w:hint="eastAsia" w:ascii="仿宋_GB2312" w:eastAsia="仿宋_GB2312" w:cs="仿宋_GB2312"/>
          <w:sz w:val="30"/>
          <w:szCs w:val="30"/>
        </w:rPr>
        <w:t>政府临时交办的工作所需的公务用车燃料费、车辆维修费、过路过桥费、车辆保险费等支出。</w:t>
      </w:r>
    </w:p>
    <w:p>
      <w:pPr>
        <w:spacing w:line="600" w:lineRule="exact"/>
        <w:ind w:firstLine="640"/>
        <w:outlineLvl w:val="2"/>
        <w:rPr>
          <w:rFonts w:ascii="楷体" w:hAnsi="楷体" w:eastAsia="楷体"/>
          <w:b/>
          <w:bCs/>
          <w:sz w:val="30"/>
          <w:szCs w:val="30"/>
        </w:rPr>
      </w:pPr>
      <w:bookmarkStart w:id="33" w:name="_Toc8007"/>
      <w:r>
        <w:rPr>
          <w:rFonts w:ascii="楷体" w:hAnsi="楷体" w:eastAsia="楷体" w:cs="楷体"/>
          <w:b/>
          <w:bCs/>
          <w:sz w:val="30"/>
          <w:szCs w:val="30"/>
        </w:rPr>
        <w:t>3.</w:t>
      </w:r>
      <w:r>
        <w:rPr>
          <w:rFonts w:hint="eastAsia" w:ascii="楷体" w:hAnsi="楷体" w:eastAsia="楷体" w:cs="楷体"/>
          <w:b/>
          <w:bCs/>
          <w:sz w:val="30"/>
          <w:szCs w:val="30"/>
        </w:rPr>
        <w:t>公务接待费</w:t>
      </w:r>
      <w:bookmarkEnd w:id="33"/>
    </w:p>
    <w:p>
      <w:pPr>
        <w:spacing w:line="600" w:lineRule="exact"/>
        <w:ind w:firstLine="640"/>
        <w:rPr>
          <w:rFonts w:ascii="仿宋_GB2312" w:eastAsia="仿宋_GB2312"/>
          <w:sz w:val="30"/>
          <w:szCs w:val="30"/>
        </w:rPr>
      </w:pPr>
      <w:r>
        <w:rPr>
          <w:rFonts w:ascii="仿宋_GB2312" w:eastAsia="仿宋_GB2312" w:cs="仿宋_GB2312"/>
          <w:sz w:val="30"/>
          <w:szCs w:val="30"/>
        </w:rPr>
        <w:t>2019</w:t>
      </w:r>
      <w:r>
        <w:rPr>
          <w:rFonts w:hint="eastAsia" w:ascii="仿宋_GB2312" w:eastAsia="仿宋_GB2312" w:cs="仿宋_GB2312"/>
          <w:sz w:val="30"/>
          <w:szCs w:val="30"/>
        </w:rPr>
        <w:t>年公务接待费</w:t>
      </w:r>
      <w:r>
        <w:rPr>
          <w:rFonts w:ascii="仿宋_GB2312" w:eastAsia="仿宋_GB2312" w:cs="仿宋_GB2312"/>
          <w:sz w:val="30"/>
          <w:szCs w:val="30"/>
        </w:rPr>
        <w:t>0.57</w:t>
      </w:r>
      <w:r>
        <w:rPr>
          <w:rFonts w:hint="eastAsia" w:ascii="仿宋_GB2312" w:eastAsia="仿宋_GB2312" w:cs="仿宋_GB2312"/>
          <w:sz w:val="30"/>
          <w:szCs w:val="30"/>
        </w:rPr>
        <w:t>万元。主要用于执行公务、开展业务活动开支的住宿费、用餐费等。国内公务接待</w:t>
      </w:r>
      <w:r>
        <w:rPr>
          <w:rFonts w:ascii="仿宋_GB2312" w:eastAsia="仿宋_GB2312" w:cs="仿宋_GB2312"/>
          <w:sz w:val="30"/>
          <w:szCs w:val="30"/>
        </w:rPr>
        <w:t>20</w:t>
      </w:r>
      <w:r>
        <w:rPr>
          <w:rFonts w:hint="eastAsia" w:ascii="仿宋_GB2312" w:eastAsia="仿宋_GB2312" w:cs="仿宋_GB2312"/>
          <w:sz w:val="30"/>
          <w:szCs w:val="30"/>
        </w:rPr>
        <w:t>批次，</w:t>
      </w:r>
      <w:r>
        <w:rPr>
          <w:rFonts w:ascii="仿宋_GB2312" w:eastAsia="仿宋_GB2312" w:cs="仿宋_GB2312"/>
          <w:sz w:val="30"/>
          <w:szCs w:val="30"/>
        </w:rPr>
        <w:t>56</w:t>
      </w:r>
      <w:r>
        <w:rPr>
          <w:rFonts w:hint="eastAsia" w:ascii="仿宋_GB2312" w:eastAsia="仿宋_GB2312" w:cs="仿宋_GB2312"/>
          <w:sz w:val="30"/>
          <w:szCs w:val="30"/>
        </w:rPr>
        <w:t>人，共计支出</w:t>
      </w:r>
      <w:r>
        <w:rPr>
          <w:rFonts w:ascii="仿宋_GB2312" w:eastAsia="仿宋_GB2312" w:cs="仿宋_GB2312"/>
          <w:sz w:val="30"/>
          <w:szCs w:val="30"/>
        </w:rPr>
        <w:t>0.57</w:t>
      </w:r>
      <w:r>
        <w:rPr>
          <w:rFonts w:hint="eastAsia" w:ascii="仿宋_GB2312" w:eastAsia="仿宋_GB2312" w:cs="仿宋_GB2312"/>
          <w:sz w:val="30"/>
          <w:szCs w:val="30"/>
        </w:rPr>
        <w:t>万元。主要用于执行公务、开展业务活动所开支的餐饮费等。</w:t>
      </w:r>
    </w:p>
    <w:p>
      <w:pPr>
        <w:snapToGrid w:val="0"/>
        <w:spacing w:line="520" w:lineRule="exact"/>
        <w:ind w:firstLine="640" w:firstLineChars="200"/>
        <w:outlineLvl w:val="0"/>
        <w:rPr>
          <w:rFonts w:ascii="黑体" w:hAnsi="黑体" w:eastAsia="黑体"/>
          <w:sz w:val="32"/>
          <w:szCs w:val="32"/>
        </w:rPr>
      </w:pPr>
      <w:bookmarkStart w:id="34" w:name="_Toc31036"/>
      <w:bookmarkStart w:id="35" w:name="_Toc7579"/>
      <w:bookmarkStart w:id="36" w:name="YS060103"/>
      <w:r>
        <w:rPr>
          <w:rFonts w:hint="eastAsia" w:ascii="黑体" w:hAnsi="黑体" w:eastAsia="黑体" w:cs="黑体"/>
          <w:sz w:val="32"/>
          <w:szCs w:val="32"/>
        </w:rPr>
        <w:t>四、资产负债情况分析</w:t>
      </w:r>
      <w:bookmarkEnd w:id="34"/>
      <w:bookmarkEnd w:id="35"/>
    </w:p>
    <w:bookmarkEnd w:id="36"/>
    <w:p>
      <w:pPr>
        <w:spacing w:line="560" w:lineRule="exact"/>
        <w:ind w:firstLine="640" w:firstLineChars="200"/>
        <w:rPr>
          <w:rFonts w:ascii="仿宋_GB2312" w:hAnsi="仿宋_GB2312" w:eastAsia="仿宋_GB2312"/>
          <w:sz w:val="32"/>
          <w:szCs w:val="32"/>
        </w:rPr>
      </w:pPr>
      <w:r>
        <w:rPr>
          <w:rFonts w:ascii="仿宋_GB2312" w:hAnsi="仿宋" w:eastAsia="仿宋_GB2312" w:cs="仿宋_GB2312"/>
          <w:sz w:val="32"/>
          <w:szCs w:val="32"/>
        </w:rPr>
        <w:t>2019</w:t>
      </w:r>
      <w:r>
        <w:rPr>
          <w:rFonts w:hint="eastAsia" w:ascii="仿宋_GB2312" w:hAnsi="仿宋" w:eastAsia="仿宋_GB2312" w:cs="仿宋_GB2312"/>
          <w:sz w:val="32"/>
          <w:szCs w:val="32"/>
        </w:rPr>
        <w:t>年年末固定资产原值</w:t>
      </w:r>
      <w:r>
        <w:rPr>
          <w:rFonts w:ascii="仿宋_GB2312" w:hAnsi="仿宋" w:eastAsia="仿宋_GB2312" w:cs="仿宋_GB2312"/>
          <w:sz w:val="32"/>
          <w:szCs w:val="32"/>
        </w:rPr>
        <w:t>135.0126</w:t>
      </w:r>
      <w:r>
        <w:rPr>
          <w:rFonts w:hint="eastAsia" w:ascii="仿宋_GB2312" w:hAnsi="仿宋" w:eastAsia="仿宋_GB2312" w:cs="仿宋_GB2312"/>
          <w:sz w:val="32"/>
          <w:szCs w:val="32"/>
        </w:rPr>
        <w:t>万元，较</w:t>
      </w:r>
      <w:r>
        <w:rPr>
          <w:rFonts w:ascii="仿宋_GB2312" w:hAnsi="仿宋" w:eastAsia="仿宋_GB2312" w:cs="仿宋_GB2312"/>
          <w:sz w:val="32"/>
          <w:szCs w:val="32"/>
        </w:rPr>
        <w:t>2018</w:t>
      </w:r>
      <w:r>
        <w:rPr>
          <w:rFonts w:hint="eastAsia" w:ascii="仿宋_GB2312" w:hAnsi="仿宋" w:eastAsia="仿宋_GB2312" w:cs="仿宋_GB2312"/>
          <w:sz w:val="32"/>
          <w:szCs w:val="32"/>
        </w:rPr>
        <w:t>年</w:t>
      </w:r>
      <w:r>
        <w:rPr>
          <w:rFonts w:ascii="仿宋_GB2312" w:hAnsi="仿宋" w:eastAsia="仿宋_GB2312" w:cs="仿宋_GB2312"/>
          <w:sz w:val="32"/>
          <w:szCs w:val="32"/>
        </w:rPr>
        <w:t>75.7522</w:t>
      </w:r>
      <w:r>
        <w:rPr>
          <w:rFonts w:hint="eastAsia" w:ascii="仿宋_GB2312" w:hAnsi="仿宋" w:eastAsia="仿宋_GB2312" w:cs="仿宋_GB2312"/>
          <w:sz w:val="32"/>
          <w:szCs w:val="32"/>
        </w:rPr>
        <w:t>万元增加</w:t>
      </w:r>
      <w:r>
        <w:rPr>
          <w:rFonts w:ascii="仿宋_GB2312" w:hAnsi="仿宋" w:eastAsia="仿宋_GB2312" w:cs="仿宋_GB2312"/>
          <w:sz w:val="32"/>
          <w:szCs w:val="32"/>
        </w:rPr>
        <w:t>59.2604</w:t>
      </w:r>
      <w:r>
        <w:rPr>
          <w:rFonts w:hint="eastAsia" w:ascii="仿宋_GB2312" w:hAnsi="仿宋" w:eastAsia="仿宋_GB2312" w:cs="仿宋_GB2312"/>
          <w:sz w:val="32"/>
          <w:szCs w:val="32"/>
        </w:rPr>
        <w:t>万元（主要是用财政历年结转资金购买应急调度</w:t>
      </w:r>
      <w:r>
        <w:rPr>
          <w:rFonts w:hint="eastAsia" w:ascii="仿宋_GB2312" w:hAnsi="仿宋" w:eastAsia="仿宋_GB2312" w:cs="仿宋_GB2312"/>
          <w:sz w:val="32"/>
          <w:szCs w:val="32"/>
          <w:lang w:eastAsia="zh-CN"/>
        </w:rPr>
        <w:t>视频</w:t>
      </w:r>
      <w:r>
        <w:rPr>
          <w:rFonts w:hint="eastAsia" w:ascii="仿宋_GB2312" w:hAnsi="仿宋" w:eastAsia="仿宋_GB2312" w:cs="仿宋_GB2312"/>
          <w:sz w:val="32"/>
          <w:szCs w:val="32"/>
        </w:rPr>
        <w:t>会议室的办公用品）。负债基本情况：</w:t>
      </w:r>
      <w:r>
        <w:rPr>
          <w:rFonts w:ascii="仿宋_GB2312" w:hAnsi="仿宋" w:eastAsia="仿宋_GB2312" w:cs="仿宋_GB2312"/>
          <w:sz w:val="32"/>
          <w:szCs w:val="32"/>
        </w:rPr>
        <w:t>2019</w:t>
      </w:r>
      <w:r>
        <w:rPr>
          <w:rFonts w:hint="eastAsia" w:ascii="仿宋_GB2312" w:hAnsi="仿宋" w:eastAsia="仿宋_GB2312" w:cs="仿宋_GB2312"/>
          <w:sz w:val="32"/>
          <w:szCs w:val="32"/>
        </w:rPr>
        <w:t>年负债为</w:t>
      </w:r>
      <w:r>
        <w:rPr>
          <w:rFonts w:ascii="仿宋_GB2312" w:hAnsi="仿宋" w:eastAsia="仿宋_GB2312" w:cs="仿宋_GB2312"/>
          <w:sz w:val="32"/>
          <w:szCs w:val="32"/>
        </w:rPr>
        <w:t>0</w:t>
      </w:r>
      <w:r>
        <w:rPr>
          <w:rFonts w:hint="eastAsia" w:ascii="仿宋_GB2312" w:hAnsi="仿宋" w:eastAsia="仿宋_GB2312" w:cs="仿宋_GB2312"/>
          <w:sz w:val="32"/>
          <w:szCs w:val="32"/>
        </w:rPr>
        <w:t>万元，较</w:t>
      </w:r>
      <w:r>
        <w:rPr>
          <w:rFonts w:ascii="仿宋_GB2312" w:hAnsi="仿宋" w:eastAsia="仿宋_GB2312" w:cs="仿宋_GB2312"/>
          <w:sz w:val="32"/>
          <w:szCs w:val="32"/>
        </w:rPr>
        <w:t>2018</w:t>
      </w:r>
      <w:r>
        <w:rPr>
          <w:rFonts w:hint="eastAsia" w:ascii="仿宋_GB2312" w:hAnsi="仿宋" w:eastAsia="仿宋_GB2312" w:cs="仿宋_GB2312"/>
          <w:sz w:val="32"/>
          <w:szCs w:val="32"/>
        </w:rPr>
        <w:t>年减少</w:t>
      </w:r>
      <w:r>
        <w:rPr>
          <w:rFonts w:ascii="仿宋_GB2312" w:hAnsi="仿宋" w:eastAsia="仿宋_GB2312" w:cs="仿宋_GB2312"/>
          <w:sz w:val="32"/>
          <w:szCs w:val="32"/>
        </w:rPr>
        <w:t>5</w:t>
      </w:r>
      <w:r>
        <w:rPr>
          <w:rFonts w:hint="eastAsia" w:ascii="仿宋_GB2312" w:hAnsi="仿宋" w:eastAsia="仿宋_GB2312" w:cs="仿宋_GB2312"/>
          <w:sz w:val="32"/>
          <w:szCs w:val="32"/>
        </w:rPr>
        <w:t>万元，是因为</w:t>
      </w:r>
      <w:r>
        <w:rPr>
          <w:rFonts w:hint="eastAsia" w:ascii="仿宋_GB2312" w:hAnsi="楷体_GB2312" w:eastAsia="仿宋_GB2312" w:cs="仿宋_GB2312"/>
          <w:sz w:val="32"/>
          <w:szCs w:val="32"/>
        </w:rPr>
        <w:t>银行存款应付未付经费中在</w:t>
      </w:r>
      <w:r>
        <w:rPr>
          <w:rFonts w:ascii="仿宋_GB2312" w:hAnsi="楷体_GB2312" w:eastAsia="仿宋_GB2312" w:cs="仿宋_GB2312"/>
          <w:sz w:val="32"/>
          <w:szCs w:val="32"/>
        </w:rPr>
        <w:t>2019</w:t>
      </w:r>
      <w:r>
        <w:rPr>
          <w:rFonts w:hint="eastAsia" w:ascii="仿宋_GB2312" w:hAnsi="楷体_GB2312" w:eastAsia="仿宋_GB2312" w:cs="仿宋_GB2312"/>
          <w:sz w:val="32"/>
          <w:szCs w:val="32"/>
        </w:rPr>
        <w:t>年已全部支付</w:t>
      </w:r>
      <w:r>
        <w:rPr>
          <w:rFonts w:hint="eastAsia" w:ascii="仿宋_GB2312" w:hAnsi="仿宋" w:eastAsia="仿宋_GB2312" w:cs="仿宋_GB2312"/>
          <w:sz w:val="32"/>
          <w:szCs w:val="32"/>
        </w:rPr>
        <w:t>银行存款减少。</w:t>
      </w:r>
    </w:p>
    <w:p>
      <w:pPr>
        <w:snapToGrid w:val="0"/>
        <w:spacing w:line="520" w:lineRule="exact"/>
        <w:rPr>
          <w:rFonts w:ascii="仿宋_GB2312" w:hAnsi="仿宋" w:eastAsia="仿宋_GB2312"/>
          <w:color w:val="FF0000"/>
          <w:sz w:val="32"/>
          <w:szCs w:val="32"/>
        </w:rPr>
      </w:pPr>
      <w:r>
        <w:pict>
          <v:shape id="图表 2" o:spid="_x0000_s1027" o:spt="75" type="#_x0000_t75" style="position:absolute;left:0pt;margin-left:50.95pt;margin-top:17.4pt;height:152.15pt;width:304.8pt;mso-wrap-distance-bottom:0pt;mso-wrap-distance-left:9pt;mso-wrap-distance-right:9pt;mso-wrap-distance-top:0pt;z-index:251660288;mso-width-relative:page;mso-height-relative:page;" filled="f" o:preferrelative="t" stroked="f" coordsize="21600,21600">
            <v:path/>
            <v:fill on="f" focussize="0,0"/>
            <v:stroke on="f" joinstyle="miter"/>
            <v:imagedata r:id="rId6" o:title=""/>
            <o:lock v:ext="edit" aspectratio="f"/>
            <w10:wrap type="square"/>
          </v:shape>
        </w:pict>
      </w:r>
    </w:p>
    <w:p>
      <w:pPr>
        <w:snapToGrid w:val="0"/>
        <w:spacing w:line="520" w:lineRule="exact"/>
        <w:rPr>
          <w:rFonts w:ascii="仿宋_GB2312" w:hAnsi="仿宋" w:eastAsia="仿宋_GB2312"/>
          <w:color w:val="FF0000"/>
          <w:sz w:val="32"/>
          <w:szCs w:val="32"/>
        </w:rPr>
      </w:pPr>
    </w:p>
    <w:p>
      <w:pPr>
        <w:snapToGrid w:val="0"/>
        <w:spacing w:line="520" w:lineRule="exact"/>
        <w:rPr>
          <w:rFonts w:ascii="仿宋_GB2312" w:hAnsi="仿宋" w:eastAsia="仿宋_GB2312"/>
          <w:color w:val="FF0000"/>
          <w:sz w:val="32"/>
          <w:szCs w:val="32"/>
        </w:rPr>
      </w:pPr>
    </w:p>
    <w:p>
      <w:pPr>
        <w:snapToGrid w:val="0"/>
        <w:spacing w:line="520" w:lineRule="exact"/>
        <w:rPr>
          <w:rFonts w:ascii="仿宋_GB2312" w:hAnsi="仿宋" w:eastAsia="仿宋_GB2312"/>
          <w:color w:val="FF0000"/>
          <w:sz w:val="32"/>
          <w:szCs w:val="32"/>
        </w:rPr>
      </w:pPr>
    </w:p>
    <w:p>
      <w:pPr>
        <w:snapToGrid w:val="0"/>
        <w:spacing w:line="520" w:lineRule="exact"/>
        <w:rPr>
          <w:rFonts w:ascii="仿宋_GB2312" w:hAnsi="仿宋" w:eastAsia="仿宋_GB2312"/>
          <w:color w:val="FF0000"/>
          <w:sz w:val="32"/>
          <w:szCs w:val="32"/>
        </w:rPr>
      </w:pPr>
    </w:p>
    <w:p>
      <w:pPr>
        <w:snapToGrid w:val="0"/>
        <w:spacing w:line="520" w:lineRule="exact"/>
        <w:rPr>
          <w:rFonts w:ascii="仿宋_GB2312" w:hAnsi="仿宋" w:eastAsia="仿宋_GB2312"/>
          <w:color w:val="FF0000"/>
          <w:sz w:val="32"/>
          <w:szCs w:val="32"/>
        </w:rPr>
      </w:pPr>
    </w:p>
    <w:p>
      <w:pPr>
        <w:spacing w:line="600" w:lineRule="exact"/>
        <w:rPr>
          <w:rFonts w:ascii="仿宋_GB2312" w:hAnsi="仿宋" w:eastAsia="仿宋_GB2312"/>
          <w:color w:val="FF0000"/>
          <w:sz w:val="32"/>
          <w:szCs w:val="32"/>
        </w:rPr>
      </w:pPr>
    </w:p>
    <w:p>
      <w:pPr>
        <w:spacing w:line="600" w:lineRule="exact"/>
        <w:ind w:firstLine="640"/>
        <w:outlineLvl w:val="0"/>
        <w:rPr>
          <w:rFonts w:ascii="黑体" w:hAnsi="黑体" w:eastAsia="黑体"/>
          <w:b/>
          <w:bCs/>
          <w:sz w:val="32"/>
          <w:szCs w:val="32"/>
        </w:rPr>
      </w:pPr>
      <w:bookmarkStart w:id="37" w:name="_Toc6898"/>
      <w:bookmarkStart w:id="38" w:name="_Toc7698"/>
      <w:r>
        <w:rPr>
          <w:rFonts w:hint="eastAsia" w:ascii="黑体" w:hAnsi="黑体" w:eastAsia="黑体" w:cs="黑体"/>
          <w:b/>
          <w:bCs/>
          <w:sz w:val="32"/>
          <w:szCs w:val="32"/>
        </w:rPr>
        <w:t>五、政府性基金预算财政拨款支出决算情况</w:t>
      </w:r>
      <w:bookmarkEnd w:id="37"/>
      <w:bookmarkEnd w:id="38"/>
    </w:p>
    <w:p>
      <w:pPr>
        <w:spacing w:line="600" w:lineRule="exact"/>
        <w:ind w:firstLine="866" w:firstLineChars="321"/>
        <w:rPr>
          <w:rFonts w:ascii="仿宋_GB2312" w:eastAsia="仿宋_GB2312"/>
          <w:w w:val="90"/>
          <w:sz w:val="30"/>
          <w:szCs w:val="30"/>
        </w:rPr>
      </w:pPr>
      <w:r>
        <w:rPr>
          <w:rFonts w:hint="eastAsia" w:ascii="仿宋_GB2312" w:eastAsia="仿宋_GB2312" w:cs="仿宋_GB2312"/>
          <w:w w:val="90"/>
          <w:sz w:val="30"/>
          <w:szCs w:val="30"/>
        </w:rPr>
        <w:t>金川县应急管理局</w:t>
      </w:r>
      <w:r>
        <w:rPr>
          <w:rFonts w:ascii="仿宋_GB2312" w:eastAsia="仿宋_GB2312" w:cs="仿宋_GB2312"/>
          <w:w w:val="90"/>
          <w:sz w:val="30"/>
          <w:szCs w:val="30"/>
        </w:rPr>
        <w:t>2019</w:t>
      </w:r>
      <w:r>
        <w:rPr>
          <w:rFonts w:hint="eastAsia" w:ascii="仿宋_GB2312" w:eastAsia="仿宋_GB2312" w:cs="仿宋_GB2312"/>
          <w:w w:val="90"/>
          <w:sz w:val="30"/>
          <w:szCs w:val="30"/>
        </w:rPr>
        <w:t>年无政府性基金预算财政拨款支出。</w:t>
      </w:r>
    </w:p>
    <w:p>
      <w:pPr>
        <w:spacing w:line="600" w:lineRule="exact"/>
        <w:ind w:firstLine="643" w:firstLineChars="200"/>
        <w:outlineLvl w:val="0"/>
        <w:rPr>
          <w:rFonts w:ascii="黑体" w:eastAsia="黑体"/>
          <w:b/>
          <w:bCs/>
          <w:sz w:val="32"/>
          <w:szCs w:val="32"/>
        </w:rPr>
      </w:pPr>
      <w:bookmarkStart w:id="39" w:name="_Toc11209"/>
      <w:bookmarkStart w:id="40" w:name="_Toc12269"/>
      <w:r>
        <w:rPr>
          <w:rFonts w:hint="eastAsia" w:ascii="黑体" w:eastAsia="黑体" w:cs="黑体"/>
          <w:b/>
          <w:bCs/>
          <w:sz w:val="32"/>
          <w:szCs w:val="32"/>
        </w:rPr>
        <w:t>六、其他重要事项的情况说明</w:t>
      </w:r>
      <w:bookmarkEnd w:id="39"/>
      <w:bookmarkEnd w:id="40"/>
    </w:p>
    <w:p>
      <w:pPr>
        <w:spacing w:line="600" w:lineRule="exact"/>
        <w:ind w:firstLine="602" w:firstLineChars="200"/>
        <w:outlineLvl w:val="1"/>
        <w:rPr>
          <w:rFonts w:ascii="楷体" w:hAnsi="楷体" w:eastAsia="楷体"/>
          <w:b/>
          <w:bCs/>
          <w:sz w:val="30"/>
          <w:szCs w:val="30"/>
        </w:rPr>
      </w:pPr>
      <w:bookmarkStart w:id="41" w:name="_Toc4355"/>
      <w:r>
        <w:rPr>
          <w:rFonts w:hint="eastAsia" w:ascii="楷体" w:hAnsi="楷体" w:eastAsia="楷体" w:cs="楷体"/>
          <w:b/>
          <w:bCs/>
          <w:sz w:val="30"/>
          <w:szCs w:val="30"/>
        </w:rPr>
        <w:t>（一）机关运行经费支出情况</w:t>
      </w:r>
      <w:bookmarkEnd w:id="41"/>
    </w:p>
    <w:p>
      <w:pPr>
        <w:spacing w:line="600" w:lineRule="exact"/>
        <w:ind w:firstLine="750" w:firstLineChars="250"/>
        <w:rPr>
          <w:rFonts w:ascii="仿宋_GB2312" w:eastAsia="仿宋_GB2312"/>
          <w:color w:val="FF0000"/>
          <w:sz w:val="30"/>
          <w:szCs w:val="30"/>
        </w:rPr>
      </w:pPr>
      <w:r>
        <w:rPr>
          <w:rFonts w:ascii="仿宋_GB2312" w:eastAsia="仿宋_GB2312" w:cs="仿宋_GB2312"/>
          <w:sz w:val="30"/>
          <w:szCs w:val="30"/>
        </w:rPr>
        <w:t>2019</w:t>
      </w:r>
      <w:r>
        <w:rPr>
          <w:rFonts w:hint="eastAsia" w:ascii="仿宋_GB2312" w:eastAsia="仿宋_GB2312" w:cs="仿宋_GB2312"/>
          <w:sz w:val="30"/>
          <w:szCs w:val="30"/>
        </w:rPr>
        <w:t>年度，金川县应急管理局机关运行经费</w:t>
      </w:r>
      <w:r>
        <w:rPr>
          <w:rFonts w:ascii="仿宋_GB2312" w:eastAsia="仿宋_GB2312" w:cs="仿宋_GB2312"/>
          <w:sz w:val="30"/>
          <w:szCs w:val="30"/>
        </w:rPr>
        <w:t>60.35</w:t>
      </w:r>
      <w:r>
        <w:rPr>
          <w:rFonts w:hint="eastAsia" w:ascii="仿宋_GB2312" w:eastAsia="仿宋_GB2312" w:cs="仿宋_GB2312"/>
          <w:sz w:val="30"/>
          <w:szCs w:val="30"/>
        </w:rPr>
        <w:t>万元。</w:t>
      </w:r>
    </w:p>
    <w:p>
      <w:pPr>
        <w:autoSpaceDE w:val="0"/>
        <w:autoSpaceDN w:val="0"/>
        <w:adjustRightInd w:val="0"/>
        <w:spacing w:line="600" w:lineRule="exact"/>
        <w:ind w:firstLine="602" w:firstLineChars="200"/>
        <w:jc w:val="left"/>
        <w:outlineLvl w:val="1"/>
        <w:rPr>
          <w:rFonts w:ascii="楷体" w:hAnsi="楷体" w:eastAsia="楷体"/>
          <w:b/>
          <w:bCs/>
          <w:sz w:val="30"/>
          <w:szCs w:val="30"/>
        </w:rPr>
      </w:pPr>
      <w:bookmarkStart w:id="42" w:name="_Toc17192"/>
      <w:r>
        <w:rPr>
          <w:rFonts w:hint="eastAsia" w:ascii="楷体" w:hAnsi="楷体" w:eastAsia="楷体" w:cs="楷体"/>
          <w:b/>
          <w:bCs/>
          <w:sz w:val="30"/>
          <w:szCs w:val="30"/>
        </w:rPr>
        <w:t>（二）政府采购支出情况</w:t>
      </w:r>
      <w:bookmarkEnd w:id="42"/>
    </w:p>
    <w:p>
      <w:pPr>
        <w:snapToGrid w:val="0"/>
        <w:spacing w:line="520" w:lineRule="exact"/>
        <w:ind w:firstLine="600" w:firstLineChars="200"/>
        <w:rPr>
          <w:rFonts w:ascii="仿宋_GB2312" w:eastAsia="仿宋_GB2312"/>
          <w:color w:val="FF0000"/>
          <w:sz w:val="30"/>
          <w:szCs w:val="30"/>
        </w:rPr>
      </w:pPr>
      <w:r>
        <w:rPr>
          <w:rFonts w:hint="eastAsia" w:ascii="仿宋_GB2312" w:eastAsia="仿宋_GB2312" w:cs="仿宋_GB2312"/>
          <w:sz w:val="30"/>
          <w:szCs w:val="30"/>
        </w:rPr>
        <w:t>金川县委应急管理局政府采购第三方服务经费（委托业务费）</w:t>
      </w:r>
      <w:r>
        <w:rPr>
          <w:rFonts w:ascii="仿宋_GB2312" w:eastAsia="仿宋_GB2312" w:cs="仿宋_GB2312"/>
          <w:sz w:val="30"/>
          <w:szCs w:val="30"/>
        </w:rPr>
        <w:t>19.3</w:t>
      </w:r>
      <w:r>
        <w:rPr>
          <w:rFonts w:hint="eastAsia" w:ascii="仿宋_GB2312" w:eastAsia="仿宋_GB2312" w:cs="仿宋_GB2312"/>
          <w:sz w:val="30"/>
          <w:szCs w:val="30"/>
        </w:rPr>
        <w:t>万元。</w:t>
      </w:r>
    </w:p>
    <w:p>
      <w:pPr>
        <w:autoSpaceDE w:val="0"/>
        <w:autoSpaceDN w:val="0"/>
        <w:adjustRightInd w:val="0"/>
        <w:spacing w:line="600" w:lineRule="exact"/>
        <w:ind w:firstLine="602" w:firstLineChars="200"/>
        <w:jc w:val="left"/>
        <w:outlineLvl w:val="1"/>
        <w:rPr>
          <w:rFonts w:ascii="楷体" w:hAnsi="楷体" w:eastAsia="楷体"/>
          <w:b/>
          <w:bCs/>
          <w:sz w:val="30"/>
          <w:szCs w:val="30"/>
        </w:rPr>
      </w:pPr>
      <w:bookmarkStart w:id="43" w:name="_Toc8299"/>
      <w:r>
        <w:rPr>
          <w:rFonts w:hint="eastAsia" w:ascii="楷体" w:hAnsi="楷体" w:eastAsia="楷体" w:cs="楷体"/>
          <w:b/>
          <w:bCs/>
          <w:sz w:val="30"/>
          <w:szCs w:val="30"/>
        </w:rPr>
        <w:t>（三）国有资产占有使用情况</w:t>
      </w:r>
      <w:bookmarkEnd w:id="43"/>
    </w:p>
    <w:p>
      <w:pPr>
        <w:autoSpaceDE w:val="0"/>
        <w:autoSpaceDN w:val="0"/>
        <w:adjustRightInd w:val="0"/>
        <w:spacing w:line="600" w:lineRule="exact"/>
        <w:ind w:firstLine="600" w:firstLineChars="200"/>
        <w:jc w:val="left"/>
        <w:rPr>
          <w:rFonts w:ascii="仿宋_GB2312" w:eastAsia="仿宋_GB2312"/>
          <w:sz w:val="30"/>
          <w:szCs w:val="30"/>
        </w:rPr>
      </w:pPr>
      <w:r>
        <w:rPr>
          <w:rFonts w:hint="eastAsia" w:ascii="仿宋_GB2312" w:eastAsia="仿宋_GB2312" w:cs="仿宋_GB2312"/>
          <w:sz w:val="30"/>
          <w:szCs w:val="30"/>
        </w:rPr>
        <w:t>截至</w:t>
      </w:r>
      <w:r>
        <w:rPr>
          <w:rFonts w:ascii="仿宋_GB2312" w:eastAsia="仿宋_GB2312" w:cs="仿宋_GB2312"/>
          <w:sz w:val="30"/>
          <w:szCs w:val="30"/>
        </w:rPr>
        <w:t>2019</w:t>
      </w:r>
      <w:r>
        <w:rPr>
          <w:rFonts w:hint="eastAsia" w:ascii="仿宋_GB2312" w:eastAsia="仿宋_GB2312" w:cs="仿宋_GB2312"/>
          <w:sz w:val="30"/>
          <w:szCs w:val="30"/>
        </w:rPr>
        <w:t>年</w:t>
      </w:r>
      <w:r>
        <w:rPr>
          <w:rFonts w:ascii="仿宋_GB2312" w:eastAsia="仿宋_GB2312" w:cs="仿宋_GB2312"/>
          <w:sz w:val="30"/>
          <w:szCs w:val="30"/>
        </w:rPr>
        <w:t>12</w:t>
      </w:r>
      <w:r>
        <w:rPr>
          <w:rFonts w:hint="eastAsia" w:ascii="仿宋_GB2312" w:eastAsia="仿宋_GB2312" w:cs="仿宋_GB2312"/>
          <w:sz w:val="30"/>
          <w:szCs w:val="30"/>
        </w:rPr>
        <w:t>月</w:t>
      </w:r>
      <w:r>
        <w:rPr>
          <w:rFonts w:ascii="仿宋_GB2312" w:eastAsia="仿宋_GB2312" w:cs="仿宋_GB2312"/>
          <w:sz w:val="30"/>
          <w:szCs w:val="30"/>
        </w:rPr>
        <w:t>31</w:t>
      </w:r>
      <w:r>
        <w:rPr>
          <w:rFonts w:hint="eastAsia" w:ascii="仿宋_GB2312" w:eastAsia="仿宋_GB2312" w:cs="仿宋_GB2312"/>
          <w:sz w:val="30"/>
          <w:szCs w:val="30"/>
        </w:rPr>
        <w:t>日，我单位有公务用车辆</w:t>
      </w:r>
      <w:r>
        <w:rPr>
          <w:rFonts w:ascii="仿宋_GB2312" w:eastAsia="仿宋_GB2312" w:cs="仿宋_GB2312"/>
          <w:sz w:val="30"/>
          <w:szCs w:val="30"/>
        </w:rPr>
        <w:t>1</w:t>
      </w:r>
      <w:r>
        <w:rPr>
          <w:rFonts w:hint="eastAsia" w:ascii="仿宋_GB2312" w:eastAsia="仿宋_GB2312" w:cs="仿宋_GB2312"/>
          <w:sz w:val="30"/>
          <w:szCs w:val="30"/>
        </w:rPr>
        <w:t>辆，均为一般公务用车；无单价</w:t>
      </w:r>
      <w:r>
        <w:rPr>
          <w:rFonts w:ascii="仿宋_GB2312" w:eastAsia="仿宋_GB2312" w:cs="仿宋_GB2312"/>
          <w:sz w:val="30"/>
          <w:szCs w:val="30"/>
        </w:rPr>
        <w:t>50</w:t>
      </w:r>
      <w:r>
        <w:rPr>
          <w:rFonts w:hint="eastAsia" w:ascii="仿宋_GB2312" w:eastAsia="仿宋_GB2312" w:cs="仿宋_GB2312"/>
          <w:sz w:val="30"/>
          <w:szCs w:val="30"/>
        </w:rPr>
        <w:t>万元以上通用设备，无单价</w:t>
      </w:r>
      <w:r>
        <w:rPr>
          <w:rFonts w:ascii="仿宋_GB2312" w:eastAsia="仿宋_GB2312" w:cs="仿宋_GB2312"/>
          <w:sz w:val="30"/>
          <w:szCs w:val="30"/>
        </w:rPr>
        <w:t>100</w:t>
      </w:r>
      <w:r>
        <w:rPr>
          <w:rFonts w:hint="eastAsia" w:ascii="仿宋_GB2312" w:eastAsia="仿宋_GB2312" w:cs="仿宋_GB2312"/>
          <w:sz w:val="30"/>
          <w:szCs w:val="30"/>
        </w:rPr>
        <w:t>万元以上专用设备。</w:t>
      </w:r>
    </w:p>
    <w:p>
      <w:pPr>
        <w:autoSpaceDE w:val="0"/>
        <w:autoSpaceDN w:val="0"/>
        <w:adjustRightInd w:val="0"/>
        <w:spacing w:line="600" w:lineRule="exact"/>
        <w:ind w:firstLine="643" w:firstLineChars="200"/>
        <w:jc w:val="left"/>
        <w:outlineLvl w:val="1"/>
        <w:rPr>
          <w:rFonts w:ascii="楷体" w:hAnsi="楷体" w:eastAsia="楷体"/>
          <w:b/>
          <w:bCs/>
          <w:sz w:val="32"/>
          <w:szCs w:val="32"/>
        </w:rPr>
      </w:pPr>
      <w:bookmarkStart w:id="44" w:name="_Toc8700"/>
      <w:r>
        <w:rPr>
          <w:rFonts w:hint="eastAsia" w:ascii="楷体" w:hAnsi="楷体" w:eastAsia="楷体" w:cs="楷体"/>
          <w:b/>
          <w:bCs/>
          <w:sz w:val="32"/>
          <w:szCs w:val="32"/>
        </w:rPr>
        <w:t>（四）预算绩效情况</w:t>
      </w:r>
      <w:bookmarkEnd w:id="44"/>
    </w:p>
    <w:p>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按照预算绩效管理要求，本单位对</w:t>
      </w:r>
      <w:r>
        <w:rPr>
          <w:rFonts w:ascii="仿宋_GB2312" w:eastAsia="仿宋_GB2312" w:cs="仿宋_GB2312"/>
          <w:sz w:val="30"/>
          <w:szCs w:val="30"/>
        </w:rPr>
        <w:t>2019</w:t>
      </w:r>
      <w:r>
        <w:rPr>
          <w:rFonts w:hint="eastAsia" w:ascii="仿宋_GB2312" w:eastAsia="仿宋_GB2312" w:cs="仿宋_GB2312"/>
          <w:sz w:val="30"/>
          <w:szCs w:val="30"/>
        </w:rPr>
        <w:t>年一般公共预算项目支出开展了绩效目标管理，编制绩效目标，涉及财政资金</w:t>
      </w:r>
      <w:r>
        <w:rPr>
          <w:rFonts w:ascii="仿宋_GB2312" w:eastAsia="仿宋_GB2312" w:cs="仿宋_GB2312"/>
          <w:sz w:val="30"/>
          <w:szCs w:val="30"/>
        </w:rPr>
        <w:t>316.69</w:t>
      </w:r>
      <w:r>
        <w:rPr>
          <w:rFonts w:hint="eastAsia" w:ascii="仿宋_GB2312" w:eastAsia="仿宋_GB2312" w:cs="仿宋_GB2312"/>
          <w:sz w:val="30"/>
          <w:szCs w:val="30"/>
        </w:rPr>
        <w:t>万元，覆盖率达到</w:t>
      </w:r>
      <w:r>
        <w:rPr>
          <w:rFonts w:ascii="仿宋_GB2312" w:eastAsia="仿宋_GB2312" w:cs="仿宋_GB2312"/>
          <w:sz w:val="30"/>
          <w:szCs w:val="30"/>
        </w:rPr>
        <w:t>100%</w:t>
      </w:r>
      <w:r>
        <w:rPr>
          <w:rFonts w:hint="eastAsia" w:ascii="仿宋_GB2312" w:eastAsia="仿宋_GB2312" w:cs="仿宋_GB2312"/>
          <w:sz w:val="30"/>
          <w:szCs w:val="30"/>
        </w:rPr>
        <w:t>。我单位积极开展项目绩效自评，自评得分</w:t>
      </w:r>
      <w:r>
        <w:rPr>
          <w:rFonts w:ascii="仿宋_GB2312" w:eastAsia="仿宋_GB2312" w:cs="仿宋_GB2312"/>
          <w:sz w:val="30"/>
          <w:szCs w:val="30"/>
        </w:rPr>
        <w:t>85</w:t>
      </w:r>
      <w:r>
        <w:rPr>
          <w:rFonts w:hint="eastAsia" w:ascii="仿宋_GB2312" w:eastAsia="仿宋_GB2312" w:cs="仿宋_GB2312"/>
          <w:sz w:val="30"/>
          <w:szCs w:val="30"/>
        </w:rPr>
        <w:t>分。</w:t>
      </w:r>
    </w:p>
    <w:p>
      <w:pPr>
        <w:spacing w:line="600" w:lineRule="atLeast"/>
        <w:ind w:firstLine="602" w:firstLineChars="200"/>
        <w:outlineLvl w:val="2"/>
        <w:rPr>
          <w:rFonts w:ascii="楷体" w:hAnsi="楷体" w:eastAsia="楷体"/>
          <w:b/>
          <w:bCs/>
          <w:sz w:val="30"/>
          <w:szCs w:val="30"/>
        </w:rPr>
      </w:pPr>
      <w:bookmarkStart w:id="45" w:name="_Toc13295"/>
      <w:r>
        <w:rPr>
          <w:rFonts w:ascii="楷体" w:hAnsi="楷体" w:eastAsia="楷体" w:cs="楷体"/>
          <w:b/>
          <w:bCs/>
          <w:sz w:val="30"/>
          <w:szCs w:val="30"/>
        </w:rPr>
        <w:t>1</w:t>
      </w:r>
      <w:r>
        <w:rPr>
          <w:rFonts w:hint="eastAsia" w:ascii="楷体" w:hAnsi="楷体" w:eastAsia="楷体" w:cs="楷体"/>
          <w:b/>
          <w:bCs/>
          <w:sz w:val="30"/>
          <w:szCs w:val="30"/>
        </w:rPr>
        <w:t>、评价结论</w:t>
      </w:r>
      <w:bookmarkEnd w:id="45"/>
    </w:p>
    <w:p>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部门预算执行情况良好，无不良记录及违规违纪行为，预算支出和决算支出基本情况相符。</w:t>
      </w:r>
    </w:p>
    <w:p>
      <w:pPr>
        <w:spacing w:line="600" w:lineRule="atLeast"/>
        <w:ind w:firstLine="602" w:firstLineChars="200"/>
        <w:outlineLvl w:val="2"/>
        <w:rPr>
          <w:rFonts w:ascii="楷体" w:hAnsi="楷体" w:eastAsia="楷体"/>
          <w:b/>
          <w:bCs/>
          <w:sz w:val="30"/>
          <w:szCs w:val="30"/>
        </w:rPr>
      </w:pPr>
      <w:bookmarkStart w:id="46" w:name="_Toc21013"/>
      <w:r>
        <w:rPr>
          <w:rFonts w:ascii="楷体" w:hAnsi="楷体" w:eastAsia="楷体" w:cs="楷体"/>
          <w:b/>
          <w:bCs/>
          <w:sz w:val="30"/>
          <w:szCs w:val="30"/>
        </w:rPr>
        <w:t>2</w:t>
      </w:r>
      <w:r>
        <w:rPr>
          <w:rFonts w:hint="eastAsia" w:ascii="楷体" w:hAnsi="楷体" w:eastAsia="楷体" w:cs="楷体"/>
          <w:b/>
          <w:bCs/>
          <w:sz w:val="30"/>
          <w:szCs w:val="30"/>
        </w:rPr>
        <w:t>、存在问题</w:t>
      </w:r>
      <w:bookmarkEnd w:id="46"/>
    </w:p>
    <w:p>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一是预算项目经费支出进度慢；二是部门决算上报处理效率还需继续提升。</w:t>
      </w:r>
    </w:p>
    <w:p>
      <w:pPr>
        <w:spacing w:line="600" w:lineRule="atLeast"/>
        <w:ind w:firstLine="602" w:firstLineChars="200"/>
        <w:outlineLvl w:val="2"/>
        <w:rPr>
          <w:rFonts w:ascii="楷体" w:hAnsi="楷体" w:eastAsia="楷体"/>
          <w:b/>
          <w:bCs/>
          <w:sz w:val="30"/>
          <w:szCs w:val="30"/>
        </w:rPr>
      </w:pPr>
      <w:bookmarkStart w:id="47" w:name="_Toc29651"/>
      <w:r>
        <w:rPr>
          <w:rFonts w:ascii="楷体" w:hAnsi="楷体" w:eastAsia="楷体" w:cs="楷体"/>
          <w:b/>
          <w:bCs/>
          <w:sz w:val="30"/>
          <w:szCs w:val="30"/>
        </w:rPr>
        <w:t>3</w:t>
      </w:r>
      <w:r>
        <w:rPr>
          <w:rFonts w:hint="eastAsia" w:ascii="楷体" w:hAnsi="楷体" w:eastAsia="楷体" w:cs="楷体"/>
          <w:b/>
          <w:bCs/>
          <w:sz w:val="30"/>
          <w:szCs w:val="30"/>
        </w:rPr>
        <w:t>、改进建议</w:t>
      </w:r>
      <w:bookmarkEnd w:id="47"/>
    </w:p>
    <w:p>
      <w:pPr>
        <w:spacing w:line="600" w:lineRule="atLeast"/>
        <w:ind w:firstLine="600" w:firstLineChars="200"/>
        <w:rPr>
          <w:rFonts w:ascii="仿宋_GB2312" w:eastAsia="仿宋_GB2312"/>
          <w:sz w:val="30"/>
          <w:szCs w:val="30"/>
        </w:rPr>
      </w:pPr>
      <w:r>
        <w:rPr>
          <w:rFonts w:hint="eastAsia" w:ascii="仿宋_GB2312" w:eastAsia="仿宋_GB2312" w:cs="仿宋_GB2312"/>
          <w:sz w:val="30"/>
          <w:szCs w:val="30"/>
        </w:rPr>
        <w:t>加快完成机关财务管理规章制度建设、加强会计核算和财务管理能力，及时与财政局相关科室对接工作，提升工作效率。</w:t>
      </w:r>
    </w:p>
    <w:p>
      <w:pPr>
        <w:autoSpaceDE w:val="0"/>
        <w:autoSpaceDN w:val="0"/>
        <w:adjustRightInd w:val="0"/>
        <w:spacing w:line="600" w:lineRule="exact"/>
        <w:ind w:firstLine="643" w:firstLineChars="200"/>
        <w:jc w:val="left"/>
        <w:outlineLvl w:val="0"/>
        <w:rPr>
          <w:rFonts w:ascii="黑体" w:eastAsia="黑体"/>
          <w:b/>
          <w:bCs/>
          <w:sz w:val="32"/>
          <w:szCs w:val="32"/>
        </w:rPr>
      </w:pPr>
      <w:bookmarkStart w:id="48" w:name="_Toc22034"/>
      <w:bookmarkStart w:id="49" w:name="_Toc29051"/>
      <w:r>
        <w:rPr>
          <w:rFonts w:hint="eastAsia" w:ascii="黑体" w:eastAsia="黑体" w:cs="黑体"/>
          <w:b/>
          <w:bCs/>
          <w:sz w:val="32"/>
          <w:szCs w:val="32"/>
        </w:rPr>
        <w:t>七、名词解释</w:t>
      </w:r>
      <w:bookmarkEnd w:id="48"/>
      <w:bookmarkEnd w:id="49"/>
    </w:p>
    <w:p>
      <w:pPr>
        <w:pStyle w:val="7"/>
        <w:spacing w:line="560" w:lineRule="exact"/>
        <w:ind w:firstLine="600" w:firstLineChars="200"/>
        <w:rPr>
          <w:rFonts w:ascii="仿宋_GB2312" w:eastAsia="仿宋_GB2312" w:cs="仿宋_GB2312"/>
          <w:color w:val="auto"/>
          <w:sz w:val="30"/>
          <w:szCs w:val="30"/>
        </w:rPr>
      </w:pPr>
      <w:r>
        <w:rPr>
          <w:rFonts w:ascii="仿宋_GB2312" w:eastAsia="仿宋_GB2312" w:cs="仿宋_GB2312"/>
          <w:color w:val="auto"/>
          <w:sz w:val="30"/>
          <w:szCs w:val="30"/>
        </w:rPr>
        <w:t>1</w:t>
      </w:r>
      <w:r>
        <w:rPr>
          <w:rFonts w:hint="eastAsia" w:ascii="仿宋_GB2312" w:eastAsia="仿宋_GB2312" w:cs="仿宋_GB2312"/>
          <w:color w:val="auto"/>
          <w:sz w:val="30"/>
          <w:szCs w:val="30"/>
        </w:rPr>
        <w:t>、财政拨款收入：指县级财政当年拨付的资金。</w:t>
      </w:r>
      <w:r>
        <w:rPr>
          <w:rFonts w:ascii="仿宋_GB2312" w:eastAsia="仿宋_GB2312" w:cs="仿宋_GB2312"/>
          <w:color w:val="auto"/>
          <w:sz w:val="30"/>
          <w:szCs w:val="30"/>
        </w:rPr>
        <w:t xml:space="preserve"> </w:t>
      </w:r>
    </w:p>
    <w:p>
      <w:pPr>
        <w:pStyle w:val="7"/>
        <w:spacing w:line="560" w:lineRule="exact"/>
        <w:ind w:firstLine="600" w:firstLineChars="200"/>
        <w:rPr>
          <w:rFonts w:ascii="仿宋_GB2312" w:eastAsia="仿宋_GB2312" w:cs="仿宋_GB2312"/>
          <w:color w:val="FF0000"/>
          <w:sz w:val="30"/>
          <w:szCs w:val="30"/>
        </w:rPr>
      </w:pPr>
      <w:r>
        <w:rPr>
          <w:rFonts w:ascii="仿宋_GB2312" w:eastAsia="仿宋_GB2312" w:cs="仿宋_GB2312"/>
          <w:color w:val="auto"/>
          <w:sz w:val="30"/>
          <w:szCs w:val="30"/>
        </w:rPr>
        <w:t>2</w:t>
      </w:r>
      <w:r>
        <w:rPr>
          <w:rFonts w:hint="eastAsia" w:ascii="仿宋_GB2312" w:eastAsia="仿宋_GB2312" w:cs="仿宋_GB2312"/>
          <w:color w:val="auto"/>
          <w:sz w:val="30"/>
          <w:szCs w:val="30"/>
        </w:rPr>
        <w:t>、年初结转和结余：指以前年度尚未完成、结转到本年按有关规定继续使用的资金。</w:t>
      </w:r>
      <w:r>
        <w:rPr>
          <w:rFonts w:ascii="仿宋_GB2312" w:eastAsia="仿宋_GB2312" w:cs="仿宋_GB2312"/>
          <w:color w:val="FF0000"/>
          <w:sz w:val="30"/>
          <w:szCs w:val="30"/>
        </w:rPr>
        <w:t xml:space="preserve"> </w:t>
      </w:r>
    </w:p>
    <w:p>
      <w:pPr>
        <w:ind w:firstLine="600" w:firstLineChars="200"/>
        <w:rPr>
          <w:rFonts w:ascii="仿宋_GB2312" w:eastAsia="仿宋_GB2312"/>
          <w:sz w:val="30"/>
          <w:szCs w:val="30"/>
        </w:rPr>
      </w:pPr>
      <w:r>
        <w:rPr>
          <w:rFonts w:ascii="仿宋_GB2312" w:eastAsia="仿宋_GB2312" w:cs="仿宋_GB2312"/>
          <w:sz w:val="30"/>
          <w:szCs w:val="30"/>
        </w:rPr>
        <w:t>3</w:t>
      </w:r>
      <w:r>
        <w:rPr>
          <w:rFonts w:hint="eastAsia" w:ascii="仿宋_GB2312" w:eastAsia="仿宋_GB2312" w:cs="仿宋_GB2312"/>
          <w:sz w:val="30"/>
          <w:szCs w:val="30"/>
        </w:rPr>
        <w:t>、灾害防治及应急管理支出</w:t>
      </w:r>
      <w:r>
        <w:rPr>
          <w:rFonts w:ascii="仿宋_GB2312" w:eastAsia="仿宋_GB2312" w:cs="仿宋_GB2312"/>
          <w:sz w:val="30"/>
          <w:szCs w:val="30"/>
        </w:rPr>
        <w:t>224</w:t>
      </w:r>
      <w:r>
        <w:rPr>
          <w:rFonts w:hint="eastAsia" w:ascii="仿宋_GB2312" w:eastAsia="仿宋_GB2312" w:cs="仿宋_GB2312"/>
          <w:sz w:val="30"/>
          <w:szCs w:val="30"/>
        </w:rPr>
        <w:t>（类）应急管理事务</w:t>
      </w:r>
      <w:r>
        <w:rPr>
          <w:rFonts w:ascii="仿宋_GB2312" w:eastAsia="仿宋_GB2312" w:cs="仿宋_GB2312"/>
          <w:sz w:val="30"/>
          <w:szCs w:val="30"/>
        </w:rPr>
        <w:t>01</w:t>
      </w:r>
      <w:r>
        <w:rPr>
          <w:rFonts w:hint="eastAsia" w:ascii="仿宋_GB2312" w:eastAsia="仿宋_GB2312" w:cs="仿宋_GB2312"/>
          <w:sz w:val="30"/>
          <w:szCs w:val="30"/>
        </w:rPr>
        <w:t>（款）行政运行</w:t>
      </w:r>
      <w:r>
        <w:rPr>
          <w:rFonts w:ascii="仿宋_GB2312" w:eastAsia="仿宋_GB2312" w:cs="仿宋_GB2312"/>
          <w:sz w:val="30"/>
          <w:szCs w:val="30"/>
        </w:rPr>
        <w:t>01</w:t>
      </w:r>
      <w:r>
        <w:rPr>
          <w:rFonts w:hint="eastAsia" w:ascii="仿宋_GB2312" w:eastAsia="仿宋_GB2312" w:cs="仿宋_GB2312"/>
          <w:sz w:val="30"/>
          <w:szCs w:val="30"/>
        </w:rPr>
        <w:t>（项）：指反映行政单位（包括实行公务员管理的事业单位）的基本支出。</w:t>
      </w:r>
    </w:p>
    <w:p>
      <w:pPr>
        <w:ind w:firstLine="600" w:firstLineChars="200"/>
        <w:rPr>
          <w:rFonts w:ascii="仿宋_GB2312" w:eastAsia="仿宋_GB2312"/>
          <w:w w:val="90"/>
          <w:sz w:val="30"/>
          <w:szCs w:val="30"/>
        </w:rPr>
      </w:pPr>
      <w:r>
        <w:rPr>
          <w:rFonts w:ascii="仿宋_GB2312" w:eastAsia="仿宋_GB2312" w:cs="仿宋_GB2312"/>
          <w:sz w:val="30"/>
          <w:szCs w:val="30"/>
        </w:rPr>
        <w:t>4</w:t>
      </w:r>
      <w:r>
        <w:rPr>
          <w:rFonts w:hint="eastAsia" w:ascii="仿宋_GB2312" w:eastAsia="仿宋_GB2312" w:cs="仿宋_GB2312"/>
          <w:sz w:val="30"/>
          <w:szCs w:val="30"/>
        </w:rPr>
        <w:t>、灾害防治及应急管理支出</w:t>
      </w:r>
      <w:r>
        <w:rPr>
          <w:rFonts w:ascii="仿宋_GB2312" w:eastAsia="仿宋_GB2312" w:cs="仿宋_GB2312"/>
          <w:sz w:val="30"/>
          <w:szCs w:val="30"/>
        </w:rPr>
        <w:t>224</w:t>
      </w:r>
      <w:r>
        <w:rPr>
          <w:rFonts w:hint="eastAsia" w:ascii="仿宋_GB2312" w:eastAsia="仿宋_GB2312" w:cs="仿宋_GB2312"/>
          <w:sz w:val="30"/>
          <w:szCs w:val="30"/>
        </w:rPr>
        <w:t>（类）应急管理事务</w:t>
      </w:r>
      <w:r>
        <w:rPr>
          <w:rFonts w:ascii="仿宋_GB2312" w:eastAsia="仿宋_GB2312" w:cs="仿宋_GB2312"/>
          <w:sz w:val="30"/>
          <w:szCs w:val="30"/>
        </w:rPr>
        <w:t>01</w:t>
      </w:r>
      <w:r>
        <w:rPr>
          <w:rFonts w:hint="eastAsia" w:ascii="仿宋_GB2312" w:eastAsia="仿宋_GB2312" w:cs="仿宋_GB2312"/>
          <w:sz w:val="30"/>
          <w:szCs w:val="30"/>
        </w:rPr>
        <w:t>（款）安全监管</w:t>
      </w:r>
      <w:r>
        <w:rPr>
          <w:rFonts w:ascii="仿宋_GB2312" w:eastAsia="仿宋_GB2312" w:cs="仿宋_GB2312"/>
          <w:sz w:val="30"/>
          <w:szCs w:val="30"/>
        </w:rPr>
        <w:t>06</w:t>
      </w:r>
      <w:r>
        <w:rPr>
          <w:rFonts w:hint="eastAsia" w:ascii="仿宋_GB2312" w:eastAsia="仿宋_GB2312" w:cs="仿宋_GB2312"/>
          <w:w w:val="90"/>
          <w:sz w:val="30"/>
          <w:szCs w:val="30"/>
        </w:rPr>
        <w:t>（项）：反映安全生产监管方面的支出。</w:t>
      </w:r>
    </w:p>
    <w:p>
      <w:pPr>
        <w:ind w:firstLine="600" w:firstLineChars="200"/>
        <w:rPr>
          <w:rFonts w:ascii="仿宋_GB2312" w:eastAsia="仿宋_GB2312"/>
          <w:sz w:val="30"/>
          <w:szCs w:val="30"/>
        </w:rPr>
      </w:pPr>
      <w:r>
        <w:rPr>
          <w:rFonts w:ascii="仿宋_GB2312" w:eastAsia="仿宋_GB2312" w:cs="仿宋_GB2312"/>
          <w:sz w:val="30"/>
          <w:szCs w:val="30"/>
        </w:rPr>
        <w:t>5</w:t>
      </w:r>
      <w:r>
        <w:rPr>
          <w:rFonts w:hint="eastAsia" w:ascii="仿宋_GB2312" w:eastAsia="仿宋_GB2312" w:cs="仿宋_GB2312"/>
          <w:sz w:val="30"/>
          <w:szCs w:val="30"/>
        </w:rPr>
        <w:t>、灾害防治及应急管理支出</w:t>
      </w:r>
      <w:r>
        <w:rPr>
          <w:rFonts w:ascii="仿宋_GB2312" w:eastAsia="仿宋_GB2312" w:cs="仿宋_GB2312"/>
          <w:sz w:val="30"/>
          <w:szCs w:val="30"/>
        </w:rPr>
        <w:t>224</w:t>
      </w:r>
      <w:r>
        <w:rPr>
          <w:rFonts w:hint="eastAsia" w:ascii="仿宋_GB2312" w:eastAsia="仿宋_GB2312" w:cs="仿宋_GB2312"/>
          <w:sz w:val="30"/>
          <w:szCs w:val="30"/>
        </w:rPr>
        <w:t>（类）应急管理事务</w:t>
      </w:r>
      <w:r>
        <w:rPr>
          <w:rFonts w:ascii="仿宋_GB2312" w:eastAsia="仿宋_GB2312" w:cs="仿宋_GB2312"/>
          <w:sz w:val="30"/>
          <w:szCs w:val="30"/>
        </w:rPr>
        <w:t>01</w:t>
      </w:r>
      <w:r>
        <w:rPr>
          <w:rFonts w:hint="eastAsia" w:ascii="仿宋_GB2312" w:eastAsia="仿宋_GB2312" w:cs="仿宋_GB2312"/>
          <w:sz w:val="30"/>
          <w:szCs w:val="30"/>
        </w:rPr>
        <w:t>（款）其他应急管理支出（项）：反映其他应急管理方面的支出。</w:t>
      </w:r>
    </w:p>
    <w:p>
      <w:pPr>
        <w:ind w:firstLine="600" w:firstLineChars="200"/>
        <w:rPr>
          <w:rFonts w:ascii="仿宋_GB2312" w:eastAsia="仿宋_GB2312"/>
          <w:sz w:val="30"/>
          <w:szCs w:val="30"/>
        </w:rPr>
      </w:pPr>
      <w:r>
        <w:rPr>
          <w:rFonts w:ascii="仿宋_GB2312" w:eastAsia="仿宋_GB2312" w:cs="仿宋_GB2312"/>
          <w:sz w:val="30"/>
          <w:szCs w:val="30"/>
        </w:rPr>
        <w:t>6</w:t>
      </w:r>
      <w:r>
        <w:rPr>
          <w:rFonts w:hint="eastAsia" w:ascii="仿宋_GB2312" w:eastAsia="仿宋_GB2312" w:cs="仿宋_GB2312"/>
          <w:sz w:val="30"/>
          <w:szCs w:val="30"/>
        </w:rPr>
        <w:t>、灾害防治及应急管理支出</w:t>
      </w:r>
      <w:r>
        <w:rPr>
          <w:rFonts w:ascii="仿宋_GB2312" w:eastAsia="仿宋_GB2312" w:cs="仿宋_GB2312"/>
          <w:sz w:val="30"/>
          <w:szCs w:val="30"/>
        </w:rPr>
        <w:t>224</w:t>
      </w:r>
      <w:r>
        <w:rPr>
          <w:rFonts w:hint="eastAsia" w:ascii="仿宋_GB2312" w:eastAsia="仿宋_GB2312" w:cs="仿宋_GB2312"/>
          <w:sz w:val="30"/>
          <w:szCs w:val="30"/>
        </w:rPr>
        <w:t>（类）自然灾害救灾及恢复重建支出</w:t>
      </w:r>
      <w:r>
        <w:rPr>
          <w:rFonts w:ascii="仿宋_GB2312" w:eastAsia="仿宋_GB2312" w:cs="仿宋_GB2312"/>
          <w:sz w:val="30"/>
          <w:szCs w:val="30"/>
        </w:rPr>
        <w:t>07</w:t>
      </w:r>
      <w:r>
        <w:rPr>
          <w:rFonts w:hint="eastAsia" w:ascii="仿宋_GB2312" w:eastAsia="仿宋_GB2312" w:cs="仿宋_GB2312"/>
          <w:sz w:val="30"/>
          <w:szCs w:val="30"/>
        </w:rPr>
        <w:t>（款）地方自然灾害生活补助</w:t>
      </w:r>
      <w:r>
        <w:rPr>
          <w:rFonts w:ascii="仿宋_GB2312" w:eastAsia="仿宋_GB2312" w:cs="仿宋_GB2312"/>
          <w:sz w:val="30"/>
          <w:szCs w:val="30"/>
        </w:rPr>
        <w:t>02</w:t>
      </w:r>
      <w:r>
        <w:rPr>
          <w:rFonts w:hint="eastAsia" w:ascii="仿宋_GB2312" w:eastAsia="仿宋_GB2312" w:cs="仿宋_GB2312"/>
          <w:sz w:val="30"/>
          <w:szCs w:val="30"/>
        </w:rPr>
        <w:t>（项）：反映地方预算安排的解决受灾群众吃、穿、住等困难的救济费和发生自然灾害</w:t>
      </w:r>
      <w:r>
        <w:rPr>
          <w:rFonts w:hint="eastAsia" w:ascii="仿宋_GB2312" w:eastAsia="仿宋_GB2312" w:cs="仿宋_GB2312"/>
          <w:sz w:val="30"/>
          <w:szCs w:val="30"/>
          <w:lang w:eastAsia="zh-CN"/>
        </w:rPr>
        <w:t>时</w:t>
      </w:r>
      <w:r>
        <w:rPr>
          <w:rFonts w:hint="eastAsia" w:ascii="仿宋_GB2312" w:eastAsia="仿宋_GB2312" w:cs="仿宋_GB2312"/>
          <w:sz w:val="30"/>
          <w:szCs w:val="30"/>
        </w:rPr>
        <w:t>的抢救、转移、安置、治病等支出，以及为抵御自然灾害而设立的地方救灾储备物资采购资金。</w:t>
      </w:r>
    </w:p>
    <w:p>
      <w:pPr>
        <w:ind w:firstLine="600" w:firstLineChars="200"/>
        <w:rPr>
          <w:rFonts w:ascii="仿宋_GB2312" w:eastAsia="仿宋_GB2312"/>
          <w:sz w:val="30"/>
          <w:szCs w:val="30"/>
        </w:rPr>
      </w:pPr>
      <w:r>
        <w:rPr>
          <w:rFonts w:ascii="仿宋_GB2312" w:eastAsia="仿宋_GB2312" w:cs="仿宋_GB2312"/>
          <w:sz w:val="30"/>
          <w:szCs w:val="30"/>
        </w:rPr>
        <w:t>7</w:t>
      </w:r>
      <w:r>
        <w:rPr>
          <w:rFonts w:hint="eastAsia" w:ascii="仿宋_GB2312" w:eastAsia="仿宋_GB2312" w:cs="仿宋_GB2312"/>
          <w:sz w:val="30"/>
          <w:szCs w:val="30"/>
        </w:rPr>
        <w:t>、社会保障和就业</w:t>
      </w:r>
      <w:r>
        <w:rPr>
          <w:rFonts w:ascii="仿宋_GB2312" w:eastAsia="仿宋_GB2312" w:cs="仿宋_GB2312"/>
          <w:sz w:val="30"/>
          <w:szCs w:val="30"/>
        </w:rPr>
        <w:t>208</w:t>
      </w:r>
      <w:r>
        <w:rPr>
          <w:rFonts w:hint="eastAsia" w:ascii="仿宋_GB2312" w:eastAsia="仿宋_GB2312" w:cs="仿宋_GB2312"/>
          <w:sz w:val="30"/>
          <w:szCs w:val="30"/>
        </w:rPr>
        <w:t>（类）行政事业单位离退休</w:t>
      </w:r>
      <w:r>
        <w:rPr>
          <w:rFonts w:ascii="仿宋_GB2312" w:eastAsia="仿宋_GB2312" w:cs="仿宋_GB2312"/>
          <w:sz w:val="30"/>
          <w:szCs w:val="30"/>
        </w:rPr>
        <w:t>05</w:t>
      </w:r>
      <w:r>
        <w:rPr>
          <w:rFonts w:hint="eastAsia" w:ascii="仿宋_GB2312" w:eastAsia="仿宋_GB2312" w:cs="仿宋_GB2312"/>
          <w:sz w:val="30"/>
          <w:szCs w:val="30"/>
        </w:rPr>
        <w:t>（款）机关事业单位基本养老保险缴费支出</w:t>
      </w:r>
      <w:r>
        <w:rPr>
          <w:rFonts w:ascii="仿宋_GB2312" w:eastAsia="仿宋_GB2312" w:cs="仿宋_GB2312"/>
          <w:sz w:val="30"/>
          <w:szCs w:val="30"/>
        </w:rPr>
        <w:t>05</w:t>
      </w:r>
      <w:r>
        <w:rPr>
          <w:rFonts w:hint="eastAsia" w:ascii="仿宋_GB2312" w:eastAsia="仿宋_GB2312" w:cs="仿宋_GB2312"/>
          <w:sz w:val="30"/>
          <w:szCs w:val="30"/>
        </w:rPr>
        <w:t>（项）：指机关事业单位实施养老保险制度由单位缴纳的基本养老保险费支出。</w:t>
      </w:r>
    </w:p>
    <w:p>
      <w:pPr>
        <w:ind w:firstLine="600" w:firstLineChars="200"/>
        <w:rPr>
          <w:rFonts w:ascii="仿宋_GB2312" w:eastAsia="仿宋_GB2312"/>
          <w:sz w:val="30"/>
          <w:szCs w:val="30"/>
        </w:rPr>
      </w:pPr>
      <w:r>
        <w:rPr>
          <w:rFonts w:ascii="仿宋_GB2312" w:eastAsia="仿宋_GB2312" w:cs="仿宋_GB2312"/>
          <w:sz w:val="30"/>
          <w:szCs w:val="30"/>
        </w:rPr>
        <w:t>8</w:t>
      </w:r>
      <w:r>
        <w:rPr>
          <w:rFonts w:hint="eastAsia" w:ascii="仿宋_GB2312" w:eastAsia="仿宋_GB2312" w:cs="仿宋_GB2312"/>
          <w:sz w:val="30"/>
          <w:szCs w:val="30"/>
        </w:rPr>
        <w:t>、社会保障和就业</w:t>
      </w:r>
      <w:r>
        <w:rPr>
          <w:rFonts w:ascii="仿宋_GB2312" w:eastAsia="仿宋_GB2312" w:cs="仿宋_GB2312"/>
          <w:sz w:val="30"/>
          <w:szCs w:val="30"/>
        </w:rPr>
        <w:t>208</w:t>
      </w:r>
      <w:r>
        <w:rPr>
          <w:rFonts w:hint="eastAsia" w:ascii="仿宋_GB2312" w:eastAsia="仿宋_GB2312" w:cs="仿宋_GB2312"/>
          <w:sz w:val="30"/>
          <w:szCs w:val="30"/>
        </w:rPr>
        <w:t>（类）行政事业单位离退休</w:t>
      </w:r>
      <w:r>
        <w:rPr>
          <w:rFonts w:ascii="仿宋_GB2312" w:eastAsia="仿宋_GB2312" w:cs="仿宋_GB2312"/>
          <w:sz w:val="30"/>
          <w:szCs w:val="30"/>
        </w:rPr>
        <w:t>05</w:t>
      </w:r>
      <w:r>
        <w:rPr>
          <w:rFonts w:hint="eastAsia" w:ascii="仿宋_GB2312" w:eastAsia="仿宋_GB2312" w:cs="仿宋_GB2312"/>
          <w:sz w:val="30"/>
          <w:szCs w:val="30"/>
        </w:rPr>
        <w:t>（款）机关事业单位职业年金缴费支出</w:t>
      </w:r>
      <w:r>
        <w:rPr>
          <w:rFonts w:ascii="仿宋_GB2312" w:eastAsia="仿宋_GB2312" w:cs="仿宋_GB2312"/>
          <w:sz w:val="30"/>
          <w:szCs w:val="30"/>
        </w:rPr>
        <w:t>06</w:t>
      </w:r>
      <w:r>
        <w:rPr>
          <w:rFonts w:hint="eastAsia" w:ascii="仿宋_GB2312" w:eastAsia="仿宋_GB2312" w:cs="仿宋_GB2312"/>
          <w:sz w:val="30"/>
          <w:szCs w:val="30"/>
        </w:rPr>
        <w:t>（项）：指机关事业单位实施养老保险制度由单位缴纳的职业年金支出。</w:t>
      </w:r>
    </w:p>
    <w:p>
      <w:pPr>
        <w:ind w:firstLine="600" w:firstLineChars="200"/>
        <w:rPr>
          <w:rFonts w:ascii="仿宋_GB2312" w:eastAsia="仿宋_GB2312"/>
          <w:sz w:val="30"/>
          <w:szCs w:val="30"/>
        </w:rPr>
      </w:pPr>
      <w:r>
        <w:rPr>
          <w:rFonts w:ascii="仿宋_GB2312" w:eastAsia="仿宋_GB2312" w:cs="仿宋_GB2312"/>
          <w:sz w:val="30"/>
          <w:szCs w:val="30"/>
        </w:rPr>
        <w:t>9</w:t>
      </w:r>
      <w:r>
        <w:rPr>
          <w:rFonts w:hint="eastAsia" w:ascii="仿宋_GB2312" w:eastAsia="仿宋_GB2312" w:cs="仿宋_GB2312"/>
          <w:sz w:val="30"/>
          <w:szCs w:val="30"/>
        </w:rPr>
        <w:t>、医疗卫生与计划生育支出</w:t>
      </w:r>
      <w:r>
        <w:rPr>
          <w:rFonts w:ascii="仿宋_GB2312" w:eastAsia="仿宋_GB2312" w:cs="仿宋_GB2312"/>
          <w:sz w:val="30"/>
          <w:szCs w:val="30"/>
        </w:rPr>
        <w:t>210</w:t>
      </w:r>
      <w:r>
        <w:rPr>
          <w:rFonts w:hint="eastAsia" w:ascii="仿宋_GB2312" w:eastAsia="仿宋_GB2312" w:cs="仿宋_GB2312"/>
          <w:sz w:val="30"/>
          <w:szCs w:val="30"/>
        </w:rPr>
        <w:t>（类）医疗保障</w:t>
      </w:r>
      <w:r>
        <w:rPr>
          <w:rFonts w:ascii="仿宋_GB2312" w:eastAsia="仿宋_GB2312" w:cs="仿宋_GB2312"/>
          <w:sz w:val="30"/>
          <w:szCs w:val="30"/>
        </w:rPr>
        <w:t>11</w:t>
      </w:r>
      <w:r>
        <w:rPr>
          <w:rFonts w:hint="eastAsia" w:ascii="仿宋_GB2312" w:eastAsia="仿宋_GB2312" w:cs="仿宋_GB2312"/>
          <w:sz w:val="30"/>
          <w:szCs w:val="30"/>
        </w:rPr>
        <w:t>（款）行政单位医疗</w:t>
      </w:r>
      <w:r>
        <w:rPr>
          <w:rFonts w:ascii="仿宋_GB2312" w:eastAsia="仿宋_GB2312" w:cs="仿宋_GB2312"/>
          <w:sz w:val="30"/>
          <w:szCs w:val="30"/>
        </w:rPr>
        <w:t>01</w:t>
      </w:r>
      <w:r>
        <w:rPr>
          <w:rFonts w:hint="eastAsia" w:ascii="仿宋_GB2312" w:eastAsia="仿宋_GB2312" w:cs="仿宋_GB2312"/>
          <w:sz w:val="30"/>
          <w:szCs w:val="30"/>
        </w:rPr>
        <w:t>（项）：指行政单位基本医疗保险缴费。</w:t>
      </w:r>
    </w:p>
    <w:p>
      <w:pPr>
        <w:ind w:firstLine="600" w:firstLineChars="200"/>
        <w:rPr>
          <w:rFonts w:ascii="仿宋_GB2312" w:eastAsia="仿宋_GB2312"/>
          <w:sz w:val="30"/>
          <w:szCs w:val="30"/>
        </w:rPr>
      </w:pPr>
      <w:r>
        <w:rPr>
          <w:rFonts w:ascii="仿宋_GB2312" w:eastAsia="仿宋_GB2312" w:cs="仿宋_GB2312"/>
          <w:sz w:val="30"/>
          <w:szCs w:val="30"/>
        </w:rPr>
        <w:t>10</w:t>
      </w:r>
      <w:r>
        <w:rPr>
          <w:rFonts w:hint="eastAsia" w:ascii="仿宋_GB2312" w:eastAsia="仿宋_GB2312" w:cs="仿宋_GB2312"/>
          <w:sz w:val="30"/>
          <w:szCs w:val="30"/>
        </w:rPr>
        <w:t>、医疗卫生与计划生育支出</w:t>
      </w:r>
      <w:r>
        <w:rPr>
          <w:rFonts w:ascii="仿宋_GB2312" w:eastAsia="仿宋_GB2312" w:cs="仿宋_GB2312"/>
          <w:sz w:val="30"/>
          <w:szCs w:val="30"/>
        </w:rPr>
        <w:t>210</w:t>
      </w:r>
      <w:r>
        <w:rPr>
          <w:rFonts w:hint="eastAsia" w:ascii="仿宋_GB2312" w:eastAsia="仿宋_GB2312" w:cs="仿宋_GB2312"/>
          <w:sz w:val="30"/>
          <w:szCs w:val="30"/>
        </w:rPr>
        <w:t>（类）医疗保障</w:t>
      </w:r>
      <w:r>
        <w:rPr>
          <w:rFonts w:ascii="仿宋_GB2312" w:eastAsia="仿宋_GB2312" w:cs="仿宋_GB2312"/>
          <w:sz w:val="30"/>
          <w:szCs w:val="30"/>
        </w:rPr>
        <w:t>11</w:t>
      </w:r>
      <w:r>
        <w:rPr>
          <w:rFonts w:hint="eastAsia" w:ascii="仿宋_GB2312" w:eastAsia="仿宋_GB2312" w:cs="仿宋_GB2312"/>
          <w:sz w:val="30"/>
          <w:szCs w:val="30"/>
        </w:rPr>
        <w:t>（款）公务员医疗补助</w:t>
      </w:r>
      <w:r>
        <w:rPr>
          <w:rFonts w:ascii="仿宋_GB2312" w:eastAsia="仿宋_GB2312" w:cs="仿宋_GB2312"/>
          <w:sz w:val="30"/>
          <w:szCs w:val="30"/>
        </w:rPr>
        <w:t>03</w:t>
      </w:r>
      <w:r>
        <w:rPr>
          <w:rFonts w:hint="eastAsia" w:ascii="仿宋_GB2312" w:eastAsia="仿宋_GB2312" w:cs="仿宋_GB2312"/>
          <w:sz w:val="30"/>
          <w:szCs w:val="30"/>
        </w:rPr>
        <w:t>（项）：反映财政部门安排的公务员医疗补助经费。</w:t>
      </w:r>
    </w:p>
    <w:p>
      <w:pPr>
        <w:ind w:firstLine="600" w:firstLineChars="200"/>
        <w:rPr>
          <w:rFonts w:ascii="仿宋_GB2312" w:eastAsia="仿宋_GB2312"/>
          <w:sz w:val="30"/>
          <w:szCs w:val="30"/>
        </w:rPr>
      </w:pPr>
      <w:r>
        <w:rPr>
          <w:rFonts w:ascii="仿宋_GB2312" w:eastAsia="仿宋_GB2312" w:cs="仿宋_GB2312"/>
          <w:sz w:val="30"/>
          <w:szCs w:val="30"/>
        </w:rPr>
        <w:t>11</w:t>
      </w:r>
      <w:r>
        <w:rPr>
          <w:rFonts w:hint="eastAsia" w:ascii="仿宋_GB2312" w:eastAsia="仿宋_GB2312" w:cs="仿宋_GB2312"/>
          <w:sz w:val="30"/>
          <w:szCs w:val="30"/>
        </w:rPr>
        <w:t>、住房保障支出</w:t>
      </w:r>
      <w:r>
        <w:rPr>
          <w:rFonts w:ascii="仿宋_GB2312" w:eastAsia="仿宋_GB2312" w:cs="仿宋_GB2312"/>
          <w:sz w:val="30"/>
          <w:szCs w:val="30"/>
        </w:rPr>
        <w:t>221</w:t>
      </w:r>
      <w:r>
        <w:rPr>
          <w:rFonts w:hint="eastAsia" w:ascii="仿宋_GB2312" w:eastAsia="仿宋_GB2312" w:cs="仿宋_GB2312"/>
          <w:sz w:val="30"/>
          <w:szCs w:val="30"/>
        </w:rPr>
        <w:t>（类）住房改革支出</w:t>
      </w:r>
      <w:r>
        <w:rPr>
          <w:rFonts w:ascii="仿宋_GB2312" w:eastAsia="仿宋_GB2312" w:cs="仿宋_GB2312"/>
          <w:sz w:val="30"/>
          <w:szCs w:val="30"/>
        </w:rPr>
        <w:t>02</w:t>
      </w:r>
      <w:r>
        <w:rPr>
          <w:rFonts w:hint="eastAsia" w:ascii="仿宋_GB2312" w:eastAsia="仿宋_GB2312" w:cs="仿宋_GB2312"/>
          <w:sz w:val="30"/>
          <w:szCs w:val="30"/>
        </w:rPr>
        <w:t>（款）住房公积金</w:t>
      </w:r>
      <w:r>
        <w:rPr>
          <w:rFonts w:ascii="仿宋_GB2312" w:eastAsia="仿宋_GB2312" w:cs="仿宋_GB2312"/>
          <w:sz w:val="30"/>
          <w:szCs w:val="30"/>
        </w:rPr>
        <w:t>01</w:t>
      </w:r>
      <w:r>
        <w:rPr>
          <w:rFonts w:hint="eastAsia" w:ascii="仿宋_GB2312" w:eastAsia="仿宋_GB2312" w:cs="仿宋_GB2312"/>
          <w:sz w:val="30"/>
          <w:szCs w:val="30"/>
        </w:rPr>
        <w:t>（项）：指反映行政事业单位按人力资源和社会保障部、财政部规定的基本工资和津贴补贴以及规定比例为职工缴纳的住房公积金。</w:t>
      </w:r>
    </w:p>
    <w:p>
      <w:pPr>
        <w:ind w:firstLine="600" w:firstLineChars="200"/>
        <w:rPr>
          <w:rFonts w:ascii="仿宋_GB2312" w:eastAsia="仿宋_GB2312"/>
          <w:sz w:val="30"/>
          <w:szCs w:val="30"/>
        </w:rPr>
      </w:pPr>
      <w:r>
        <w:rPr>
          <w:rFonts w:ascii="仿宋_GB2312" w:eastAsia="仿宋_GB2312" w:cs="仿宋_GB2312"/>
          <w:sz w:val="30"/>
          <w:szCs w:val="30"/>
        </w:rPr>
        <w:t>12</w:t>
      </w:r>
      <w:r>
        <w:rPr>
          <w:rFonts w:hint="eastAsia" w:ascii="仿宋_GB2312" w:eastAsia="仿宋_GB2312" w:cs="仿宋_GB2312"/>
          <w:sz w:val="30"/>
          <w:szCs w:val="30"/>
        </w:rPr>
        <w:t>、其他支出</w:t>
      </w:r>
      <w:r>
        <w:rPr>
          <w:rFonts w:ascii="仿宋_GB2312" w:eastAsia="仿宋_GB2312" w:cs="仿宋_GB2312"/>
          <w:sz w:val="30"/>
          <w:szCs w:val="30"/>
        </w:rPr>
        <w:t>229</w:t>
      </w:r>
      <w:r>
        <w:rPr>
          <w:rFonts w:hint="eastAsia" w:ascii="仿宋_GB2312" w:eastAsia="仿宋_GB2312" w:cs="仿宋_GB2312"/>
          <w:sz w:val="30"/>
          <w:szCs w:val="30"/>
        </w:rPr>
        <w:t>（类）其他支出</w:t>
      </w:r>
      <w:r>
        <w:rPr>
          <w:rFonts w:ascii="仿宋_GB2312" w:eastAsia="仿宋_GB2312" w:cs="仿宋_GB2312"/>
          <w:sz w:val="30"/>
          <w:szCs w:val="30"/>
        </w:rPr>
        <w:t>99</w:t>
      </w:r>
      <w:r>
        <w:rPr>
          <w:rFonts w:hint="eastAsia" w:ascii="仿宋_GB2312" w:eastAsia="仿宋_GB2312" w:cs="仿宋_GB2312"/>
          <w:sz w:val="30"/>
          <w:szCs w:val="30"/>
        </w:rPr>
        <w:t>（款）其他支出</w:t>
      </w:r>
      <w:r>
        <w:rPr>
          <w:rFonts w:ascii="仿宋_GB2312" w:eastAsia="仿宋_GB2312" w:cs="仿宋_GB2312"/>
          <w:sz w:val="30"/>
          <w:szCs w:val="30"/>
        </w:rPr>
        <w:t>01</w:t>
      </w:r>
      <w:r>
        <w:rPr>
          <w:rFonts w:hint="eastAsia" w:ascii="仿宋_GB2312" w:eastAsia="仿宋_GB2312" w:cs="仿宋_GB2312"/>
          <w:sz w:val="30"/>
          <w:szCs w:val="30"/>
        </w:rPr>
        <w:t>（项）：指其他不能划分到具体功能科目中的支出项目。</w:t>
      </w:r>
    </w:p>
    <w:p>
      <w:pPr>
        <w:ind w:firstLine="600" w:firstLineChars="200"/>
        <w:rPr>
          <w:rFonts w:ascii="仿宋_GB2312" w:eastAsia="仿宋_GB2312"/>
          <w:sz w:val="30"/>
          <w:szCs w:val="30"/>
        </w:rPr>
      </w:pPr>
      <w:r>
        <w:rPr>
          <w:rFonts w:ascii="仿宋_GB2312" w:eastAsia="仿宋_GB2312" w:cs="仿宋_GB2312"/>
          <w:sz w:val="30"/>
          <w:szCs w:val="30"/>
        </w:rPr>
        <w:t>13</w:t>
      </w:r>
      <w:r>
        <w:rPr>
          <w:rFonts w:hint="eastAsia" w:ascii="仿宋_GB2312" w:eastAsia="仿宋_GB2312" w:cs="仿宋_GB2312"/>
          <w:sz w:val="30"/>
          <w:szCs w:val="30"/>
        </w:rPr>
        <w:t>、年末结转和结余：指本年度或以前年度预算安排、因客观条件发生变化无法按原计划实施，需延迟到以后年度按有关规定继续使用的资金。</w:t>
      </w:r>
    </w:p>
    <w:p>
      <w:pPr>
        <w:ind w:firstLine="600" w:firstLineChars="200"/>
        <w:rPr>
          <w:rFonts w:ascii="仿宋_GB2312" w:eastAsia="仿宋_GB2312"/>
          <w:sz w:val="30"/>
          <w:szCs w:val="30"/>
        </w:rPr>
      </w:pPr>
      <w:r>
        <w:rPr>
          <w:rFonts w:ascii="仿宋_GB2312" w:eastAsia="仿宋_GB2312" w:cs="仿宋_GB2312"/>
          <w:sz w:val="30"/>
          <w:szCs w:val="30"/>
        </w:rPr>
        <w:t>14</w:t>
      </w:r>
      <w:r>
        <w:rPr>
          <w:rFonts w:hint="eastAsia" w:ascii="仿宋_GB2312" w:eastAsia="仿宋_GB2312" w:cs="仿宋_GB2312"/>
          <w:sz w:val="30"/>
          <w:szCs w:val="30"/>
        </w:rPr>
        <w:t>、基本支出：指为保障机构正常运转、完成日常工作任务而发生的人员支出和公用支出。</w:t>
      </w:r>
    </w:p>
    <w:p>
      <w:pPr>
        <w:ind w:firstLine="600" w:firstLineChars="200"/>
        <w:rPr>
          <w:rFonts w:ascii="仿宋_GB2312" w:eastAsia="仿宋_GB2312" w:cs="仿宋_GB2312"/>
          <w:sz w:val="30"/>
          <w:szCs w:val="30"/>
        </w:rPr>
      </w:pPr>
      <w:r>
        <w:rPr>
          <w:rFonts w:ascii="仿宋_GB2312" w:eastAsia="仿宋_GB2312" w:cs="仿宋_GB2312"/>
          <w:sz w:val="30"/>
          <w:szCs w:val="30"/>
        </w:rPr>
        <w:t>15</w:t>
      </w:r>
      <w:r>
        <w:rPr>
          <w:rFonts w:hint="eastAsia" w:ascii="仿宋_GB2312" w:eastAsia="仿宋_GB2312" w:cs="仿宋_GB2312"/>
          <w:sz w:val="30"/>
          <w:szCs w:val="30"/>
        </w:rPr>
        <w:t>、项目支出：指在基本支出之外为完成特定行政任务和事业发展目标所发生的支出。</w:t>
      </w:r>
      <w:r>
        <w:rPr>
          <w:rFonts w:ascii="仿宋_GB2312" w:eastAsia="仿宋_GB2312" w:cs="仿宋_GB2312"/>
          <w:sz w:val="30"/>
          <w:szCs w:val="30"/>
        </w:rPr>
        <w:t xml:space="preserve"> </w:t>
      </w:r>
    </w:p>
    <w:p>
      <w:pPr>
        <w:pStyle w:val="7"/>
        <w:spacing w:line="560" w:lineRule="exact"/>
        <w:ind w:firstLine="600" w:firstLineChars="200"/>
        <w:rPr>
          <w:rFonts w:ascii="仿宋_GB2312" w:eastAsia="仿宋_GB2312" w:cs="Times New Roman"/>
          <w:color w:val="auto"/>
          <w:sz w:val="30"/>
          <w:szCs w:val="30"/>
        </w:rPr>
      </w:pPr>
      <w:r>
        <w:rPr>
          <w:rFonts w:ascii="仿宋_GB2312" w:eastAsia="仿宋_GB2312" w:cs="仿宋_GB2312"/>
          <w:color w:val="auto"/>
          <w:sz w:val="30"/>
          <w:szCs w:val="30"/>
        </w:rPr>
        <w:t>16</w:t>
      </w:r>
      <w:r>
        <w:rPr>
          <w:rFonts w:hint="eastAsia" w:ascii="仿宋_GB2312" w:eastAsia="仿宋_GB2312" w:cs="仿宋_GB2312"/>
          <w:color w:val="auto"/>
          <w:sz w:val="30"/>
          <w:szCs w:val="30"/>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7"/>
        <w:spacing w:line="560" w:lineRule="exact"/>
        <w:ind w:firstLine="600" w:firstLineChars="200"/>
        <w:rPr>
          <w:rFonts w:ascii="仿宋_GB2312" w:eastAsia="仿宋_GB2312" w:cs="Times New Roman"/>
          <w:color w:val="auto"/>
          <w:sz w:val="30"/>
          <w:szCs w:val="30"/>
        </w:rPr>
      </w:pPr>
      <w:r>
        <w:rPr>
          <w:rFonts w:ascii="仿宋_GB2312" w:eastAsia="仿宋_GB2312" w:cs="仿宋_GB2312"/>
          <w:color w:val="auto"/>
          <w:sz w:val="30"/>
          <w:szCs w:val="30"/>
        </w:rPr>
        <w:t>17</w:t>
      </w:r>
      <w:r>
        <w:rPr>
          <w:rFonts w:hint="eastAsia" w:ascii="仿宋_GB2312" w:eastAsia="仿宋_GB2312" w:cs="仿宋_GB2312"/>
          <w:color w:val="auto"/>
          <w:sz w:val="30"/>
          <w:szCs w:val="30"/>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7"/>
        <w:spacing w:line="560" w:lineRule="exact"/>
        <w:ind w:firstLine="600" w:firstLineChars="200"/>
        <w:rPr>
          <w:rFonts w:ascii="仿宋_GB2312" w:eastAsia="仿宋_GB2312" w:cs="Times New Roman"/>
          <w:color w:val="auto"/>
          <w:sz w:val="30"/>
          <w:szCs w:val="30"/>
        </w:rPr>
      </w:pPr>
    </w:p>
    <w:p>
      <w:pPr>
        <w:spacing w:line="500" w:lineRule="exact"/>
        <w:rPr>
          <w:rFonts w:ascii="仿宋_GB2312" w:eastAsia="仿宋_GB2312"/>
          <w:b/>
          <w:bCs/>
          <w:i/>
          <w:iCs/>
          <w:color w:val="FF0000"/>
          <w:sz w:val="30"/>
          <w:szCs w:val="30"/>
        </w:rPr>
      </w:pPr>
    </w:p>
    <w:p>
      <w:pPr>
        <w:spacing w:line="460" w:lineRule="exact"/>
        <w:rPr>
          <w:rFonts w:ascii="仿宋_GB2312" w:hAnsi="Calibri" w:eastAsia="仿宋_GB2312"/>
          <w:kern w:val="0"/>
          <w:sz w:val="30"/>
          <w:szCs w:val="30"/>
        </w:rPr>
      </w:pPr>
      <w:r>
        <w:rPr>
          <w:rFonts w:ascii="仿宋_GB2312" w:hAnsi="仿宋_GB2312" w:eastAsia="仿宋_GB2312" w:cs="仿宋_GB2312"/>
          <w:b/>
          <w:bCs/>
          <w:color w:val="FF0000"/>
          <w:sz w:val="30"/>
          <w:szCs w:val="30"/>
        </w:rPr>
        <w:t xml:space="preserve">                                 </w:t>
      </w:r>
      <w:r>
        <w:rPr>
          <w:rFonts w:ascii="仿宋_GB2312" w:hAnsi="Calibri" w:eastAsia="仿宋_GB2312" w:cs="仿宋_GB2312"/>
          <w:color w:val="FF0000"/>
          <w:kern w:val="0"/>
          <w:sz w:val="30"/>
          <w:szCs w:val="30"/>
        </w:rPr>
        <w:t xml:space="preserve">  </w:t>
      </w:r>
    </w:p>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0000000000000000000"/>
    <w:charset w:val="86"/>
    <w:family w:val="auto"/>
    <w:pitch w:val="default"/>
    <w:sig w:usb0="00000000" w:usb1="00000000" w:usb2="00000010" w:usb3="00000000" w:csb0="0004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5EFC8"/>
    <w:multiLevelType w:val="singleLevel"/>
    <w:tmpl w:val="A215EF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VjZjE1OTBmZTc4M2ZlNjdmNWM1MmQ5OThkMGU1NjEifQ=="/>
  </w:docVars>
  <w:rsids>
    <w:rsidRoot w:val="2D2C045D"/>
    <w:rsid w:val="00057CA5"/>
    <w:rsid w:val="000B36B6"/>
    <w:rsid w:val="000F54AE"/>
    <w:rsid w:val="001151F0"/>
    <w:rsid w:val="002F0564"/>
    <w:rsid w:val="00365453"/>
    <w:rsid w:val="003B183D"/>
    <w:rsid w:val="003E0247"/>
    <w:rsid w:val="00403F2C"/>
    <w:rsid w:val="004E1926"/>
    <w:rsid w:val="006D20D7"/>
    <w:rsid w:val="006D40FB"/>
    <w:rsid w:val="00797286"/>
    <w:rsid w:val="007B3FBE"/>
    <w:rsid w:val="00945481"/>
    <w:rsid w:val="00A10D5C"/>
    <w:rsid w:val="00B47E15"/>
    <w:rsid w:val="00BB6D7A"/>
    <w:rsid w:val="00BC1F81"/>
    <w:rsid w:val="00E95252"/>
    <w:rsid w:val="00FD07DC"/>
    <w:rsid w:val="024462E1"/>
    <w:rsid w:val="0BBF0AFD"/>
    <w:rsid w:val="2D2C045D"/>
    <w:rsid w:val="35D70EC2"/>
    <w:rsid w:val="5CD84164"/>
    <w:rsid w:val="72FB61D4"/>
    <w:rsid w:val="7BC32B3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paragraph" w:styleId="3">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character" w:customStyle="1" w:styleId="6">
    <w:name w:val="页眉 Char"/>
    <w:basedOn w:val="5"/>
    <w:link w:val="2"/>
    <w:semiHidden/>
    <w:locked/>
    <w:uiPriority w:val="99"/>
    <w:rPr>
      <w:sz w:val="18"/>
      <w:szCs w:val="18"/>
    </w:rPr>
  </w:style>
  <w:style w:type="paragraph" w:customStyle="1" w:styleId="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5093</Words>
  <Characters>5419</Characters>
  <Lines>13</Lines>
  <Paragraphs>13</Paragraphs>
  <TotalTime>16</TotalTime>
  <ScaleCrop>false</ScaleCrop>
  <LinksUpToDate>false</LinksUpToDate>
  <CharactersWithSpaces>5498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2020-09-10T01:22:00Z</dcterms:created>
  <dc:creator>lenovo</dc:creator>
  <cp:lastModifiedBy>Administrator</cp:lastModifiedBy>
  <dcterms:modified xsi:type="dcterms:W3CDTF">2023-07-14T09:33:33Z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E66636E5A9D74E4CAD60AB40D99CFCFA</vt:lpwstr>
  </property>
</Properties>
</file>