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41572">
      <w:pPr>
        <w:pStyle w:val="16"/>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仿宋_GB2312" w:cs="Times New Roman"/>
          <w:color w:val="auto"/>
          <w:kern w:val="2"/>
          <w:sz w:val="52"/>
          <w:szCs w:val="52"/>
          <w:lang w:val="en-US" w:eastAsia="zh-CN" w:bidi="ar-SA"/>
        </w:rPr>
      </w:pPr>
      <w:r>
        <w:rPr>
          <w:rFonts w:hint="eastAsia" w:ascii="Times New Roman" w:hAnsi="Times New Roman" w:eastAsia="仿宋_GB2312" w:cs="Times New Roman"/>
          <w:color w:val="auto"/>
          <w:kern w:val="2"/>
          <w:sz w:val="52"/>
          <w:szCs w:val="52"/>
          <w:lang w:val="en-US" w:eastAsia="zh-CN" w:bidi="ar-SA"/>
        </w:rPr>
        <w:t>金川县“瓶改管”“瓶改电”项目</w:t>
      </w:r>
    </w:p>
    <w:p w14:paraId="2F20058D">
      <w:pPr>
        <w:pStyle w:val="16"/>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default" w:ascii="Times New Roman" w:hAnsi="Times New Roman" w:eastAsia="仿宋_GB2312" w:cs="Times New Roman"/>
          <w:color w:val="auto"/>
          <w:kern w:val="2"/>
          <w:sz w:val="52"/>
          <w:szCs w:val="52"/>
          <w:lang w:val="en-US" w:eastAsia="zh-CN" w:bidi="ar-SA"/>
        </w:rPr>
      </w:pPr>
      <w:bookmarkStart w:id="0" w:name="_Toc91786692"/>
      <w:r>
        <w:rPr>
          <w:rFonts w:hint="default" w:ascii="Times New Roman" w:hAnsi="Times New Roman" w:eastAsia="仿宋_GB2312" w:cs="Times New Roman"/>
          <w:color w:val="auto"/>
          <w:kern w:val="2"/>
          <w:sz w:val="52"/>
          <w:szCs w:val="52"/>
          <w:lang w:val="en-US" w:eastAsia="zh-CN" w:bidi="ar-SA"/>
        </w:rPr>
        <w:t>专项预算绩效自评报告</w:t>
      </w:r>
    </w:p>
    <w:p w14:paraId="29CC2C89">
      <w:pPr>
        <w:pStyle w:val="16"/>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hint="default" w:ascii="Times New Roman" w:hAnsi="Times New Roman" w:cs="Times New Roman"/>
          <w:color w:val="auto"/>
          <w:kern w:val="2"/>
          <w:sz w:val="32"/>
          <w:szCs w:val="32"/>
          <w:highlight w:val="none"/>
        </w:rPr>
      </w:pPr>
    </w:p>
    <w:p w14:paraId="3157ADEF">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eastAsia="黑体" w:cs="Times New Roman"/>
          <w:highlight w:val="none"/>
          <w:lang w:val="zh-CN"/>
        </w:rPr>
      </w:pPr>
      <w:r>
        <w:rPr>
          <w:rFonts w:hint="default" w:ascii="Times New Roman" w:hAnsi="Times New Roman" w:eastAsia="黑体" w:cs="Times New Roman"/>
          <w:highlight w:val="none"/>
        </w:rPr>
        <w:t>一、</w:t>
      </w:r>
      <w:r>
        <w:rPr>
          <w:rFonts w:hint="default" w:ascii="Times New Roman" w:hAnsi="Times New Roman" w:eastAsia="黑体" w:cs="Times New Roman"/>
          <w:highlight w:val="none"/>
          <w:lang w:val="zh-CN"/>
        </w:rPr>
        <w:t>项目概况</w:t>
      </w:r>
    </w:p>
    <w:p w14:paraId="03B23506">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default" w:ascii="Times New Roman" w:hAnsi="Times New Roman" w:eastAsia="仿宋_GB2312" w:cs="Times New Roman"/>
          <w:color w:val="auto"/>
          <w:kern w:val="0"/>
          <w:sz w:val="32"/>
          <w:szCs w:val="32"/>
          <w:highlight w:val="none"/>
          <w:u w:val="none"/>
          <w:shd w:val="clear" w:color="auto" w:fill="FFFFFF"/>
          <w:lang w:val="zh-CN"/>
        </w:rPr>
      </w:pPr>
      <w:r>
        <w:rPr>
          <w:rFonts w:hint="default" w:ascii="Times New Roman" w:hAnsi="Times New Roman" w:eastAsia="楷体_GB2312" w:cs="Times New Roman"/>
          <w:b/>
          <w:color w:val="auto"/>
          <w:sz w:val="32"/>
          <w:szCs w:val="32"/>
          <w:highlight w:val="none"/>
          <w:u w:val="none"/>
          <w:lang w:val="zh-CN"/>
        </w:rPr>
        <w:t>（一）设立背景及基本情况。</w:t>
      </w:r>
      <w:r>
        <w:rPr>
          <w:rFonts w:hint="eastAsia" w:ascii="Times New Roman" w:hAnsi="Times New Roman" w:eastAsia="仿宋_GB2312" w:cs="Arial"/>
          <w:sz w:val="32"/>
          <w:szCs w:val="32"/>
          <w:lang w:val="en-US" w:eastAsia="zh-CN"/>
        </w:rPr>
        <w:t>汲取“</w:t>
      </w:r>
      <w:r>
        <w:rPr>
          <w:rFonts w:hint="default" w:ascii="Times New Roman" w:hAnsi="Times New Roman" w:eastAsia="仿宋_GB2312" w:cs="Arial"/>
          <w:sz w:val="32"/>
          <w:szCs w:val="32"/>
          <w:lang w:val="en-US" w:eastAsia="zh-CN"/>
        </w:rPr>
        <w:t>6.21</w:t>
      </w:r>
      <w:r>
        <w:rPr>
          <w:rFonts w:hint="eastAsia" w:ascii="Times New Roman" w:hAnsi="Times New Roman" w:eastAsia="仿宋_GB2312" w:cs="Arial"/>
          <w:sz w:val="32"/>
          <w:szCs w:val="32"/>
          <w:lang w:val="en-US" w:eastAsia="zh-CN"/>
        </w:rPr>
        <w:t>”银川市兴庆区富洋烧烤店燃气爆炸事故教训，全力防范和坚决遏制餐饮等人员密集场所瓶装液化石油气泄漏爆燃事故发生，强化燃气安全风险源头管控，着力提升燃气本质安全</w:t>
      </w:r>
      <w:r>
        <w:rPr>
          <w:rFonts w:hint="eastAsia" w:ascii="Times New Roman" w:hAnsi="Times New Roman" w:cs="Arial"/>
          <w:sz w:val="32"/>
          <w:szCs w:val="32"/>
          <w:lang w:val="en-US" w:eastAsia="zh-CN"/>
        </w:rPr>
        <w:t>。</w:t>
      </w:r>
    </w:p>
    <w:p w14:paraId="74B6485A">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cs="Times New Roman"/>
          <w:lang w:val="zh-CN"/>
        </w:rPr>
      </w:pPr>
      <w:r>
        <w:rPr>
          <w:rFonts w:hint="default"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实施目的及支持方向。</w:t>
      </w:r>
      <w:r>
        <w:rPr>
          <w:rFonts w:hint="eastAsia" w:ascii="Times New Roman" w:hAnsi="Times New Roman" w:eastAsia="仿宋_GB2312" w:cs="Arial"/>
          <w:sz w:val="32"/>
          <w:szCs w:val="32"/>
          <w:lang w:val="en-US" w:eastAsia="zh-CN"/>
        </w:rPr>
        <w:t>提升我县燃气使用安全水平，优化营商环境，降低用户用能成本，切实保障社会公共安全和人民群众生命财产安全。</w:t>
      </w:r>
      <w:r>
        <w:rPr>
          <w:rFonts w:hint="eastAsia" w:ascii="Times New Roman" w:hAnsi="Times New Roman" w:eastAsia="仿宋_GB2312" w:cs="Arial"/>
          <w:kern w:val="2"/>
          <w:sz w:val="32"/>
          <w:szCs w:val="32"/>
          <w:lang w:val="en-US" w:eastAsia="zh-CN" w:bidi="ar-SA"/>
        </w:rPr>
        <w:t>对县城内使用瓶装气</w:t>
      </w:r>
      <w:r>
        <w:rPr>
          <w:rFonts w:hint="default" w:ascii="Times New Roman" w:hAnsi="Times New Roman" w:eastAsia="仿宋_GB2312" w:cs="Arial"/>
          <w:kern w:val="2"/>
          <w:sz w:val="32"/>
          <w:szCs w:val="32"/>
          <w:lang w:val="en-US" w:eastAsia="zh-CN" w:bidi="ar-SA"/>
        </w:rPr>
        <w:t>已取得营业执照、食品经营许可证证</w:t>
      </w:r>
      <w:r>
        <w:rPr>
          <w:rFonts w:hint="eastAsia" w:ascii="Times New Roman" w:hAnsi="Times New Roman" w:eastAsia="仿宋_GB2312" w:cs="Arial"/>
          <w:kern w:val="2"/>
          <w:sz w:val="32"/>
          <w:szCs w:val="32"/>
          <w:lang w:val="en-US" w:eastAsia="zh-CN" w:bidi="ar-SA"/>
        </w:rPr>
        <w:t>（</w:t>
      </w:r>
      <w:r>
        <w:rPr>
          <w:rFonts w:hint="default" w:ascii="Times New Roman" w:hAnsi="Times New Roman" w:eastAsia="仿宋_GB2312" w:cs="Arial"/>
          <w:kern w:val="2"/>
          <w:sz w:val="32"/>
          <w:szCs w:val="32"/>
          <w:lang w:val="en-US" w:eastAsia="zh-CN" w:bidi="ar-SA"/>
        </w:rPr>
        <w:t>含食品小经营店备案证</w:t>
      </w:r>
      <w:r>
        <w:rPr>
          <w:rFonts w:hint="eastAsia" w:ascii="Times New Roman" w:hAnsi="Times New Roman" w:eastAsia="仿宋_GB2312" w:cs="Arial"/>
          <w:kern w:val="2"/>
          <w:sz w:val="32"/>
          <w:szCs w:val="32"/>
          <w:lang w:val="en-US" w:eastAsia="zh-CN" w:bidi="ar-SA"/>
        </w:rPr>
        <w:t>）</w:t>
      </w:r>
      <w:r>
        <w:rPr>
          <w:rFonts w:hint="default" w:ascii="Times New Roman" w:hAnsi="Times New Roman" w:eastAsia="仿宋_GB2312" w:cs="Arial"/>
          <w:kern w:val="2"/>
          <w:sz w:val="32"/>
          <w:szCs w:val="32"/>
          <w:lang w:val="en-US" w:eastAsia="zh-CN" w:bidi="ar-SA"/>
        </w:rPr>
        <w:t>，现使用瓶装液化石油气且存在安全风险隐患的餐馆、火锅店、烧烤店、小吃店、大排档、食品小作坊等各类餐饮场所</w:t>
      </w:r>
      <w:r>
        <w:rPr>
          <w:rFonts w:hint="eastAsia" w:ascii="Times New Roman" w:hAnsi="Times New Roman" w:eastAsia="仿宋_GB2312" w:cs="Arial"/>
          <w:kern w:val="2"/>
          <w:sz w:val="32"/>
          <w:szCs w:val="32"/>
          <w:lang w:val="en-US" w:eastAsia="zh-CN" w:bidi="ar-SA"/>
        </w:rPr>
        <w:t>；</w:t>
      </w:r>
      <w:r>
        <w:rPr>
          <w:rFonts w:hint="default" w:ascii="Times New Roman" w:hAnsi="Times New Roman" w:eastAsia="仿宋_GB2312" w:cs="Arial"/>
          <w:kern w:val="2"/>
          <w:sz w:val="32"/>
          <w:szCs w:val="32"/>
          <w:lang w:val="en-US" w:eastAsia="zh-CN" w:bidi="ar-SA"/>
        </w:rPr>
        <w:t>机关事业单位、医院、学校（含幼儿园）、民政服务机构、企业单位食堂及宾馆、酒店等各类服务场所</w:t>
      </w:r>
      <w:r>
        <w:rPr>
          <w:rFonts w:hint="eastAsia" w:ascii="Times New Roman" w:hAnsi="Times New Roman" w:eastAsia="仿宋_GB2312" w:cs="Arial"/>
          <w:kern w:val="2"/>
          <w:sz w:val="32"/>
          <w:szCs w:val="32"/>
          <w:lang w:val="en-US" w:eastAsia="zh-CN" w:bidi="ar-SA"/>
        </w:rPr>
        <w:t>；</w:t>
      </w:r>
    </w:p>
    <w:p w14:paraId="08845C16">
      <w:pPr>
        <w:ind w:firstLine="643" w:firstLineChars="200"/>
        <w:rPr>
          <w:rFonts w:hint="eastAsia" w:ascii="Times New Roman" w:hAnsi="Times New Roman" w:eastAsia="仿宋_GB2312" w:cs="Times New Roman"/>
          <w:color w:val="auto"/>
          <w:kern w:val="0"/>
          <w:sz w:val="32"/>
          <w:szCs w:val="32"/>
          <w:highlight w:val="none"/>
          <w:u w:val="none"/>
          <w:shd w:val="clear" w:color="auto" w:fill="FFFFFF"/>
          <w:lang w:val="zh-CN" w:eastAsia="zh-CN"/>
        </w:rPr>
      </w:pPr>
      <w:r>
        <w:rPr>
          <w:rFonts w:hint="default" w:ascii="Times New Roman" w:hAnsi="Times New Roman" w:eastAsia="楷体_GB2312" w:cs="Times New Roman"/>
          <w:b/>
          <w:color w:val="auto"/>
          <w:sz w:val="32"/>
          <w:szCs w:val="32"/>
          <w:highlight w:val="none"/>
          <w:u w:val="none"/>
          <w:lang w:val="zh-CN" w:eastAsia="zh-CN"/>
        </w:rPr>
        <w:t>（三）</w:t>
      </w:r>
      <w:r>
        <w:rPr>
          <w:rFonts w:hint="default" w:ascii="Times New Roman" w:hAnsi="Times New Roman" w:eastAsia="楷体_GB2312" w:cs="Times New Roman"/>
          <w:b/>
          <w:color w:val="auto"/>
          <w:sz w:val="32"/>
          <w:szCs w:val="32"/>
          <w:highlight w:val="none"/>
          <w:u w:val="none"/>
          <w:lang w:val="en-US" w:eastAsia="zh-CN"/>
        </w:rPr>
        <w:t>预算安排及分配管理</w:t>
      </w:r>
      <w:r>
        <w:rPr>
          <w:rFonts w:hint="default" w:ascii="Times New Roman" w:hAnsi="Times New Roman" w:eastAsia="楷体_GB2312" w:cs="Times New Roman"/>
          <w:b/>
          <w:color w:val="auto"/>
          <w:sz w:val="32"/>
          <w:szCs w:val="32"/>
          <w:highlight w:val="none"/>
          <w:u w:val="none"/>
          <w:lang w:val="zh-CN" w:eastAsia="zh-CN"/>
        </w:rPr>
        <w:t>。</w:t>
      </w:r>
      <w:r>
        <w:rPr>
          <w:rFonts w:hint="eastAsia" w:ascii="Times New Roman" w:hAnsi="Times New Roman" w:eastAsia="楷体_GB2312" w:cs="Times New Roman"/>
          <w:b/>
          <w:color w:val="auto"/>
          <w:sz w:val="32"/>
          <w:szCs w:val="32"/>
          <w:highlight w:val="none"/>
          <w:u w:val="none"/>
          <w:lang w:val="en-US" w:eastAsia="zh-CN"/>
        </w:rPr>
        <w:t>省级补助</w:t>
      </w:r>
      <w:r>
        <w:rPr>
          <w:rFonts w:hint="eastAsia" w:ascii="仿宋" w:hAnsi="仿宋" w:eastAsia="仿宋" w:cs="仿宋"/>
          <w:lang w:val="en-US" w:eastAsia="zh-CN"/>
        </w:rPr>
        <w:t>资金37</w:t>
      </w:r>
      <w:r>
        <w:rPr>
          <w:rFonts w:hint="eastAsia" w:ascii="仿宋" w:hAnsi="仿宋" w:eastAsia="仿宋" w:cs="仿宋"/>
        </w:rPr>
        <w:t>万</w:t>
      </w:r>
      <w:r>
        <w:rPr>
          <w:rFonts w:hint="eastAsia"/>
        </w:rPr>
        <w:t>元</w:t>
      </w:r>
      <w:r>
        <w:rPr>
          <w:rFonts w:hint="eastAsia" w:ascii="方正仿宋_GBK" w:hAnsi="方正仿宋_GBK" w:eastAsia="方正仿宋_GBK" w:cs="方正仿宋_GBK"/>
          <w:sz w:val="32"/>
          <w:szCs w:val="32"/>
          <w:lang w:val="en-US" w:eastAsia="zh-CN"/>
        </w:rPr>
        <w:t>。</w:t>
      </w:r>
    </w:p>
    <w:p w14:paraId="6B31BE1E">
      <w:pPr>
        <w:ind w:firstLine="643" w:firstLineChars="200"/>
        <w:rPr>
          <w:rFonts w:hint="eastAsia"/>
        </w:rPr>
      </w:pPr>
      <w:r>
        <w:rPr>
          <w:rFonts w:hint="default" w:ascii="Times New Roman" w:hAnsi="Times New Roman" w:eastAsia="楷体_GB2312" w:cs="Times New Roman"/>
          <w:b/>
          <w:color w:val="auto"/>
          <w:sz w:val="32"/>
          <w:szCs w:val="32"/>
          <w:highlight w:val="none"/>
          <w:u w:val="none"/>
          <w:lang w:val="zh-CN" w:eastAsia="zh-CN"/>
        </w:rPr>
        <w:t>（四）项目绩效目标设置。</w:t>
      </w:r>
      <w:r>
        <w:rPr>
          <w:rFonts w:hint="eastAsia" w:ascii="Times New Roman" w:hAnsi="Times New Roman"/>
          <w:szCs w:val="32"/>
          <w:lang w:val="en-US" w:eastAsia="zh-CN"/>
        </w:rPr>
        <w:t>金川城区天燃气供气范围186户经营户</w:t>
      </w:r>
      <w:r>
        <w:rPr>
          <w:rFonts w:hint="eastAsia" w:ascii="楷体_GB2312" w:eastAsia="楷体_GB2312"/>
          <w:b/>
          <w:szCs w:val="32"/>
          <w:lang w:val="en-US" w:eastAsia="zh-CN"/>
        </w:rPr>
        <w:t>“瓶改管”“瓶改电”。</w:t>
      </w:r>
      <w:r>
        <w:rPr>
          <w:rFonts w:hint="eastAsia" w:eastAsia="楷体_GB2312"/>
          <w:lang w:val="en-US" w:eastAsia="zh-CN"/>
        </w:rPr>
        <w:t>竣工</w:t>
      </w:r>
      <w:r>
        <w:rPr>
          <w:rFonts w:hint="eastAsia"/>
        </w:rPr>
        <w:t>验收合格率≥95%</w:t>
      </w:r>
    </w:p>
    <w:p w14:paraId="4DF64B76">
      <w:pPr>
        <w:rPr>
          <w:rFonts w:hint="eastAsia"/>
        </w:rPr>
      </w:pPr>
      <w:r>
        <w:rPr>
          <w:rFonts w:hint="eastAsia"/>
        </w:rPr>
        <w:t>效益指标</w:t>
      </w:r>
      <w:r>
        <w:rPr>
          <w:rFonts w:hint="eastAsia"/>
          <w:lang w:eastAsia="zh-CN"/>
        </w:rPr>
        <w:t>：</w:t>
      </w:r>
      <w:r>
        <w:rPr>
          <w:rFonts w:hint="eastAsia"/>
        </w:rPr>
        <w:t>居民满意度≥90%</w:t>
      </w:r>
    </w:p>
    <w:p w14:paraId="52E38EEB">
      <w:pPr>
        <w:rPr>
          <w:rFonts w:hint="eastAsia" w:ascii="Times New Roman" w:hAnsi="Times New Roman" w:eastAsia="仿宋_GB2312" w:cs="Times New Roman"/>
          <w:color w:val="auto"/>
          <w:kern w:val="0"/>
          <w:sz w:val="32"/>
          <w:szCs w:val="32"/>
          <w:highlight w:val="none"/>
          <w:u w:val="none"/>
          <w:shd w:val="clear" w:color="auto" w:fill="FFFFFF"/>
          <w:lang w:val="zh-CN" w:eastAsia="zh-CN"/>
        </w:rPr>
      </w:pPr>
      <w:r>
        <w:rPr>
          <w:rFonts w:hint="eastAsia"/>
        </w:rPr>
        <w:t>时效指标</w:t>
      </w:r>
      <w:r>
        <w:rPr>
          <w:rFonts w:hint="eastAsia"/>
          <w:lang w:eastAsia="zh-CN"/>
        </w:rPr>
        <w:t>：</w:t>
      </w:r>
      <w:r>
        <w:rPr>
          <w:rFonts w:hint="eastAsia"/>
        </w:rPr>
        <w:t>202</w:t>
      </w:r>
      <w:r>
        <w:rPr>
          <w:rFonts w:hint="eastAsia"/>
          <w:lang w:val="en-US" w:eastAsia="zh-CN"/>
        </w:rPr>
        <w:t>4</w:t>
      </w:r>
      <w:r>
        <w:rPr>
          <w:rFonts w:hint="eastAsia"/>
        </w:rPr>
        <w:t>年</w:t>
      </w:r>
      <w:r>
        <w:rPr>
          <w:rFonts w:hint="eastAsia"/>
          <w:lang w:val="en-US" w:eastAsia="zh-CN"/>
        </w:rPr>
        <w:t>6</w:t>
      </w:r>
      <w:r>
        <w:rPr>
          <w:rFonts w:hint="eastAsia"/>
        </w:rPr>
        <w:t xml:space="preserve">月底前完工率100% </w:t>
      </w:r>
      <w:r>
        <w:rPr>
          <w:rFonts w:hint="eastAsia"/>
          <w:lang w:eastAsia="zh-CN"/>
        </w:rPr>
        <w:t>。</w:t>
      </w:r>
    </w:p>
    <w:p w14:paraId="275F286F">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default" w:ascii="Times New Roman" w:hAnsi="Times New Roman" w:eastAsia="黑体" w:cs="Times New Roman"/>
          <w:highlight w:val="none"/>
          <w:lang w:eastAsia="zh-CN"/>
        </w:rPr>
      </w:pPr>
      <w:r>
        <w:rPr>
          <w:rFonts w:hint="default" w:ascii="Times New Roman" w:hAnsi="Times New Roman" w:eastAsia="黑体" w:cs="Times New Roman"/>
          <w:highlight w:val="none"/>
        </w:rPr>
        <w:t>二、</w:t>
      </w:r>
      <w:r>
        <w:rPr>
          <w:rFonts w:hint="default" w:ascii="Times New Roman" w:hAnsi="Times New Roman" w:eastAsia="黑体" w:cs="Times New Roman"/>
          <w:highlight w:val="none"/>
          <w:lang w:eastAsia="zh-CN"/>
        </w:rPr>
        <w:t>评价实施</w:t>
      </w:r>
    </w:p>
    <w:p w14:paraId="0F4E3C9C">
      <w:pPr>
        <w:ind w:firstLine="643" w:firstLineChars="200"/>
        <w:rPr>
          <w:rFonts w:hint="eastAsia"/>
        </w:rPr>
      </w:pPr>
      <w:r>
        <w:rPr>
          <w:rFonts w:hint="default" w:ascii="Times New Roman" w:hAnsi="Times New Roman" w:eastAsia="楷体_GB2312" w:cs="Times New Roman"/>
          <w:b/>
          <w:color w:val="auto"/>
          <w:sz w:val="32"/>
          <w:szCs w:val="32"/>
          <w:highlight w:val="none"/>
          <w:u w:val="none"/>
          <w:lang w:val="zh-CN"/>
        </w:rPr>
        <w:t>（一）评价目的。</w:t>
      </w:r>
      <w:r>
        <w:rPr>
          <w:rFonts w:hint="eastAsia"/>
        </w:rPr>
        <w:t>评估资金使用效益，确保改造工程按期保质完成，</w:t>
      </w:r>
      <w:r>
        <w:rPr>
          <w:rFonts w:hint="eastAsia"/>
          <w:lang w:val="en-US" w:eastAsia="zh-CN"/>
        </w:rPr>
        <w:t>确保居民生命财产安全</w:t>
      </w:r>
      <w:r>
        <w:rPr>
          <w:rFonts w:hint="eastAsia"/>
        </w:rPr>
        <w:t xml:space="preserve">。  </w:t>
      </w:r>
    </w:p>
    <w:p w14:paraId="0506DF9B">
      <w:pPr>
        <w:ind w:firstLine="643" w:firstLineChars="200"/>
        <w:rPr>
          <w:rFonts w:hint="default" w:ascii="Times New Roman" w:hAnsi="Times New Roman" w:cs="Times New Roman"/>
          <w:szCs w:val="32"/>
          <w:lang w:eastAsia="zh-CN"/>
        </w:rPr>
      </w:pPr>
      <w:r>
        <w:rPr>
          <w:rFonts w:hint="default" w:ascii="Times New Roman" w:hAnsi="Times New Roman" w:eastAsia="楷体_GB2312" w:cs="Times New Roman"/>
          <w:b/>
          <w:color w:val="auto"/>
          <w:sz w:val="32"/>
          <w:szCs w:val="32"/>
          <w:highlight w:val="none"/>
          <w:u w:val="none"/>
          <w:lang w:val="zh-CN"/>
        </w:rPr>
        <w:t>（二）预设问题及评价重点。</w:t>
      </w:r>
      <w:r>
        <w:rPr>
          <w:rFonts w:hint="eastAsia"/>
        </w:rPr>
        <w:t>资金使用合规性（是否专款专用、有无挪用）</w:t>
      </w:r>
      <w:r>
        <w:rPr>
          <w:rFonts w:hint="eastAsia"/>
          <w:lang w:eastAsia="zh-CN"/>
        </w:rPr>
        <w:t>。</w:t>
      </w:r>
      <w:r>
        <w:rPr>
          <w:rFonts w:hint="eastAsia"/>
        </w:rPr>
        <w:t>工程进度与质量（是否按期完工、验收合格率）</w:t>
      </w:r>
      <w:r>
        <w:rPr>
          <w:rFonts w:hint="eastAsia"/>
          <w:lang w:eastAsia="zh-CN"/>
        </w:rPr>
        <w:t>。</w:t>
      </w:r>
      <w:r>
        <w:rPr>
          <w:rFonts w:hint="eastAsia"/>
        </w:rPr>
        <w:t xml:space="preserve">居民满意度（改造内容是否符合需求） </w:t>
      </w:r>
      <w:r>
        <w:rPr>
          <w:rFonts w:hint="eastAsia"/>
          <w:lang w:eastAsia="zh-CN"/>
        </w:rPr>
        <w:t>。</w:t>
      </w:r>
      <w:r>
        <w:rPr>
          <w:rFonts w:hint="eastAsia"/>
        </w:rPr>
        <w:t xml:space="preserve"> </w:t>
      </w:r>
    </w:p>
    <w:p w14:paraId="602FE07D">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leftChars="0" w:firstLine="643" w:firstLineChars="200"/>
        <w:textAlignment w:val="auto"/>
        <w:rPr>
          <w:rFonts w:hint="default" w:ascii="Times New Roman" w:hAnsi="Times New Roman"/>
          <w:szCs w:val="32"/>
          <w:lang w:val="en-US"/>
        </w:rPr>
      </w:pPr>
      <w:r>
        <w:rPr>
          <w:rFonts w:hint="default" w:ascii="Times New Roman" w:hAnsi="Times New Roman" w:eastAsia="楷体_GB2312" w:cs="Times New Roman"/>
          <w:b/>
          <w:color w:val="auto"/>
          <w:sz w:val="32"/>
          <w:szCs w:val="32"/>
          <w:highlight w:val="none"/>
          <w:u w:val="none"/>
          <w:lang w:val="zh-CN"/>
        </w:rPr>
        <w:t>（三）评价选点。</w:t>
      </w:r>
      <w:r>
        <w:rPr>
          <w:rFonts w:hint="eastAsia" w:ascii="Times New Roman" w:hAnsi="Times New Roman" w:eastAsia="方正仿宋_GBK" w:cs="Times New Roman"/>
          <w:bCs/>
          <w:kern w:val="2"/>
          <w:sz w:val="32"/>
          <w:szCs w:val="32"/>
          <w:lang w:val="en-US" w:eastAsia="zh-CN" w:bidi="ar-SA"/>
        </w:rPr>
        <w:t>桥函、道路及附属设施。</w:t>
      </w:r>
    </w:p>
    <w:p w14:paraId="5CE68D7E">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leftChars="0" w:firstLine="643" w:firstLineChars="200"/>
        <w:textAlignment w:val="auto"/>
        <w:rPr>
          <w:rFonts w:hint="default" w:ascii="Times New Roman" w:hAnsi="Times New Roman" w:eastAsia="仿宋_GB2312" w:cs="Times New Roman"/>
          <w:szCs w:val="32"/>
          <w:lang w:eastAsia="zh-CN"/>
        </w:rPr>
      </w:pPr>
      <w:r>
        <w:rPr>
          <w:rFonts w:hint="default" w:ascii="Times New Roman" w:hAnsi="Times New Roman" w:eastAsia="楷体_GB2312" w:cs="Times New Roman"/>
          <w:b/>
          <w:color w:val="auto"/>
          <w:sz w:val="32"/>
          <w:szCs w:val="32"/>
          <w:highlight w:val="none"/>
          <w:u w:val="none"/>
          <w:lang w:val="zh-CN"/>
        </w:rPr>
        <w:t>（四）评价方法。</w:t>
      </w:r>
      <w:r>
        <w:rPr>
          <w:rFonts w:hint="eastAsia"/>
        </w:rPr>
        <w:t xml:space="preserve"> 案卷研究法：查阅资金拨付记录、施工日志。实地勘察法：随机抽查</w:t>
      </w:r>
      <w:r>
        <w:rPr>
          <w:rFonts w:hint="eastAsia" w:ascii="Times New Roman" w:hAnsi="Times New Roman" w:eastAsia="方正仿宋_GBK" w:cs="Times New Roman"/>
          <w:bCs/>
          <w:kern w:val="2"/>
          <w:sz w:val="32"/>
          <w:szCs w:val="32"/>
          <w:lang w:val="en-US" w:eastAsia="zh-CN" w:bidi="ar-SA"/>
        </w:rPr>
        <w:t>桥梁、道路挡墙</w:t>
      </w:r>
      <w:r>
        <w:rPr>
          <w:rFonts w:hint="eastAsia"/>
        </w:rPr>
        <w:t xml:space="preserve">。 </w:t>
      </w:r>
    </w:p>
    <w:p w14:paraId="103A07E4">
      <w:pPr>
        <w:ind w:firstLine="643" w:firstLineChars="200"/>
        <w:rPr>
          <w:rFonts w:hint="default" w:ascii="Times New Roman" w:hAnsi="Times New Roman" w:eastAsia="仿宋_GB2312" w:cs="Times New Roman"/>
          <w:bCs/>
          <w:lang w:eastAsia="zh-CN"/>
        </w:rPr>
      </w:pPr>
      <w:r>
        <w:rPr>
          <w:rFonts w:hint="default" w:ascii="Times New Roman" w:hAnsi="Times New Roman" w:eastAsia="楷体_GB2312" w:cs="Times New Roman"/>
          <w:b/>
          <w:color w:val="auto"/>
          <w:sz w:val="32"/>
          <w:szCs w:val="32"/>
          <w:highlight w:val="none"/>
          <w:u w:val="none"/>
          <w:lang w:val="zh-CN"/>
        </w:rPr>
        <w:t>（五）评价组织。</w:t>
      </w:r>
      <w:r>
        <w:rPr>
          <w:rFonts w:hint="eastAsia"/>
        </w:rPr>
        <w:t>组长：</w:t>
      </w:r>
      <w:r>
        <w:rPr>
          <w:rFonts w:hint="eastAsia"/>
          <w:lang w:val="en-US" w:eastAsia="zh-CN"/>
        </w:rPr>
        <w:t>县</w:t>
      </w:r>
      <w:r>
        <w:rPr>
          <w:rFonts w:hint="eastAsia"/>
        </w:rPr>
        <w:t>住建局副局长</w:t>
      </w:r>
      <w:r>
        <w:rPr>
          <w:rFonts w:hint="eastAsia"/>
          <w:lang w:val="en-US" w:eastAsia="zh-CN"/>
        </w:rPr>
        <w:t>陈鑫</w:t>
      </w:r>
      <w:r>
        <w:rPr>
          <w:rFonts w:hint="eastAsia"/>
        </w:rPr>
        <w:t>（统筹协调）</w:t>
      </w:r>
      <w:r>
        <w:rPr>
          <w:rFonts w:hint="eastAsia"/>
          <w:lang w:val="en-US" w:eastAsia="zh-CN"/>
        </w:rPr>
        <w:t>；</w:t>
      </w:r>
      <w:r>
        <w:rPr>
          <w:rFonts w:hint="eastAsia"/>
        </w:rPr>
        <w:t xml:space="preserve"> 组员：财政、审计、社区代表（分工核查）</w:t>
      </w:r>
      <w:r>
        <w:rPr>
          <w:rFonts w:hint="eastAsia"/>
          <w:lang w:eastAsia="zh-CN"/>
        </w:rPr>
        <w:t>。</w:t>
      </w:r>
      <w:r>
        <w:rPr>
          <w:rFonts w:hint="eastAsia"/>
        </w:rPr>
        <w:t xml:space="preserve"> </w:t>
      </w:r>
    </w:p>
    <w:p w14:paraId="07ABD515">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cs="Times New Roman"/>
          <w:color w:val="auto"/>
          <w:sz w:val="32"/>
          <w:szCs w:val="32"/>
          <w:highlight w:val="none"/>
          <w:u w:val="none"/>
          <w:lang w:val="zh-CN"/>
        </w:rPr>
      </w:pPr>
      <w:r>
        <w:rPr>
          <w:rFonts w:hint="default" w:ascii="Times New Roman" w:hAnsi="Times New Roman" w:eastAsia="黑体" w:cs="Times New Roman"/>
          <w:color w:val="auto"/>
          <w:sz w:val="32"/>
          <w:szCs w:val="32"/>
          <w:highlight w:val="none"/>
          <w:u w:val="none"/>
        </w:rPr>
        <w:t>三、</w:t>
      </w:r>
      <w:r>
        <w:rPr>
          <w:rFonts w:hint="default" w:ascii="Times New Roman" w:hAnsi="Times New Roman" w:eastAsia="黑体" w:cs="Times New Roman"/>
          <w:color w:val="auto"/>
          <w:sz w:val="32"/>
          <w:szCs w:val="32"/>
          <w:highlight w:val="none"/>
          <w:u w:val="none"/>
          <w:lang w:eastAsia="zh-CN"/>
        </w:rPr>
        <w:t>绩效分析</w:t>
      </w:r>
      <w:r>
        <w:rPr>
          <w:rFonts w:hint="default" w:ascii="Times New Roman" w:hAnsi="Times New Roman" w:cs="Times New Roman"/>
          <w:color w:val="auto"/>
          <w:sz w:val="32"/>
          <w:szCs w:val="32"/>
          <w:highlight w:val="none"/>
          <w:u w:val="none"/>
          <w:lang w:val="zh-CN"/>
        </w:rPr>
        <w:tab/>
      </w:r>
    </w:p>
    <w:p w14:paraId="1222BA93">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Times New Roman"/>
          <w:szCs w:val="32"/>
          <w:lang w:val="en-US" w:eastAsia="zh-CN"/>
        </w:rPr>
      </w:pPr>
      <w:r>
        <w:rPr>
          <w:rFonts w:hint="default" w:ascii="Times New Roman" w:hAnsi="Times New Roman" w:eastAsia="仿宋_GB2312" w:cs="Times New Roman"/>
          <w:szCs w:val="32"/>
          <w:lang w:val="zh-CN" w:eastAsia="zh-CN"/>
        </w:rPr>
        <w:t>根据项目预算绩效评价指标体系“通用指标”“专用指标”“个性指标”涉及二、三级指标进行逐项绩效分析并评分</w:t>
      </w:r>
      <w:r>
        <w:rPr>
          <w:rFonts w:hint="default" w:ascii="Times New Roman" w:hAnsi="Times New Roman" w:cs="Times New Roman"/>
          <w:szCs w:val="32"/>
          <w:lang w:val="en-US" w:eastAsia="zh-CN"/>
        </w:rPr>
        <w:t>。</w:t>
      </w:r>
    </w:p>
    <w:p w14:paraId="3E97856D">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楷体_GB2312" w:cs="Times New Roman"/>
          <w:b/>
          <w:color w:val="auto"/>
          <w:sz w:val="32"/>
          <w:szCs w:val="32"/>
          <w:highlight w:val="none"/>
          <w:u w:val="none"/>
          <w:lang w:val="en-US" w:eastAsia="zh-CN"/>
        </w:rPr>
      </w:pPr>
      <w:r>
        <w:rPr>
          <w:rFonts w:hint="default" w:ascii="Times New Roman" w:hAnsi="Times New Roman" w:eastAsia="楷体_GB2312" w:cs="Times New Roman"/>
          <w:b/>
          <w:color w:val="auto"/>
          <w:sz w:val="32"/>
          <w:szCs w:val="32"/>
          <w:highlight w:val="none"/>
          <w:u w:val="none"/>
          <w:lang w:val="zh-CN"/>
        </w:rPr>
        <w:t>（一）</w:t>
      </w:r>
      <w:r>
        <w:rPr>
          <w:rFonts w:hint="default" w:ascii="Times New Roman" w:hAnsi="Times New Roman"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4F68EA6A">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eastAsia="仿宋_GB2312"/>
          <w:lang w:eastAsia="zh-CN"/>
        </w:rPr>
      </w:pPr>
      <w:r>
        <w:rPr>
          <w:rFonts w:hint="default" w:ascii="Times New Roman" w:hAnsi="Times New Roman" w:eastAsia="楷体_GB2312" w:cs="Times New Roman"/>
          <w:color w:val="auto"/>
          <w:szCs w:val="32"/>
          <w:lang w:val="en-US" w:eastAsia="zh-CN"/>
        </w:rPr>
        <w:t>1.</w:t>
      </w:r>
      <w:r>
        <w:rPr>
          <w:rFonts w:hint="default" w:ascii="Times New Roman" w:hAnsi="Times New Roman" w:eastAsia="楷体_GB2312" w:cs="Times New Roman"/>
          <w:color w:val="auto"/>
          <w:szCs w:val="32"/>
          <w:lang w:eastAsia="zh-CN"/>
        </w:rPr>
        <w:t>项目决策。</w:t>
      </w:r>
      <w:r>
        <w:rPr>
          <w:rFonts w:hint="eastAsia"/>
        </w:rPr>
        <w:t>决策程序合规，资金投向符合政策要求</w:t>
      </w:r>
      <w:r>
        <w:rPr>
          <w:rFonts w:hint="eastAsia"/>
          <w:lang w:eastAsia="zh-CN"/>
        </w:rPr>
        <w:t>。</w:t>
      </w:r>
    </w:p>
    <w:p w14:paraId="0F6BFE7D">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cs="Times New Roman"/>
          <w:color w:val="auto"/>
          <w:szCs w:val="32"/>
          <w:lang w:eastAsia="zh-CN"/>
        </w:rPr>
      </w:pPr>
      <w:r>
        <w:rPr>
          <w:rFonts w:hint="default" w:ascii="Times New Roman" w:hAnsi="Times New Roman" w:eastAsia="楷体_GB2312" w:cs="Times New Roman"/>
          <w:color w:val="auto"/>
          <w:szCs w:val="32"/>
          <w:lang w:val="en-US" w:eastAsia="zh-CN"/>
        </w:rPr>
        <w:t>2.</w:t>
      </w:r>
      <w:r>
        <w:rPr>
          <w:rFonts w:hint="default" w:ascii="Times New Roman" w:hAnsi="Times New Roman" w:eastAsia="楷体_GB2312" w:cs="Times New Roman"/>
          <w:color w:val="auto"/>
          <w:szCs w:val="32"/>
          <w:lang w:eastAsia="zh-CN"/>
        </w:rPr>
        <w:t>项目管理。</w:t>
      </w:r>
      <w:r>
        <w:rPr>
          <w:rFonts w:hint="eastAsia"/>
        </w:rPr>
        <w:t>资金分配合理，</w:t>
      </w:r>
      <w:r>
        <w:rPr>
          <w:rFonts w:hint="eastAsia"/>
          <w:lang w:val="en-US" w:eastAsia="zh-CN"/>
        </w:rPr>
        <w:t>施工组织不合理</w:t>
      </w:r>
      <w:r>
        <w:rPr>
          <w:rFonts w:hint="eastAsia"/>
        </w:rPr>
        <w:t>（扣2分）。</w:t>
      </w:r>
    </w:p>
    <w:p w14:paraId="4B696401">
      <w:pPr>
        <w:keepNext w:val="0"/>
        <w:keepLines w:val="0"/>
        <w:pageBreakBefore w:val="0"/>
        <w:widowControl w:val="0"/>
        <w:kinsoku/>
        <w:wordWrap/>
        <w:overflowPunct/>
        <w:topLinePunct w:val="0"/>
        <w:autoSpaceDE/>
        <w:autoSpaceDN/>
        <w:bidi w:val="0"/>
        <w:adjustRightInd/>
        <w:snapToGrid/>
        <w:spacing w:line="578" w:lineRule="exact"/>
        <w:ind w:left="640" w:leftChars="200" w:firstLine="0" w:firstLineChars="0"/>
        <w:textAlignment w:val="auto"/>
        <w:outlineLvl w:val="9"/>
        <w:rPr>
          <w:rFonts w:hint="default" w:ascii="Times New Roman" w:hAnsi="Times New Roman" w:cs="Times New Roman"/>
          <w:color w:val="auto"/>
          <w:szCs w:val="32"/>
          <w:lang w:eastAsia="zh-CN"/>
        </w:rPr>
      </w:pPr>
      <w:r>
        <w:rPr>
          <w:rFonts w:hint="default" w:ascii="Times New Roman" w:hAnsi="Times New Roman" w:eastAsia="楷体_GB2312" w:cs="Times New Roman"/>
          <w:color w:val="auto"/>
          <w:szCs w:val="32"/>
          <w:lang w:val="en-US" w:eastAsia="zh-CN"/>
        </w:rPr>
        <w:t>3.项目实施。</w:t>
      </w:r>
      <w:r>
        <w:rPr>
          <w:rFonts w:hint="eastAsia"/>
        </w:rPr>
        <w:t>预算执行率98%，资金使用合规</w:t>
      </w:r>
      <w:r>
        <w:rPr>
          <w:rFonts w:hint="default" w:ascii="Times New Roman" w:hAnsi="Times New Roman" w:cs="Times New Roman"/>
          <w:color w:val="auto"/>
          <w:szCs w:val="32"/>
          <w:lang w:eastAsia="zh-CN"/>
        </w:rPr>
        <w:t>。</w:t>
      </w:r>
    </w:p>
    <w:p w14:paraId="0EE73937">
      <w:pPr>
        <w:keepNext w:val="0"/>
        <w:keepLines w:val="0"/>
        <w:pageBreakBefore w:val="0"/>
        <w:widowControl w:val="0"/>
        <w:kinsoku/>
        <w:wordWrap/>
        <w:overflowPunct/>
        <w:topLinePunct w:val="0"/>
        <w:autoSpaceDE/>
        <w:autoSpaceDN/>
        <w:bidi w:val="0"/>
        <w:adjustRightInd/>
        <w:snapToGrid/>
        <w:spacing w:line="578" w:lineRule="exact"/>
        <w:ind w:left="640" w:leftChars="200" w:firstLine="0" w:firstLineChars="0"/>
        <w:textAlignment w:val="auto"/>
        <w:outlineLvl w:val="9"/>
        <w:rPr>
          <w:rFonts w:hint="default" w:ascii="Times New Roman" w:hAnsi="Times New Roman" w:cs="Times New Roman"/>
          <w:color w:val="auto"/>
          <w:szCs w:val="32"/>
          <w:lang w:eastAsia="zh-CN"/>
        </w:rPr>
      </w:pPr>
      <w:r>
        <w:rPr>
          <w:rFonts w:hint="default" w:ascii="Times New Roman" w:hAnsi="Times New Roman" w:eastAsia="楷体_GB2312" w:cs="Times New Roman"/>
          <w:color w:val="auto"/>
          <w:szCs w:val="32"/>
          <w:lang w:val="en-US" w:eastAsia="zh-CN"/>
        </w:rPr>
        <w:t>4.项目结果。</w:t>
      </w:r>
      <w:r>
        <w:rPr>
          <w:rFonts w:hint="eastAsia"/>
        </w:rPr>
        <w:t>目标完成率100%，按期完工</w:t>
      </w:r>
      <w:r>
        <w:rPr>
          <w:rFonts w:hint="default" w:ascii="Times New Roman" w:hAnsi="Times New Roman" w:cs="Times New Roman"/>
          <w:color w:val="auto"/>
          <w:szCs w:val="32"/>
          <w:lang w:eastAsia="zh-CN"/>
        </w:rPr>
        <w:t>。</w:t>
      </w:r>
    </w:p>
    <w:p w14:paraId="7FC3158A">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default" w:ascii="Times New Roman" w:hAnsi="Times New Roman" w:eastAsia="楷体_GB2312" w:cs="Times New Roman"/>
          <w:color w:val="auto"/>
          <w:szCs w:val="32"/>
          <w:lang w:val="zh-CN" w:eastAsia="zh-CN"/>
        </w:rPr>
      </w:pPr>
      <w:r>
        <w:rPr>
          <w:rFonts w:hint="default"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default" w:ascii="Times New Roman" w:hAnsi="Times New Roman" w:cs="Times New Roman"/>
          <w:color w:val="auto"/>
          <w:szCs w:val="32"/>
          <w:lang w:val="zh-CN" w:eastAsia="zh-CN"/>
        </w:rPr>
        <w:t>根据</w:t>
      </w:r>
      <w:r>
        <w:rPr>
          <w:rFonts w:hint="default" w:ascii="Times New Roman" w:hAnsi="Times New Roman" w:cs="Times New Roman"/>
          <w:color w:val="auto"/>
          <w:szCs w:val="32"/>
          <w:lang w:val="en-US" w:eastAsia="zh-CN"/>
        </w:rPr>
        <w:t>专项预算项目资金支持对象选择所属指标进行绩效分析。支持对象</w:t>
      </w:r>
      <w:r>
        <w:rPr>
          <w:rFonts w:hint="default" w:ascii="Times New Roman" w:hAnsi="Times New Roman" w:cs="Times New Roman"/>
          <w:color w:val="auto"/>
          <w:szCs w:val="32"/>
          <w:lang w:val="zh-CN" w:eastAsia="zh-CN"/>
        </w:rPr>
        <w:t>包括产业发展、民生保障、基础设施、行政运转等方面。</w:t>
      </w:r>
    </w:p>
    <w:p w14:paraId="0DB6FFDC">
      <w:pPr>
        <w:ind w:firstLine="640" w:firstLineChars="200"/>
        <w:rPr>
          <w:rFonts w:hint="eastAsia" w:ascii="Times New Roman" w:hAnsi="Times New Roman" w:eastAsia="仿宋_GB2312" w:cs="Times New Roman"/>
          <w:color w:val="auto"/>
          <w:szCs w:val="32"/>
          <w:lang w:val="en-US" w:eastAsia="zh-CN"/>
        </w:rPr>
      </w:pPr>
      <w:r>
        <w:rPr>
          <w:rFonts w:hint="default" w:ascii="Times New Roman" w:hAnsi="Times New Roman" w:eastAsia="楷体_GB2312" w:cs="Times New Roman"/>
          <w:color w:val="auto"/>
          <w:szCs w:val="32"/>
          <w:lang w:val="en-US" w:eastAsia="zh-CN"/>
        </w:rPr>
        <w:t>基础设施类。</w:t>
      </w:r>
      <w:r>
        <w:rPr>
          <w:rFonts w:hint="eastAsia"/>
        </w:rPr>
        <w:t xml:space="preserve"> 工程进度：全部按期</w:t>
      </w:r>
      <w:r>
        <w:rPr>
          <w:rFonts w:hint="eastAsia"/>
          <w:lang w:val="en-US" w:eastAsia="zh-CN"/>
        </w:rPr>
        <w:t>施工，个别工程缓慢</w:t>
      </w:r>
      <w:r>
        <w:rPr>
          <w:rFonts w:hint="eastAsia"/>
        </w:rPr>
        <w:t>（扣2分）</w:t>
      </w:r>
      <w:r>
        <w:rPr>
          <w:rFonts w:hint="eastAsia"/>
          <w:lang w:eastAsia="zh-CN"/>
        </w:rPr>
        <w:t>。</w:t>
      </w:r>
    </w:p>
    <w:p w14:paraId="2906D04F">
      <w:pPr>
        <w:ind w:firstLine="643" w:firstLineChars="200"/>
        <w:rPr>
          <w:rFonts w:hint="default"/>
          <w:lang w:val="en-US" w:eastAsia="zh-CN"/>
        </w:rPr>
      </w:pPr>
      <w:r>
        <w:rPr>
          <w:rFonts w:hint="default" w:ascii="Times New Roman" w:hAnsi="Times New Roman" w:eastAsia="楷体_GB2312" w:cs="Times New Roman"/>
          <w:b/>
          <w:color w:val="auto"/>
          <w:sz w:val="32"/>
          <w:szCs w:val="32"/>
          <w:highlight w:val="none"/>
          <w:u w:val="none"/>
          <w:lang w:val="zh-CN"/>
        </w:rPr>
        <w:t>（三）</w:t>
      </w:r>
      <w:r>
        <w:rPr>
          <w:rFonts w:hint="default" w:ascii="Times New Roman" w:hAnsi="Times New Roman"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eastAsia" w:eastAsia="楷体_GB2312"/>
          <w:lang w:val="en-US" w:eastAsia="zh-CN"/>
        </w:rPr>
        <w:t>群众</w:t>
      </w:r>
      <w:r>
        <w:rPr>
          <w:rFonts w:hint="eastAsia"/>
        </w:rPr>
        <w:t>参与度</w:t>
      </w:r>
      <w:r>
        <w:rPr>
          <w:rFonts w:hint="eastAsia"/>
          <w:lang w:val="en-US" w:eastAsia="zh-CN"/>
        </w:rPr>
        <w:t>95%</w:t>
      </w:r>
      <w:r>
        <w:rPr>
          <w:rFonts w:hint="eastAsia"/>
        </w:rPr>
        <w:t>：</w:t>
      </w:r>
      <w:r>
        <w:rPr>
          <w:rFonts w:hint="eastAsia"/>
          <w:lang w:val="en-US" w:eastAsia="zh-CN"/>
        </w:rPr>
        <w:t>村两委、乡党委政府监督</w:t>
      </w:r>
      <w:r>
        <w:rPr>
          <w:rFonts w:hint="eastAsia"/>
        </w:rPr>
        <w:t>。</w:t>
      </w:r>
    </w:p>
    <w:p w14:paraId="6C97E487">
      <w:pPr>
        <w:pStyle w:val="5"/>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lang w:eastAsia="zh-CN"/>
        </w:rPr>
        <w:t>四</w:t>
      </w:r>
      <w:r>
        <w:rPr>
          <w:rFonts w:hint="default" w:ascii="Times New Roman" w:hAnsi="Times New Roman" w:eastAsia="黑体" w:cs="Times New Roman"/>
          <w:color w:val="auto"/>
          <w:sz w:val="32"/>
          <w:szCs w:val="32"/>
          <w:highlight w:val="none"/>
          <w:u w:val="none"/>
        </w:rPr>
        <w:t>、评价结论</w:t>
      </w:r>
    </w:p>
    <w:p w14:paraId="55ACBEB6">
      <w:pPr>
        <w:ind w:firstLine="640" w:firstLineChars="200"/>
        <w:rPr>
          <w:rFonts w:hint="eastAsia"/>
        </w:rPr>
      </w:pPr>
      <w:r>
        <w:rPr>
          <w:rFonts w:hint="eastAsia"/>
        </w:rPr>
        <w:t>总分：9</w:t>
      </w:r>
      <w:r>
        <w:rPr>
          <w:rFonts w:hint="eastAsia"/>
          <w:lang w:val="en-US" w:eastAsia="zh-CN"/>
        </w:rPr>
        <w:t>6</w:t>
      </w:r>
      <w:r>
        <w:rPr>
          <w:rFonts w:hint="eastAsia"/>
        </w:rPr>
        <w:t xml:space="preserve">分（优秀） </w:t>
      </w:r>
    </w:p>
    <w:p w14:paraId="537A187B">
      <w:pPr>
        <w:pStyle w:val="5"/>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kern w:val="2"/>
          <w:position w:val="0"/>
          <w:sz w:val="32"/>
          <w:szCs w:val="32"/>
          <w:lang w:val="en-US" w:eastAsia="zh-CN" w:bidi="ar-SA"/>
        </w:rPr>
      </w:pPr>
      <w:r>
        <w:rPr>
          <w:rFonts w:hint="eastAsia" w:ascii="Times New Roman" w:hAnsi="Times New Roman" w:eastAsia="仿宋_GB2312" w:cs="Times New Roman"/>
          <w:kern w:val="2"/>
          <w:position w:val="0"/>
          <w:sz w:val="32"/>
          <w:szCs w:val="32"/>
          <w:lang w:val="en-US" w:eastAsia="zh-CN" w:bidi="ar-SA"/>
        </w:rPr>
        <w:t>项目资金使用规范，</w:t>
      </w:r>
      <w:r>
        <w:rPr>
          <w:rFonts w:hint="eastAsia" w:ascii="Times New Roman" w:hAnsi="Times New Roman" w:cs="Times New Roman"/>
          <w:kern w:val="2"/>
          <w:position w:val="0"/>
          <w:sz w:val="32"/>
          <w:szCs w:val="32"/>
          <w:lang w:val="en-US" w:eastAsia="zh-CN" w:bidi="ar-SA"/>
        </w:rPr>
        <w:t>建设</w:t>
      </w:r>
      <w:r>
        <w:rPr>
          <w:rFonts w:hint="eastAsia" w:ascii="Times New Roman" w:hAnsi="Times New Roman" w:eastAsia="仿宋_GB2312" w:cs="Times New Roman"/>
          <w:kern w:val="2"/>
          <w:position w:val="0"/>
          <w:sz w:val="32"/>
          <w:szCs w:val="32"/>
          <w:lang w:val="en-US" w:eastAsia="zh-CN" w:bidi="ar-SA"/>
        </w:rPr>
        <w:t>任务完成，居民满意度达9</w:t>
      </w:r>
      <w:r>
        <w:rPr>
          <w:rFonts w:hint="eastAsia" w:ascii="Times New Roman" w:hAnsi="Times New Roman" w:cs="Times New Roman"/>
          <w:kern w:val="2"/>
          <w:position w:val="0"/>
          <w:sz w:val="32"/>
          <w:szCs w:val="32"/>
          <w:lang w:val="en-US" w:eastAsia="zh-CN" w:bidi="ar-SA"/>
        </w:rPr>
        <w:t>7</w:t>
      </w:r>
      <w:r>
        <w:rPr>
          <w:rFonts w:hint="eastAsia" w:ascii="Times New Roman" w:hAnsi="Times New Roman" w:eastAsia="仿宋_GB2312" w:cs="Times New Roman"/>
          <w:kern w:val="2"/>
          <w:position w:val="0"/>
          <w:sz w:val="32"/>
          <w:szCs w:val="32"/>
          <w:lang w:val="en-US" w:eastAsia="zh-CN" w:bidi="ar-SA"/>
        </w:rPr>
        <w:t xml:space="preserve">%。 </w:t>
      </w:r>
    </w:p>
    <w:p w14:paraId="2F8985A2">
      <w:pPr>
        <w:pStyle w:val="5"/>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u w:val="none"/>
          <w:lang w:eastAsia="zh-CN"/>
        </w:rPr>
      </w:pPr>
      <w:r>
        <w:rPr>
          <w:rFonts w:hint="default" w:ascii="Times New Roman" w:hAnsi="Times New Roman" w:cs="Times New Roman"/>
          <w:color w:val="auto"/>
          <w:sz w:val="32"/>
          <w:szCs w:val="32"/>
          <w:highlight w:val="none"/>
          <w:u w:val="none"/>
          <w:lang w:eastAsia="zh-CN"/>
        </w:rPr>
        <w:t>五、</w:t>
      </w:r>
      <w:r>
        <w:rPr>
          <w:rFonts w:hint="default" w:ascii="Times New Roman" w:hAnsi="Times New Roman" w:eastAsia="黑体" w:cs="Times New Roman"/>
          <w:color w:val="auto"/>
          <w:sz w:val="32"/>
          <w:szCs w:val="32"/>
          <w:highlight w:val="none"/>
          <w:u w:val="none"/>
          <w:lang w:eastAsia="zh-CN"/>
        </w:rPr>
        <w:t>存在主要问题</w:t>
      </w:r>
    </w:p>
    <w:p w14:paraId="07D94C6A">
      <w:pPr>
        <w:ind w:firstLine="640" w:firstLineChars="200"/>
        <w:rPr>
          <w:rFonts w:hint="eastAsia"/>
        </w:rPr>
      </w:pPr>
      <w:r>
        <w:rPr>
          <w:rFonts w:hint="eastAsia"/>
        </w:rPr>
        <w:t>1. 个别</w:t>
      </w:r>
      <w:r>
        <w:rPr>
          <w:rFonts w:hint="eastAsia"/>
          <w:lang w:val="en-US" w:eastAsia="zh-CN"/>
        </w:rPr>
        <w:t>群众存在不合理诉求，导致工期延后</w:t>
      </w:r>
      <w:r>
        <w:rPr>
          <w:rFonts w:hint="eastAsia"/>
        </w:rPr>
        <w:t xml:space="preserve">。  </w:t>
      </w:r>
    </w:p>
    <w:p w14:paraId="470960FC">
      <w:pPr>
        <w:ind w:firstLine="640" w:firstLineChars="200"/>
        <w:rPr>
          <w:rFonts w:hint="eastAsia"/>
        </w:rPr>
      </w:pPr>
      <w:r>
        <w:rPr>
          <w:rFonts w:hint="eastAsia"/>
        </w:rPr>
        <w:t xml:space="preserve">2. 长效管理机制尚未全覆盖。  </w:t>
      </w:r>
    </w:p>
    <w:p w14:paraId="3066725F">
      <w:pPr>
        <w:pStyle w:val="5"/>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kern w:val="0"/>
          <w:position w:val="3"/>
          <w:sz w:val="32"/>
          <w:szCs w:val="32"/>
          <w:highlight w:val="none"/>
          <w:u w:val="none"/>
          <w:lang w:val="zh-CN" w:eastAsia="zh-CN" w:bidi="ar-SA"/>
        </w:rPr>
      </w:pPr>
      <w:r>
        <w:rPr>
          <w:rFonts w:hint="default" w:ascii="Times New Roman" w:hAnsi="Times New Roman" w:eastAsia="黑体" w:cs="Times New Roman"/>
          <w:color w:val="auto"/>
          <w:kern w:val="0"/>
          <w:position w:val="3"/>
          <w:sz w:val="32"/>
          <w:szCs w:val="32"/>
          <w:highlight w:val="none"/>
          <w:u w:val="none"/>
          <w:lang w:val="zh-CN" w:eastAsia="zh-CN" w:bidi="ar-SA"/>
        </w:rPr>
        <w:t>六、改进建议</w:t>
      </w:r>
    </w:p>
    <w:p w14:paraId="123BF153">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评估小组通过收集、汇总资料，分析、核实项目绩效，经综合上述绩效评估情况为96分，评估结果为“优”。该项目，依据充分，绩效目标指向明确，与相应的财政支出范围、方向、效果紧密相关，评估过程经调查研究及科学论证，符合实际。</w:t>
      </w:r>
      <w:bookmarkEnd w:id="0"/>
    </w:p>
    <w:p w14:paraId="274F1E0B">
      <w:pPr>
        <w:numPr>
          <w:ilvl w:val="0"/>
          <w:numId w:val="1"/>
        </w:numPr>
        <w:spacing w:line="600" w:lineRule="exact"/>
        <w:ind w:firstLine="640"/>
        <w:rPr>
          <w:rFonts w:hint="eastAsia" w:ascii="黑体" w:eastAsia="黑体"/>
          <w:szCs w:val="32"/>
        </w:rPr>
      </w:pPr>
      <w:r>
        <w:rPr>
          <w:rFonts w:hint="eastAsia" w:ascii="黑体" w:eastAsia="黑体"/>
          <w:szCs w:val="32"/>
        </w:rPr>
        <w:t>其它说明事项</w:t>
      </w:r>
    </w:p>
    <w:p w14:paraId="0E1BF3BD">
      <w:pPr>
        <w:pStyle w:val="6"/>
        <w:numPr>
          <w:ilvl w:val="0"/>
          <w:numId w:val="0"/>
        </w:numPr>
        <w:rPr>
          <w:rFonts w:hint="eastAsia"/>
          <w:lang w:val="en-US" w:eastAsia="zh-CN"/>
        </w:rPr>
      </w:pPr>
      <w:r>
        <w:rPr>
          <w:rFonts w:hint="eastAsia"/>
          <w:lang w:val="en-US" w:eastAsia="zh-CN"/>
        </w:rPr>
        <w:t xml:space="preserve">      无</w:t>
      </w:r>
    </w:p>
    <w:p w14:paraId="30C2C41B">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附表：1.</w:t>
      </w:r>
      <w:r>
        <w:rPr>
          <w:rFonts w:hint="eastAsia" w:cs="Times New Roman"/>
          <w:color w:val="000000"/>
          <w:kern w:val="0"/>
          <w:szCs w:val="32"/>
          <w:highlight w:val="none"/>
          <w:shd w:val="clear" w:color="auto" w:fill="FFFFFF"/>
          <w:lang w:val="en-US" w:eastAsia="zh-CN"/>
        </w:rPr>
        <w:t>专项</w:t>
      </w:r>
      <w:r>
        <w:rPr>
          <w:rFonts w:hint="default" w:ascii="Times New Roman" w:hAnsi="Times New Roman" w:cs="Times New Roman"/>
          <w:color w:val="000000"/>
          <w:kern w:val="0"/>
          <w:szCs w:val="32"/>
          <w:highlight w:val="none"/>
          <w:shd w:val="clear" w:color="auto" w:fill="FFFFFF"/>
          <w:lang w:val="en-US" w:eastAsia="zh-CN"/>
        </w:rPr>
        <w:t>预算绩效自评打分表</w:t>
      </w:r>
    </w:p>
    <w:p w14:paraId="50712471">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2.专项预算绩效自评实地踏勘点位清单表</w:t>
      </w:r>
    </w:p>
    <w:p w14:paraId="306BE16C">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cs="Times New Roman"/>
          <w:color w:val="000000"/>
          <w:kern w:val="0"/>
          <w:szCs w:val="32"/>
          <w:highlight w:val="none"/>
          <w:shd w:val="clear" w:color="auto" w:fill="FFFFFF"/>
          <w:lang w:val="en-US" w:eastAsia="zh-CN"/>
        </w:rPr>
        <w:t>3.</w:t>
      </w:r>
      <w:r>
        <w:rPr>
          <w:rFonts w:hint="default" w:ascii="Times New Roman" w:hAnsi="Times New Roman" w:cs="Times New Roman"/>
          <w:color w:val="000000"/>
          <w:kern w:val="0"/>
          <w:szCs w:val="32"/>
          <w:highlight w:val="none"/>
          <w:shd w:val="clear" w:color="auto" w:fill="FFFFFF"/>
          <w:lang w:val="en-US" w:eastAsia="zh-CN"/>
        </w:rPr>
        <w:t>专项预算项目绩效目标完成情况自评表</w:t>
      </w:r>
    </w:p>
    <w:p w14:paraId="0973CDC2">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t>1</w:t>
      </w:r>
    </w:p>
    <w:p w14:paraId="796A7803">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eastAsia" w:ascii="Times New Roman" w:hAnsi="Times New Roman" w:eastAsia="方正小标宋_GBK" w:cs="Times New Roman"/>
          <w:b w:val="0"/>
          <w:bCs w:val="0"/>
          <w:color w:val="auto"/>
          <w:sz w:val="40"/>
          <w:szCs w:val="40"/>
          <w:highlight w:val="none"/>
          <w:u w:val="none"/>
          <w:lang w:val="en-US" w:eastAsia="zh-CN"/>
        </w:rPr>
        <w:t>专项</w:t>
      </w:r>
      <w:r>
        <w:rPr>
          <w:rFonts w:hint="default" w:ascii="Times New Roman" w:hAnsi="Times New Roman" w:eastAsia="方正小标宋_GBK" w:cs="Times New Roman"/>
          <w:b w:val="0"/>
          <w:bCs w:val="0"/>
          <w:color w:val="auto"/>
          <w:sz w:val="40"/>
          <w:szCs w:val="40"/>
          <w:highlight w:val="none"/>
          <w:u w:val="none"/>
          <w:lang w:val="en-US" w:eastAsia="zh-CN"/>
        </w:rPr>
        <w:t>预算绩效自评打分表</w:t>
      </w:r>
    </w:p>
    <w:tbl>
      <w:tblPr>
        <w:tblStyle w:val="9"/>
        <w:tblW w:w="109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765"/>
        <w:gridCol w:w="825"/>
        <w:gridCol w:w="1355"/>
        <w:gridCol w:w="696"/>
        <w:gridCol w:w="5340"/>
        <w:gridCol w:w="732"/>
        <w:gridCol w:w="468"/>
      </w:tblGrid>
      <w:tr w14:paraId="54410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361" w:type="dxa"/>
            <w:gridSpan w:val="5"/>
            <w:tcBorders>
              <w:top w:val="single" w:color="000000" w:sz="4" w:space="0"/>
              <w:left w:val="single" w:color="000000" w:sz="4" w:space="0"/>
              <w:bottom w:val="nil"/>
              <w:right w:val="nil"/>
            </w:tcBorders>
            <w:noWrap w:val="0"/>
            <w:vAlign w:val="center"/>
          </w:tcPr>
          <w:p w14:paraId="39C1D1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绩效评价指标</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B446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指标解释</w:t>
            </w:r>
          </w:p>
        </w:tc>
        <w:tc>
          <w:tcPr>
            <w:tcW w:w="732" w:type="dxa"/>
            <w:vMerge w:val="restart"/>
            <w:tcBorders>
              <w:top w:val="single" w:color="000000" w:sz="4" w:space="0"/>
              <w:left w:val="single" w:color="000000" w:sz="4" w:space="0"/>
              <w:right w:val="single" w:color="000000" w:sz="4" w:space="0"/>
            </w:tcBorders>
            <w:noWrap w:val="0"/>
            <w:vAlign w:val="center"/>
          </w:tcPr>
          <w:p w14:paraId="0BEC80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自评得分</w:t>
            </w:r>
          </w:p>
        </w:tc>
        <w:tc>
          <w:tcPr>
            <w:tcW w:w="468" w:type="dxa"/>
            <w:vMerge w:val="restart"/>
            <w:tcBorders>
              <w:top w:val="single" w:color="000000" w:sz="4" w:space="0"/>
              <w:left w:val="single" w:color="000000" w:sz="4" w:space="0"/>
              <w:right w:val="single" w:color="000000" w:sz="4" w:space="0"/>
            </w:tcBorders>
            <w:noWrap w:val="0"/>
            <w:vAlign w:val="center"/>
          </w:tcPr>
          <w:p w14:paraId="0EBD3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备注</w:t>
            </w:r>
          </w:p>
        </w:tc>
      </w:tr>
      <w:tr w14:paraId="67410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49D456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一级指标</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048F07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二级指标</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BCA62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三级指标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198E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指标</w:t>
            </w:r>
          </w:p>
          <w:p w14:paraId="1148B5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分值</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3460E8">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732" w:type="dxa"/>
            <w:vMerge w:val="continue"/>
            <w:tcBorders>
              <w:left w:val="single" w:color="000000" w:sz="4" w:space="0"/>
              <w:bottom w:val="single" w:color="000000" w:sz="4" w:space="0"/>
              <w:right w:val="single" w:color="000000" w:sz="4" w:space="0"/>
            </w:tcBorders>
            <w:noWrap w:val="0"/>
            <w:vAlign w:val="center"/>
          </w:tcPr>
          <w:p w14:paraId="558B5A28">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468" w:type="dxa"/>
            <w:vMerge w:val="continue"/>
            <w:tcBorders>
              <w:left w:val="single" w:color="000000" w:sz="4" w:space="0"/>
              <w:bottom w:val="single" w:color="000000" w:sz="4" w:space="0"/>
              <w:right w:val="single" w:color="000000" w:sz="4" w:space="0"/>
            </w:tcBorders>
            <w:noWrap w:val="0"/>
            <w:vAlign w:val="center"/>
          </w:tcPr>
          <w:p w14:paraId="7E43448E">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r>
      <w:tr w14:paraId="43161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079A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bookmarkStart w:id="1" w:name="OLE_LINK20" w:colFirst="3" w:colLast="3"/>
            <w:bookmarkStart w:id="2" w:name="OLE_LINK12" w:colFirst="3" w:colLast="3"/>
            <w:r>
              <w:rPr>
                <w:rFonts w:hint="eastAsia" w:ascii="宋体" w:hAnsi="宋体" w:eastAsia="宋体" w:cs="宋体"/>
                <w:b/>
                <w:i w:val="0"/>
                <w:color w:val="000000"/>
                <w:kern w:val="0"/>
                <w:sz w:val="24"/>
                <w:szCs w:val="24"/>
                <w:u w:val="none"/>
                <w:lang w:val="en-US" w:eastAsia="zh-CN" w:bidi="ar"/>
              </w:rPr>
              <w:t>通用指标</w:t>
            </w:r>
          </w:p>
          <w:p w14:paraId="141DE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（54分）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1E6D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项目决策</w:t>
            </w:r>
          </w:p>
          <w:p w14:paraId="0EF85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（18分）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91FD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决策程序</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9D3D8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99107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项目决策程序是否严密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8B73F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B3501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0671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2954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9149A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2F54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规划论证</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630E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76A3C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项目规划论证是否符合中省要求，项目绩效目标设置是否科学合理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72988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50F46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DD65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20D2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E3F0B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33A70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资金投向</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A06F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6F453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项目资金是否与项目总体规划、相关行业事业发展相匹配，是否聚焦重大任务、重点领域、重点环节和重点项目</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82734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9CEFA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0DD0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3421F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38E7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项目管理</w:t>
            </w:r>
          </w:p>
          <w:p w14:paraId="5F6D2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（18分）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3EBB41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制度办法</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B52A3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2752B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项目制度办法是否体系健全、要素完备</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2C8ED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96EEA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AFDC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C4B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7C925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BB368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分配管理</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0C5A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D2518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项目资金分配因素选取、权重设置、区域分布，项目管理、审批是否符合管理要求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19164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ACCE9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9321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B00B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9C5E5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35CA6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绩效监管</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3B444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BFAF3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管资金、项目、政策是否管绩效，项目绩效监管是否按要求开展，对下指导是否有力有效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14263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053D3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D395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8EF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D0355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项目实施</w:t>
            </w:r>
          </w:p>
          <w:p w14:paraId="109D83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（9分）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079F6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30DFD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6C3FA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项目资金财政拨付、单位执行和地方配套到位情况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E55AC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53939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9E7E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95FA9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6A4F8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46FC6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67CF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6311F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资金使用拨付、项目实施是否符合规定</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1DEB4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B4F83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6DC7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3144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4BA74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项目结果</w:t>
            </w:r>
          </w:p>
          <w:p w14:paraId="28255B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（9分）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6CA70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目标完成</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E1A0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A145F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项目是否完成预期目标，实施结果是否与绩效目标相匹配，反映目标实现程度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757E8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1BFA4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4C60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E147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E3D98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C8611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完成时效</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BA7E5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F616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项目实际完成时间与计划完成时间的比较</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02DEB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C8903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FE43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8FE8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专用指标</w:t>
            </w:r>
          </w:p>
          <w:p w14:paraId="344A3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FF157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产业发展</w:t>
            </w:r>
          </w:p>
          <w:p w14:paraId="4561E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E8D02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符合性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0434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38B7B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项目实施是否与省委省政府支持重点、产业支持政策符合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94BC0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989BB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53DD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B5D3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75B56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5F4A1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成长性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C99D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5E284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项目实施对相关企业（机构）成长性的促进作用，主要反映支持对象创新创造创业能力情况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3FF09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D18E0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6884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5F6E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0473C8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2F72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68AAD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2CB70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项目实施对相关企业（机构）主营业务收入、净利润、税收、产量等方面增长情况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86FCD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75CA6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bookmarkEnd w:id="1"/>
      <w:tr w14:paraId="1BAAD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1295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FE748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民生保障</w:t>
            </w:r>
          </w:p>
          <w:p w14:paraId="19E94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614E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区域均衡性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95AEF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DAB3A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项目资金分配体现的均衡公平情况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2B392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AE6BD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3F3B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1393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FF06B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7CCC2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对象精准性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771AF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D69CD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资金实际支持对象是否符合管理要求，是否符合支持对象范围</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8DCAB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F66A5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AB76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BB30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0971D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65F9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标准合理性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98B87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8A416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资金实际补贴标准是否符合资金管理办法规定的补助标准，是否及时按标准兑现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EA527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37243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330C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E340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03DA0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32F4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ECD77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1AC57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资金涉及相关受益群体、支持对象的满意度调查访谈情况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790C0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E7EED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10AA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002A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14:paraId="69BB2C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基础</w:t>
            </w:r>
          </w:p>
          <w:p w14:paraId="6B1C73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设施</w:t>
            </w:r>
          </w:p>
          <w:p w14:paraId="1F5D30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035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在建</w:t>
            </w:r>
          </w:p>
          <w:p w14:paraId="58EF95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E06F6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工程进度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1C64F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D8644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项目是否达到计划工程进度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A8641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14</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54845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CA51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13D1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8085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1843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63552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资金拨付</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35F3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2B394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项目是否达到预先确定的资金拨付进度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A3BD2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14</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A1C61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DB37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A1E9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4175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6CE70F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建成</w:t>
            </w:r>
          </w:p>
          <w:p w14:paraId="5365E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30A3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3787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496AD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项目验收是否及时合格</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01823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ED7FB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28D3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3BEF3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6143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E21F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4069A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功能实现</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B081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0E72F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项目经济社会功能是否实现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4078B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C7FAF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8F91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B88E4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882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3587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13ED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后续管护</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279F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A92F8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项目后续维护是否实现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F616A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22A48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01CC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3F70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专用指标</w:t>
            </w:r>
          </w:p>
          <w:p w14:paraId="47BAE0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1C9CB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行政运转</w:t>
            </w:r>
          </w:p>
          <w:p w14:paraId="629410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（30分）</w:t>
            </w:r>
          </w:p>
        </w:tc>
        <w:tc>
          <w:tcPr>
            <w:tcW w:w="1355" w:type="dxa"/>
            <w:tcBorders>
              <w:top w:val="nil"/>
              <w:left w:val="single" w:color="000000" w:sz="4" w:space="0"/>
              <w:bottom w:val="single" w:color="000000" w:sz="4" w:space="0"/>
              <w:right w:val="single" w:color="000000" w:sz="4" w:space="0"/>
            </w:tcBorders>
            <w:noWrap w:val="0"/>
            <w:vAlign w:val="center"/>
          </w:tcPr>
          <w:p w14:paraId="2583F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用途合规性</w:t>
            </w:r>
          </w:p>
        </w:tc>
        <w:tc>
          <w:tcPr>
            <w:tcW w:w="696" w:type="dxa"/>
            <w:tcBorders>
              <w:top w:val="nil"/>
              <w:left w:val="single" w:color="000000" w:sz="4" w:space="0"/>
              <w:bottom w:val="single" w:color="000000" w:sz="4" w:space="0"/>
              <w:right w:val="single" w:color="000000" w:sz="4" w:space="0"/>
            </w:tcBorders>
            <w:noWrap w:val="0"/>
            <w:vAlign w:val="center"/>
          </w:tcPr>
          <w:p w14:paraId="06FA94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5340" w:type="dxa"/>
            <w:tcBorders>
              <w:top w:val="nil"/>
              <w:left w:val="single" w:color="000000" w:sz="4" w:space="0"/>
              <w:bottom w:val="single" w:color="000000" w:sz="4" w:space="0"/>
              <w:right w:val="single" w:color="000000" w:sz="4" w:space="0"/>
            </w:tcBorders>
            <w:noWrap w:val="0"/>
            <w:vAlign w:val="center"/>
          </w:tcPr>
          <w:p w14:paraId="25EDA4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是否按规定用途、适用范围进行本地区专项资金分配</w:t>
            </w:r>
          </w:p>
        </w:tc>
        <w:tc>
          <w:tcPr>
            <w:tcW w:w="732" w:type="dxa"/>
            <w:tcBorders>
              <w:top w:val="nil"/>
              <w:left w:val="single" w:color="000000" w:sz="4" w:space="0"/>
              <w:bottom w:val="single" w:color="000000" w:sz="4" w:space="0"/>
              <w:right w:val="single" w:color="000000" w:sz="4" w:space="0"/>
            </w:tcBorders>
            <w:noWrap w:val="0"/>
            <w:vAlign w:val="center"/>
          </w:tcPr>
          <w:p w14:paraId="61AF5B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nil"/>
              <w:left w:val="single" w:color="000000" w:sz="4" w:space="0"/>
              <w:bottom w:val="single" w:color="000000" w:sz="4" w:space="0"/>
              <w:right w:val="single" w:color="000000" w:sz="4" w:space="0"/>
            </w:tcBorders>
            <w:noWrap w:val="0"/>
            <w:vAlign w:val="center"/>
          </w:tcPr>
          <w:p w14:paraId="4971B8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8072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7F9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21D94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nil"/>
              <w:left w:val="single" w:color="000000" w:sz="4" w:space="0"/>
              <w:bottom w:val="single" w:color="000000" w:sz="4" w:space="0"/>
              <w:right w:val="single" w:color="000000" w:sz="4" w:space="0"/>
            </w:tcBorders>
            <w:noWrap w:val="0"/>
            <w:vAlign w:val="center"/>
          </w:tcPr>
          <w:p w14:paraId="4130B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程序合规性</w:t>
            </w:r>
          </w:p>
        </w:tc>
        <w:tc>
          <w:tcPr>
            <w:tcW w:w="696" w:type="dxa"/>
            <w:tcBorders>
              <w:top w:val="nil"/>
              <w:left w:val="single" w:color="000000" w:sz="4" w:space="0"/>
              <w:bottom w:val="single" w:color="000000" w:sz="4" w:space="0"/>
              <w:right w:val="single" w:color="000000" w:sz="4" w:space="0"/>
            </w:tcBorders>
            <w:noWrap w:val="0"/>
            <w:vAlign w:val="center"/>
          </w:tcPr>
          <w:p w14:paraId="509F18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ECC7D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资金管理程序是否符合专项资金管理要求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2795A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A4313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E8F7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4C015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EC97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nil"/>
              <w:left w:val="single" w:color="000000" w:sz="4" w:space="0"/>
              <w:bottom w:val="single" w:color="000000" w:sz="4" w:space="0"/>
              <w:right w:val="single" w:color="000000" w:sz="4" w:space="0"/>
            </w:tcBorders>
            <w:noWrap w:val="0"/>
            <w:vAlign w:val="center"/>
          </w:tcPr>
          <w:p w14:paraId="32241F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标准合规性</w:t>
            </w:r>
          </w:p>
        </w:tc>
        <w:tc>
          <w:tcPr>
            <w:tcW w:w="696" w:type="dxa"/>
            <w:tcBorders>
              <w:top w:val="nil"/>
              <w:left w:val="single" w:color="000000" w:sz="4" w:space="0"/>
              <w:bottom w:val="single" w:color="000000" w:sz="4" w:space="0"/>
              <w:right w:val="single" w:color="000000" w:sz="4" w:space="0"/>
            </w:tcBorders>
            <w:noWrap w:val="0"/>
            <w:vAlign w:val="center"/>
          </w:tcPr>
          <w:p w14:paraId="54C25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23C33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资金分配标准是否符合专项资金管理要求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3BFFD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3736D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6560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421585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个性指标</w:t>
            </w:r>
          </w:p>
          <w:p w14:paraId="16853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（16分）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6D0DABD">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1BF39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27A250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根据项目个性自行设定部分指标，反映该项指标执行完成情况。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EFD8A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7</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8358E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966B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0FE1BD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7741A18">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1"/>
                <w:szCs w:val="21"/>
                <w:u w:val="none"/>
                <w:lang w:eastAsia="zh-CN"/>
              </w:rPr>
              <w:t>满意度指标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33C44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35D73A">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D2B7A80">
            <w:pPr>
              <w:keepNext w:val="0"/>
              <w:keepLines w:val="0"/>
              <w:pageBreakBefore w:val="0"/>
              <w:widowControl/>
              <w:kinsoku/>
              <w:wordWrap/>
              <w:overflowPunct/>
              <w:topLinePunct w:val="0"/>
              <w:autoSpaceDE/>
              <w:autoSpaceDN/>
              <w:bidi w:val="0"/>
              <w:adjustRightInd/>
              <w:snapToGrid/>
              <w:spacing w:line="240" w:lineRule="exact"/>
              <w:jc w:val="left"/>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7</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877B6B">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bookmarkEnd w:id="2"/>
      <w:tr w14:paraId="16C23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1A45C9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扣分项</w:t>
            </w:r>
          </w:p>
          <w:p w14:paraId="427006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875A6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被评价</w:t>
            </w:r>
          </w:p>
          <w:p w14:paraId="08B512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部门配合度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BE671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E8402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被评价对象工作配合情况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1837D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41DD1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3EFB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50A13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总分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FB3E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01622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6B8D2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815A1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96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0B859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bl>
    <w:p w14:paraId="590E2864">
      <w:pPr>
        <w:keepNext w:val="0"/>
        <w:keepLines w:val="0"/>
        <w:pageBreakBefore w:val="0"/>
        <w:kinsoku/>
        <w:wordWrap/>
        <w:overflowPunct/>
        <w:topLinePunct w:val="0"/>
        <w:autoSpaceDE/>
        <w:autoSpaceDN/>
        <w:bidi w:val="0"/>
        <w:spacing w:line="578" w:lineRule="exact"/>
        <w:ind w:left="0" w:leftChars="0"/>
        <w:jc w:val="both"/>
        <w:textAlignment w:val="auto"/>
        <w:rPr>
          <w:rFonts w:hint="default"/>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ascii="Times New Roman" w:hAnsi="Times New Roman" w:cs="Times New Roman"/>
          <w:b w:val="0"/>
          <w:bCs w:val="0"/>
          <w:color w:val="auto"/>
          <w:kern w:val="0"/>
          <w:sz w:val="32"/>
          <w:szCs w:val="32"/>
          <w:highlight w:val="none"/>
          <w:u w:val="none"/>
          <w:shd w:val="clear" w:color="auto" w:fill="FFFFFF"/>
          <w:lang w:val="en-US" w:eastAsia="zh-CN"/>
        </w:rPr>
        <w:t>2</w:t>
      </w:r>
    </w:p>
    <w:p w14:paraId="31DF9CE8">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default" w:ascii="Times New Roman" w:hAnsi="Times New Roman" w:eastAsia="方正小标宋_GBK" w:cs="Times New Roman"/>
          <w:b w:val="0"/>
          <w:bCs w:val="0"/>
          <w:color w:val="auto"/>
          <w:sz w:val="40"/>
          <w:szCs w:val="40"/>
          <w:highlight w:val="none"/>
          <w:u w:val="none"/>
          <w:lang w:val="en-US" w:eastAsia="zh-CN"/>
        </w:rPr>
        <w:t>专项预算绩效自评实地踏勘点位清单表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5956"/>
        <w:gridCol w:w="905"/>
      </w:tblGrid>
      <w:tr w14:paraId="2228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B6BF94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序号</w:t>
            </w:r>
          </w:p>
        </w:tc>
        <w:tc>
          <w:tcPr>
            <w:tcW w:w="5956" w:type="dxa"/>
            <w:noWrap w:val="0"/>
            <w:vAlign w:val="top"/>
          </w:tcPr>
          <w:p w14:paraId="57F77CA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实地踏勘点位</w:t>
            </w:r>
          </w:p>
        </w:tc>
        <w:tc>
          <w:tcPr>
            <w:tcW w:w="905" w:type="dxa"/>
            <w:noWrap w:val="0"/>
            <w:vAlign w:val="top"/>
          </w:tcPr>
          <w:p w14:paraId="3EF02CB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备注</w:t>
            </w:r>
          </w:p>
        </w:tc>
      </w:tr>
      <w:tr w14:paraId="57E6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7DBBA0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1</w:t>
            </w:r>
          </w:p>
        </w:tc>
        <w:tc>
          <w:tcPr>
            <w:tcW w:w="5956" w:type="dxa"/>
            <w:noWrap w:val="0"/>
            <w:vAlign w:val="top"/>
          </w:tcPr>
          <w:p w14:paraId="088FFB3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城区186户改造对象</w:t>
            </w:r>
          </w:p>
        </w:tc>
        <w:tc>
          <w:tcPr>
            <w:tcW w:w="905" w:type="dxa"/>
            <w:noWrap w:val="0"/>
            <w:vAlign w:val="top"/>
          </w:tcPr>
          <w:p w14:paraId="7C7F8B7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4649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804797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2</w:t>
            </w:r>
          </w:p>
        </w:tc>
        <w:tc>
          <w:tcPr>
            <w:tcW w:w="5956" w:type="dxa"/>
            <w:noWrap w:val="0"/>
            <w:vAlign w:val="top"/>
          </w:tcPr>
          <w:p w14:paraId="04BE9FC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4CC502A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EBF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14E1B1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3</w:t>
            </w:r>
          </w:p>
        </w:tc>
        <w:tc>
          <w:tcPr>
            <w:tcW w:w="5956" w:type="dxa"/>
            <w:noWrap w:val="0"/>
            <w:vAlign w:val="top"/>
          </w:tcPr>
          <w:p w14:paraId="4012633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35446F4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AD0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BF68FF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4</w:t>
            </w:r>
          </w:p>
        </w:tc>
        <w:tc>
          <w:tcPr>
            <w:tcW w:w="5956" w:type="dxa"/>
            <w:noWrap w:val="0"/>
            <w:vAlign w:val="top"/>
          </w:tcPr>
          <w:p w14:paraId="0476E2B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6CED7DB3">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8C3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EB4552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5</w:t>
            </w:r>
          </w:p>
        </w:tc>
        <w:tc>
          <w:tcPr>
            <w:tcW w:w="5956" w:type="dxa"/>
            <w:noWrap w:val="0"/>
            <w:vAlign w:val="top"/>
          </w:tcPr>
          <w:p w14:paraId="6575F4E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545D191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C772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exact"/>
          <w:jc w:val="center"/>
        </w:trPr>
        <w:tc>
          <w:tcPr>
            <w:tcW w:w="1123" w:type="dxa"/>
            <w:noWrap w:val="0"/>
            <w:vAlign w:val="top"/>
          </w:tcPr>
          <w:p w14:paraId="01087E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6</w:t>
            </w:r>
          </w:p>
        </w:tc>
        <w:tc>
          <w:tcPr>
            <w:tcW w:w="5956" w:type="dxa"/>
            <w:noWrap w:val="0"/>
            <w:vAlign w:val="top"/>
          </w:tcPr>
          <w:p w14:paraId="45363C8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49E85AA5">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E2EE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282D86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7</w:t>
            </w:r>
          </w:p>
        </w:tc>
        <w:tc>
          <w:tcPr>
            <w:tcW w:w="5956" w:type="dxa"/>
            <w:noWrap w:val="0"/>
            <w:vAlign w:val="top"/>
          </w:tcPr>
          <w:p w14:paraId="61BA0F0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3C1DB73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1FF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8E78D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8</w:t>
            </w:r>
          </w:p>
        </w:tc>
        <w:tc>
          <w:tcPr>
            <w:tcW w:w="5956" w:type="dxa"/>
            <w:noWrap w:val="0"/>
            <w:vAlign w:val="top"/>
          </w:tcPr>
          <w:p w14:paraId="4A03E83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p>
        </w:tc>
        <w:tc>
          <w:tcPr>
            <w:tcW w:w="905" w:type="dxa"/>
            <w:noWrap w:val="0"/>
            <w:vAlign w:val="top"/>
          </w:tcPr>
          <w:p w14:paraId="00FA56D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314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7D9458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9</w:t>
            </w:r>
          </w:p>
        </w:tc>
        <w:tc>
          <w:tcPr>
            <w:tcW w:w="5956" w:type="dxa"/>
            <w:noWrap w:val="0"/>
            <w:vAlign w:val="top"/>
          </w:tcPr>
          <w:p w14:paraId="7BEA416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4AFC598D">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A0B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58B2D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10</w:t>
            </w:r>
          </w:p>
        </w:tc>
        <w:tc>
          <w:tcPr>
            <w:tcW w:w="5956" w:type="dxa"/>
            <w:noWrap w:val="0"/>
            <w:vAlign w:val="top"/>
          </w:tcPr>
          <w:p w14:paraId="0CBF19D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15B882F">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480A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AC6436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11</w:t>
            </w:r>
          </w:p>
        </w:tc>
        <w:tc>
          <w:tcPr>
            <w:tcW w:w="5956" w:type="dxa"/>
            <w:noWrap w:val="0"/>
            <w:vAlign w:val="top"/>
          </w:tcPr>
          <w:p w14:paraId="17FC354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67BACF33">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A35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5AB5E6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12</w:t>
            </w:r>
          </w:p>
        </w:tc>
        <w:tc>
          <w:tcPr>
            <w:tcW w:w="5956" w:type="dxa"/>
            <w:noWrap w:val="0"/>
            <w:vAlign w:val="top"/>
          </w:tcPr>
          <w:p w14:paraId="3660C22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63D1622">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401C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7C01AA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13</w:t>
            </w:r>
          </w:p>
        </w:tc>
        <w:tc>
          <w:tcPr>
            <w:tcW w:w="5956" w:type="dxa"/>
            <w:noWrap w:val="0"/>
            <w:vAlign w:val="top"/>
          </w:tcPr>
          <w:p w14:paraId="13AC1A1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38D040D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C69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505467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14</w:t>
            </w:r>
          </w:p>
        </w:tc>
        <w:tc>
          <w:tcPr>
            <w:tcW w:w="5956" w:type="dxa"/>
            <w:noWrap w:val="0"/>
            <w:vAlign w:val="top"/>
          </w:tcPr>
          <w:p w14:paraId="3333F50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3D980B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14D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B934D3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15</w:t>
            </w:r>
          </w:p>
        </w:tc>
        <w:tc>
          <w:tcPr>
            <w:tcW w:w="5956" w:type="dxa"/>
            <w:noWrap w:val="0"/>
            <w:vAlign w:val="top"/>
          </w:tcPr>
          <w:p w14:paraId="32AD5CB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6C9225F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B21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3F8FF9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16</w:t>
            </w:r>
          </w:p>
        </w:tc>
        <w:tc>
          <w:tcPr>
            <w:tcW w:w="5956" w:type="dxa"/>
            <w:noWrap w:val="0"/>
            <w:vAlign w:val="top"/>
          </w:tcPr>
          <w:p w14:paraId="15F29A4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6A37BD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64CA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507823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17</w:t>
            </w:r>
          </w:p>
        </w:tc>
        <w:tc>
          <w:tcPr>
            <w:tcW w:w="5956" w:type="dxa"/>
            <w:noWrap w:val="0"/>
            <w:vAlign w:val="top"/>
          </w:tcPr>
          <w:p w14:paraId="21FC50A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0C4B0D7">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7B5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7F73A3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18</w:t>
            </w:r>
          </w:p>
        </w:tc>
        <w:tc>
          <w:tcPr>
            <w:tcW w:w="5956" w:type="dxa"/>
            <w:noWrap w:val="0"/>
            <w:vAlign w:val="top"/>
          </w:tcPr>
          <w:p w14:paraId="497A704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9C39463">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7B9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EB4F5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19</w:t>
            </w:r>
          </w:p>
        </w:tc>
        <w:tc>
          <w:tcPr>
            <w:tcW w:w="5956" w:type="dxa"/>
            <w:noWrap w:val="0"/>
            <w:vAlign w:val="top"/>
          </w:tcPr>
          <w:p w14:paraId="562C2FC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2BE57C3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D93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23EB63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20</w:t>
            </w:r>
          </w:p>
        </w:tc>
        <w:tc>
          <w:tcPr>
            <w:tcW w:w="5956" w:type="dxa"/>
            <w:noWrap w:val="0"/>
            <w:vAlign w:val="top"/>
          </w:tcPr>
          <w:p w14:paraId="165CE6C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158F067A">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bl>
    <w:p w14:paraId="2A349569">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备注：项目</w:t>
      </w:r>
      <w:r>
        <w:rPr>
          <w:rFonts w:hint="eastAsia" w:eastAsia="宋体" w:cs="Times New Roman"/>
          <w:b w:val="0"/>
          <w:bCs w:val="0"/>
          <w:color w:val="auto"/>
          <w:sz w:val="21"/>
          <w:szCs w:val="21"/>
          <w:highlight w:val="none"/>
          <w:u w:val="none"/>
          <w:vertAlign w:val="baseline"/>
          <w:lang w:val="en-US" w:eastAsia="zh-CN"/>
        </w:rPr>
        <w:t>实地踏勘</w:t>
      </w:r>
      <w:r>
        <w:rPr>
          <w:rFonts w:hint="default" w:ascii="Times New Roman" w:hAnsi="Times New Roman" w:eastAsia="宋体" w:cs="Times New Roman"/>
          <w:b w:val="0"/>
          <w:bCs w:val="0"/>
          <w:color w:val="auto"/>
          <w:sz w:val="21"/>
          <w:szCs w:val="21"/>
          <w:highlight w:val="none"/>
          <w:u w:val="none"/>
          <w:vertAlign w:val="baseline"/>
          <w:lang w:val="en-US" w:eastAsia="zh-CN"/>
        </w:rPr>
        <w:t>点位包括县</w:t>
      </w:r>
      <w:r>
        <w:rPr>
          <w:rFonts w:hint="eastAsia" w:eastAsia="宋体" w:cs="Times New Roman"/>
          <w:b w:val="0"/>
          <w:bCs w:val="0"/>
          <w:color w:val="auto"/>
          <w:sz w:val="21"/>
          <w:szCs w:val="21"/>
          <w:highlight w:val="none"/>
          <w:u w:val="none"/>
          <w:vertAlign w:val="baseline"/>
          <w:lang w:val="en-US" w:eastAsia="zh-CN"/>
        </w:rPr>
        <w:t>本级及有关项目、单位、公司</w:t>
      </w:r>
      <w:r>
        <w:rPr>
          <w:rFonts w:hint="default" w:ascii="Times New Roman" w:hAnsi="Times New Roman" w:eastAsia="宋体" w:cs="Times New Roman"/>
          <w:b w:val="0"/>
          <w:bCs w:val="0"/>
          <w:color w:val="auto"/>
          <w:sz w:val="21"/>
          <w:szCs w:val="21"/>
          <w:highlight w:val="none"/>
          <w:u w:val="none"/>
          <w:vertAlign w:val="baseline"/>
          <w:lang w:val="en-US" w:eastAsia="zh-CN"/>
        </w:rPr>
        <w:t>等。</w:t>
      </w:r>
    </w:p>
    <w:p w14:paraId="61AD5A16">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45CC8643">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eastAsia="黑体" w:cs="Times New Roman"/>
          <w:b w:val="0"/>
          <w:bCs w:val="0"/>
          <w:color w:val="auto"/>
          <w:kern w:val="0"/>
          <w:sz w:val="32"/>
          <w:szCs w:val="32"/>
          <w:highlight w:val="none"/>
          <w:u w:val="none"/>
          <w:shd w:val="clear" w:color="auto" w:fill="FFFFFF"/>
          <w:lang w:val="en-US" w:eastAsia="zh-CN"/>
        </w:rPr>
        <w:t>3</w:t>
      </w:r>
    </w:p>
    <w:tbl>
      <w:tblPr>
        <w:tblStyle w:val="9"/>
        <w:tblW w:w="10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49"/>
        <w:gridCol w:w="1078"/>
        <w:gridCol w:w="1245"/>
        <w:gridCol w:w="1309"/>
        <w:gridCol w:w="1123"/>
        <w:gridCol w:w="967"/>
        <w:gridCol w:w="1058"/>
        <w:gridCol w:w="934"/>
        <w:gridCol w:w="1837"/>
      </w:tblGrid>
      <w:tr w14:paraId="6D979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6" w:hRule="atLeast"/>
          <w:jc w:val="center"/>
        </w:trPr>
        <w:tc>
          <w:tcPr>
            <w:tcW w:w="10200" w:type="dxa"/>
            <w:gridSpan w:val="9"/>
            <w:noWrap w:val="0"/>
            <w:vAlign w:val="center"/>
          </w:tcPr>
          <w:p w14:paraId="3F5B57B6">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黑体" w:cs="Times New Roman"/>
                <w:i w:val="0"/>
                <w:color w:val="000000"/>
                <w:sz w:val="30"/>
                <w:szCs w:val="30"/>
                <w:u w:val="none"/>
              </w:rPr>
            </w:pPr>
            <w:r>
              <w:rPr>
                <w:rFonts w:hint="default" w:ascii="Times New Roman" w:hAnsi="Times New Roman" w:eastAsia="方正小标宋简体" w:cs="Times New Roman"/>
                <w:i w:val="0"/>
                <w:color w:val="000000"/>
                <w:kern w:val="0"/>
                <w:sz w:val="40"/>
                <w:szCs w:val="40"/>
                <w:u w:val="none"/>
                <w:lang w:val="en-US" w:eastAsia="zh-CN" w:bidi="ar"/>
              </w:rPr>
              <w:t>专项预算项目绩效目标完成情况自评表</w:t>
            </w:r>
          </w:p>
        </w:tc>
      </w:tr>
      <w:tr w14:paraId="7EB5B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81" w:type="dxa"/>
            <w:gridSpan w:val="4"/>
            <w:tcBorders>
              <w:top w:val="single" w:color="000000" w:sz="4" w:space="0"/>
              <w:left w:val="single" w:color="000000" w:sz="4" w:space="0"/>
              <w:bottom w:val="single" w:color="000000" w:sz="4" w:space="0"/>
              <w:right w:val="single" w:color="000000" w:sz="4" w:space="0"/>
            </w:tcBorders>
            <w:noWrap w:val="0"/>
            <w:vAlign w:val="center"/>
          </w:tcPr>
          <w:p w14:paraId="3DBEE06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项目名称</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198C8AB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kern w:val="0"/>
                <w:sz w:val="24"/>
                <w:szCs w:val="24"/>
                <w:u w:val="none"/>
                <w:lang w:val="en-US" w:eastAsia="zh-CN" w:bidi="ar"/>
              </w:rPr>
              <w:t>金川县“瓶改管”“瓶改电”</w:t>
            </w:r>
            <w:r>
              <w:rPr>
                <w:rFonts w:hint="default" w:ascii="Times New Roman" w:hAnsi="Times New Roman" w:eastAsia="宋体" w:cs="Times New Roman"/>
                <w:i w:val="0"/>
                <w:color w:val="000000"/>
                <w:kern w:val="0"/>
                <w:sz w:val="24"/>
                <w:szCs w:val="24"/>
                <w:u w:val="none"/>
                <w:lang w:val="en-US" w:eastAsia="zh-CN" w:bidi="ar"/>
              </w:rPr>
              <w:t>项目</w:t>
            </w:r>
          </w:p>
        </w:tc>
      </w:tr>
      <w:tr w14:paraId="66247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81" w:type="dxa"/>
            <w:gridSpan w:val="4"/>
            <w:tcBorders>
              <w:top w:val="single" w:color="000000" w:sz="4" w:space="0"/>
              <w:left w:val="single" w:color="000000" w:sz="4" w:space="0"/>
              <w:bottom w:val="single" w:color="000000" w:sz="4" w:space="0"/>
              <w:right w:val="single" w:color="000000" w:sz="4" w:space="0"/>
            </w:tcBorders>
            <w:noWrap w:val="0"/>
            <w:vAlign w:val="center"/>
          </w:tcPr>
          <w:p w14:paraId="110043E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预算单位</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77F229F9">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金川县住房和城乡建设局</w:t>
            </w:r>
          </w:p>
        </w:tc>
      </w:tr>
      <w:tr w14:paraId="0D1E7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81" w:type="dxa"/>
            <w:gridSpan w:val="4"/>
            <w:tcBorders>
              <w:top w:val="single" w:color="000000" w:sz="4" w:space="0"/>
              <w:left w:val="single" w:color="000000" w:sz="4" w:space="0"/>
              <w:bottom w:val="single" w:color="000000" w:sz="4" w:space="0"/>
              <w:right w:val="single" w:color="000000" w:sz="4" w:space="0"/>
            </w:tcBorders>
            <w:noWrap w:val="0"/>
            <w:vAlign w:val="center"/>
          </w:tcPr>
          <w:p w14:paraId="3C20D2A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项目类型</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106C55F4">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改造补助</w:t>
            </w:r>
          </w:p>
        </w:tc>
      </w:tr>
      <w:tr w14:paraId="6FCD8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restart"/>
            <w:tcBorders>
              <w:top w:val="single" w:color="000000" w:sz="4" w:space="0"/>
              <w:left w:val="single" w:color="000000" w:sz="4" w:space="0"/>
              <w:bottom w:val="single" w:color="000000" w:sz="4" w:space="0"/>
              <w:right w:val="single" w:color="000000" w:sz="4" w:space="0"/>
            </w:tcBorders>
            <w:noWrap w:val="0"/>
            <w:vAlign w:val="center"/>
          </w:tcPr>
          <w:p w14:paraId="6D42369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 概况</w:t>
            </w: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4F5CB2A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中长期规划（名称、文号，仅指</w:t>
            </w:r>
          </w:p>
          <w:p w14:paraId="120AEB3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常年项目）</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44B1CDA0">
            <w:pPr>
              <w:keepNext w:val="0"/>
              <w:keepLines w:val="0"/>
              <w:pageBreakBefore w:val="0"/>
              <w:kinsoku/>
              <w:wordWrap/>
              <w:overflowPunct/>
              <w:topLinePunct w:val="0"/>
              <w:autoSpaceDE/>
              <w:autoSpaceDN/>
              <w:bidi w:val="0"/>
              <w:adjustRightInd/>
              <w:snapToGrid/>
              <w:spacing w:line="300" w:lineRule="exact"/>
              <w:ind w:left="0" w:leftChars="0"/>
              <w:rPr>
                <w:rFonts w:hint="eastAsia"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金川府办发〔2024</w:t>
            </w:r>
            <w:r>
              <w:rPr>
                <w:rFonts w:hint="default" w:eastAsia="宋体" w:cs="Times New Roman"/>
                <w:i w:val="0"/>
                <w:color w:val="000000"/>
                <w:sz w:val="24"/>
                <w:szCs w:val="24"/>
                <w:u w:val="none"/>
                <w:lang w:val="en-US" w:eastAsia="zh-CN"/>
              </w:rPr>
              <w:t>〕10号</w:t>
            </w:r>
          </w:p>
          <w:p w14:paraId="5CF82B8B">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485DF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B0DCF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6BD30A4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资金管理办法（名称、文号）</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71031A15">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44C09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EEEB6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61BB0AA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绩效分配方式</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32C9DCB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w:t>
            </w:r>
          </w:p>
        </w:tc>
        <w:tc>
          <w:tcPr>
            <w:tcW w:w="2025" w:type="dxa"/>
            <w:gridSpan w:val="2"/>
            <w:tcBorders>
              <w:top w:val="single" w:color="000000" w:sz="4" w:space="0"/>
              <w:left w:val="single" w:color="000000" w:sz="4" w:space="0"/>
              <w:bottom w:val="single" w:color="000000" w:sz="4" w:space="0"/>
              <w:right w:val="single" w:color="000000" w:sz="4" w:space="0"/>
            </w:tcBorders>
            <w:noWrap w:val="0"/>
            <w:vAlign w:val="center"/>
          </w:tcPr>
          <w:p w14:paraId="5BB3449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£项目法</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132D556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据实据效</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245F98F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因素法与项目法相结合</w:t>
            </w:r>
          </w:p>
        </w:tc>
      </w:tr>
      <w:tr w14:paraId="0AACC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E8E3E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45BECF6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立项依据</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451091B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金川府办发〔2024</w:t>
            </w:r>
            <w:r>
              <w:rPr>
                <w:rFonts w:hint="default" w:eastAsia="宋体" w:cs="Times New Roman"/>
                <w:i w:val="0"/>
                <w:color w:val="000000"/>
                <w:sz w:val="24"/>
                <w:szCs w:val="24"/>
                <w:u w:val="none"/>
                <w:lang w:val="en-US" w:eastAsia="zh-CN"/>
              </w:rPr>
              <w:t>〕10号</w:t>
            </w:r>
          </w:p>
        </w:tc>
      </w:tr>
      <w:tr w14:paraId="2795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82E0E2">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40EDA98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使用范围</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58CC04EC">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19553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B77D1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6734774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申报（补助）条件</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2518D769">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12D2A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36EB5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32" w:type="dxa"/>
            <w:gridSpan w:val="3"/>
            <w:tcBorders>
              <w:top w:val="single" w:color="000000" w:sz="4" w:space="0"/>
              <w:left w:val="single" w:color="000000" w:sz="4" w:space="0"/>
              <w:bottom w:val="single" w:color="000000" w:sz="4" w:space="0"/>
              <w:right w:val="single" w:color="000000" w:sz="4" w:space="0"/>
            </w:tcBorders>
            <w:noWrap w:val="0"/>
            <w:vAlign w:val="center"/>
          </w:tcPr>
          <w:p w14:paraId="7E7C913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项目起止年限</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0A6D266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kern w:val="0"/>
                <w:sz w:val="24"/>
                <w:szCs w:val="24"/>
                <w:u w:val="none"/>
                <w:lang w:val="en-US" w:eastAsia="zh-CN" w:bidi="ar"/>
              </w:rPr>
              <w:t>2024.1-2024.6</w:t>
            </w:r>
          </w:p>
        </w:tc>
      </w:tr>
      <w:tr w14:paraId="062DB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2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34BD25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项目资金</w:t>
            </w:r>
          </w:p>
          <w:p w14:paraId="49DCC5E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（万元）</w:t>
            </w:r>
          </w:p>
        </w:tc>
        <w:tc>
          <w:tcPr>
            <w:tcW w:w="2554" w:type="dxa"/>
            <w:gridSpan w:val="2"/>
            <w:tcBorders>
              <w:top w:val="single" w:color="000000" w:sz="4" w:space="0"/>
              <w:left w:val="single" w:color="000000" w:sz="4" w:space="0"/>
              <w:bottom w:val="single" w:color="000000" w:sz="4" w:space="0"/>
              <w:right w:val="single" w:color="000000" w:sz="4" w:space="0"/>
            </w:tcBorders>
            <w:noWrap w:val="0"/>
            <w:vAlign w:val="center"/>
          </w:tcPr>
          <w:p w14:paraId="17971C7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eastAsia="宋体" w:cs="Times New Roman"/>
                <w:i w:val="0"/>
                <w:color w:val="000000"/>
                <w:sz w:val="24"/>
                <w:szCs w:val="24"/>
                <w:u w:val="none"/>
                <w:lang w:val="en-US" w:eastAsia="zh-CN"/>
              </w:rPr>
              <w:t xml:space="preserve">  年度资金总额：</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23750034">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72.1570万元</w:t>
            </w:r>
          </w:p>
        </w:tc>
      </w:tr>
      <w:tr w14:paraId="4F1A4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8" w:hRule="atLeast"/>
          <w:jc w:val="center"/>
        </w:trPr>
        <w:tc>
          <w:tcPr>
            <w:tcW w:w="172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85F338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2554" w:type="dxa"/>
            <w:gridSpan w:val="2"/>
            <w:tcBorders>
              <w:top w:val="single" w:color="000000" w:sz="4" w:space="0"/>
              <w:left w:val="single" w:color="000000" w:sz="4" w:space="0"/>
              <w:bottom w:val="single" w:color="000000" w:sz="4" w:space="0"/>
              <w:right w:val="single" w:color="000000" w:sz="4" w:space="0"/>
            </w:tcBorders>
            <w:noWrap w:val="0"/>
            <w:vAlign w:val="center"/>
          </w:tcPr>
          <w:p w14:paraId="3EC5241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其中：财政拨款</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71337737">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p>
        </w:tc>
      </w:tr>
      <w:tr w14:paraId="61A6C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2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5AB0A2F">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2554" w:type="dxa"/>
            <w:gridSpan w:val="2"/>
            <w:tcBorders>
              <w:top w:val="single" w:color="000000" w:sz="4" w:space="0"/>
              <w:left w:val="single" w:color="000000" w:sz="4" w:space="0"/>
              <w:bottom w:val="single" w:color="000000" w:sz="4" w:space="0"/>
              <w:right w:val="single" w:color="000000" w:sz="4" w:space="0"/>
            </w:tcBorders>
            <w:noWrap w:val="0"/>
            <w:vAlign w:val="center"/>
          </w:tcPr>
          <w:p w14:paraId="28ABEAC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其他资金</w:t>
            </w:r>
          </w:p>
        </w:tc>
        <w:tc>
          <w:tcPr>
            <w:tcW w:w="5919" w:type="dxa"/>
            <w:gridSpan w:val="5"/>
            <w:tcBorders>
              <w:top w:val="single" w:color="000000" w:sz="4" w:space="0"/>
              <w:left w:val="single" w:color="000000" w:sz="4" w:space="0"/>
              <w:bottom w:val="single" w:color="000000" w:sz="4" w:space="0"/>
              <w:right w:val="single" w:color="000000" w:sz="4" w:space="0"/>
            </w:tcBorders>
            <w:noWrap w:val="0"/>
            <w:vAlign w:val="center"/>
          </w:tcPr>
          <w:p w14:paraId="10C3C50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p>
        </w:tc>
      </w:tr>
      <w:tr w14:paraId="3755D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restart"/>
            <w:tcBorders>
              <w:top w:val="single" w:color="000000" w:sz="4" w:space="0"/>
              <w:left w:val="single" w:color="000000" w:sz="4" w:space="0"/>
              <w:bottom w:val="single" w:color="000000" w:sz="4" w:space="0"/>
              <w:right w:val="single" w:color="000000" w:sz="4" w:space="0"/>
            </w:tcBorders>
            <w:noWrap w:val="0"/>
            <w:vAlign w:val="center"/>
          </w:tcPr>
          <w:p w14:paraId="4C575B4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总体 目标</w:t>
            </w:r>
          </w:p>
        </w:tc>
        <w:tc>
          <w:tcPr>
            <w:tcW w:w="9551" w:type="dxa"/>
            <w:gridSpan w:val="8"/>
            <w:tcBorders>
              <w:top w:val="single" w:color="000000" w:sz="4" w:space="0"/>
              <w:left w:val="single" w:color="000000" w:sz="4" w:space="0"/>
              <w:bottom w:val="single" w:color="000000" w:sz="4" w:space="0"/>
              <w:right w:val="single" w:color="000000" w:sz="4" w:space="0"/>
            </w:tcBorders>
            <w:noWrap w:val="0"/>
            <w:vAlign w:val="center"/>
          </w:tcPr>
          <w:p w14:paraId="1878D4B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年度目标</w:t>
            </w:r>
          </w:p>
        </w:tc>
      </w:tr>
      <w:tr w14:paraId="4606E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0560F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9551" w:type="dxa"/>
            <w:gridSpan w:val="8"/>
            <w:tcBorders>
              <w:top w:val="single" w:color="000000" w:sz="4" w:space="0"/>
              <w:left w:val="single" w:color="000000" w:sz="4" w:space="0"/>
              <w:bottom w:val="single" w:color="000000" w:sz="4" w:space="0"/>
              <w:right w:val="single" w:color="000000" w:sz="4" w:space="0"/>
            </w:tcBorders>
            <w:noWrap w:val="0"/>
            <w:vAlign w:val="center"/>
          </w:tcPr>
          <w:p w14:paraId="5998085B">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竣工并投入使用</w:t>
            </w:r>
          </w:p>
        </w:tc>
      </w:tr>
      <w:tr w14:paraId="2CB41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restart"/>
            <w:tcBorders>
              <w:top w:val="single" w:color="000000" w:sz="4" w:space="0"/>
              <w:left w:val="single" w:color="000000" w:sz="4" w:space="0"/>
              <w:bottom w:val="single" w:color="000000" w:sz="4" w:space="0"/>
            </w:tcBorders>
            <w:noWrap w:val="0"/>
            <w:vAlign w:val="center"/>
          </w:tcPr>
          <w:p w14:paraId="3EEB964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 指标</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68458BD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一级指标</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714CE6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二级指标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6DC8025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三级指标</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322057F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指标性质</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50E62F4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指标值</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1029FC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度量单位</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643DE52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权重</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1DEFED7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实际完成指标值</w:t>
            </w:r>
          </w:p>
        </w:tc>
      </w:tr>
      <w:tr w14:paraId="15BFF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7C0FD67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restart"/>
            <w:tcBorders>
              <w:top w:val="single" w:color="000000" w:sz="4" w:space="0"/>
              <w:left w:val="single" w:color="000000" w:sz="4" w:space="0"/>
              <w:bottom w:val="single" w:color="000000" w:sz="4" w:space="0"/>
              <w:right w:val="single" w:color="000000" w:sz="4" w:space="0"/>
            </w:tcBorders>
            <w:noWrap w:val="0"/>
            <w:vAlign w:val="center"/>
          </w:tcPr>
          <w:p w14:paraId="3CF7EBC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产出指标</w:t>
            </w:r>
          </w:p>
        </w:tc>
        <w:tc>
          <w:tcPr>
            <w:tcW w:w="1245" w:type="dxa"/>
            <w:vMerge w:val="restart"/>
            <w:tcBorders>
              <w:top w:val="single" w:color="000000" w:sz="4" w:space="0"/>
              <w:left w:val="single" w:color="000000" w:sz="4" w:space="0"/>
              <w:bottom w:val="single" w:color="000000" w:sz="4" w:space="0"/>
              <w:right w:val="single" w:color="000000" w:sz="4" w:space="0"/>
            </w:tcBorders>
            <w:noWrap w:val="0"/>
            <w:vAlign w:val="center"/>
          </w:tcPr>
          <w:p w14:paraId="0201310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数量指标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2AB3AAE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改造用户</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45236371">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6D773B1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 xml:space="preserve">186 </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0F66A26">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户</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65232AD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2E2AEF5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186</w:t>
            </w:r>
          </w:p>
        </w:tc>
      </w:tr>
      <w:tr w14:paraId="58E88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4841D7B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DF20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1E23A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25472750">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11C4016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32EA4C4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62BB3B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703B024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66217A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73B6A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09DE6B5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0FB8B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1A22C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质量指标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305117E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施工过程达到验收标准</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6F37B16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4D101BE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C6C3F1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42B4A0A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655F2C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rPr>
            </w:pPr>
            <w:r>
              <w:rPr>
                <w:rFonts w:hint="eastAsia" w:ascii="Times New Roman" w:hAnsi="Times New Roman" w:eastAsia="宋体" w:cs="Times New Roman"/>
                <w:i w:val="0"/>
                <w:color w:val="000000"/>
                <w:sz w:val="24"/>
                <w:szCs w:val="24"/>
                <w:u w:val="none"/>
                <w:lang w:val="en-US" w:eastAsia="zh-CN"/>
              </w:rPr>
              <w:t>100</w:t>
            </w:r>
          </w:p>
        </w:tc>
      </w:tr>
      <w:tr w14:paraId="0DB19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79E9272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DADD1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654AA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632CC73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53A129E8">
            <w:pPr>
              <w:keepNext w:val="0"/>
              <w:keepLines w:val="0"/>
              <w:pageBreakBefore w:val="0"/>
              <w:kinsoku/>
              <w:wordWrap/>
              <w:overflowPunct/>
              <w:topLinePunct w:val="0"/>
              <w:autoSpaceDE/>
              <w:autoSpaceDN/>
              <w:bidi w:val="0"/>
              <w:adjustRightInd/>
              <w:snapToGrid/>
              <w:spacing w:line="300" w:lineRule="exact"/>
              <w:ind w:left="0" w:leftChars="0"/>
              <w:jc w:val="both"/>
              <w:rPr>
                <w:rFonts w:hint="default" w:ascii="Times New Roman" w:hAnsi="Times New Roman" w:eastAsia="宋体" w:cs="Times New Roman"/>
                <w:i w:val="0"/>
                <w:color w:val="000000"/>
                <w:sz w:val="24"/>
                <w:szCs w:val="24"/>
                <w:u w:val="none"/>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54AAD5F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F91243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425F45A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D75548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56F83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507B07F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6AE45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restart"/>
            <w:tcBorders>
              <w:top w:val="single" w:color="000000" w:sz="4" w:space="0"/>
              <w:left w:val="single" w:color="000000" w:sz="4" w:space="0"/>
              <w:bottom w:val="single" w:color="000000" w:sz="4" w:space="0"/>
              <w:right w:val="single" w:color="000000" w:sz="4" w:space="0"/>
            </w:tcBorders>
            <w:noWrap w:val="0"/>
            <w:vAlign w:val="center"/>
          </w:tcPr>
          <w:p w14:paraId="79406E5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时效指标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4CE5A73B">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2024年6月完工</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4121E05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1FD2790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100</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BE400B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206E4E5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2859BD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rPr>
            </w:pPr>
            <w:r>
              <w:rPr>
                <w:rFonts w:hint="eastAsia" w:ascii="Times New Roman" w:hAnsi="Times New Roman" w:eastAsia="宋体" w:cs="Times New Roman"/>
                <w:i w:val="0"/>
                <w:color w:val="000000"/>
                <w:sz w:val="24"/>
                <w:szCs w:val="24"/>
                <w:u w:val="none"/>
                <w:lang w:val="en-US" w:eastAsia="zh-CN"/>
              </w:rPr>
              <w:t>100</w:t>
            </w:r>
          </w:p>
        </w:tc>
      </w:tr>
      <w:tr w14:paraId="22415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097F5B2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2589F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140A6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4454090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295B757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6965511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5F8BD9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51111E6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4AFDD55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7AF10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4EC9D09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A7348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4927FE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785B44E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6EE0A00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36E1C08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BFC362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1FC74BA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EC9EFC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229CA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4CC933A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restart"/>
            <w:tcBorders>
              <w:top w:val="single" w:color="000000" w:sz="4" w:space="0"/>
              <w:left w:val="single" w:color="000000" w:sz="4" w:space="0"/>
              <w:bottom w:val="single" w:color="000000" w:sz="4" w:space="0"/>
              <w:right w:val="single" w:color="000000" w:sz="4" w:space="0"/>
            </w:tcBorders>
            <w:noWrap w:val="0"/>
            <w:vAlign w:val="center"/>
          </w:tcPr>
          <w:p w14:paraId="5201344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效益指标</w:t>
            </w:r>
          </w:p>
        </w:tc>
        <w:tc>
          <w:tcPr>
            <w:tcW w:w="1245" w:type="dxa"/>
            <w:vMerge w:val="restart"/>
            <w:tcBorders>
              <w:top w:val="single" w:color="000000" w:sz="4" w:space="0"/>
              <w:left w:val="single" w:color="000000" w:sz="4" w:space="0"/>
              <w:bottom w:val="single" w:color="000000" w:sz="4" w:space="0"/>
              <w:right w:val="single" w:color="000000" w:sz="4" w:space="0"/>
            </w:tcBorders>
            <w:noWrap w:val="0"/>
            <w:vAlign w:val="center"/>
          </w:tcPr>
          <w:p w14:paraId="299E071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kern w:val="0"/>
                <w:sz w:val="24"/>
                <w:szCs w:val="24"/>
                <w:u w:val="none"/>
                <w:lang w:val="en-US" w:eastAsia="zh-CN" w:bidi="ar"/>
              </w:rPr>
              <w:t>可持续发展</w:t>
            </w:r>
            <w:r>
              <w:rPr>
                <w:rFonts w:hint="default" w:ascii="Times New Roman" w:hAnsi="Times New Roman" w:eastAsia="宋体" w:cs="Times New Roman"/>
                <w:i w:val="0"/>
                <w:color w:val="000000"/>
                <w:kern w:val="0"/>
                <w:sz w:val="24"/>
                <w:szCs w:val="24"/>
                <w:u w:val="none"/>
                <w:lang w:val="en-US" w:eastAsia="zh-CN" w:bidi="ar"/>
              </w:rPr>
              <w:t>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4AA5B0E2">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改善城区基础设施条件</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5FB49A0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14547B2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95</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8F62BC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6E9569B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7373F68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95</w:t>
            </w:r>
          </w:p>
        </w:tc>
      </w:tr>
      <w:tr w14:paraId="3F94F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2AB8F65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7555A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1E79F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299ACAB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0B6AD4D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76119B0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90CD66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3D6676C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7DDAC43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3CD89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6D7EEA2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ECF19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restart"/>
            <w:tcBorders>
              <w:top w:val="single" w:color="000000" w:sz="4" w:space="0"/>
              <w:left w:val="single" w:color="000000" w:sz="4" w:space="0"/>
              <w:right w:val="single" w:color="000000" w:sz="4" w:space="0"/>
            </w:tcBorders>
            <w:noWrap w:val="0"/>
            <w:vAlign w:val="center"/>
          </w:tcPr>
          <w:p w14:paraId="49BDFD9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社会效益</w:t>
            </w:r>
          </w:p>
          <w:p w14:paraId="4C26B87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2A42F32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群众幸福值</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3A97DB7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413394D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97</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0CA859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764ECE0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134097E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97</w:t>
            </w:r>
          </w:p>
        </w:tc>
      </w:tr>
      <w:tr w14:paraId="1512D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35CD5A5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93960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vMerge w:val="continue"/>
            <w:tcBorders>
              <w:top w:val="single" w:color="000000" w:sz="4" w:space="0"/>
              <w:left w:val="single" w:color="000000" w:sz="4" w:space="0"/>
              <w:right w:val="single" w:color="000000" w:sz="4" w:space="0"/>
            </w:tcBorders>
            <w:noWrap w:val="0"/>
            <w:vAlign w:val="center"/>
          </w:tcPr>
          <w:p w14:paraId="7D7324A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59F22D9C">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1B2D94E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3CF20C1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F4425E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042A468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72CB72C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1DC03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24D55F7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8931C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29ED76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7DBFF97E">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1872F40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3EA5838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309898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7DE25D7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559B03B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1240C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63707EF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tcBorders>
              <w:top w:val="single" w:color="000000" w:sz="4" w:space="0"/>
              <w:left w:val="single" w:color="000000" w:sz="4" w:space="0"/>
              <w:right w:val="single" w:color="000000" w:sz="4" w:space="0"/>
            </w:tcBorders>
            <w:noWrap w:val="0"/>
            <w:vAlign w:val="center"/>
          </w:tcPr>
          <w:p w14:paraId="0533470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满意度</w:t>
            </w:r>
          </w:p>
          <w:p w14:paraId="2F3EE72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245" w:type="dxa"/>
            <w:tcBorders>
              <w:top w:val="single" w:color="000000" w:sz="4" w:space="0"/>
              <w:left w:val="single" w:color="000000" w:sz="4" w:space="0"/>
              <w:right w:val="single" w:color="000000" w:sz="4" w:space="0"/>
            </w:tcBorders>
            <w:noWrap w:val="0"/>
            <w:vAlign w:val="center"/>
          </w:tcPr>
          <w:p w14:paraId="3F04B25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服务对象</w:t>
            </w:r>
          </w:p>
          <w:p w14:paraId="19BE704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4BF7A00F">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受益群众满意度</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5946B14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20E50CD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97</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305F81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1378968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11A0BF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97</w:t>
            </w:r>
          </w:p>
        </w:tc>
      </w:tr>
      <w:tr w14:paraId="2D741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49" w:type="dxa"/>
            <w:vMerge w:val="continue"/>
            <w:tcBorders>
              <w:top w:val="single" w:color="000000" w:sz="4" w:space="0"/>
              <w:left w:val="single" w:color="000000" w:sz="4" w:space="0"/>
              <w:bottom w:val="single" w:color="000000" w:sz="4" w:space="0"/>
            </w:tcBorders>
            <w:noWrap w:val="0"/>
            <w:vAlign w:val="center"/>
          </w:tcPr>
          <w:p w14:paraId="39291DB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37F09D5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成本指标</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EDBE19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经济成本</w:t>
            </w:r>
          </w:p>
          <w:p w14:paraId="368A9AB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09" w:type="dxa"/>
            <w:tcBorders>
              <w:top w:val="single" w:color="000000" w:sz="4" w:space="0"/>
              <w:bottom w:val="single" w:color="000000" w:sz="4" w:space="0"/>
              <w:right w:val="single" w:color="000000" w:sz="4" w:space="0"/>
            </w:tcBorders>
            <w:noWrap w:val="0"/>
            <w:vAlign w:val="center"/>
          </w:tcPr>
          <w:p w14:paraId="743A2EE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实际投入成本</w:t>
            </w:r>
          </w:p>
        </w:tc>
        <w:tc>
          <w:tcPr>
            <w:tcW w:w="1123" w:type="dxa"/>
            <w:tcBorders>
              <w:top w:val="single" w:color="000000" w:sz="4" w:space="0"/>
              <w:left w:val="single" w:color="000000" w:sz="4" w:space="0"/>
              <w:bottom w:val="single" w:color="000000" w:sz="4" w:space="0"/>
              <w:right w:val="single" w:color="000000" w:sz="4" w:space="0"/>
            </w:tcBorders>
            <w:noWrap w:val="0"/>
            <w:vAlign w:val="center"/>
          </w:tcPr>
          <w:p w14:paraId="0B53787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w:t>
            </w:r>
          </w:p>
        </w:tc>
        <w:tc>
          <w:tcPr>
            <w:tcW w:w="967" w:type="dxa"/>
            <w:tcBorders>
              <w:top w:val="single" w:color="000000" w:sz="4" w:space="0"/>
              <w:left w:val="single" w:color="000000" w:sz="4" w:space="0"/>
              <w:bottom w:val="single" w:color="000000" w:sz="4" w:space="0"/>
              <w:right w:val="single" w:color="000000" w:sz="4" w:space="0"/>
            </w:tcBorders>
            <w:noWrap w:val="0"/>
            <w:vAlign w:val="center"/>
          </w:tcPr>
          <w:p w14:paraId="7758773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仿宋_GB2312" w:hAnsi="Times New Roman" w:cs="Times New Roman"/>
                <w:sz w:val="21"/>
                <w:szCs w:val="21"/>
                <w:lang w:val="en-US" w:eastAsia="zh-CN"/>
              </w:rPr>
              <w:t>180.3924万元</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455CF7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color w:val="000000"/>
                <w:sz w:val="24"/>
                <w:szCs w:val="24"/>
                <w:u w:val="none"/>
              </w:rPr>
              <w:t>％</w:t>
            </w:r>
          </w:p>
        </w:tc>
        <w:tc>
          <w:tcPr>
            <w:tcW w:w="934" w:type="dxa"/>
            <w:tcBorders>
              <w:top w:val="single" w:color="000000" w:sz="4" w:space="0"/>
              <w:left w:val="single" w:color="000000" w:sz="4" w:space="0"/>
              <w:bottom w:val="single" w:color="000000" w:sz="4" w:space="0"/>
              <w:right w:val="single" w:color="000000" w:sz="4" w:space="0"/>
            </w:tcBorders>
            <w:noWrap w:val="0"/>
            <w:vAlign w:val="center"/>
          </w:tcPr>
          <w:p w14:paraId="6D70C0A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08104E1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180.3924万元</w:t>
            </w:r>
            <w:bookmarkStart w:id="3" w:name="_GoBack"/>
            <w:bookmarkEnd w:id="3"/>
          </w:p>
        </w:tc>
      </w:tr>
    </w:tbl>
    <w:p w14:paraId="5F75CD69"/>
    <w:p w14:paraId="23DA84C7">
      <w:pPr>
        <w:pStyle w:val="6"/>
        <w:numPr>
          <w:ilvl w:val="0"/>
          <w:numId w:val="0"/>
        </w:numPr>
      </w:pPr>
    </w:p>
    <w:p w14:paraId="4A93FDE6">
      <w:pPr>
        <w:pStyle w:val="6"/>
        <w:rPr>
          <w:rFonts w:hint="eastAsia" w:ascii="仿宋" w:hAnsi="仿宋" w:eastAsia="仿宋" w:cs="仿宋"/>
        </w:rPr>
      </w:pPr>
    </w:p>
    <w:p w14:paraId="6E8926F4">
      <w:pPr>
        <w:pStyle w:val="6"/>
        <w:rPr>
          <w:rFonts w:hint="eastAsia" w:ascii="仿宋" w:hAnsi="仿宋" w:eastAsia="仿宋" w:cs="仿宋"/>
        </w:rPr>
      </w:pPr>
    </w:p>
    <w:p w14:paraId="55CBF8AD">
      <w:pPr>
        <w:pStyle w:val="6"/>
        <w:rPr>
          <w:rFonts w:hint="eastAsia" w:ascii="仿宋" w:hAnsi="仿宋" w:eastAsia="仿宋" w:cs="仿宋"/>
        </w:rPr>
      </w:pPr>
    </w:p>
    <w:p w14:paraId="46A4360E">
      <w:pPr>
        <w:pStyle w:val="6"/>
        <w:rPr>
          <w:rFonts w:hint="eastAsia" w:ascii="仿宋" w:hAnsi="仿宋" w:eastAsia="仿宋" w:cs="仿宋"/>
        </w:rPr>
      </w:pPr>
    </w:p>
    <w:p w14:paraId="063FA92B">
      <w:pPr>
        <w:pStyle w:val="6"/>
        <w:numPr>
          <w:ilvl w:val="0"/>
          <w:numId w:val="0"/>
        </w:num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62A48CC-165D-447B-A4F7-3984F9C1C8AE}"/>
  </w:font>
  <w:font w:name="黑体">
    <w:panose1 w:val="02010609060101010101"/>
    <w:charset w:val="86"/>
    <w:family w:val="auto"/>
    <w:pitch w:val="default"/>
    <w:sig w:usb0="800002BF" w:usb1="38CF7CFA" w:usb2="00000016" w:usb3="00000000" w:csb0="00040001" w:csb1="00000000"/>
    <w:embedRegular r:id="rId2" w:fontKey="{C0C79709-2F08-4C7C-819D-DD81D77149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5EF81E8C-28CB-4EA2-9A25-E18A8B7B3AC7}"/>
  </w:font>
  <w:font w:name="仿宋">
    <w:panose1 w:val="02010609060101010101"/>
    <w:charset w:val="86"/>
    <w:family w:val="modern"/>
    <w:pitch w:val="default"/>
    <w:sig w:usb0="800002BF" w:usb1="38CF7CFA" w:usb2="00000016" w:usb3="00000000" w:csb0="00040001" w:csb1="00000000"/>
    <w:embedRegular r:id="rId4" w:fontKey="{4DD5F26C-50EF-4C6F-9139-8678319DB6C4}"/>
  </w:font>
  <w:font w:name="Tahoma">
    <w:panose1 w:val="020B0604030504040204"/>
    <w:charset w:val="00"/>
    <w:family w:val="auto"/>
    <w:pitch w:val="default"/>
    <w:sig w:usb0="E1002EFF" w:usb1="C000605B" w:usb2="00000029" w:usb3="00000000" w:csb0="200101FF" w:csb1="20280000"/>
  </w:font>
  <w:font w:name="??">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embedRegular r:id="rId5" w:fontKey="{905EE6F5-087B-4FC4-A931-2B8F4761E1BA}"/>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embedRegular r:id="rId6" w:fontKey="{69A66A34-7907-4AEE-8AA9-FB8123AB8A9A}"/>
  </w:font>
  <w:font w:name="方正小标宋_GBK">
    <w:altName w:val="微软雅黑"/>
    <w:panose1 w:val="03000509000000000000"/>
    <w:charset w:val="86"/>
    <w:family w:val="auto"/>
    <w:pitch w:val="default"/>
    <w:sig w:usb0="00000000" w:usb1="00000000" w:usb2="00000000" w:usb3="00000000" w:csb0="00040000" w:csb1="00000000"/>
    <w:embedRegular r:id="rId7" w:fontKey="{959FFC4A-C979-4A61-BC9D-A76A58E42EE7}"/>
  </w:font>
  <w:font w:name="方正小标宋简体">
    <w:altName w:val="方正舒体"/>
    <w:panose1 w:val="03000509000000000000"/>
    <w:charset w:val="86"/>
    <w:family w:val="script"/>
    <w:pitch w:val="default"/>
    <w:sig w:usb0="00000000" w:usb1="00000000" w:usb2="00000000" w:usb3="00000000" w:csb0="00040000" w:csb1="00000000"/>
    <w:embedRegular r:id="rId8" w:fontKey="{99879845-88AB-4351-A482-898D17788082}"/>
  </w:font>
  <w:font w:name="方正舒体">
    <w:panose1 w:val="02010601030101010101"/>
    <w:charset w:val="86"/>
    <w:family w:val="auto"/>
    <w:pitch w:val="default"/>
    <w:sig w:usb0="00000003" w:usb1="080E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9" w:fontKey="{767F0B54-BFDB-4366-BB61-CA125F1FE7F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4CA716"/>
    <w:multiLevelType w:val="singleLevel"/>
    <w:tmpl w:val="7C4CA716"/>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readOnly" w:enforcement="0"/>
  <w:defaultTabStop w:val="420"/>
  <w:drawingGridHorizontalSpacing w:val="160"/>
  <w:drawingGridVerticalSpacing w:val="156"/>
  <w:displayHorizontalDrawingGridEvery w:val="1"/>
  <w:displayVerticalDrawingGridEvery w:val="1"/>
  <w:noPunctuationKerning w:val="1"/>
  <w:characterSpacingControl w:val="compressPunctuation"/>
  <w:compat>
    <w:spaceForUL/>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MGQ4ZjUxZGMwZDdmZjZlZGU2ZmIyNWU5NWEwZjgifQ=="/>
  </w:docVars>
  <w:rsids>
    <w:rsidRoot w:val="00000000"/>
    <w:rsid w:val="014961FB"/>
    <w:rsid w:val="04C200CA"/>
    <w:rsid w:val="094032D2"/>
    <w:rsid w:val="0B01002D"/>
    <w:rsid w:val="10017887"/>
    <w:rsid w:val="10766464"/>
    <w:rsid w:val="129403EE"/>
    <w:rsid w:val="12CA43D0"/>
    <w:rsid w:val="140702C4"/>
    <w:rsid w:val="153842BC"/>
    <w:rsid w:val="17C23271"/>
    <w:rsid w:val="18E71188"/>
    <w:rsid w:val="195132C8"/>
    <w:rsid w:val="19AB139E"/>
    <w:rsid w:val="1AC27A2C"/>
    <w:rsid w:val="1CB33F5D"/>
    <w:rsid w:val="1F4D3D68"/>
    <w:rsid w:val="212B632B"/>
    <w:rsid w:val="22E51543"/>
    <w:rsid w:val="28A47A5B"/>
    <w:rsid w:val="29DE44B9"/>
    <w:rsid w:val="2BBD4DBE"/>
    <w:rsid w:val="39D74D64"/>
    <w:rsid w:val="3AF46B4A"/>
    <w:rsid w:val="3CF95747"/>
    <w:rsid w:val="3D2B3AB7"/>
    <w:rsid w:val="3E13398E"/>
    <w:rsid w:val="420C765B"/>
    <w:rsid w:val="4230498B"/>
    <w:rsid w:val="43AB683C"/>
    <w:rsid w:val="45116913"/>
    <w:rsid w:val="45472632"/>
    <w:rsid w:val="45742D67"/>
    <w:rsid w:val="47110372"/>
    <w:rsid w:val="47FB1894"/>
    <w:rsid w:val="49F91133"/>
    <w:rsid w:val="4CFF4044"/>
    <w:rsid w:val="4D275037"/>
    <w:rsid w:val="4D684571"/>
    <w:rsid w:val="52E71802"/>
    <w:rsid w:val="53966D85"/>
    <w:rsid w:val="55FA7A9F"/>
    <w:rsid w:val="5736447E"/>
    <w:rsid w:val="57C4301D"/>
    <w:rsid w:val="58D42829"/>
    <w:rsid w:val="5C7562EE"/>
    <w:rsid w:val="5FF02B1D"/>
    <w:rsid w:val="5FF27016"/>
    <w:rsid w:val="616C7377"/>
    <w:rsid w:val="63175049"/>
    <w:rsid w:val="63633343"/>
    <w:rsid w:val="65E322FD"/>
    <w:rsid w:val="6821710D"/>
    <w:rsid w:val="6885581C"/>
    <w:rsid w:val="689D4368"/>
    <w:rsid w:val="695B03FD"/>
    <w:rsid w:val="6D8A215B"/>
    <w:rsid w:val="6DC55C3F"/>
    <w:rsid w:val="705F4C76"/>
    <w:rsid w:val="71DA3A81"/>
    <w:rsid w:val="730833A3"/>
    <w:rsid w:val="74AF778B"/>
    <w:rsid w:val="76636A95"/>
    <w:rsid w:val="78C12455"/>
    <w:rsid w:val="796977C7"/>
    <w:rsid w:val="7A080BEF"/>
    <w:rsid w:val="7A743020"/>
    <w:rsid w:val="7CFA6F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11">
    <w:name w:val="Default Paragraph Font"/>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0"/>
    <w:pPr>
      <w:spacing w:after="120"/>
    </w:pPr>
  </w:style>
  <w:style w:type="paragraph" w:styleId="6">
    <w:name w:val="Body Text Indent 2"/>
    <w:basedOn w:val="1"/>
    <w:autoRedefine/>
    <w:unhideWhenUsed/>
    <w:qFormat/>
    <w:uiPriority w:val="0"/>
    <w:pPr>
      <w:spacing w:after="120" w:line="480" w:lineRule="auto"/>
      <w:ind w:left="420" w:leftChars="200"/>
    </w:p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列出段落1"/>
    <w:basedOn w:val="1"/>
    <w:autoRedefine/>
    <w:qFormat/>
    <w:uiPriority w:val="0"/>
    <w:pPr>
      <w:ind w:firstLine="200" w:firstLineChars="200"/>
    </w:pPr>
    <w:rPr>
      <w:rFonts w:eastAsia="宋体" w:cs="Calibri"/>
      <w:sz w:val="21"/>
      <w:szCs w:val="21"/>
    </w:rPr>
  </w:style>
  <w:style w:type="paragraph" w:customStyle="1" w:styleId="13">
    <w:name w:val="Char Char Char Char1"/>
    <w:basedOn w:val="1"/>
    <w:qFormat/>
    <w:uiPriority w:val="0"/>
    <w:rPr>
      <w:rFonts w:ascii="Times New Roman" w:hAnsi="Times New Roman" w:eastAsia="宋体"/>
      <w:szCs w:val="21"/>
    </w:rPr>
  </w:style>
  <w:style w:type="character" w:customStyle="1" w:styleId="14">
    <w:name w:val="font11"/>
    <w:basedOn w:val="11"/>
    <w:qFormat/>
    <w:uiPriority w:val="0"/>
    <w:rPr>
      <w:rFonts w:ascii="Tahoma" w:hAnsi="Tahoma" w:eastAsia="Tahoma" w:cs="Tahoma"/>
      <w:color w:val="000000"/>
      <w:sz w:val="22"/>
      <w:szCs w:val="22"/>
      <w:u w:val="none"/>
    </w:rPr>
  </w:style>
  <w:style w:type="paragraph" w:customStyle="1" w:styleId="15">
    <w:name w:val="NormalIndent"/>
    <w:next w:val="7"/>
    <w:qFormat/>
    <w:uiPriority w:val="0"/>
    <w:pPr>
      <w:widowControl w:val="0"/>
      <w:ind w:firstLine="200" w:firstLineChars="200"/>
      <w:jc w:val="both"/>
    </w:pPr>
    <w:rPr>
      <w:rFonts w:ascii="Times New Roman" w:hAnsi="Times New Roman" w:eastAsia="仿宋_GB2312" w:cs="Times New Roman"/>
      <w:kern w:val="2"/>
      <w:sz w:val="32"/>
      <w:szCs w:val="32"/>
      <w:lang w:val="en-US" w:eastAsia="zh-CN" w:bidi="ar-SA"/>
    </w:rPr>
  </w:style>
  <w:style w:type="paragraph" w:customStyle="1" w:styleId="16">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17">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7</Pages>
  <Words>2634</Words>
  <Characters>2796</Characters>
  <Lines>130</Lines>
  <Paragraphs>63</Paragraphs>
  <TotalTime>1</TotalTime>
  <ScaleCrop>false</ScaleCrop>
  <LinksUpToDate>false</LinksUpToDate>
  <CharactersWithSpaces>2845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2021-07-05T09:32:00Z</dcterms:created>
  <dc:creator>Administrator</dc:creator>
  <cp:lastModifiedBy>高旭玲</cp:lastModifiedBy>
  <cp:lastPrinted>2025-05-13T03:33:00Z</cp:lastPrinted>
  <dcterms:modified xsi:type="dcterms:W3CDTF">2025-05-14T02:51:49Z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E407543ABF424287816478339F693B81_13</vt:lpwstr>
  </property>
  <property fmtid="{D5CDD505-2E9C-101B-9397-08002B2CF9AE}" pid="4" name="KSOTemplateDocerSaveRecord">
    <vt:lpwstr>eyJoZGlkIjoiNTNkNmE4MDViMzg0YjlkMzYzNTgxMzI1MzJhNDZlMjAiLCJ1c2VySWQiOiIxNjA4NDcyNDUxIn0=</vt:lpwstr>
  </property>
</Properties>
</file>