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eastAsia="方正小标宋_GBK" w:cs="方正小标宋_GBK"/>
          <w:sz w:val="44"/>
          <w:szCs w:val="44"/>
        </w:rPr>
        <w:t>金川县</w:t>
      </w: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住房和城乡建设局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2025年</w:t>
      </w:r>
      <w:r>
        <w:rPr>
          <w:rFonts w:hint="eastAsia" w:ascii="方正小标宋_GBK" w:eastAsia="方正小标宋_GBK" w:cs="方正小标宋_GBK"/>
          <w:sz w:val="44"/>
          <w:szCs w:val="44"/>
        </w:rPr>
        <w:t>部门预算绩效目标情况说明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</w:p>
    <w:p>
      <w:pPr>
        <w:pStyle w:val="2"/>
      </w:pPr>
    </w:p>
    <w:p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2025年，我单位部门预算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408.03</w:t>
      </w:r>
      <w:r>
        <w:rPr>
          <w:rFonts w:hint="eastAsia" w:ascii="仿宋_GB2312" w:eastAsia="仿宋_GB2312" w:cs="仿宋_GB2312"/>
          <w:sz w:val="32"/>
          <w:szCs w:val="32"/>
        </w:rPr>
        <w:t>万元 ，均严格按绩效管理要求实现项目绩效目标管理，其中重点项目预算0个，现将情况说明如下：</w:t>
      </w:r>
    </w:p>
    <w:p>
      <w:pPr>
        <w:spacing w:line="560" w:lineRule="exact"/>
        <w:ind w:firstLine="640" w:firstLineChars="200"/>
        <w:rPr>
          <w:rFonts w:ascii="黑体" w:eastAsia="黑体" w:cs="黑体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一、单位预算绩效管理工作开展情况。</w:t>
      </w:r>
    </w:p>
    <w:p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 xml:space="preserve"> 完成了2025年本级部门预算整体绩效目标申报和0个项目预算绩效目标申报，并编报0个项目预算事前绩效评估报告。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ascii="黑体" w:eastAsia="黑体" w:cs="黑体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单位整体绩效目标。</w:t>
      </w:r>
    </w:p>
    <w:tbl>
      <w:tblPr>
        <w:tblW w:w="0" w:type="auto"/>
        <w:tblInd w:w="0" w:type="dxa"/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5"/>
        <w:gridCol w:w="286"/>
        <w:gridCol w:w="335"/>
        <w:gridCol w:w="1487"/>
        <w:gridCol w:w="1191"/>
        <w:gridCol w:w="1347"/>
        <w:gridCol w:w="1091"/>
        <w:gridCol w:w="942"/>
        <w:gridCol w:w="1192"/>
      </w:tblGrid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2025年度部门整体绩效目标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部门名称：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金川县住房和城乡建设局本级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黑体" w:hAnsi="黑体" w:eastAsia="黑体" w:cs="黑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黑体" w:hAnsi="黑体" w:eastAsia="黑体" w:cs="黑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单位：万元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年度部门整体预算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资金总额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财政拨款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其他资金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收入预算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408.03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408.03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支出预算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408.03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408.03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5" w:hRule="atLeast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年度总体目标</w:t>
            </w:r>
          </w:p>
        </w:tc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进一步完善推动城镇老旧小区改造、住房保障体系建设、农房管控和风貌提升、城镇空间环境改善和品质提升等的措施，提供更高质量的民生保障，不断增强人民群众获得感、幸福感、安全感。聚焦污染防治，加快推进城镇生活污水收集和处理效能提升、生活垃圾规范管理、建筑工地扬尘治理等污染防治，坚决打赢污染防治攻坚战。聚焦质安监管，规范工程建设全过程质量安全监督机制，建立安全隐患排查和安全预防控制体系，推进安全生产治理体系和治理能力现代化。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0" w:type="auto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管理效率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一级指标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二级指标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三级指标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指标值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指标参考值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三年均值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成本指标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预算管理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财政拨款预算偏离度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2966%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3056.33%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954.99%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4044%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4170%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成本指标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预算管理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预算年终结余率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32.8%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32.81%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24.21%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18.13%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56.1%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成本指标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预算管理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一般性支出金额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10.97万元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14.89万元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14.89万元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成本指标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财务管理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财务管理规范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成本指标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采购管理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采购执行率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55.45%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55.45%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43%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85%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38.35%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0" w:type="auto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履职效能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一级指标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二级指标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三级指标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指标值（包括数字及文字描述）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时效指标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保障性住房按时交付率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≥92%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时效指标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老旧小区电梯安装按计划推进率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≥80%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数量指标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新建保障性住房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220套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数量指标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安装老旧小区电梯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26部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数量指标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建筑工程质量监督覆盖率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数量指标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农村危房改造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12户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质量指标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农村危房改造验收达标率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≥95%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质量指标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保障性住房验收合格率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≥98%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质量指标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市政道路工程验收合格率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效益指标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社会效益指标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改善居民住房条件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200余人受益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效益指标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社会效益指标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推动城镇老旧小区改造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不断增强人民群众获得感、幸福感、安全感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效益指标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生态效益指标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建筑施工扬尘污染控制率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≥90%</w:t>
            </w:r>
          </w:p>
        </w:tc>
      </w:tr>
    </w:tbl>
    <w:p>
      <w:pPr>
        <w:pStyle w:val="2"/>
      </w:pPr>
    </w:p>
    <w:p>
      <w:pPr>
        <w:pStyle w:val="2"/>
      </w:pPr>
    </w:p>
    <w:p>
      <w:pPr>
        <w:spacing w:line="560" w:lineRule="exact"/>
        <w:ind w:firstLine="640" w:firstLineChars="200"/>
        <w:rPr>
          <w:rFonts w:ascii="黑体" w:eastAsia="黑体" w:cs="黑体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三、重点项目绩效目标。</w:t>
      </w:r>
    </w:p>
    <w:p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重点项目：无</w:t>
      </w:r>
    </w:p>
    <w:p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项目年度绩效目标：</w:t>
      </w:r>
    </w:p>
    <w:p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绩效指标设置情况：细化指标0个，包括产出指标、成本指标、效益指标和满意度指标。</w:t>
      </w:r>
    </w:p>
    <w:tbl>
      <w:tblPr>
        <w:tblStyle w:val="8"/>
        <w:tblW w:w="785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2"/>
        <w:gridCol w:w="1260"/>
        <w:gridCol w:w="1665"/>
        <w:gridCol w:w="705"/>
        <w:gridCol w:w="840"/>
        <w:gridCol w:w="1080"/>
        <w:gridCol w:w="11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0"/>
              </w:rPr>
            </w:pPr>
            <w:r>
              <w:rPr>
                <w:rStyle w:val="10"/>
                <w:rFonts w:hint="eastAsia"/>
              </w:rPr>
              <w:t>一级指标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0"/>
              </w:rPr>
            </w:pPr>
            <w:r>
              <w:rPr>
                <w:rStyle w:val="10"/>
                <w:rFonts w:hint="eastAsia"/>
              </w:rPr>
              <w:t>二级指标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0"/>
              </w:rPr>
            </w:pPr>
            <w:r>
              <w:rPr>
                <w:rStyle w:val="10"/>
                <w:rFonts w:hint="eastAsia"/>
              </w:rPr>
              <w:t>三级指标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0"/>
              </w:rPr>
            </w:pPr>
            <w:r>
              <w:rPr>
                <w:rStyle w:val="10"/>
                <w:rFonts w:hint="eastAsia"/>
              </w:rPr>
              <w:t>指标性质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度量单位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权重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</w:rPr>
              <w:t>产出指标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</w:rPr>
              <w:t>质量指标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</w:rPr>
              <w:t>产出指标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</w:rPr>
              <w:t>时效指标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</w:rPr>
              <w:t>成本指标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</w:rPr>
              <w:t>经济成本指标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</w:rPr>
              <w:t>产出指标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</w:rPr>
              <w:t>数量指标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</w:rPr>
              <w:t>效益指标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</w:rPr>
              <w:t>社会效益指标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</w:rPr>
              <w:t>满意度指标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</w:rPr>
              <w:t>服务对象满意度指标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</w:rPr>
              <w:t>产出指标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</w:rPr>
              <w:t>数量指标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ialog . plai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xYzUxOTcyZDcyMDBhNWU1NTY3YzYyMmQzZDM2NmYifQ=="/>
  </w:docVars>
  <w:rsids>
    <w:rsidRoot w:val="00172A27"/>
    <w:rsid w:val="00172A27"/>
    <w:rsid w:val="00316827"/>
    <w:rsid w:val="005C7D9F"/>
    <w:rsid w:val="00E2504D"/>
    <w:rsid w:val="10396832"/>
    <w:rsid w:val="1BB5269F"/>
    <w:rsid w:val="233F6018"/>
    <w:rsid w:val="26ED5E31"/>
    <w:rsid w:val="45E457AB"/>
    <w:rsid w:val="5D615D2B"/>
    <w:rsid w:val="711B4F7F"/>
    <w:rsid w:val="7CCA45C7"/>
    <w:rsid w:val="7E5725D5"/>
    <w:rsid w:val="7FBF5D5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customStyle="1" w:styleId="10">
    <w:name w:val="font21"/>
    <w:basedOn w:val="9"/>
    <w:qFormat/>
    <w:uiPriority w:val="0"/>
    <w:rPr>
      <w:rFonts w:ascii="Dialog . plain" w:hAnsi="Dialog . plain" w:eastAsia="Dialog . plain" w:cs="Dialog . plain"/>
      <w:color w:val="000000"/>
      <w:sz w:val="18"/>
      <w:szCs w:val="18"/>
      <w:u w:val="none"/>
    </w:rPr>
  </w:style>
  <w:style w:type="character" w:customStyle="1" w:styleId="11">
    <w:name w:val="页眉 Char"/>
    <w:basedOn w:val="9"/>
    <w:link w:val="6"/>
    <w:qFormat/>
    <w:uiPriority w:val="0"/>
    <w:rPr>
      <w:rFonts w:ascii="Calibri" w:hAnsi="Calibri" w:cs="Arial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161</Words>
  <Characters>918</Characters>
  <Lines>7</Lines>
  <Paragraphs>2</Paragraphs>
  <TotalTime>0</TotalTime>
  <ScaleCrop>false</ScaleCrop>
  <LinksUpToDate>false</LinksUpToDate>
  <CharactersWithSpaces>1077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2025-02-18T05:46:00Z</dcterms:created>
  <dc:creator>Administrator</dc:creator>
  <cp:lastModifiedBy>lenovo</cp:lastModifiedBy>
  <dcterms:modified xsi:type="dcterms:W3CDTF">2025-02-25T09:51:18Z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495B1F0EFEF542579D08AD8E00C0283A_13</vt:lpwstr>
  </property>
</Properties>
</file>