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77193"/>
      <w:bookmarkStart w:id="3" w:name="_Toc15377425"/>
      <w:bookmarkStart w:id="4" w:name="_Toc15396475"/>
      <w:bookmarkStart w:id="5" w:name="_Toc15396597"/>
      <w:r>
        <w:rPr>
          <w:rFonts w:ascii="黑体" w:eastAsia="黑体"/>
          <w:color w:val="000000"/>
          <w:sz w:val="72"/>
          <w:szCs w:val="72"/>
        </w:rPr>
        <w:t>20</w:t>
      </w:r>
      <w:r>
        <w:rPr>
          <w:rFonts w:hint="eastAsia" w:ascii="黑体" w:eastAsia="黑体"/>
          <w:color w:val="000000"/>
          <w:sz w:val="72"/>
          <w:szCs w:val="72"/>
          <w:lang w:val="en-US" w:eastAsia="zh-CN"/>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96598"/>
      <w:bookmarkStart w:id="8" w:name="_Toc15396476"/>
      <w:bookmarkStart w:id="9" w:name="_Toc15378442"/>
      <w:bookmarkStart w:id="10" w:name="_Toc15377426"/>
      <w:r>
        <w:rPr>
          <w:rFonts w:hint="eastAsia" w:ascii="方正小标宋简体" w:eastAsia="方正小标宋简体"/>
          <w:color w:val="000000"/>
          <w:sz w:val="72"/>
          <w:szCs w:val="72"/>
          <w:lang w:val="en-US" w:eastAsia="zh-CN"/>
        </w:rPr>
        <w:t>四川省</w:t>
      </w:r>
      <w:bookmarkEnd w:id="0"/>
      <w:bookmarkStart w:id="11" w:name="_Toc15306268"/>
      <w:r>
        <w:rPr>
          <w:rFonts w:hint="eastAsia" w:ascii="方正小标宋简体" w:eastAsia="方正小标宋简体"/>
          <w:color w:val="000000"/>
          <w:sz w:val="72"/>
          <w:szCs w:val="72"/>
          <w:lang w:eastAsia="zh-CN"/>
        </w:rPr>
        <w:t>金川县住房和城乡建设局</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公开时间：20</w:t>
      </w:r>
      <w:r>
        <w:rPr>
          <w:rFonts w:hint="eastAsia"/>
          <w:lang w:val="en-US" w:eastAsia="zh-CN"/>
        </w:rPr>
        <w:t>20</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2"/>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rPr>
          <w:rFonts w:hint="eastAsia" w:eastAsia="仿宋"/>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fldChar w:fldCharType="end"/>
      </w:r>
      <w:r>
        <w:rPr>
          <w:rFonts w:hint="eastAsia"/>
          <w:lang w:val="en-US" w:eastAsia="zh-CN"/>
        </w:rPr>
        <w:t>6</w:t>
      </w:r>
    </w:p>
    <w:p>
      <w:pPr>
        <w:pStyle w:val="12"/>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2"/>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w:t>
      </w:r>
    </w:p>
    <w:p>
      <w:pPr>
        <w:pStyle w:val="12"/>
        <w:rPr>
          <w:rFonts w:hint="eastAsia"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w:t>
      </w:r>
    </w:p>
    <w:p>
      <w:pPr>
        <w:pStyle w:val="12"/>
        <w:rPr>
          <w:rFonts w:hint="default" w:ascii="仿宋" w:eastAsia="仿宋"/>
          <w:sz w:val="28"/>
          <w:szCs w:val="28"/>
          <w:lang w:val="en-US"/>
        </w:rPr>
      </w:pPr>
      <w:r>
        <w:rPr>
          <w:rStyle w:val="17"/>
          <w:rFonts w:hint="eastAsia" w:ascii="仿宋" w:eastAsia="仿宋" w:cs="Times New Roman"/>
          <w:bCs/>
          <w:kern w:val="2"/>
          <w:sz w:val="28"/>
          <w:szCs w:val="28"/>
          <w:lang w:val="en-US" w:eastAsia="zh-CN" w:bidi="ar-SA"/>
        </w:rPr>
        <w:t xml:space="preserve"> 十、预算绩效情况说明..................................14</w:t>
      </w:r>
    </w:p>
    <w:p>
      <w:pPr>
        <w:rPr>
          <w:lang w:val="en-US" w:eastAsia="zh-CN"/>
        </w:rPr>
      </w:pP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17</w:t>
      </w:r>
      <w:r>
        <w:rPr>
          <w:rFonts w:ascii="仿宋" w:eastAsia="仿宋"/>
          <w:sz w:val="28"/>
          <w:szCs w:val="28"/>
        </w:rPr>
        <w:fldChar w:fldCharType="end"/>
      </w:r>
    </w:p>
    <w:p>
      <w:pPr>
        <w:pStyle w:val="11"/>
        <w:rPr>
          <w:rFonts w:hint="default"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lang w:val="en-US" w:eastAsia="zh-CN"/>
        </w:rPr>
        <w:t>18</w:t>
      </w:r>
    </w:p>
    <w:p>
      <w:pPr>
        <w:pStyle w:val="11"/>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1</w:t>
      </w:r>
    </w:p>
    <w:p>
      <w:pPr>
        <w:pStyle w:val="12"/>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1</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2</w:t>
      </w:r>
      <w:r>
        <w:fldChar w:fldCharType="end"/>
      </w:r>
      <w:r>
        <w:rPr>
          <w:rFonts w:hint="eastAsia"/>
          <w:lang w:val="en-US" w:eastAsia="zh-CN"/>
        </w:rPr>
        <w:t>7</w:t>
      </w:r>
    </w:p>
    <w:p>
      <w:pPr>
        <w:pStyle w:val="12"/>
        <w:rPr>
          <w:rFonts w:hint="default"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pStyle w:val="12"/>
        <w:rPr>
          <w:rFonts w:hint="default" w:ascii="仿宋" w:eastAsia="仿宋" w:cs="Arial"/>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封面代码</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27</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9"/>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7199"/>
      <w:bookmarkStart w:id="19" w:name="_Toc15378446"/>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承担全面依法治县重大问题的政策研究，协调有关方面提出全面依法治县规划建议，负责有关行政决策部署督察工作。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承担统筹规划法治社会建设的责任。负责拟订</w:t>
      </w:r>
      <w:r>
        <w:rPr>
          <w:rFonts w:hint="eastAsia" w:ascii="仿宋_GB2312" w:hAnsi="仿宋_GB2312" w:eastAsia="仿宋_GB2312" w:cs="仿宋_GB2312"/>
          <w:sz w:val="32"/>
          <w:szCs w:val="32"/>
          <w:lang w:eastAsia="zh-CN"/>
        </w:rPr>
        <w:t>法制宣传</w:t>
      </w:r>
      <w:r>
        <w:rPr>
          <w:rFonts w:hint="eastAsia" w:ascii="仿宋_GB2312" w:hAnsi="仿宋_GB2312" w:eastAsia="仿宋_GB2312" w:cs="仿宋_GB2312"/>
          <w:sz w:val="32"/>
          <w:szCs w:val="32"/>
        </w:rPr>
        <w:t>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指导管理社区矫正工作。指导刑满释放人员安置帮教安置工作能力。</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负责拟订全县公共法律服务体系建设规划并指导实施，统筹和布局全县法律服务资源。指导监督律师、法律援助、司法鉴定、公正、仲裁和基层法律服务管理工作。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负责本系统服装和警车管理工作。指导监督本系统财务、装备、设施、场所等保障工作。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8、协调、指导法治人才队伍建设相关工作，指导监督本系统队伍建设。负责本系统警务管理和警务督察工作。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负责并指导本系统行政审批工作。负责全县外来企业投诉处理和民营企业法律服务工作。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承担司法所建设和管理工作。负责县司法派出机构司法所基础设施建设及队伍建设，管理指导司法所开展各项职能工作。</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完成县委、县政府交办的其他任务。</w:t>
      </w:r>
    </w:p>
    <w:p>
      <w:pPr>
        <w:snapToGrid w:val="0"/>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负责对本地区建设工程质量进行监督管理。受理建设项目质量监督注册，巡查施工现场工程建设各方主体的质量行为及工程实体质量，核查参建人员的资格，监督工程竣工验收。</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13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负责辖区建设工程施工现场的安全监督检查；负责建设工程施工现场安全生产专项检查的组织协调工作；参与建设工程施工安全事故的调查及应急突发事件的处理。</w:t>
      </w:r>
    </w:p>
    <w:p>
      <w:pPr>
        <w:pStyle w:val="3"/>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End w:id="18"/>
      <w:bookmarkEnd w:id="19"/>
    </w:p>
    <w:p>
      <w:pPr>
        <w:spacing w:line="560" w:lineRule="exact"/>
        <w:ind w:firstLine="635" w:firstLineChars="200"/>
        <w:rPr>
          <w:rFonts w:hint="eastAsia" w:ascii="仿宋_GB2312" w:eastAsia="仿宋_GB2312"/>
          <w:b/>
          <w:bCs/>
          <w:color w:val="000000"/>
          <w:spacing w:val="-2"/>
          <w:kern w:val="2"/>
          <w:sz w:val="32"/>
          <w:szCs w:val="32"/>
          <w:lang w:val="en-US" w:eastAsia="zh-CN" w:bidi="ar-SA"/>
        </w:rPr>
      </w:pPr>
      <w:bookmarkStart w:id="20" w:name="_Toc15396601"/>
      <w:bookmarkStart w:id="21" w:name="_Toc15377200"/>
      <w:r>
        <w:rPr>
          <w:rFonts w:hint="eastAsia" w:ascii="仿宋_GB2312" w:eastAsia="仿宋_GB2312"/>
          <w:b/>
          <w:bCs/>
          <w:color w:val="000000"/>
          <w:spacing w:val="-2"/>
          <w:kern w:val="2"/>
          <w:sz w:val="32"/>
          <w:szCs w:val="32"/>
          <w:lang w:val="en-US" w:eastAsia="zh-CN" w:bidi="ar-SA"/>
        </w:rPr>
        <w:t>1、突出抓好重点项目建设，提升城市功能，优化配套设施。</w:t>
      </w:r>
      <w:r>
        <w:rPr>
          <w:rFonts w:hint="eastAsia" w:ascii="仿宋_GB2312" w:eastAsia="仿宋_GB2312"/>
          <w:color w:val="000000"/>
          <w:spacing w:val="-2"/>
          <w:kern w:val="2"/>
          <w:sz w:val="32"/>
          <w:szCs w:val="32"/>
          <w:lang w:val="en-US" w:eastAsia="zh-CN" w:bidi="ar-SA"/>
        </w:rPr>
        <w:t>按照“开发新城、提升旧城、一主两翼、产城相融”的建设思路，力争实现项目“四个一批”（包装储备一批、开工建设一批、竣工验收一批、投入使用一批），全力推进新区开发、老区改造和集镇提升。</w:t>
      </w:r>
      <w:r>
        <w:rPr>
          <w:rFonts w:hint="eastAsia" w:ascii="仿宋_GB2312" w:eastAsia="仿宋_GB2312"/>
          <w:b/>
          <w:bCs/>
          <w:color w:val="000000"/>
          <w:spacing w:val="-2"/>
          <w:kern w:val="2"/>
          <w:sz w:val="32"/>
          <w:szCs w:val="32"/>
          <w:lang w:val="en-US" w:eastAsia="zh-CN" w:bidi="ar-SA"/>
        </w:rPr>
        <w:t>2、加强建筑市场安全监管，保障建筑市场安全稳定。</w:t>
      </w:r>
      <w:r>
        <w:rPr>
          <w:rFonts w:eastAsia="仿宋_GB2312"/>
          <w:sz w:val="32"/>
          <w:szCs w:val="32"/>
        </w:rPr>
        <w:t>扎实开展全县建筑企业资质审批突出问题系统治理</w:t>
      </w:r>
      <w:r>
        <w:rPr>
          <w:rFonts w:hint="eastAsia" w:eastAsia="仿宋_GB2312"/>
          <w:sz w:val="32"/>
          <w:szCs w:val="32"/>
          <w:lang w:eastAsia="zh-CN"/>
        </w:rPr>
        <w:t>。</w:t>
      </w:r>
      <w:r>
        <w:rPr>
          <w:rFonts w:hint="eastAsia" w:ascii="仿宋_GB2312" w:eastAsia="仿宋_GB2312"/>
          <w:b/>
          <w:bCs/>
          <w:color w:val="000000"/>
          <w:spacing w:val="-2"/>
          <w:kern w:val="2"/>
          <w:sz w:val="32"/>
          <w:szCs w:val="32"/>
          <w:lang w:val="en-US" w:eastAsia="zh-CN" w:bidi="ar-SA"/>
        </w:rPr>
        <w:t>3、全力以赴做好民生保障，加快推进灾后恢复重建工作。克难排障，集聚要素，全力以赴做好民生保障。</w:t>
      </w:r>
      <w:r>
        <w:rPr>
          <w:rFonts w:hint="eastAsia" w:ascii="仿宋_GB2312" w:eastAsia="仿宋_GB2312"/>
          <w:color w:val="000000"/>
          <w:spacing w:val="-2"/>
          <w:kern w:val="2"/>
          <w:sz w:val="32"/>
          <w:szCs w:val="32"/>
          <w:lang w:val="en-US" w:eastAsia="zh-CN" w:bidi="ar-SA"/>
        </w:rPr>
        <w:t>倒排工期，紧盯目标，加快推进灾后恢复重建工作。</w:t>
      </w:r>
      <w:r>
        <w:rPr>
          <w:rFonts w:hint="eastAsia" w:ascii="仿宋_GB2312" w:eastAsia="仿宋_GB2312"/>
          <w:b/>
          <w:bCs/>
          <w:color w:val="000000"/>
          <w:spacing w:val="-2"/>
          <w:kern w:val="2"/>
          <w:sz w:val="32"/>
          <w:szCs w:val="32"/>
          <w:lang w:val="en-US" w:eastAsia="zh-CN" w:bidi="ar-SA"/>
        </w:rPr>
        <w:t>4、扎实开展精准扶贫，全力保障住房安全，巩固提升脱贫攻坚成果。</w:t>
      </w:r>
      <w:r>
        <w:rPr>
          <w:rFonts w:hAnsi="仿宋" w:eastAsia="仿宋"/>
          <w:b/>
          <w:bCs/>
          <w:kern w:val="0"/>
          <w:sz w:val="32"/>
          <w:szCs w:val="32"/>
        </w:rPr>
        <w:t>一是</w:t>
      </w:r>
      <w:r>
        <w:rPr>
          <w:rFonts w:hAnsi="仿宋" w:eastAsia="仿宋"/>
          <w:kern w:val="0"/>
          <w:sz w:val="32"/>
          <w:szCs w:val="32"/>
        </w:rPr>
        <w:t>全面贯彻落实精准扶贫工作要求。</w:t>
      </w:r>
      <w:r>
        <w:rPr>
          <w:rFonts w:hAnsi="仿宋" w:eastAsia="仿宋"/>
          <w:b/>
          <w:bCs/>
          <w:kern w:val="0"/>
          <w:sz w:val="32"/>
          <w:szCs w:val="32"/>
        </w:rPr>
        <w:t>二是</w:t>
      </w:r>
      <w:r>
        <w:rPr>
          <w:rFonts w:hAnsi="仿宋" w:eastAsia="仿宋"/>
          <w:kern w:val="0"/>
          <w:sz w:val="32"/>
          <w:szCs w:val="32"/>
        </w:rPr>
        <w:t>全力做好住房安全有保障工作。</w:t>
      </w:r>
      <w:r>
        <w:rPr>
          <w:rFonts w:hint="eastAsia" w:hAnsi="仿宋" w:eastAsia="仿宋"/>
          <w:b/>
          <w:kern w:val="0"/>
          <w:sz w:val="32"/>
          <w:szCs w:val="32"/>
        </w:rPr>
        <w:t>三是</w:t>
      </w:r>
      <w:r>
        <w:rPr>
          <w:rFonts w:hAnsi="仿宋" w:eastAsia="仿宋"/>
          <w:kern w:val="0"/>
          <w:sz w:val="32"/>
          <w:szCs w:val="32"/>
        </w:rPr>
        <w:t>积极申报争取农村危房改造</w:t>
      </w:r>
      <w:r>
        <w:rPr>
          <w:rFonts w:eastAsia="仿宋"/>
          <w:kern w:val="0"/>
          <w:sz w:val="32"/>
          <w:szCs w:val="32"/>
        </w:rPr>
        <w:t>“</w:t>
      </w:r>
      <w:r>
        <w:rPr>
          <w:rFonts w:hAnsi="仿宋" w:eastAsia="仿宋"/>
          <w:kern w:val="0"/>
          <w:sz w:val="32"/>
          <w:szCs w:val="32"/>
        </w:rPr>
        <w:t>十四五</w:t>
      </w:r>
      <w:r>
        <w:rPr>
          <w:rFonts w:eastAsia="仿宋"/>
          <w:kern w:val="0"/>
          <w:sz w:val="32"/>
          <w:szCs w:val="32"/>
        </w:rPr>
        <w:t>”</w:t>
      </w:r>
      <w:r>
        <w:rPr>
          <w:rFonts w:hAnsi="仿宋" w:eastAsia="仿宋"/>
          <w:kern w:val="0"/>
          <w:sz w:val="32"/>
          <w:szCs w:val="32"/>
        </w:rPr>
        <w:t>规划建设项目</w:t>
      </w:r>
      <w:r>
        <w:rPr>
          <w:rFonts w:eastAsia="仿宋"/>
          <w:kern w:val="0"/>
          <w:sz w:val="32"/>
          <w:szCs w:val="32"/>
        </w:rPr>
        <w:t>2000</w:t>
      </w:r>
      <w:r>
        <w:rPr>
          <w:rFonts w:hAnsi="仿宋" w:eastAsia="仿宋"/>
          <w:kern w:val="0"/>
          <w:sz w:val="32"/>
          <w:szCs w:val="32"/>
        </w:rPr>
        <w:t>户，确保因灾受损住房安全保障问题，不断巩固提升脱贫攻坚住房安全保障成果。</w:t>
      </w:r>
    </w:p>
    <w:p>
      <w:pPr>
        <w:spacing w:line="578" w:lineRule="exact"/>
        <w:ind w:firstLine="640" w:firstLineChars="200"/>
        <w:rPr>
          <w:rStyle w:val="19"/>
          <w:b w:val="0"/>
          <w:bCs w:val="0"/>
        </w:rPr>
      </w:pPr>
      <w:r>
        <w:rPr>
          <w:rStyle w:val="19"/>
          <w:rFonts w:hint="eastAsia" w:ascii="黑体" w:eastAsia="黑体"/>
          <w:b w:val="0"/>
          <w:bCs w:val="0"/>
        </w:rPr>
        <w:t>二、机构设置</w:t>
      </w:r>
      <w:bookmarkEnd w:id="20"/>
      <w:bookmarkEnd w:id="21"/>
    </w:p>
    <w:p>
      <w:pPr>
        <w:keepNext w:val="0"/>
        <w:keepLines w:val="0"/>
        <w:widowControl w:val="0"/>
        <w:suppressLineNumbers w:val="0"/>
        <w:spacing w:before="0" w:beforeAutospacing="0" w:after="0" w:afterAutospacing="0"/>
        <w:ind w:left="0" w:right="0" w:firstLine="640" w:firstLineChars="200"/>
        <w:jc w:val="both"/>
      </w:pPr>
      <w:bookmarkStart w:id="22" w:name="_Toc15396602"/>
      <w:bookmarkStart w:id="23" w:name="_Toc15377204"/>
      <w:r>
        <w:rPr>
          <w:rFonts w:hint="eastAsia" w:ascii="仿宋_GB2312" w:hAnsi="宋体" w:eastAsia="仿宋_GB2312" w:cs="仿宋_GB2312"/>
          <w:color w:val="000000"/>
          <w:kern w:val="0"/>
          <w:sz w:val="32"/>
          <w:szCs w:val="32"/>
          <w:shd w:val="clear" w:fill="FFFFFF"/>
          <w:lang w:val="en-US" w:eastAsia="zh-CN" w:bidi="ar"/>
        </w:rPr>
        <w:t>金川县住房和城乡建设局</w:t>
      </w:r>
      <w:r>
        <w:rPr>
          <w:rFonts w:hint="eastAsia" w:ascii="仿宋" w:hAnsi="仿宋" w:eastAsia="仿宋" w:cs="仿宋"/>
          <w:color w:val="333333"/>
          <w:kern w:val="0"/>
          <w:sz w:val="32"/>
          <w:szCs w:val="32"/>
          <w:shd w:val="clear" w:fill="FFFFFF"/>
          <w:lang w:val="en-US" w:eastAsia="zh-CN" w:bidi="ar"/>
        </w:rPr>
        <w:t>是行政单位，独立机构数1个，独立核算机构1个。</w:t>
      </w:r>
      <w:r>
        <w:rPr>
          <w:rFonts w:hint="eastAsia" w:ascii="仿宋_GB2312" w:hAnsi="宋体" w:eastAsia="仿宋_GB2312" w:cs="仿宋_GB2312"/>
          <w:color w:val="000000"/>
          <w:kern w:val="0"/>
          <w:sz w:val="32"/>
          <w:szCs w:val="32"/>
          <w:shd w:val="clear" w:fill="FFFFFF"/>
          <w:lang w:val="en-US" w:eastAsia="zh-CN" w:bidi="ar"/>
        </w:rPr>
        <w:t>内设行政办公室、建设管理股、住房保障与房地产市场管理股、城乡建设股，金川县建设工程质量安全监督站。</w:t>
      </w:r>
    </w:p>
    <w:p>
      <w:pPr>
        <w:pStyle w:val="2"/>
        <w:numPr>
          <w:ilvl w:val="0"/>
          <w:numId w:val="1"/>
        </w:numPr>
        <w:ind w:right="440"/>
        <w:jc w:val="right"/>
      </w:pPr>
      <w:r>
        <w:rPr>
          <w:rStyle w:val="18"/>
          <w:rFonts w:hint="eastAsia" w:ascii="黑体" w:eastAsia="黑体"/>
          <w:b w:val="0"/>
          <w:bCs w:val="0"/>
        </w:rPr>
        <w:t>20</w:t>
      </w:r>
      <w:r>
        <w:rPr>
          <w:rStyle w:val="18"/>
          <w:rFonts w:hint="eastAsia" w:ascii="黑体" w:eastAsia="黑体"/>
          <w:b w:val="0"/>
          <w:bCs w:val="0"/>
          <w:lang w:val="en-US"/>
        </w:rPr>
        <w:t>20</w:t>
      </w:r>
      <w:r>
        <w:rPr>
          <w:rStyle w:val="18"/>
          <w:rFonts w:hint="eastAsia" w:ascii="黑体" w:eastAsia="黑体"/>
          <w:b w:val="0"/>
          <w:bCs w:val="0"/>
        </w:rPr>
        <w:t>年度部门决算情况说明</w:t>
      </w:r>
      <w:bookmarkEnd w:id="22"/>
      <w:bookmarkEnd w:id="23"/>
    </w:p>
    <w:p>
      <w:pPr>
        <w:pStyle w:val="24"/>
        <w:numPr>
          <w:ilvl w:val="0"/>
          <w:numId w:val="2"/>
        </w:numPr>
        <w:spacing w:line="240" w:lineRule="auto"/>
        <w:ind w:left="0" w:firstLine="0" w:firstLineChars="0"/>
        <w:outlineLvl w:val="1"/>
        <w:rPr>
          <w:rStyle w:val="19"/>
          <w:rFonts w:ascii="黑体" w:eastAsia="黑体"/>
          <w:b w:val="0"/>
        </w:rPr>
      </w:pPr>
      <w:bookmarkStart w:id="24" w:name="_Toc15396603"/>
      <w:bookmarkStart w:id="25"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2020年度总收入10,195.4万元，较上年收入增加7,125.03万元，增加232.06%。增加的主要原因是2020年项目资金增加。</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2020年总支出869.19万元，较上年支出减少3707.8万元，减少81%。主要原因是当年部门预算安排项目支出较上年有所减少。</w:t>
      </w:r>
    </w:p>
    <w:p>
      <w:pPr>
        <w:spacing w:line="600" w:lineRule="exact"/>
        <w:ind w:firstLine="420" w:firstLineChars="200"/>
        <w:rPr>
          <w:rFonts w:hint="eastAsia" w:ascii="黑体" w:eastAsia="黑体" w:cs="Times New Roman"/>
          <w:color w:val="000000"/>
          <w:kern w:val="2"/>
          <w:sz w:val="32"/>
          <w:szCs w:val="32"/>
          <w:lang w:val="en-US" w:eastAsia="zh-CN" w:bidi="ar-SA"/>
        </w:rPr>
      </w:pPr>
      <w:r>
        <w:drawing>
          <wp:anchor distT="0" distB="0" distL="114300" distR="114300" simplePos="0" relativeHeight="251660288" behindDoc="1" locked="0" layoutInCell="1" allowOverlap="1">
            <wp:simplePos x="0" y="0"/>
            <wp:positionH relativeFrom="column">
              <wp:posOffset>211455</wp:posOffset>
            </wp:positionH>
            <wp:positionV relativeFrom="paragraph">
              <wp:posOffset>91440</wp:posOffset>
            </wp:positionV>
            <wp:extent cx="4572000" cy="2743200"/>
            <wp:effectExtent l="4445" t="4445" r="14605" b="14605"/>
            <wp:wrapNone/>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bookmarkStart w:id="26" w:name="_Toc15396604"/>
      <w:bookmarkStart w:id="27" w:name="_Toc15377206"/>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Style w:val="19"/>
          <w:rFonts w:ascii="黑体" w:eastAsia="黑体"/>
          <w:b w:val="0"/>
        </w:rPr>
      </w:pPr>
      <w:r>
        <w:rPr>
          <w:rFonts w:hint="eastAsia" w:ascii="黑体" w:eastAsia="黑体" w:cs="Times New Roman"/>
          <w:color w:val="000000"/>
          <w:kern w:val="2"/>
          <w:sz w:val="32"/>
          <w:szCs w:val="32"/>
          <w:lang w:val="en-US" w:eastAsia="zh-CN" w:bidi="ar-SA"/>
        </w:rPr>
        <w:t>二、收入决</w:t>
      </w:r>
      <w:r>
        <w:rPr>
          <w:rStyle w:val="19"/>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10，195.4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10，195.4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bookmarkStart w:id="28" w:name="_Toc15377207"/>
      <w:bookmarkStart w:id="29" w:name="_Toc15396605"/>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420" w:firstLineChars="200"/>
        <w:outlineLvl w:val="1"/>
        <w:rPr>
          <w:rFonts w:hint="eastAsia" w:ascii="黑体" w:eastAsia="黑体" w:cs="Times New Roman"/>
          <w:color w:val="000000"/>
          <w:kern w:val="2"/>
          <w:sz w:val="32"/>
          <w:szCs w:val="32"/>
          <w:lang w:val="en-US" w:eastAsia="zh-CN" w:bidi="ar-SA"/>
        </w:rPr>
      </w:pPr>
      <w:r>
        <w:drawing>
          <wp:anchor distT="0" distB="0" distL="114300" distR="114300" simplePos="0" relativeHeight="251665408" behindDoc="0" locked="0" layoutInCell="1" allowOverlap="1">
            <wp:simplePos x="0" y="0"/>
            <wp:positionH relativeFrom="column">
              <wp:posOffset>9525</wp:posOffset>
            </wp:positionH>
            <wp:positionV relativeFrom="paragraph">
              <wp:posOffset>173355</wp:posOffset>
            </wp:positionV>
            <wp:extent cx="5356225" cy="3183255"/>
            <wp:effectExtent l="4445" t="4445" r="11430" b="1270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Fonts w:hint="eastAsia" w:ascii="黑体" w:eastAsia="黑体" w:cs="Times New Roman"/>
          <w:color w:val="000000"/>
          <w:kern w:val="2"/>
          <w:sz w:val="32"/>
          <w:szCs w:val="32"/>
          <w:lang w:val="en-US" w:eastAsia="zh-CN" w:bidi="ar-SA"/>
        </w:rPr>
      </w:pPr>
    </w:p>
    <w:p>
      <w:pPr>
        <w:spacing w:line="600" w:lineRule="exact"/>
        <w:outlineLvl w:val="1"/>
        <w:rPr>
          <w:rFonts w:hint="eastAsia" w:ascii="黑体" w:eastAsia="黑体" w:cs="Times New Roman"/>
          <w:color w:val="000000"/>
          <w:kern w:val="2"/>
          <w:sz w:val="32"/>
          <w:szCs w:val="32"/>
          <w:lang w:val="en-US" w:eastAsia="zh-CN" w:bidi="ar-SA"/>
        </w:rPr>
      </w:pPr>
    </w:p>
    <w:p>
      <w:pPr>
        <w:spacing w:line="600" w:lineRule="exact"/>
        <w:ind w:firstLine="640" w:firstLineChars="200"/>
        <w:outlineLvl w:val="1"/>
        <w:rPr>
          <w:rStyle w:val="19"/>
          <w:rFonts w:ascii="黑体" w:eastAsia="黑体"/>
          <w:b w:val="0"/>
        </w:rPr>
      </w:pPr>
      <w:r>
        <w:rPr>
          <w:rFonts w:hint="eastAsia" w:ascii="黑体" w:eastAsia="黑体" w:cs="Times New Roman"/>
          <w:color w:val="000000"/>
          <w:kern w:val="2"/>
          <w:sz w:val="32"/>
          <w:szCs w:val="32"/>
          <w:lang w:val="en-US" w:eastAsia="zh-CN" w:bidi="ar-SA"/>
        </w:rPr>
        <w:t>三、支出决</w:t>
      </w:r>
      <w:r>
        <w:rPr>
          <w:rStyle w:val="19"/>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869.19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344.09</w:t>
      </w:r>
      <w:r>
        <w:rPr>
          <w:rFonts w:hint="eastAsia" w:ascii="仿宋" w:eastAsia="仿宋"/>
          <w:color w:val="000000"/>
          <w:sz w:val="32"/>
          <w:szCs w:val="32"/>
        </w:rPr>
        <w:t>万元，占</w:t>
      </w:r>
      <w:r>
        <w:rPr>
          <w:rFonts w:hint="eastAsia" w:ascii="仿宋" w:eastAsia="仿宋"/>
          <w:color w:val="000000"/>
          <w:sz w:val="32"/>
          <w:szCs w:val="32"/>
          <w:lang w:val="en-US" w:eastAsia="zh-CN"/>
        </w:rPr>
        <w:t>39.59</w:t>
      </w:r>
      <w:r>
        <w:rPr>
          <w:rFonts w:hint="eastAsia" w:ascii="仿宋" w:eastAsia="仿宋"/>
          <w:color w:val="000000"/>
          <w:sz w:val="32"/>
          <w:szCs w:val="32"/>
        </w:rPr>
        <w:t>%；项目支出</w:t>
      </w:r>
      <w:r>
        <w:rPr>
          <w:rFonts w:hint="eastAsia" w:ascii="仿宋" w:eastAsia="仿宋"/>
          <w:color w:val="000000"/>
          <w:sz w:val="32"/>
          <w:szCs w:val="32"/>
          <w:lang w:val="en-US" w:eastAsia="zh-CN"/>
        </w:rPr>
        <w:t>525.09</w:t>
      </w:r>
      <w:r>
        <w:rPr>
          <w:rFonts w:hint="eastAsia" w:ascii="仿宋" w:eastAsia="仿宋"/>
          <w:color w:val="000000"/>
          <w:sz w:val="32"/>
          <w:szCs w:val="32"/>
        </w:rPr>
        <w:t>万元，占</w:t>
      </w:r>
      <w:r>
        <w:rPr>
          <w:rFonts w:hint="eastAsia" w:ascii="仿宋" w:eastAsia="仿宋"/>
          <w:color w:val="000000"/>
          <w:sz w:val="32"/>
          <w:szCs w:val="32"/>
          <w:lang w:val="en-US" w:eastAsia="zh-CN"/>
        </w:rPr>
        <w:t>60.41</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61312" behindDoc="0" locked="0" layoutInCell="1" allowOverlap="1">
            <wp:simplePos x="0" y="0"/>
            <wp:positionH relativeFrom="column">
              <wp:posOffset>151765</wp:posOffset>
            </wp:positionH>
            <wp:positionV relativeFrom="paragraph">
              <wp:posOffset>154940</wp:posOffset>
            </wp:positionV>
            <wp:extent cx="4572000" cy="2743200"/>
            <wp:effectExtent l="4445" t="4445" r="14605" b="1460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19"/>
          <w:rFonts w:ascii="黑体" w:eastAsia="黑体"/>
          <w:b w:val="0"/>
        </w:rPr>
      </w:pPr>
      <w:bookmarkStart w:id="30" w:name="_Toc15396606"/>
      <w:bookmarkStart w:id="31"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lang w:val="en-US" w:eastAsia="zh-CN"/>
        </w:rPr>
      </w:pPr>
      <w:r>
        <w:rPr>
          <w:rFonts w:hint="eastAsia" w:ascii="仿宋" w:eastAsia="仿宋"/>
          <w:color w:val="000000"/>
          <w:sz w:val="32"/>
          <w:szCs w:val="32"/>
          <w:lang w:val="en-US" w:eastAsia="zh-CN"/>
        </w:rPr>
        <w:t>2020年财政拨款收入10,195.4万元。与2019年相比，一般公共预算财政拨款收入较上年增加7,125.03万元，增加</w:t>
      </w:r>
      <w:r>
        <w:rPr>
          <w:rFonts w:hint="eastAsia" w:ascii="仿宋_GB2312" w:eastAsia="仿宋_GB2312"/>
          <w:color w:val="000000"/>
          <w:spacing w:val="-2"/>
          <w:kern w:val="2"/>
          <w:sz w:val="32"/>
          <w:szCs w:val="32"/>
          <w:lang w:val="en-US" w:eastAsia="zh-CN" w:bidi="ar-SA"/>
        </w:rPr>
        <w:t>232.06</w:t>
      </w:r>
      <w:r>
        <w:rPr>
          <w:rFonts w:hint="eastAsia" w:ascii="仿宋" w:eastAsia="仿宋"/>
          <w:color w:val="000000"/>
          <w:sz w:val="32"/>
          <w:szCs w:val="32"/>
          <w:lang w:val="en-US" w:eastAsia="zh-CN"/>
        </w:rPr>
        <w:t>%。增加的主要原因是2020年项目专项资金拨款收入增加。2020年财政拨款支出869.19万元，</w:t>
      </w:r>
      <w:r>
        <w:rPr>
          <w:rFonts w:hint="eastAsia" w:ascii="仿宋" w:eastAsia="仿宋"/>
          <w:color w:val="auto"/>
          <w:sz w:val="32"/>
          <w:szCs w:val="32"/>
          <w:lang w:val="en-US" w:eastAsia="zh-CN"/>
        </w:rPr>
        <w:t>较上年支出减少3,707.8万元，减少81%</w:t>
      </w:r>
      <w:r>
        <w:rPr>
          <w:rFonts w:hint="eastAsia" w:ascii="仿宋_GB2312" w:eastAsia="仿宋_GB2312"/>
          <w:color w:val="auto"/>
          <w:spacing w:val="-2"/>
          <w:kern w:val="2"/>
          <w:sz w:val="32"/>
          <w:szCs w:val="32"/>
          <w:lang w:val="en-US" w:eastAsia="zh-CN" w:bidi="ar-SA"/>
        </w:rPr>
        <w:t>。</w:t>
      </w:r>
    </w:p>
    <w:p>
      <w:pPr>
        <w:spacing w:line="600" w:lineRule="exact"/>
        <w:ind w:firstLine="420" w:firstLineChars="200"/>
        <w:rPr>
          <w:rFonts w:hint="eastAsia" w:ascii="黑体" w:eastAsia="黑体"/>
          <w:color w:val="000000"/>
          <w:sz w:val="32"/>
          <w:szCs w:val="32"/>
        </w:rPr>
      </w:pPr>
      <w:bookmarkStart w:id="32" w:name="_Toc15377209"/>
      <w:bookmarkStart w:id="33" w:name="_Toc15396607"/>
      <w:r>
        <w:drawing>
          <wp:anchor distT="0" distB="0" distL="114300" distR="114300" simplePos="0" relativeHeight="251662336" behindDoc="0" locked="0" layoutInCell="1" allowOverlap="1">
            <wp:simplePos x="0" y="0"/>
            <wp:positionH relativeFrom="column">
              <wp:posOffset>307340</wp:posOffset>
            </wp:positionH>
            <wp:positionV relativeFrom="paragraph">
              <wp:posOffset>225425</wp:posOffset>
            </wp:positionV>
            <wp:extent cx="4572000" cy="2743200"/>
            <wp:effectExtent l="4445" t="4445" r="14605" b="14605"/>
            <wp:wrapNone/>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rPr>
          <w:rFonts w:hint="eastAsia" w:ascii="黑体" w:eastAsia="黑体"/>
          <w:color w:val="000000"/>
          <w:sz w:val="32"/>
          <w:szCs w:val="32"/>
        </w:rPr>
      </w:pPr>
    </w:p>
    <w:p>
      <w:pPr>
        <w:spacing w:line="600" w:lineRule="exact"/>
        <w:ind w:firstLine="640" w:firstLineChars="200"/>
        <w:rPr>
          <w:rStyle w:val="19"/>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color w:val="FF0000"/>
          <w:spacing w:val="-2"/>
          <w:kern w:val="2"/>
          <w:sz w:val="32"/>
          <w:szCs w:val="32"/>
          <w:lang w:val="en-US" w:eastAsia="zh-CN" w:bidi="ar-SA"/>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一般公共预算财政拨款支出869.19万元，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支出减少3,707.8万元，减少81%。</w:t>
      </w:r>
      <w:r>
        <w:rPr>
          <w:rFonts w:hint="eastAsia" w:ascii="仿宋_GB2312" w:eastAsia="仿宋_GB2312"/>
          <w:color w:val="auto"/>
          <w:spacing w:val="-2"/>
          <w:kern w:val="2"/>
          <w:sz w:val="32"/>
          <w:szCs w:val="32"/>
          <w:lang w:val="en-US" w:eastAsia="zh-CN" w:bidi="ar-SA"/>
        </w:rPr>
        <w:t>主要原因2019年财政拨款支出包含了上年结转项目。</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420" w:firstLineChars="200"/>
        <w:rPr>
          <w:rFonts w:hint="eastAsia" w:ascii="仿宋" w:eastAsia="仿宋"/>
          <w:b/>
          <w:color w:val="000000"/>
          <w:sz w:val="32"/>
          <w:szCs w:val="32"/>
        </w:rPr>
      </w:pPr>
      <w:r>
        <w:drawing>
          <wp:anchor distT="0" distB="0" distL="114300" distR="114300" simplePos="0" relativeHeight="251663360" behindDoc="0" locked="0" layoutInCell="1" allowOverlap="1">
            <wp:simplePos x="0" y="0"/>
            <wp:positionH relativeFrom="column">
              <wp:posOffset>247650</wp:posOffset>
            </wp:positionH>
            <wp:positionV relativeFrom="paragraph">
              <wp:posOffset>265430</wp:posOffset>
            </wp:positionV>
            <wp:extent cx="4572000" cy="2743200"/>
            <wp:effectExtent l="4445" t="4445" r="14605" b="14605"/>
            <wp:wrapNone/>
            <wp:docPr id="13" name="图表 12" descr="7b0a202020202263686172745265734964223a2022343632353833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bookmarkStart w:id="35" w:name="_Toc15377211"/>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hint="eastAsia" w:ascii="仿宋" w:eastAsia="仿宋"/>
          <w:b/>
          <w:color w:val="000000"/>
          <w:sz w:val="32"/>
          <w:szCs w:val="32"/>
        </w:rPr>
      </w:pPr>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_GB2312" w:eastAsia="仿宋_GB2312"/>
          <w:spacing w:val="-2"/>
          <w:kern w:val="2"/>
          <w:sz w:val="32"/>
          <w:szCs w:val="32"/>
          <w:lang w:val="en-US" w:eastAsia="zh-CN" w:bidi="ar-SA"/>
        </w:rPr>
        <w:t>869.19</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社会保障和就业支出（类）</w:t>
      </w:r>
      <w:r>
        <w:rPr>
          <w:rFonts w:hint="eastAsia" w:ascii="仿宋" w:eastAsia="仿宋"/>
          <w:color w:val="000000"/>
          <w:sz w:val="32"/>
          <w:szCs w:val="32"/>
          <w:lang w:val="en-US" w:eastAsia="zh-CN"/>
        </w:rPr>
        <w:t>38.75</w:t>
      </w:r>
      <w:r>
        <w:rPr>
          <w:rFonts w:hint="eastAsia" w:ascii="仿宋" w:eastAsia="仿宋"/>
          <w:color w:val="000000"/>
          <w:sz w:val="32"/>
          <w:szCs w:val="32"/>
        </w:rPr>
        <w:t>万元，占</w:t>
      </w:r>
      <w:r>
        <w:rPr>
          <w:rFonts w:hint="eastAsia" w:ascii="仿宋" w:eastAsia="仿宋"/>
          <w:color w:val="000000"/>
          <w:sz w:val="32"/>
          <w:szCs w:val="32"/>
          <w:lang w:val="en-US" w:eastAsia="zh-CN"/>
        </w:rPr>
        <w:t>4.45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卫生健康支出（类）</w:t>
      </w:r>
      <w:r>
        <w:rPr>
          <w:rFonts w:hint="eastAsia" w:ascii="仿宋" w:eastAsia="仿宋"/>
          <w:color w:val="000000"/>
          <w:sz w:val="32"/>
          <w:szCs w:val="32"/>
          <w:lang w:val="en-US" w:eastAsia="zh-CN"/>
        </w:rPr>
        <w:t>17.26</w:t>
      </w:r>
      <w:r>
        <w:rPr>
          <w:rFonts w:hint="eastAsia" w:ascii="仿宋" w:eastAsia="仿宋"/>
          <w:color w:val="000000"/>
          <w:sz w:val="32"/>
          <w:szCs w:val="32"/>
        </w:rPr>
        <w:t>万元，占</w:t>
      </w:r>
      <w:r>
        <w:rPr>
          <w:rFonts w:hint="eastAsia" w:ascii="仿宋" w:eastAsia="仿宋"/>
          <w:color w:val="000000"/>
          <w:sz w:val="32"/>
          <w:szCs w:val="32"/>
          <w:lang w:val="en-US" w:eastAsia="zh-CN"/>
        </w:rPr>
        <w:t>1.99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城乡社区支出</w:t>
      </w:r>
      <w:r>
        <w:rPr>
          <w:rFonts w:hint="eastAsia" w:ascii="仿宋" w:eastAsia="仿宋"/>
          <w:b/>
          <w:color w:val="000000"/>
          <w:sz w:val="32"/>
          <w:szCs w:val="32"/>
        </w:rPr>
        <w:t>（类）</w:t>
      </w:r>
      <w:r>
        <w:rPr>
          <w:rFonts w:hint="eastAsia" w:ascii="仿宋" w:eastAsia="仿宋"/>
          <w:color w:val="000000"/>
          <w:sz w:val="32"/>
          <w:szCs w:val="32"/>
          <w:lang w:val="en-US" w:eastAsia="zh-CN"/>
        </w:rPr>
        <w:t>287.68</w:t>
      </w:r>
      <w:r>
        <w:rPr>
          <w:rFonts w:hint="eastAsia" w:ascii="仿宋" w:eastAsia="仿宋"/>
          <w:color w:val="000000"/>
          <w:sz w:val="32"/>
          <w:szCs w:val="32"/>
        </w:rPr>
        <w:t>万元，占</w:t>
      </w:r>
      <w:r>
        <w:rPr>
          <w:rFonts w:hint="eastAsia" w:ascii="仿宋" w:eastAsia="仿宋"/>
          <w:color w:val="000000"/>
          <w:sz w:val="32"/>
          <w:szCs w:val="32"/>
          <w:lang w:val="en-US" w:eastAsia="zh-CN"/>
        </w:rPr>
        <w:t>33.1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b/>
          <w:color w:val="000000"/>
          <w:sz w:val="32"/>
          <w:szCs w:val="32"/>
        </w:rPr>
        <w:t>（类）</w:t>
      </w:r>
      <w:r>
        <w:rPr>
          <w:rFonts w:hint="eastAsia" w:ascii="仿宋" w:eastAsia="仿宋"/>
          <w:b w:val="0"/>
          <w:bCs w:val="0"/>
          <w:color w:val="000000"/>
          <w:sz w:val="32"/>
          <w:szCs w:val="32"/>
          <w:lang w:val="en-US" w:eastAsia="zh-CN"/>
        </w:rPr>
        <w:t>500.41万元，占57.57%；</w:t>
      </w:r>
      <w:r>
        <w:rPr>
          <w:rFonts w:hint="eastAsia" w:ascii="仿宋" w:eastAsia="仿宋"/>
          <w:b/>
          <w:bCs/>
          <w:color w:val="000000"/>
          <w:sz w:val="32"/>
          <w:szCs w:val="32"/>
        </w:rPr>
        <w:t>住房保障支出</w:t>
      </w:r>
      <w:r>
        <w:rPr>
          <w:rFonts w:hint="eastAsia" w:ascii="仿宋" w:eastAsia="仿宋"/>
          <w:b/>
          <w:color w:val="000000"/>
          <w:sz w:val="32"/>
          <w:szCs w:val="32"/>
        </w:rPr>
        <w:t>（类）</w:t>
      </w:r>
      <w:r>
        <w:rPr>
          <w:rFonts w:hint="eastAsia" w:ascii="仿宋" w:eastAsia="仿宋"/>
          <w:color w:val="000000"/>
          <w:sz w:val="32"/>
          <w:szCs w:val="32"/>
          <w:lang w:val="en-US" w:eastAsia="zh-CN"/>
        </w:rPr>
        <w:t>25.09</w:t>
      </w:r>
      <w:r>
        <w:rPr>
          <w:rFonts w:hint="eastAsia" w:ascii="仿宋" w:eastAsia="仿宋"/>
          <w:color w:val="000000"/>
          <w:sz w:val="32"/>
          <w:szCs w:val="32"/>
        </w:rPr>
        <w:t>万元，占</w:t>
      </w:r>
      <w:r>
        <w:rPr>
          <w:rFonts w:hint="eastAsia" w:ascii="仿宋" w:eastAsia="仿宋"/>
          <w:color w:val="000000"/>
          <w:sz w:val="32"/>
          <w:szCs w:val="32"/>
          <w:lang w:val="en-US" w:eastAsia="zh-CN"/>
        </w:rPr>
        <w:t>2.89</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53" w:firstLineChars="2600"/>
        <w:outlineLvl w:val="2"/>
        <w:rPr>
          <w:rFonts w:hint="eastAsia" w:ascii="仿宋" w:eastAsia="仿宋"/>
          <w:b/>
          <w:color w:val="000000"/>
          <w:sz w:val="32"/>
          <w:szCs w:val="32"/>
          <w:lang w:val="en-US" w:eastAsia="zh-CN"/>
        </w:rPr>
      </w:pPr>
      <w:bookmarkStart w:id="36" w:name="_Toc15377213"/>
      <w:bookmarkStart w:id="37" w:name="_Toc15377444"/>
      <w:bookmarkStart w:id="38" w:name="_Toc15378460"/>
    </w:p>
    <w:p>
      <w:pPr>
        <w:spacing w:line="600" w:lineRule="exact"/>
        <w:ind w:firstLine="5460" w:firstLineChars="2600"/>
        <w:outlineLvl w:val="2"/>
        <w:rPr>
          <w:rFonts w:hint="eastAsia" w:ascii="仿宋" w:eastAsia="仿宋"/>
          <w:b/>
          <w:color w:val="000000"/>
          <w:sz w:val="32"/>
          <w:szCs w:val="32"/>
          <w:lang w:val="en-US" w:eastAsia="zh-CN"/>
        </w:rPr>
      </w:pPr>
      <w:r>
        <w:drawing>
          <wp:anchor distT="0" distB="0" distL="114300" distR="114300" simplePos="0" relativeHeight="251664384" behindDoc="0" locked="0" layoutInCell="1" allowOverlap="1">
            <wp:simplePos x="0" y="0"/>
            <wp:positionH relativeFrom="column">
              <wp:posOffset>208915</wp:posOffset>
            </wp:positionH>
            <wp:positionV relativeFrom="paragraph">
              <wp:posOffset>635</wp:posOffset>
            </wp:positionV>
            <wp:extent cx="5024755" cy="2980055"/>
            <wp:effectExtent l="4445" t="4445" r="19050" b="6350"/>
            <wp:wrapNone/>
            <wp:docPr id="14" name="图表 13" descr="7b0a202020202263686172745265734964223a20223837333737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rPr>
      </w:pPr>
      <w:bookmarkStart w:id="39" w:name="_Toc15377212"/>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lang w:val="en-US" w:eastAsia="zh-CN"/>
        </w:rPr>
      </w:pPr>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般公共预算财政拨款收入</w:t>
      </w:r>
      <w:r>
        <w:rPr>
          <w:rFonts w:hint="eastAsia" w:ascii="仿宋" w:eastAsia="仿宋"/>
          <w:b w:val="0"/>
          <w:bCs/>
          <w:color w:val="000000"/>
          <w:sz w:val="32"/>
          <w:szCs w:val="32"/>
          <w:lang w:eastAsia="zh-CN"/>
        </w:rPr>
        <w:t>调整</w:t>
      </w:r>
      <w:r>
        <w:rPr>
          <w:rFonts w:hint="eastAsia" w:ascii="仿宋" w:eastAsia="仿宋"/>
          <w:b w:val="0"/>
          <w:bCs/>
          <w:color w:val="000000"/>
          <w:sz w:val="32"/>
          <w:szCs w:val="32"/>
        </w:rPr>
        <w:t>预算</w:t>
      </w:r>
      <w:r>
        <w:rPr>
          <w:rFonts w:hint="eastAsia" w:ascii="仿宋" w:eastAsia="仿宋"/>
          <w:b w:val="0"/>
          <w:bCs/>
          <w:color w:val="000000"/>
          <w:sz w:val="32"/>
          <w:szCs w:val="32"/>
          <w:lang w:val="en-US" w:eastAsia="zh-CN"/>
        </w:rPr>
        <w:t>数为10,195.4万元，</w:t>
      </w:r>
      <w:r>
        <w:rPr>
          <w:rFonts w:hint="eastAsia" w:ascii="仿宋" w:eastAsia="仿宋"/>
          <w:b w:val="0"/>
          <w:bCs/>
          <w:color w:val="000000"/>
          <w:sz w:val="32"/>
          <w:szCs w:val="32"/>
        </w:rPr>
        <w:t>支出决算数为869.19</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，完</w:t>
      </w:r>
      <w:r>
        <w:rPr>
          <w:rStyle w:val="16"/>
          <w:rFonts w:hint="eastAsia" w:ascii="仿宋" w:eastAsia="仿宋"/>
          <w:b w:val="0"/>
          <w:bCs/>
          <w:color w:val="000000"/>
          <w:sz w:val="32"/>
          <w:szCs w:val="32"/>
        </w:rPr>
        <w:t>成预算</w:t>
      </w:r>
      <w:r>
        <w:rPr>
          <w:rStyle w:val="16"/>
          <w:rFonts w:hint="eastAsia" w:ascii="仿宋" w:eastAsia="仿宋"/>
          <w:b w:val="0"/>
          <w:bCs/>
          <w:color w:val="000000"/>
          <w:sz w:val="32"/>
          <w:szCs w:val="32"/>
          <w:lang w:val="en-US" w:eastAsia="zh-CN"/>
        </w:rPr>
        <w:t>8.53</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Style w:val="16"/>
          <w:rFonts w:hint="eastAsia" w:ascii="仿宋" w:eastAsia="仿宋"/>
          <w:b w:val="0"/>
          <w:bCs/>
          <w:color w:val="000000"/>
          <w:sz w:val="32"/>
          <w:szCs w:val="32"/>
          <w:lang w:val="en-US" w:eastAsia="zh-CN"/>
        </w:rPr>
        <w:t>2020年结转下年9326.22万元。</w:t>
      </w:r>
      <w:r>
        <w:rPr>
          <w:rStyle w:val="16"/>
          <w:rFonts w:hint="eastAsia" w:ascii="仿宋" w:eastAsia="仿宋"/>
          <w:b w:val="0"/>
          <w:bCs/>
          <w:color w:val="000000"/>
          <w:sz w:val="32"/>
          <w:szCs w:val="32"/>
        </w:rPr>
        <w:t>其中：</w:t>
      </w:r>
      <w:bookmarkEnd w:id="36"/>
      <w:bookmarkEnd w:id="37"/>
      <w:bookmarkEnd w:id="38"/>
    </w:p>
    <w:p>
      <w:pPr>
        <w:spacing w:line="600" w:lineRule="exact"/>
        <w:ind w:left="0"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w:t>
      </w:r>
      <w:r>
        <w:rPr>
          <w:rStyle w:val="16"/>
          <w:rFonts w:hint="eastAsia" w:ascii="仿宋" w:eastAsia="仿宋"/>
          <w:bCs/>
          <w:color w:val="000000"/>
          <w:sz w:val="32"/>
          <w:szCs w:val="32"/>
        </w:rPr>
        <w:t>社会保障和就业支出（类</w:t>
      </w:r>
      <w:r>
        <w:rPr>
          <w:rStyle w:val="16"/>
          <w:rFonts w:hint="eastAsia" w:ascii="仿宋" w:eastAsia="仿宋"/>
          <w:bCs/>
          <w:color w:val="000000"/>
          <w:sz w:val="32"/>
          <w:szCs w:val="32"/>
          <w:lang w:eastAsia="zh-CN"/>
        </w:rPr>
        <w:t>）</w:t>
      </w:r>
      <w:r>
        <w:rPr>
          <w:rStyle w:val="16"/>
          <w:rFonts w:hint="eastAsia" w:ascii="仿宋" w:eastAsia="仿宋"/>
          <w:bCs/>
          <w:color w:val="000000"/>
          <w:sz w:val="32"/>
          <w:szCs w:val="32"/>
        </w:rPr>
        <w:t>行政事业单位养老支出（款）</w:t>
      </w:r>
      <w:r>
        <w:rPr>
          <w:rStyle w:val="16"/>
          <w:rFonts w:hint="eastAsia" w:ascii="仿宋" w:eastAsia="仿宋"/>
          <w:bCs/>
          <w:color w:val="000000"/>
          <w:sz w:val="32"/>
          <w:szCs w:val="32"/>
          <w:lang w:val="en-US" w:eastAsia="zh-CN"/>
        </w:rPr>
        <w:t xml:space="preserve"> 机关事业单位基本养老保险缴费支出</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支出决算为25.74万元，完成预算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hint="eastAsia" w:ascii="仿宋" w:eastAsia="仿宋"/>
          <w:b w:val="0"/>
          <w:bCs/>
          <w:color w:val="000000"/>
          <w:sz w:val="32"/>
          <w:szCs w:val="32"/>
          <w:lang w:eastAsia="zh-CN"/>
        </w:rPr>
      </w:pPr>
      <w:r>
        <w:rPr>
          <w:rStyle w:val="16"/>
          <w:rFonts w:ascii="仿宋" w:eastAsia="仿宋"/>
          <w:bCs/>
          <w:color w:val="000000"/>
          <w:sz w:val="32"/>
          <w:szCs w:val="32"/>
        </w:rPr>
        <w:t>2.</w:t>
      </w:r>
      <w:r>
        <w:rPr>
          <w:rStyle w:val="16"/>
          <w:rFonts w:hint="eastAsia" w:ascii="仿宋" w:eastAsia="仿宋"/>
          <w:bCs/>
          <w:color w:val="000000"/>
          <w:sz w:val="32"/>
          <w:szCs w:val="32"/>
        </w:rPr>
        <w:t>社会保障和就业支出（类</w:t>
      </w:r>
      <w:r>
        <w:rPr>
          <w:rStyle w:val="16"/>
          <w:rFonts w:hint="eastAsia" w:ascii="仿宋" w:eastAsia="仿宋"/>
          <w:bCs/>
          <w:color w:val="000000"/>
          <w:sz w:val="32"/>
          <w:szCs w:val="32"/>
          <w:lang w:eastAsia="zh-CN"/>
        </w:rPr>
        <w:t>）</w:t>
      </w:r>
      <w:r>
        <w:rPr>
          <w:rStyle w:val="16"/>
          <w:rFonts w:hint="eastAsia" w:ascii="仿宋" w:eastAsia="仿宋"/>
          <w:bCs/>
          <w:color w:val="000000"/>
          <w:sz w:val="32"/>
          <w:szCs w:val="32"/>
        </w:rPr>
        <w:t>行政事业单位养老支出（款）</w:t>
      </w:r>
      <w:r>
        <w:rPr>
          <w:rStyle w:val="16"/>
          <w:rFonts w:hint="eastAsia" w:ascii="仿宋" w:eastAsia="仿宋"/>
          <w:bCs/>
          <w:color w:val="000000"/>
          <w:sz w:val="32"/>
          <w:szCs w:val="32"/>
          <w:lang w:val="en-US" w:eastAsia="zh-CN"/>
        </w:rPr>
        <w:t xml:space="preserve">  机关事业单位职业年金缴费支出</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13.01</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lang w:eastAsia="zh-CN"/>
        </w:rPr>
        <w:t>。</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lang w:val="en-US" w:eastAsia="zh-CN"/>
        </w:rPr>
        <w:t>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卫生健康支出（类）</w:t>
      </w:r>
      <w:r>
        <w:rPr>
          <w:rStyle w:val="16"/>
          <w:rFonts w:hint="eastAsia" w:ascii="仿宋" w:eastAsia="仿宋"/>
          <w:bCs/>
          <w:color w:val="000000"/>
          <w:sz w:val="32"/>
          <w:szCs w:val="32"/>
          <w:lang w:val="en-US" w:eastAsia="zh-CN"/>
        </w:rPr>
        <w:t>公共卫生</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 xml:space="preserve"> 突发公共卫生事件应急处理</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0.72</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lang w:val="en-US" w:eastAsia="zh-CN"/>
        </w:rPr>
        <w:t>4</w:t>
      </w:r>
      <w:r>
        <w:rPr>
          <w:rStyle w:val="16"/>
          <w:rFonts w:ascii="仿宋" w:eastAsia="仿宋"/>
          <w:bCs/>
          <w:color w:val="000000"/>
          <w:sz w:val="32"/>
          <w:szCs w:val="32"/>
        </w:rPr>
        <w:t>.</w:t>
      </w:r>
      <w:r>
        <w:rPr>
          <w:rStyle w:val="16"/>
          <w:rFonts w:hint="eastAsia" w:ascii="仿宋" w:eastAsia="仿宋"/>
          <w:bCs/>
          <w:color w:val="000000"/>
          <w:sz w:val="32"/>
          <w:szCs w:val="32"/>
        </w:rPr>
        <w:t>卫生健康支出（类）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 xml:space="preserve"> 行政单位医疗</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5.07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lang w:val="en-US" w:eastAsia="zh-CN"/>
        </w:rPr>
        <w:t>5.</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 xml:space="preserve">  事业单位医疗</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6.45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lang w:val="en-US" w:eastAsia="zh-CN"/>
        </w:rPr>
        <w:t>6.</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公务员医疗补助</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3.25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default" w:ascii="仿宋" w:eastAsia="仿宋"/>
          <w:bCs/>
          <w:color w:val="000000"/>
          <w:sz w:val="32"/>
          <w:szCs w:val="32"/>
          <w:lang w:val="en-US" w:eastAsia="zh-CN"/>
        </w:rPr>
      </w:pPr>
      <w:bookmarkStart w:id="40" w:name="_Toc15377214"/>
      <w:bookmarkStart w:id="41" w:name="_Toc15396608"/>
      <w:r>
        <w:rPr>
          <w:rStyle w:val="16"/>
          <w:rFonts w:hint="eastAsia" w:ascii="仿宋" w:eastAsia="仿宋"/>
          <w:bCs/>
          <w:color w:val="000000"/>
          <w:sz w:val="32"/>
          <w:szCs w:val="32"/>
          <w:lang w:val="en-US" w:eastAsia="zh-CN"/>
        </w:rPr>
        <w:t>7.</w:t>
      </w:r>
      <w:r>
        <w:rPr>
          <w:rStyle w:val="16"/>
          <w:rFonts w:hint="eastAsia" w:ascii="仿宋" w:eastAsia="仿宋"/>
          <w:bCs/>
          <w:color w:val="000000"/>
          <w:sz w:val="32"/>
          <w:szCs w:val="32"/>
          <w:lang w:eastAsia="zh-CN"/>
        </w:rPr>
        <w:t>卫生健康支出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行政事业单位医疗</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其他行政事业单位医疗支出</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1.77</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eastAsia" w:ascii="仿宋" w:eastAsia="仿宋"/>
          <w:bCs/>
          <w:color w:val="000000"/>
          <w:sz w:val="32"/>
          <w:szCs w:val="32"/>
          <w:lang w:eastAsia="zh-CN"/>
        </w:rPr>
      </w:pPr>
      <w:r>
        <w:rPr>
          <w:rStyle w:val="16"/>
          <w:rFonts w:hint="eastAsia" w:ascii="仿宋" w:eastAsia="仿宋"/>
          <w:bCs/>
          <w:color w:val="000000"/>
          <w:sz w:val="32"/>
          <w:szCs w:val="32"/>
          <w:lang w:val="en-US" w:eastAsia="zh-CN"/>
        </w:rPr>
        <w:t>8.城乡社区支出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城乡社区管理事务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行政运行</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136.65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eastAsia" w:ascii="仿宋" w:eastAsia="仿宋"/>
          <w:bCs/>
          <w:color w:val="000000"/>
          <w:sz w:val="32"/>
          <w:szCs w:val="32"/>
          <w:lang w:val="en-US" w:eastAsia="zh-CN"/>
        </w:rPr>
      </w:pPr>
      <w:r>
        <w:rPr>
          <w:rStyle w:val="16"/>
          <w:rFonts w:hint="eastAsia" w:ascii="仿宋" w:eastAsia="仿宋"/>
          <w:bCs/>
          <w:color w:val="000000"/>
          <w:sz w:val="32"/>
          <w:szCs w:val="32"/>
          <w:lang w:val="en-US" w:eastAsia="zh-CN"/>
        </w:rPr>
        <w:t>9.城乡社区支出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城乡社区管理事务</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行政运行</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136.65</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Style w:val="16"/>
          <w:rFonts w:hint="eastAsia" w:ascii="仿宋" w:eastAsia="仿宋"/>
          <w:b w:val="0"/>
          <w:bCs/>
          <w:color w:val="000000"/>
          <w:sz w:val="32"/>
          <w:szCs w:val="32"/>
          <w:lang w:eastAsia="zh-CN"/>
        </w:rPr>
        <w:t>。</w:t>
      </w:r>
    </w:p>
    <w:p>
      <w:pPr>
        <w:spacing w:line="600" w:lineRule="exact"/>
        <w:ind w:firstLine="643" w:firstLineChars="200"/>
        <w:rPr>
          <w:rStyle w:val="16"/>
          <w:rFonts w:hint="eastAsia" w:ascii="仿宋" w:eastAsia="仿宋"/>
          <w:bCs/>
          <w:color w:val="000000"/>
          <w:sz w:val="32"/>
          <w:szCs w:val="32"/>
          <w:lang w:eastAsia="zh-CN"/>
        </w:rPr>
      </w:pPr>
      <w:r>
        <w:rPr>
          <w:rStyle w:val="16"/>
          <w:rFonts w:hint="eastAsia" w:ascii="仿宋" w:eastAsia="仿宋"/>
          <w:bCs/>
          <w:color w:val="000000"/>
          <w:sz w:val="32"/>
          <w:szCs w:val="32"/>
          <w:lang w:val="en-US" w:eastAsia="zh-CN"/>
        </w:rPr>
        <w:t>10.城乡社区支出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城乡社区公共设施</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公其他城乡社区公共设施支出</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23.96</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Style w:val="16"/>
          <w:rFonts w:hint="eastAsia" w:ascii="仿宋" w:eastAsia="仿宋"/>
          <w:b w:val="0"/>
          <w:bCs/>
          <w:color w:val="000000"/>
          <w:sz w:val="32"/>
          <w:szCs w:val="32"/>
          <w:lang w:eastAsia="zh-CN"/>
        </w:rPr>
        <w:t>。</w:t>
      </w:r>
    </w:p>
    <w:p>
      <w:pPr>
        <w:spacing w:line="600" w:lineRule="exact"/>
        <w:ind w:firstLine="643" w:firstLineChars="200"/>
        <w:rPr>
          <w:rStyle w:val="16"/>
          <w:rFonts w:hint="eastAsia" w:ascii="仿宋" w:eastAsia="仿宋"/>
          <w:bCs/>
          <w:color w:val="000000"/>
          <w:sz w:val="32"/>
          <w:szCs w:val="32"/>
          <w:lang w:eastAsia="zh-CN"/>
        </w:rPr>
      </w:pPr>
      <w:r>
        <w:rPr>
          <w:rStyle w:val="16"/>
          <w:rFonts w:hint="eastAsia" w:ascii="仿宋" w:eastAsia="仿宋"/>
          <w:bCs/>
          <w:color w:val="000000"/>
          <w:sz w:val="32"/>
          <w:szCs w:val="32"/>
          <w:lang w:val="en-US" w:eastAsia="zh-CN"/>
        </w:rPr>
        <w:t>11.农林水支出</w:t>
      </w:r>
      <w:r>
        <w:rPr>
          <w:rStyle w:val="16"/>
          <w:rFonts w:hint="eastAsia" w:ascii="仿宋" w:eastAsia="仿宋"/>
          <w:bCs/>
          <w:color w:val="000000"/>
          <w:sz w:val="32"/>
          <w:szCs w:val="32"/>
        </w:rPr>
        <w:t>（类）</w:t>
      </w:r>
      <w:r>
        <w:rPr>
          <w:rStyle w:val="16"/>
          <w:rFonts w:hint="eastAsia" w:ascii="仿宋" w:eastAsia="仿宋"/>
          <w:bCs/>
          <w:color w:val="000000"/>
          <w:sz w:val="32"/>
          <w:szCs w:val="32"/>
          <w:lang w:val="en-US" w:eastAsia="zh-CN"/>
        </w:rPr>
        <w:t>扶贫</w:t>
      </w:r>
      <w:r>
        <w:rPr>
          <w:rStyle w:val="16"/>
          <w:rFonts w:hint="eastAsia" w:ascii="仿宋" w:eastAsia="仿宋"/>
          <w:bCs/>
          <w:color w:val="000000"/>
          <w:sz w:val="32"/>
          <w:szCs w:val="32"/>
        </w:rPr>
        <w:t>（款）</w:t>
      </w:r>
      <w:r>
        <w:rPr>
          <w:rStyle w:val="16"/>
          <w:rFonts w:hint="eastAsia" w:ascii="仿宋" w:eastAsia="仿宋"/>
          <w:bCs/>
          <w:color w:val="000000"/>
          <w:sz w:val="32"/>
          <w:szCs w:val="32"/>
          <w:lang w:val="en-US" w:eastAsia="zh-CN"/>
        </w:rPr>
        <w:t>农村基础设施建设</w:t>
      </w:r>
      <w:r>
        <w:rPr>
          <w:rStyle w:val="16"/>
          <w:rFonts w:hint="eastAsia" w:ascii="仿宋" w:eastAsia="仿宋"/>
          <w:bCs/>
          <w:color w:val="000000"/>
          <w:sz w:val="32"/>
          <w:szCs w:val="32"/>
        </w:rPr>
        <w:t>（项）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500.41</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91.73</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Style w:val="16"/>
          <w:rFonts w:hint="eastAsia" w:ascii="仿宋" w:eastAsia="仿宋"/>
          <w:b w:val="0"/>
          <w:bCs/>
          <w:color w:val="000000"/>
          <w:sz w:val="32"/>
          <w:szCs w:val="32"/>
          <w:lang w:eastAsia="zh-CN"/>
        </w:rPr>
        <w:t>结转下年</w:t>
      </w:r>
      <w:r>
        <w:rPr>
          <w:rStyle w:val="16"/>
          <w:rFonts w:hint="eastAsia" w:ascii="仿宋" w:eastAsia="仿宋"/>
          <w:b w:val="0"/>
          <w:bCs/>
          <w:color w:val="000000"/>
          <w:sz w:val="32"/>
          <w:szCs w:val="32"/>
          <w:lang w:val="en-US" w:eastAsia="zh-CN"/>
        </w:rPr>
        <w:t>45.0854万元，主要为农村住房困难户危房改造资金</w:t>
      </w:r>
      <w:r>
        <w:rPr>
          <w:rStyle w:val="16"/>
          <w:rFonts w:hint="eastAsia" w:ascii="仿宋" w:eastAsia="仿宋"/>
          <w:b w:val="0"/>
          <w:bCs/>
          <w:color w:val="000000"/>
          <w:sz w:val="32"/>
          <w:szCs w:val="32"/>
          <w:lang w:eastAsia="zh-CN"/>
        </w:rPr>
        <w:t>。</w:t>
      </w:r>
    </w:p>
    <w:p>
      <w:pPr>
        <w:spacing w:line="600" w:lineRule="exact"/>
        <w:ind w:firstLine="643" w:firstLineChars="200"/>
        <w:rPr>
          <w:rStyle w:val="16"/>
          <w:rFonts w:hint="eastAsia" w:ascii="仿宋" w:eastAsia="仿宋"/>
          <w:b w:val="0"/>
          <w:bCs/>
          <w:color w:val="000000"/>
          <w:sz w:val="32"/>
          <w:szCs w:val="32"/>
          <w:lang w:val="en-US" w:eastAsia="zh-CN"/>
        </w:rPr>
      </w:pPr>
      <w:r>
        <w:rPr>
          <w:rStyle w:val="16"/>
          <w:rFonts w:hint="eastAsia" w:ascii="仿宋" w:eastAsia="仿宋"/>
          <w:bCs/>
          <w:color w:val="000000"/>
          <w:sz w:val="32"/>
          <w:szCs w:val="32"/>
          <w:lang w:val="en-US" w:eastAsia="zh-CN"/>
        </w:rPr>
        <w:t>12.住房保障（类）住房改革支出（款）住房公积金（项）：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25.09</w:t>
      </w:r>
      <w:r>
        <w:rPr>
          <w:rStyle w:val="16"/>
          <w:rFonts w:hint="eastAsia" w:ascii="仿宋" w:eastAsia="仿宋"/>
          <w:b w:val="0"/>
          <w:bCs/>
          <w:color w:val="000000"/>
          <w:sz w:val="32"/>
          <w:szCs w:val="32"/>
        </w:rPr>
        <w:t>万元，完成预算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344.09</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325.68</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73.83万元</w:t>
      </w:r>
      <w:r>
        <w:rPr>
          <w:rFonts w:hint="eastAsia" w:ascii="仿宋" w:eastAsia="仿宋"/>
          <w:color w:val="000000"/>
          <w:sz w:val="32"/>
          <w:szCs w:val="32"/>
        </w:rPr>
        <w:t>、津贴补贴</w:t>
      </w:r>
      <w:r>
        <w:rPr>
          <w:rFonts w:hint="eastAsia" w:ascii="仿宋" w:eastAsia="仿宋"/>
          <w:color w:val="000000"/>
          <w:sz w:val="32"/>
          <w:szCs w:val="32"/>
          <w:lang w:val="en-US" w:eastAsia="zh-CN"/>
        </w:rPr>
        <w:t>53.52万元</w:t>
      </w:r>
      <w:r>
        <w:rPr>
          <w:rFonts w:hint="eastAsia" w:ascii="仿宋" w:eastAsia="仿宋"/>
          <w:color w:val="000000"/>
          <w:sz w:val="32"/>
          <w:szCs w:val="32"/>
        </w:rPr>
        <w:t>、奖金</w:t>
      </w:r>
      <w:r>
        <w:rPr>
          <w:rFonts w:hint="eastAsia" w:ascii="仿宋" w:eastAsia="仿宋"/>
          <w:color w:val="000000"/>
          <w:sz w:val="32"/>
          <w:szCs w:val="32"/>
          <w:lang w:val="en-US" w:eastAsia="zh-CN"/>
        </w:rPr>
        <w:t>5.99万元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33.34万元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25.74万元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13万元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职工基本医疗保险缴费11.53万元、公务员医疗补助缴费3.25万元、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4.27万元</w:t>
      </w:r>
      <w:r>
        <w:rPr>
          <w:rFonts w:hint="eastAsia" w:ascii="仿宋" w:eastAsia="仿宋"/>
          <w:color w:val="000000"/>
          <w:sz w:val="32"/>
          <w:szCs w:val="32"/>
        </w:rPr>
        <w:t>、住房公积金</w:t>
      </w:r>
      <w:r>
        <w:rPr>
          <w:rFonts w:hint="eastAsia" w:ascii="仿宋" w:eastAsia="仿宋"/>
          <w:color w:val="000000"/>
          <w:sz w:val="32"/>
          <w:szCs w:val="32"/>
          <w:lang w:val="en-US" w:eastAsia="zh-CN"/>
        </w:rPr>
        <w:t>25.09万元；对个人和家庭的补助抚恤金15.63万元、生活补助5.75万元、奖励金54.74万元</w:t>
      </w:r>
      <w:r>
        <w:rPr>
          <w:rFonts w:hint="eastAsia" w:ascii="仿宋" w:eastAsia="仿宋"/>
          <w:color w:val="000000"/>
          <w:sz w:val="32"/>
          <w:szCs w:val="32"/>
        </w:rPr>
        <w:t>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18.41</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3.6万元</w:t>
      </w:r>
      <w:r>
        <w:rPr>
          <w:rFonts w:hint="eastAsia" w:ascii="仿宋" w:eastAsia="仿宋"/>
          <w:color w:val="000000"/>
          <w:sz w:val="32"/>
          <w:szCs w:val="32"/>
        </w:rPr>
        <w:t>、电费</w:t>
      </w:r>
      <w:r>
        <w:rPr>
          <w:rFonts w:hint="eastAsia" w:ascii="仿宋" w:eastAsia="仿宋"/>
          <w:color w:val="000000"/>
          <w:sz w:val="32"/>
          <w:szCs w:val="32"/>
          <w:lang w:val="en-US" w:eastAsia="zh-CN"/>
        </w:rPr>
        <w:t>1.6万元</w:t>
      </w:r>
      <w:r>
        <w:rPr>
          <w:rFonts w:hint="eastAsia" w:ascii="仿宋" w:eastAsia="仿宋"/>
          <w:color w:val="000000"/>
          <w:sz w:val="32"/>
          <w:szCs w:val="32"/>
        </w:rPr>
        <w:t>、邮电费</w:t>
      </w:r>
      <w:r>
        <w:rPr>
          <w:rFonts w:hint="eastAsia" w:ascii="仿宋" w:eastAsia="仿宋"/>
          <w:color w:val="000000"/>
          <w:sz w:val="32"/>
          <w:szCs w:val="32"/>
          <w:lang w:val="en-US" w:eastAsia="zh-CN"/>
        </w:rPr>
        <w:t>5.2万元</w:t>
      </w:r>
      <w:r>
        <w:rPr>
          <w:rFonts w:hint="eastAsia" w:ascii="仿宋" w:eastAsia="仿宋"/>
          <w:color w:val="000000"/>
          <w:sz w:val="32"/>
          <w:szCs w:val="32"/>
        </w:rPr>
        <w:t>、差旅费</w:t>
      </w:r>
      <w:r>
        <w:rPr>
          <w:rFonts w:hint="eastAsia" w:ascii="仿宋" w:eastAsia="仿宋"/>
          <w:color w:val="000000"/>
          <w:sz w:val="32"/>
          <w:szCs w:val="32"/>
          <w:lang w:val="en-US" w:eastAsia="zh-CN"/>
        </w:rPr>
        <w:t>6.41万元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1.6万元</w:t>
      </w:r>
      <w:r>
        <w:rPr>
          <w:rFonts w:hint="eastAsia" w:ascii="仿宋" w:eastAsia="仿宋"/>
          <w:color w:val="000000"/>
          <w:sz w:val="32"/>
          <w:szCs w:val="32"/>
        </w:rPr>
        <w:t>等。</w:t>
      </w:r>
    </w:p>
    <w:p>
      <w:pPr>
        <w:spacing w:line="600" w:lineRule="exact"/>
        <w:ind w:firstLine="640" w:firstLineChars="200"/>
        <w:outlineLvl w:val="1"/>
        <w:rPr>
          <w:rStyle w:val="19"/>
          <w:rFonts w:ascii="黑体" w:eastAsia="黑体"/>
          <w:b w:val="0"/>
        </w:rPr>
      </w:pPr>
      <w:bookmarkStart w:id="42" w:name="_Toc15377215"/>
      <w:bookmarkStart w:id="43" w:name="_Toc15396609"/>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1.6</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1.6万元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w:t>
      </w:r>
      <w:r>
        <w:rPr>
          <w:rFonts w:hint="eastAsia" w:ascii="仿宋" w:eastAsia="仿宋"/>
          <w:color w:val="000000"/>
          <w:sz w:val="32"/>
          <w:szCs w:val="32"/>
          <w:lang w:val="en-US" w:eastAsia="zh-CN"/>
        </w:rPr>
        <w:t>0万元；公务用车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1.6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上</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相同</w:t>
      </w:r>
      <w:r>
        <w:rPr>
          <w:rFonts w:hint="eastAsia" w:ascii="仿宋_GB2312" w:eastAsia="仿宋_GB2312"/>
          <w:color w:val="000000"/>
          <w:sz w:val="32"/>
          <w:szCs w:val="32"/>
        </w:rPr>
        <w:t>，</w:t>
      </w:r>
      <w:r>
        <w:rPr>
          <w:rFonts w:ascii="仿宋_GB2312" w:eastAsia="仿宋_GB2312"/>
          <w:color w:val="auto"/>
          <w:sz w:val="32"/>
          <w:szCs w:val="32"/>
        </w:rPr>
        <w:t>%</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1.6</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numPr>
          <w:ilvl w:val="0"/>
          <w:numId w:val="3"/>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hint="eastAsia" w:ascii="仿宋" w:eastAsia="仿宋"/>
          <w:b w:val="0"/>
          <w:bCs/>
          <w:color w:val="000000"/>
          <w:sz w:val="32"/>
          <w:szCs w:val="32"/>
          <w:lang w:val="en-US" w:eastAsia="zh-CN"/>
        </w:rPr>
        <w:t>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公务接待费0万元，较上年减少0.2万元，减少100%，减少原因是严格执行有关规定，实行“先审批，后接待”制度，严格控制接待标准和陪餐人数，降低接待费用。</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77218"/>
      <w:bookmarkStart w:id="47"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left="0" w:firstLine="640"/>
        <w:outlineLvl w:val="1"/>
        <w:rPr>
          <w:rStyle w:val="19"/>
          <w:rFonts w:ascii="黑体" w:eastAsia="黑体"/>
          <w:b w:val="0"/>
        </w:rPr>
      </w:pPr>
      <w:bookmarkStart w:id="48" w:name="_Toc15396611"/>
      <w:bookmarkStart w:id="49" w:name="_Toc15377219"/>
      <w:r>
        <w:rPr>
          <w:rStyle w:val="19"/>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5"/>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6"/>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90</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我单位年初预算项目基本按照绩效目标完成支付，项目资金按工程进度拨款。</w:t>
      </w:r>
    </w:p>
    <w:p>
      <w:pPr>
        <w:numPr>
          <w:ilvl w:val="0"/>
          <w:numId w:val="6"/>
        </w:numPr>
        <w:spacing w:line="580" w:lineRule="exact"/>
        <w:ind w:left="0"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年度部门决算中反映农村住房困难户危旧房改造项目等</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w:t>
      </w:r>
    </w:p>
    <w:p>
      <w:pPr>
        <w:pStyle w:val="7"/>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农村住房困难户危旧房改造项目绩效目标完成情况综述。项目全年预算数</w:t>
      </w:r>
      <w:r>
        <w:rPr>
          <w:rFonts w:hint="eastAsia" w:ascii="仿宋_GB2312" w:hAnsi="仿宋_GB2312" w:eastAsia="仿宋_GB2312" w:cs="仿宋_GB2312"/>
          <w:sz w:val="32"/>
          <w:szCs w:val="32"/>
          <w:lang w:val="en-US" w:eastAsia="zh-CN"/>
        </w:rPr>
        <w:t>361</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320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88.64</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hAnsi="仿宋_GB2312" w:eastAsia="仿宋_GB2312" w:cs="仿宋_GB2312"/>
          <w:sz w:val="32"/>
          <w:szCs w:val="32"/>
        </w:rPr>
        <w:t>该项目存在部分农户未实施房屋危旧房改造，故未对未实施农户发放补助</w:t>
      </w:r>
      <w:r>
        <w:rPr>
          <w:rFonts w:hint="eastAsia" w:ascii="仿宋_GB2312" w:eastAsia="仿宋_GB2312" w:cs="仿宋_GB2312"/>
          <w:sz w:val="32"/>
          <w:szCs w:val="32"/>
          <w:lang w:eastAsia="zh-CN"/>
        </w:rPr>
        <w:t>。</w:t>
      </w:r>
      <w:r>
        <w:rPr>
          <w:rFonts w:hint="eastAsia" w:ascii="仿宋_GB2312" w:hAnsi="仿宋_GB2312" w:eastAsia="仿宋_GB2312" w:cs="仿宋_GB2312"/>
          <w:sz w:val="32"/>
          <w:szCs w:val="32"/>
        </w:rPr>
        <w:t>我县各乡镇无住房、房屋危旧、住房狭小或住房功能性差的住房困难户的房屋进行改造，坚持因地制宜、分类实施原则，灵活采用新建、改建、维修、房屋功能性提升改造等方式进行实施，资金来源以农户自筹为主、政府补助为辅，政府补助标准为每户5000元。</w:t>
      </w:r>
    </w:p>
    <w:p>
      <w:pPr>
        <w:spacing w:line="580" w:lineRule="exact"/>
        <w:rPr>
          <w:rFonts w:ascii="仿宋_GB2312" w:eastAsia="仿宋_GB2312" w:cs="仿宋_GB2312"/>
          <w:sz w:val="32"/>
          <w:szCs w:val="32"/>
          <w:lang w:val="en-US" w:eastAsia="zh-CN"/>
        </w:rPr>
      </w:pP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年度</w:t>
            </w:r>
            <w:r>
              <w:rPr>
                <w:rFonts w:hint="eastAsia" w:ascii="宋体" w:cs="宋体"/>
                <w:color w:val="000000"/>
                <w:kern w:val="0"/>
                <w:sz w:val="36"/>
                <w:szCs w:val="36"/>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农村住房困难户危旧房改造项目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361万元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320万元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both"/>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kern w:val="0"/>
                <w:sz w:val="24"/>
              </w:rPr>
              <w:t>农村住房困难户危旧房改造项目实施完成后改善农户的居住环境，提高生活质量，解决了住房的安全隐患</w:t>
            </w:r>
            <w:r>
              <w:rPr>
                <w:rFonts w:hint="eastAsia" w:ascii="宋体" w:cs="宋体"/>
                <w:color w:val="000000"/>
                <w:kern w:val="0"/>
                <w:sz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kern w:val="0"/>
                <w:sz w:val="24"/>
              </w:rPr>
              <w:t>农村住房困难户危旧房改造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kern w:val="0"/>
                <w:sz w:val="24"/>
                <w:lang w:val="en-US" w:eastAsia="zh-CN"/>
              </w:rPr>
            </w:pPr>
            <w:r>
              <w:rPr>
                <w:rFonts w:hint="eastAsia" w:ascii="宋体" w:cs="宋体"/>
                <w:color w:val="000000"/>
                <w:kern w:val="0"/>
                <w:sz w:val="24"/>
                <w:lang w:val="en-US" w:eastAsia="zh-CN"/>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kern w:val="0"/>
                <w:sz w:val="24"/>
                <w:lang w:val="en-US" w:eastAsia="zh-CN"/>
              </w:rPr>
            </w:pPr>
            <w:r>
              <w:rPr>
                <w:rFonts w:hint="eastAsia" w:ascii="宋体" w:cs="宋体"/>
                <w:color w:val="000000"/>
                <w:kern w:val="0"/>
                <w:sz w:val="24"/>
                <w:lang w:eastAsia="zh-CN"/>
              </w:rPr>
              <w:t>截至</w:t>
            </w:r>
            <w:r>
              <w:rPr>
                <w:rFonts w:hint="eastAsia" w:ascii="宋体" w:cs="宋体"/>
                <w:color w:val="000000"/>
                <w:kern w:val="0"/>
                <w:sz w:val="24"/>
              </w:rPr>
              <w:t>20年底安宁镇农村住房困难户危旧房已完成53户、勒乌镇农村住房困难户危旧房已完成393户、庆林乡农村住房困难户危旧房已完成194户，资金已拨付320万元，该笔资金已按照项目实施方案每户补助5000元标准发放至农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每户补助5000元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0.5万元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r>
    </w:tbl>
    <w:p>
      <w:pPr>
        <w:spacing w:line="580" w:lineRule="exact"/>
        <w:ind w:left="0" w:firstLine="640" w:firstLineChars="200"/>
        <w:rPr>
          <w:rFonts w:hint="eastAsia" w:ascii="仿宋_GB2312" w:eastAsia="仿宋_GB2312" w:cs="仿宋_GB2312"/>
          <w:sz w:val="32"/>
          <w:szCs w:val="32"/>
          <w:lang w:val="en-US" w:eastAsia="zh-CN"/>
        </w:rPr>
      </w:pPr>
    </w:p>
    <w:p>
      <w:pPr>
        <w:rPr>
          <w:rFonts w:ascii="Calibri" w:hAnsi="Calibri"/>
        </w:rPr>
      </w:pPr>
    </w:p>
    <w:p>
      <w:pPr>
        <w:numPr>
          <w:ilvl w:val="0"/>
          <w:numId w:val="6"/>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金川县住房和城乡建设局</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50" w:name="_Toc15377221"/>
      <w:bookmarkStart w:id="51" w:name="_Toc15396612"/>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sz w:val="32"/>
          <w:szCs w:val="32"/>
          <w:lang w:eastAsia="zh-CN"/>
        </w:rPr>
        <w:t>金川县住房和城乡建设局</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10.01</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2.32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23.17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val="en-US" w:eastAsia="zh-CN"/>
        </w:rPr>
        <w:t>为机构改革后工作量增加办公费、差旅费等有所增长。</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color w:val="auto"/>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8,37.36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46.06</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738.8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、政府采购服务支出52.5万元</w:t>
      </w:r>
      <w:r>
        <w:rPr>
          <w:rFonts w:hint="eastAsia" w:ascii="仿宋_GB2312" w:eastAsia="仿宋_GB2312"/>
          <w:color w:val="000000"/>
          <w:sz w:val="32"/>
          <w:szCs w:val="32"/>
        </w:rPr>
        <w:t>。</w:t>
      </w:r>
      <w:r>
        <w:rPr>
          <w:rFonts w:hint="eastAsia" w:ascii="仿宋_GB2312" w:eastAsia="仿宋_GB2312"/>
          <w:color w:val="auto"/>
          <w:sz w:val="32"/>
          <w:szCs w:val="32"/>
        </w:rPr>
        <w:t>主要用于</w:t>
      </w:r>
      <w:r>
        <w:rPr>
          <w:rFonts w:hint="eastAsia" w:ascii="仿宋_GB2312" w:eastAsia="仿宋_GB2312"/>
          <w:color w:val="auto"/>
          <w:sz w:val="32"/>
          <w:szCs w:val="32"/>
          <w:lang w:val="en-US" w:eastAsia="zh-CN"/>
        </w:rPr>
        <w:t>项目可研报告编制服务费等。</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7"/>
        </w:numPr>
        <w:spacing w:line="600" w:lineRule="exact"/>
        <w:ind w:left="0" w:firstLine="663" w:firstLineChars="150"/>
        <w:jc w:val="center"/>
        <w:outlineLvl w:val="0"/>
        <w:rPr>
          <w:rStyle w:val="18"/>
          <w:rFonts w:ascii="黑体" w:eastAsia="黑体"/>
          <w:b w:val="0"/>
        </w:rPr>
      </w:pPr>
      <w:bookmarkStart w:id="55" w:name="_Toc15396613"/>
      <w:bookmarkStart w:id="56" w:name="_Toc15377225"/>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57" w:name="_Toc15396614"/>
      <w:bookmarkStart w:id="58"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3"/>
        <w:rPr>
          <w:rStyle w:val="18"/>
          <w:rFonts w:ascii="仿宋" w:eastAsia="仿宋"/>
          <w:b w:val="0"/>
          <w:bCs w:val="0"/>
          <w:sz w:val="32"/>
          <w:szCs w:val="32"/>
        </w:rPr>
      </w:pPr>
      <w:bookmarkStart w:id="59" w:name="_Toc15396615"/>
      <w:r>
        <w:rPr>
          <w:rStyle w:val="18"/>
          <w:rFonts w:hint="eastAsia" w:ascii="仿宋" w:eastAsia="仿宋"/>
          <w:b w:val="0"/>
          <w:bCs w:val="0"/>
          <w:sz w:val="32"/>
          <w:szCs w:val="32"/>
        </w:rPr>
        <w:t>附件1</w:t>
      </w:r>
      <w:bookmarkEnd w:id="59"/>
    </w:p>
    <w:p>
      <w:pPr>
        <w:numPr>
          <w:ilvl w:val="0"/>
          <w:numId w:val="7"/>
        </w:numPr>
        <w:spacing w:line="600" w:lineRule="exact"/>
        <w:ind w:left="0" w:firstLine="660" w:firstLineChars="150"/>
        <w:jc w:val="center"/>
        <w:outlineLvl w:val="0"/>
        <w:rPr>
          <w:rStyle w:val="18"/>
          <w:rFonts w:hint="eastAsia" w:ascii="黑体" w:eastAsia="黑体"/>
          <w:b w:val="0"/>
        </w:rPr>
      </w:pPr>
      <w:r>
        <w:rPr>
          <w:rStyle w:val="18"/>
          <w:rFonts w:hint="eastAsia" w:ascii="黑体" w:eastAsia="黑体"/>
          <w:b w:val="0"/>
        </w:rPr>
        <w:t>附件</w:t>
      </w:r>
      <w:bookmarkEnd w:id="57"/>
    </w:p>
    <w:p>
      <w:pPr>
        <w:spacing w:line="240" w:lineRule="auto"/>
        <w:jc w:val="both"/>
        <w:outlineLvl w:val="0"/>
        <w:rPr>
          <w:rStyle w:val="18"/>
          <w:rFonts w:hint="eastAsia" w:ascii="黑体" w:eastAsia="黑体"/>
          <w:b w:val="0"/>
        </w:rPr>
      </w:pPr>
    </w:p>
    <w:bookmarkEnd w:id="58"/>
    <w:p>
      <w:pPr>
        <w:keepNext w:val="0"/>
        <w:keepLines w:val="0"/>
        <w:widowControl/>
        <w:suppressLineNumbers w:val="0"/>
        <w:spacing w:before="0" w:beforeAutospacing="0" w:after="0" w:afterAutospacing="0" w:line="580" w:lineRule="exact"/>
        <w:ind w:left="0" w:right="0"/>
        <w:contextualSpacing/>
        <w:jc w:val="center"/>
        <w:rPr>
          <w:rFonts w:hint="eastAsia" w:ascii="宋体" w:hAnsi="Times New Roman" w:eastAsia="宋体" w:cs="Times New Roman"/>
          <w:b/>
          <w:bCs w:val="0"/>
          <w:kern w:val="2"/>
          <w:sz w:val="44"/>
          <w:szCs w:val="44"/>
          <w:shd w:val="clear" w:fill="FFFFFF"/>
        </w:rPr>
      </w:pPr>
      <w:r>
        <w:rPr>
          <w:rFonts w:hint="eastAsia" w:ascii="宋体" w:hAnsi="宋体" w:eastAsia="宋体" w:cs="宋体"/>
          <w:b/>
          <w:bCs w:val="0"/>
          <w:kern w:val="2"/>
          <w:sz w:val="44"/>
          <w:szCs w:val="44"/>
          <w:shd w:val="clear" w:fill="FFFFFF"/>
          <w:lang w:val="en-US" w:eastAsia="zh-CN" w:bidi="ar"/>
        </w:rPr>
        <w:t>金川县住房和城乡建设局</w:t>
      </w:r>
    </w:p>
    <w:p>
      <w:pPr>
        <w:keepNext w:val="0"/>
        <w:keepLines w:val="0"/>
        <w:widowControl/>
        <w:suppressLineNumbers w:val="0"/>
        <w:spacing w:before="0" w:beforeAutospacing="0" w:after="0" w:afterAutospacing="0" w:line="580" w:lineRule="exact"/>
        <w:ind w:left="0" w:right="0"/>
        <w:contextualSpacing/>
        <w:jc w:val="center"/>
        <w:rPr>
          <w:rFonts w:hint="eastAsia" w:ascii="宋体" w:hAnsi="Times New Roman" w:eastAsia="宋体" w:cs="Times New Roman"/>
          <w:b/>
          <w:bCs w:val="0"/>
          <w:kern w:val="2"/>
          <w:sz w:val="44"/>
          <w:szCs w:val="44"/>
          <w:shd w:val="clear" w:fill="FFFFFF"/>
        </w:rPr>
      </w:pPr>
      <w:r>
        <w:rPr>
          <w:rFonts w:hint="eastAsia" w:ascii="宋体" w:hAnsi="宋体" w:eastAsia="宋体" w:cs="宋体"/>
          <w:b/>
          <w:bCs w:val="0"/>
          <w:kern w:val="2"/>
          <w:sz w:val="44"/>
          <w:szCs w:val="44"/>
          <w:shd w:val="clear" w:fill="FFFFFF"/>
          <w:lang w:val="en-US" w:eastAsia="zh-CN" w:bidi="ar"/>
        </w:rPr>
        <w:t>2021年部门整体支出绩效评价报告</w:t>
      </w:r>
      <w:r>
        <w:rPr>
          <w:rFonts w:hint="eastAsia" w:ascii="宋体" w:hAnsi="Times New Roman" w:eastAsia="宋体" w:cs="Times New Roman"/>
          <w:b/>
          <w:bCs w:val="0"/>
          <w:kern w:val="2"/>
          <w:sz w:val="44"/>
          <w:szCs w:val="44"/>
          <w:shd w:val="clear" w:fill="FFFFFF"/>
          <w:lang w:val="en-US" w:eastAsia="zh-CN" w:bidi="ar"/>
        </w:rPr>
        <w:t xml:space="preserve"> </w:t>
      </w:r>
    </w:p>
    <w:p>
      <w:pPr>
        <w:keepNext w:val="0"/>
        <w:keepLines w:val="0"/>
        <w:widowControl/>
        <w:suppressLineNumbers w:val="0"/>
        <w:adjustRightInd w:val="0"/>
        <w:snapToGrid w:val="0"/>
        <w:spacing w:before="0" w:beforeAutospacing="0" w:after="0" w:afterAutospacing="0" w:line="580" w:lineRule="exact"/>
        <w:ind w:left="0" w:right="0" w:firstLine="480" w:firstLineChars="200"/>
        <w:contextualSpacing/>
        <w:jc w:val="left"/>
        <w:rPr>
          <w:rFonts w:hint="eastAsia" w:ascii="黑体" w:hAnsi="Times New Roman" w:eastAsia="黑体" w:cs="宋体"/>
          <w:color w:val="000000"/>
          <w:kern w:val="0"/>
          <w:sz w:val="24"/>
          <w:szCs w:val="24"/>
          <w:shd w:val="clear" w:fill="FFFFFF"/>
        </w:rPr>
      </w:pPr>
      <w:r>
        <w:rPr>
          <w:rFonts w:hint="eastAsia" w:ascii="黑体" w:hAnsi="Times New Roman" w:eastAsia="黑体" w:cs="宋体"/>
          <w:color w:val="000000"/>
          <w:kern w:val="0"/>
          <w:sz w:val="24"/>
          <w:szCs w:val="24"/>
          <w:shd w:val="clear" w:fill="FFFFFF"/>
          <w:lang w:val="en-US" w:eastAsia="zh-CN" w:bidi="ar"/>
        </w:rPr>
        <w:t xml:space="preserve"> </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根据《金川县财政局关于开展2021年部门、政策和项目支出绩效评价工作的通知》（金财监绩〔2021〕26号）文件要求，为深入贯彻落实党中央国务院和省委省政府关于全面实施预算绩效管理文件精神，结合本部门实际，认真开展部门预算支出绩效自评工作，现将2020年和2021年1至6月部门预算支出绩效自评工作报告如下：</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一、部门（单位）概况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（一）机构组成。</w:t>
      </w:r>
    </w:p>
    <w:p>
      <w:pPr>
        <w:pStyle w:val="13"/>
        <w:keepNext w:val="0"/>
        <w:keepLines w:val="0"/>
        <w:widowControl/>
        <w:suppressLineNumbers w:val="0"/>
        <w:shd w:val="clear" w:fill="FFFFFF"/>
        <w:spacing w:before="0" w:beforeAutospacing="0" w:after="0" w:afterAutospacing="0" w:line="375" w:lineRule="atLeast"/>
        <w:ind w:left="0" w:right="0" w:firstLine="640" w:firstLineChars="200"/>
        <w:jc w:val="left"/>
        <w:rPr>
          <w:rFonts w:hint="eastAsia" w:ascii="仿宋_GB2312" w:hAnsi="宋体" w:eastAsia="仿宋_GB2312" w:cs="宋体"/>
          <w:color w:val="000000"/>
          <w:kern w:val="0"/>
          <w:sz w:val="24"/>
          <w:szCs w:val="24"/>
          <w:shd w:val="clear" w:fill="FFFFFF"/>
        </w:rPr>
      </w:pPr>
      <w:r>
        <w:rPr>
          <w:rFonts w:hint="eastAsia" w:ascii="仿宋_GB2312" w:hAnsi="宋体" w:eastAsia="仿宋_GB2312" w:cs="仿宋_GB2312"/>
          <w:color w:val="000000"/>
          <w:kern w:val="0"/>
          <w:sz w:val="32"/>
          <w:szCs w:val="32"/>
          <w:shd w:val="clear" w:fill="FFFFFF"/>
          <w:lang w:val="en-US" w:eastAsia="zh-CN" w:bidi="ar"/>
        </w:rPr>
        <w:t>金川县住房和城乡建设局</w:t>
      </w:r>
      <w:r>
        <w:rPr>
          <w:rFonts w:hint="eastAsia" w:ascii="仿宋" w:hAnsi="仿宋" w:eastAsia="仿宋" w:cs="仿宋"/>
          <w:color w:val="333333"/>
          <w:kern w:val="0"/>
          <w:sz w:val="32"/>
          <w:szCs w:val="32"/>
          <w:shd w:val="clear" w:fill="FFFFFF"/>
          <w:lang w:val="en-US" w:eastAsia="zh-CN" w:bidi="ar"/>
        </w:rPr>
        <w:t>是行政单位，独立机构数</w:t>
      </w:r>
      <w:r>
        <w:rPr>
          <w:rFonts w:hint="eastAsia" w:ascii="仿宋" w:hAnsi="仿宋" w:eastAsia="仿宋" w:cs="宋体"/>
          <w:color w:val="333333"/>
          <w:kern w:val="0"/>
          <w:sz w:val="32"/>
          <w:szCs w:val="32"/>
          <w:shd w:val="clear" w:fill="FFFFFF"/>
          <w:lang w:val="en-US" w:eastAsia="zh-CN" w:bidi="ar"/>
        </w:rPr>
        <w:t>1</w:t>
      </w:r>
      <w:r>
        <w:rPr>
          <w:rFonts w:hint="eastAsia" w:ascii="仿宋" w:hAnsi="仿宋" w:eastAsia="仿宋" w:cs="仿宋"/>
          <w:color w:val="333333"/>
          <w:kern w:val="0"/>
          <w:sz w:val="32"/>
          <w:szCs w:val="32"/>
          <w:shd w:val="clear" w:fill="FFFFFF"/>
          <w:lang w:val="en-US" w:eastAsia="zh-CN" w:bidi="ar"/>
        </w:rPr>
        <w:t>个，独立核算机构</w:t>
      </w:r>
      <w:r>
        <w:rPr>
          <w:rFonts w:hint="eastAsia" w:ascii="仿宋" w:hAnsi="仿宋" w:eastAsia="仿宋" w:cs="宋体"/>
          <w:color w:val="333333"/>
          <w:kern w:val="0"/>
          <w:sz w:val="32"/>
          <w:szCs w:val="32"/>
          <w:shd w:val="clear" w:fill="FFFFFF"/>
          <w:lang w:val="en-US" w:eastAsia="zh-CN" w:bidi="ar"/>
        </w:rPr>
        <w:t>1</w:t>
      </w:r>
      <w:r>
        <w:rPr>
          <w:rFonts w:hint="eastAsia" w:ascii="仿宋" w:hAnsi="仿宋" w:eastAsia="仿宋" w:cs="仿宋"/>
          <w:color w:val="333333"/>
          <w:kern w:val="0"/>
          <w:sz w:val="32"/>
          <w:szCs w:val="32"/>
          <w:shd w:val="clear" w:fill="FFFFFF"/>
          <w:lang w:val="en-US" w:eastAsia="zh-CN" w:bidi="ar"/>
        </w:rPr>
        <w:t>个。</w:t>
      </w:r>
      <w:r>
        <w:rPr>
          <w:rFonts w:hint="eastAsia" w:ascii="仿宋_GB2312" w:hAnsi="宋体" w:eastAsia="仿宋_GB2312" w:cs="仿宋_GB2312"/>
          <w:color w:val="000000"/>
          <w:kern w:val="0"/>
          <w:sz w:val="32"/>
          <w:szCs w:val="32"/>
          <w:shd w:val="clear" w:fill="FFFFFF"/>
          <w:lang w:val="en-US" w:eastAsia="zh-CN" w:bidi="ar"/>
        </w:rPr>
        <w:t>内设行政办公室、建设管理股、住房保障与房地产市场管理股、城乡建设股，金川县建设工程质量安全监督站。</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（二）机构职能。</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1.承担全面依法治县重大问题的政策研究，协调有关方面提出全面依法治县规划建议，负责有关行政决策部署督察工作。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4.承担统筹规划法治社会建设的责任。负责拟订</w:t>
      </w:r>
      <w:r>
        <w:rPr>
          <w:rFonts w:hint="eastAsia" w:ascii="仿宋_GB2312" w:eastAsia="仿宋_GB2312" w:cs="仿宋_GB2312"/>
          <w:kern w:val="2"/>
          <w:sz w:val="32"/>
          <w:szCs w:val="32"/>
          <w:lang w:val="en-US" w:eastAsia="zh-CN" w:bidi="ar"/>
        </w:rPr>
        <w:t>法制宣传</w:t>
      </w:r>
      <w:r>
        <w:rPr>
          <w:rFonts w:hint="eastAsia" w:ascii="仿宋_GB2312" w:hAnsi="Times New Roman" w:eastAsia="仿宋_GB2312" w:cs="仿宋_GB2312"/>
          <w:kern w:val="2"/>
          <w:sz w:val="32"/>
          <w:szCs w:val="32"/>
          <w:lang w:val="en-US" w:eastAsia="zh-CN" w:bidi="ar"/>
        </w:rPr>
        <w:t>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5.指导管理社区矫正工作。指导刑满释放人员安置帮教安置工作能力。</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6.负责拟订全县公共法律服务体系建设规划并指导实施，统筹和布局全县法律服务资源。指导监督律师、法律援助、司法鉴定、公正、仲裁和基层法律服务管理工作。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7.负责本系统服装和警车管理工作。指导监督本系统财务、装备、设施、场所等保障工作。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8</w:t>
      </w:r>
      <w:r>
        <w:rPr>
          <w:rFonts w:hint="eastAsia" w:ascii="仿宋_GB2312" w:eastAsia="仿宋_GB2312" w:cs="仿宋_GB2312"/>
          <w:kern w:val="2"/>
          <w:sz w:val="32"/>
          <w:szCs w:val="32"/>
          <w:lang w:val="en-US" w:eastAsia="zh-CN" w:bidi="ar"/>
        </w:rPr>
        <w:t>、</w:t>
      </w:r>
      <w:bookmarkStart w:id="74" w:name="_GoBack"/>
      <w:bookmarkEnd w:id="74"/>
      <w:r>
        <w:rPr>
          <w:rFonts w:hint="eastAsia" w:ascii="仿宋_GB2312" w:hAnsi="Times New Roman" w:eastAsia="仿宋_GB2312" w:cs="仿宋_GB2312"/>
          <w:kern w:val="2"/>
          <w:sz w:val="32"/>
          <w:szCs w:val="32"/>
          <w:lang w:val="en-US" w:eastAsia="zh-CN" w:bidi="ar"/>
        </w:rPr>
        <w:t>协调、指导法治人才队伍建设相关工作，指导监督本系统队伍建设。负责本系统警务管理和警务督察工作。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9.负责并指导本系统行政审批工作。负责全县外来企业投诉处理和民营企业法律服务工作。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10.承担司法所建设和管理工作。负责县司法派出机构司法所基础设施建设及队伍建设，管理指导司法所开展各项职能工作。</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11.完成县委、县政府交办的其他任务。</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2"/>
          <w:sz w:val="32"/>
          <w:szCs w:val="32"/>
          <w:lang w:val="en-US" w:eastAsia="zh-CN" w:bidi="ar"/>
        </w:rPr>
        <w:t>12.负责对本地区建设工程质量进行监督管理。受理建设项目质量监督注册，巡查施工现场工程建设各方主体的质量行为及工程实体质量，核查参建人员的资格，监督工程竣工验收。</w:t>
      </w:r>
      <w:r>
        <w:rPr>
          <w:rFonts w:hint="eastAsia" w:ascii="仿宋_GB2312" w:hAnsi="Times New Roman" w:eastAsia="仿宋_GB2312" w:cs="仿宋_GB2312"/>
          <w:color w:val="000000"/>
          <w:kern w:val="2"/>
          <w:sz w:val="32"/>
          <w:szCs w:val="32"/>
          <w:lang w:val="en-US" w:eastAsia="zh-CN" w:bidi="ar"/>
        </w:rPr>
        <w:br w:type="textWrapping"/>
      </w:r>
      <w:r>
        <w:rPr>
          <w:rFonts w:hint="eastAsia" w:ascii="仿宋_GB2312" w:hAnsi="Times New Roman" w:eastAsia="仿宋_GB2312" w:cs="仿宋_GB2312"/>
          <w:color w:val="000000"/>
          <w:kern w:val="2"/>
          <w:sz w:val="32"/>
          <w:szCs w:val="32"/>
          <w:lang w:val="en-US" w:eastAsia="zh-CN" w:bidi="ar"/>
        </w:rPr>
        <w:t xml:space="preserve">    13.负责辖区建设工程施工现场的安全监督检查；负责建设工程施工现场安全生产专项检查的组织协调工作；参与建设工程施工安全事故的调查及应急突发事件的处理。</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（三）人员概况。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我单位财政供养人员编制为17名，其中行政编制7名，行政工勤编制1名，事业编制9名。现有在职遗属5名。</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二、部门财政资金收支情况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（一）部门财政资金收入情况。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2020年本单位一般公共预算拨款收入合计10195.4万元，</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2021年年初预算收入合计262.39万元，其中财政拨款收入262.39万元。</w:t>
      </w:r>
    </w:p>
    <w:p>
      <w:pPr>
        <w:keepNext w:val="0"/>
        <w:keepLines w:val="0"/>
        <w:widowControl/>
        <w:numPr>
          <w:ilvl w:val="0"/>
          <w:numId w:val="8"/>
        </w:numPr>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部门财政资金支出情况。</w:t>
      </w:r>
    </w:p>
    <w:p>
      <w:pPr>
        <w:keepNext w:val="0"/>
        <w:keepLines w:val="0"/>
        <w:widowControl/>
        <w:suppressLineNumbers w:val="0"/>
        <w:adjustRightInd w:val="0"/>
        <w:snapToGrid w:val="0"/>
        <w:spacing w:before="0" w:beforeAutospacing="0" w:after="0" w:afterAutospacing="0" w:line="580" w:lineRule="exact"/>
        <w:ind w:left="0" w:right="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宋体"/>
          <w:color w:val="000000"/>
          <w:kern w:val="0"/>
          <w:sz w:val="32"/>
          <w:szCs w:val="32"/>
          <w:shd w:val="clear" w:fill="FFFFFF"/>
          <w:lang w:val="en-US" w:eastAsia="zh-CN" w:bidi="ar"/>
        </w:rPr>
        <w:t xml:space="preserve">    </w:t>
      </w:r>
      <w:r>
        <w:rPr>
          <w:rFonts w:hint="eastAsia" w:ascii="仿宋_GB2312" w:hAnsi="Times New Roman" w:eastAsia="仿宋_GB2312" w:cs="仿宋_GB2312"/>
          <w:color w:val="000000"/>
          <w:kern w:val="0"/>
          <w:sz w:val="32"/>
          <w:szCs w:val="32"/>
          <w:shd w:val="clear" w:fill="FFFFFF"/>
          <w:lang w:val="en-US" w:eastAsia="zh-CN" w:bidi="ar"/>
        </w:rPr>
        <w:t>1、2020年支出情况</w:t>
      </w:r>
    </w:p>
    <w:p>
      <w:pPr>
        <w:keepNext w:val="0"/>
        <w:keepLines w:val="0"/>
        <w:widowControl/>
        <w:suppressLineNumbers w:val="0"/>
        <w:adjustRightInd w:val="0"/>
        <w:snapToGrid w:val="0"/>
        <w:spacing w:before="0" w:beforeAutospacing="0" w:after="0" w:afterAutospacing="0"/>
        <w:ind w:left="0" w:right="0" w:firstLine="640" w:firstLineChars="0"/>
        <w:contextualSpacing/>
        <w:jc w:val="left"/>
        <w:rPr>
          <w:rFonts w:hint="eastAsia" w:ascii="仿宋_GB2312" w:hAnsi="仿宋" w:eastAsia="仿宋_GB2312" w:cs="仿宋"/>
          <w:kern w:val="2"/>
          <w:sz w:val="32"/>
          <w:szCs w:val="32"/>
        </w:rPr>
      </w:pPr>
      <w:r>
        <w:rPr>
          <w:rFonts w:hint="eastAsia" w:ascii="仿宋_GB2312" w:hAnsi="Times New Roman" w:eastAsia="仿宋_GB2312" w:cs="仿宋_GB2312"/>
          <w:color w:val="000000"/>
          <w:kern w:val="0"/>
          <w:sz w:val="32"/>
          <w:szCs w:val="32"/>
          <w:shd w:val="clear" w:fill="FFFFFF"/>
          <w:lang w:val="en-US" w:eastAsia="zh-CN" w:bidi="ar"/>
        </w:rPr>
        <w:t>2020年一般公共预算财政拨款基本支出869.19万元，其中：</w:t>
      </w:r>
      <w:r>
        <w:rPr>
          <w:rFonts w:hint="eastAsia" w:ascii="仿宋_GB2312" w:hAnsi="仿宋" w:eastAsia="仿宋_GB2312" w:cs="仿宋_GB2312"/>
          <w:kern w:val="2"/>
          <w:sz w:val="32"/>
          <w:szCs w:val="32"/>
          <w:lang w:val="en-US" w:eastAsia="zh-CN" w:bidi="ar"/>
        </w:rPr>
        <w:t>工资福利支出249.55万</w:t>
      </w:r>
      <w:r>
        <w:rPr>
          <w:rFonts w:hint="eastAsia" w:ascii="仿宋_GB2312" w:hAnsi="Times New Roman" w:eastAsia="仿宋_GB2312" w:cs="仿宋_GB2312"/>
          <w:color w:val="000000"/>
          <w:kern w:val="0"/>
          <w:sz w:val="32"/>
          <w:szCs w:val="32"/>
          <w:shd w:val="clear" w:fill="FFFFFF"/>
          <w:lang w:val="en-US" w:eastAsia="zh-CN" w:bidi="ar"/>
        </w:rPr>
        <w:t>元，主要包括</w:t>
      </w:r>
      <w:r>
        <w:rPr>
          <w:rFonts w:hint="eastAsia" w:ascii="仿宋_GB2312" w:hAnsi="仿宋" w:eastAsia="仿宋_GB2312" w:cs="仿宋_GB2312"/>
          <w:kern w:val="2"/>
          <w:sz w:val="32"/>
          <w:szCs w:val="32"/>
          <w:lang w:val="en-US" w:eastAsia="zh-CN" w:bidi="ar"/>
        </w:rPr>
        <w:t>基本工资</w:t>
      </w:r>
      <w:r>
        <w:rPr>
          <w:rFonts w:hint="eastAsia" w:ascii="仿宋_GB2312" w:hAnsi="仿宋" w:eastAsia="仿宋_GB2312" w:cs="仿宋"/>
          <w:kern w:val="2"/>
          <w:sz w:val="32"/>
          <w:szCs w:val="32"/>
          <w:lang w:val="en-US" w:eastAsia="zh-CN" w:bidi="ar"/>
        </w:rPr>
        <w:t>73</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83</w:t>
      </w:r>
      <w:r>
        <w:rPr>
          <w:rFonts w:hint="eastAsia" w:ascii="仿宋_GB2312" w:hAnsi="仿宋" w:eastAsia="仿宋_GB2312" w:cs="仿宋_GB2312"/>
          <w:kern w:val="2"/>
          <w:sz w:val="32"/>
          <w:szCs w:val="32"/>
          <w:lang w:val="en-US" w:eastAsia="zh-CN" w:bidi="ar"/>
        </w:rPr>
        <w:t>万元，津贴补贴</w:t>
      </w:r>
      <w:r>
        <w:rPr>
          <w:rFonts w:hint="eastAsia" w:ascii="仿宋_GB2312" w:hAnsi="仿宋" w:eastAsia="仿宋_GB2312" w:cs="仿宋"/>
          <w:kern w:val="2"/>
          <w:sz w:val="32"/>
          <w:szCs w:val="32"/>
          <w:lang w:val="en-US" w:eastAsia="zh-CN" w:bidi="ar"/>
        </w:rPr>
        <w:t>53</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52</w:t>
      </w:r>
      <w:r>
        <w:rPr>
          <w:rFonts w:hint="eastAsia" w:ascii="仿宋_GB2312" w:hAnsi="仿宋" w:eastAsia="仿宋_GB2312" w:cs="仿宋_GB2312"/>
          <w:kern w:val="2"/>
          <w:sz w:val="32"/>
          <w:szCs w:val="32"/>
          <w:lang w:val="en-US" w:eastAsia="zh-CN" w:bidi="ar"/>
        </w:rPr>
        <w:t>万元，奖金</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9</w:t>
      </w:r>
      <w:r>
        <w:rPr>
          <w:rFonts w:hint="eastAsia" w:ascii="仿宋_GB2312" w:hAnsi="仿宋" w:eastAsia="仿宋_GB2312" w:cs="仿宋_GB2312"/>
          <w:kern w:val="2"/>
          <w:sz w:val="32"/>
          <w:szCs w:val="32"/>
          <w:lang w:val="en-US" w:eastAsia="zh-CN" w:bidi="ar"/>
        </w:rPr>
        <w:t>9万元，绩效工资</w:t>
      </w:r>
      <w:r>
        <w:rPr>
          <w:rFonts w:hint="eastAsia" w:ascii="仿宋_GB2312" w:hAnsi="仿宋" w:eastAsia="仿宋_GB2312" w:cs="仿宋"/>
          <w:kern w:val="2"/>
          <w:sz w:val="32"/>
          <w:szCs w:val="32"/>
          <w:lang w:val="en-US" w:eastAsia="zh-CN" w:bidi="ar"/>
        </w:rPr>
        <w:t>33</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3</w:t>
      </w:r>
      <w:r>
        <w:rPr>
          <w:rFonts w:hint="eastAsia" w:ascii="仿宋_GB2312" w:hAnsi="仿宋" w:eastAsia="仿宋_GB2312" w:cs="仿宋_GB2312"/>
          <w:kern w:val="2"/>
          <w:sz w:val="32"/>
          <w:szCs w:val="32"/>
          <w:lang w:val="en-US" w:eastAsia="zh-CN" w:bidi="ar"/>
        </w:rPr>
        <w:t>4万元，职工基本医疗保险缴费</w:t>
      </w:r>
      <w:r>
        <w:rPr>
          <w:rFonts w:hint="eastAsia" w:ascii="仿宋_GB2312" w:hAnsi="仿宋" w:eastAsia="仿宋_GB2312" w:cs="仿宋"/>
          <w:kern w:val="2"/>
          <w:sz w:val="32"/>
          <w:szCs w:val="32"/>
          <w:lang w:val="en-US" w:eastAsia="zh-CN" w:bidi="ar"/>
        </w:rPr>
        <w:t>11</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3万元，公务员医疗补助缴费</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01</w:t>
      </w:r>
      <w:r>
        <w:rPr>
          <w:rFonts w:hint="eastAsia" w:ascii="仿宋_GB2312" w:hAnsi="仿宋" w:eastAsia="仿宋_GB2312" w:cs="仿宋_GB2312"/>
          <w:kern w:val="2"/>
          <w:sz w:val="32"/>
          <w:szCs w:val="32"/>
          <w:lang w:val="en-US" w:eastAsia="zh-CN" w:bidi="ar"/>
        </w:rPr>
        <w:t>万元，其他社会保障缴费</w:t>
      </w:r>
      <w:r>
        <w:rPr>
          <w:rFonts w:hint="eastAsia" w:ascii="仿宋_GB2312" w:hAnsi="仿宋" w:eastAsia="仿宋_GB2312" w:cs="仿宋"/>
          <w:kern w:val="2"/>
          <w:sz w:val="32"/>
          <w:szCs w:val="32"/>
          <w:lang w:val="en-US" w:eastAsia="zh-CN" w:bidi="ar"/>
        </w:rPr>
        <w:t>2</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万元；住房公积金</w:t>
      </w:r>
      <w:r>
        <w:rPr>
          <w:rFonts w:hint="eastAsia" w:ascii="仿宋_GB2312" w:hAnsi="仿宋" w:eastAsia="仿宋_GB2312" w:cs="仿宋"/>
          <w:kern w:val="2"/>
          <w:sz w:val="32"/>
          <w:szCs w:val="32"/>
          <w:lang w:val="en-US" w:eastAsia="zh-CN" w:bidi="ar"/>
        </w:rPr>
        <w:t>25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0</w:t>
      </w:r>
      <w:r>
        <w:rPr>
          <w:rFonts w:hint="eastAsia" w:ascii="仿宋_GB2312" w:hAnsi="仿宋" w:eastAsia="仿宋_GB2312" w:cs="仿宋_GB2312"/>
          <w:kern w:val="2"/>
          <w:sz w:val="32"/>
          <w:szCs w:val="32"/>
          <w:lang w:val="en-US" w:eastAsia="zh-CN" w:bidi="ar"/>
        </w:rPr>
        <w:t>9万元，机关事业单位基本养老保险缴费</w:t>
      </w:r>
      <w:r>
        <w:rPr>
          <w:rFonts w:hint="eastAsia" w:ascii="仿宋_GB2312" w:hAnsi="Times New Roman" w:eastAsia="仿宋_GB2312" w:cs="Arial"/>
          <w:bCs/>
          <w:kern w:val="2"/>
          <w:sz w:val="32"/>
          <w:szCs w:val="32"/>
          <w:lang w:val="en-US" w:eastAsia="zh-CN" w:bidi="ar"/>
        </w:rPr>
        <w:t>25</w:t>
      </w:r>
      <w:r>
        <w:rPr>
          <w:rFonts w:hint="eastAsia" w:ascii="仿宋_GB2312" w:hAnsi="Times New Roman" w:eastAsia="仿宋_GB2312" w:cs="仿宋_GB2312"/>
          <w:bCs/>
          <w:kern w:val="2"/>
          <w:sz w:val="32"/>
          <w:szCs w:val="32"/>
          <w:lang w:val="en-US" w:eastAsia="zh-CN" w:bidi="ar"/>
        </w:rPr>
        <w:t>.</w:t>
      </w:r>
      <w:r>
        <w:rPr>
          <w:rFonts w:hint="eastAsia" w:ascii="仿宋_GB2312" w:hAnsi="Times New Roman" w:eastAsia="仿宋_GB2312" w:cs="Arial"/>
          <w:bCs/>
          <w:kern w:val="2"/>
          <w:sz w:val="32"/>
          <w:szCs w:val="32"/>
          <w:lang w:val="en-US" w:eastAsia="zh-CN" w:bidi="ar"/>
        </w:rPr>
        <w:t>74</w:t>
      </w:r>
      <w:r>
        <w:rPr>
          <w:rFonts w:hint="eastAsia" w:ascii="仿宋_GB2312" w:hAnsi="Times New Roman" w:eastAsia="仿宋_GB2312" w:cs="仿宋_GB2312"/>
          <w:bCs/>
          <w:kern w:val="2"/>
          <w:sz w:val="32"/>
          <w:szCs w:val="32"/>
          <w:lang w:val="en-US" w:eastAsia="zh-CN" w:bidi="ar"/>
        </w:rPr>
        <w:t>万</w:t>
      </w:r>
      <w:r>
        <w:rPr>
          <w:rFonts w:hint="eastAsia" w:ascii="仿宋_GB2312" w:hAnsi="仿宋" w:eastAsia="仿宋_GB2312" w:cs="仿宋_GB2312"/>
          <w:kern w:val="2"/>
          <w:sz w:val="32"/>
          <w:szCs w:val="32"/>
          <w:lang w:val="en-US" w:eastAsia="zh-CN" w:bidi="ar"/>
        </w:rPr>
        <w:t>元；职业年金缴费</w:t>
      </w:r>
      <w:r>
        <w:rPr>
          <w:rFonts w:hint="eastAsia" w:ascii="仿宋_GB2312" w:hAnsi="Times New Roman" w:eastAsia="仿宋_GB2312" w:cs="Arial"/>
          <w:bCs/>
          <w:kern w:val="2"/>
          <w:sz w:val="32"/>
          <w:szCs w:val="32"/>
          <w:lang w:val="en-US" w:eastAsia="zh-CN" w:bidi="ar"/>
        </w:rPr>
        <w:t>13</w:t>
      </w:r>
      <w:r>
        <w:rPr>
          <w:rFonts w:hint="eastAsia" w:ascii="仿宋_GB2312" w:hAnsi="Times New Roman" w:eastAsia="仿宋_GB2312" w:cs="仿宋_GB2312"/>
          <w:bCs/>
          <w:kern w:val="2"/>
          <w:sz w:val="32"/>
          <w:szCs w:val="32"/>
          <w:lang w:val="en-US" w:eastAsia="zh-CN" w:bidi="ar"/>
        </w:rPr>
        <w:t>万</w:t>
      </w:r>
      <w:r>
        <w:rPr>
          <w:rFonts w:hint="eastAsia" w:ascii="仿宋_GB2312" w:hAnsi="仿宋" w:eastAsia="仿宋_GB2312" w:cs="仿宋_GB2312"/>
          <w:kern w:val="2"/>
          <w:sz w:val="32"/>
          <w:szCs w:val="32"/>
          <w:lang w:val="en-US" w:eastAsia="zh-CN" w:bidi="ar"/>
        </w:rPr>
        <w:t>元。</w:t>
      </w:r>
    </w:p>
    <w:p>
      <w:pPr>
        <w:keepNext w:val="0"/>
        <w:keepLines w:val="0"/>
        <w:widowControl/>
        <w:suppressLineNumbers w:val="0"/>
        <w:adjustRightInd w:val="0"/>
        <w:snapToGrid w:val="0"/>
        <w:spacing w:before="0" w:beforeAutospacing="0" w:after="0" w:afterAutospacing="0"/>
        <w:ind w:left="0" w:right="0" w:firstLine="640" w:firstLineChars="0"/>
        <w:contextualSpacing/>
        <w:jc w:val="left"/>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lang w:val="en-US" w:eastAsia="zh-CN" w:bidi="ar"/>
        </w:rPr>
        <w:t>商品和服务支出</w:t>
      </w:r>
      <w:r>
        <w:rPr>
          <w:rFonts w:hint="eastAsia" w:ascii="仿宋_GB2312" w:hAnsi="仿宋" w:eastAsia="仿宋_GB2312" w:cs="仿宋"/>
          <w:kern w:val="2"/>
          <w:sz w:val="32"/>
          <w:szCs w:val="32"/>
          <w:lang w:val="en-US" w:eastAsia="zh-CN" w:bidi="ar"/>
        </w:rPr>
        <w:t>18</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41</w:t>
      </w:r>
      <w:r>
        <w:rPr>
          <w:rFonts w:hint="eastAsia" w:ascii="仿宋_GB2312" w:hAnsi="仿宋" w:eastAsia="仿宋_GB2312" w:cs="仿宋_GB2312"/>
          <w:kern w:val="2"/>
          <w:sz w:val="32"/>
          <w:szCs w:val="32"/>
          <w:lang w:val="en-US" w:eastAsia="zh-CN" w:bidi="ar"/>
        </w:rPr>
        <w:t>万元，</w:t>
      </w:r>
      <w:r>
        <w:rPr>
          <w:rFonts w:hint="eastAsia" w:ascii="仿宋_GB2312" w:hAnsi="Times New Roman" w:eastAsia="仿宋_GB2312" w:cs="仿宋_GB2312"/>
          <w:color w:val="000000"/>
          <w:kern w:val="0"/>
          <w:sz w:val="32"/>
          <w:szCs w:val="32"/>
          <w:shd w:val="clear" w:fill="FFFFFF"/>
          <w:lang w:val="en-US" w:eastAsia="zh-CN" w:bidi="ar"/>
        </w:rPr>
        <w:t>主要包括</w:t>
      </w:r>
      <w:r>
        <w:rPr>
          <w:rFonts w:hint="eastAsia" w:ascii="仿宋_GB2312" w:eastAsia="仿宋_GB2312" w:cs="仿宋_GB2312"/>
          <w:color w:val="000000"/>
          <w:kern w:val="0"/>
          <w:sz w:val="32"/>
          <w:szCs w:val="32"/>
          <w:shd w:val="clear" w:fill="FFFFFF"/>
          <w:lang w:val="en-US" w:eastAsia="zh-CN" w:bidi="ar"/>
        </w:rPr>
        <w:t>：</w:t>
      </w:r>
      <w:r>
        <w:rPr>
          <w:rFonts w:hint="eastAsia" w:ascii="仿宋_GB2312" w:hAnsi="仿宋" w:eastAsia="仿宋_GB2312" w:cs="仿宋_GB2312"/>
          <w:kern w:val="2"/>
          <w:sz w:val="32"/>
          <w:szCs w:val="32"/>
          <w:lang w:val="en-US" w:eastAsia="zh-CN" w:bidi="ar"/>
        </w:rPr>
        <w:t>办公费</w:t>
      </w:r>
      <w:r>
        <w:rPr>
          <w:rFonts w:hint="eastAsia" w:ascii="仿宋_GB2312" w:hAnsi="仿宋" w:eastAsia="仿宋_GB2312" w:cs="仿宋"/>
          <w:kern w:val="2"/>
          <w:sz w:val="32"/>
          <w:szCs w:val="32"/>
          <w:lang w:val="en-US" w:eastAsia="zh-CN" w:bidi="ar"/>
        </w:rPr>
        <w:t>3</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6</w:t>
      </w:r>
      <w:r>
        <w:rPr>
          <w:rFonts w:hint="eastAsia" w:ascii="仿宋_GB2312" w:hAnsi="仿宋" w:eastAsia="仿宋_GB2312" w:cs="仿宋_GB2312"/>
          <w:kern w:val="2"/>
          <w:sz w:val="32"/>
          <w:szCs w:val="32"/>
          <w:lang w:val="en-US" w:eastAsia="zh-CN" w:bidi="ar"/>
        </w:rPr>
        <w:t>万元，电费</w:t>
      </w:r>
      <w:r>
        <w:rPr>
          <w:rFonts w:hint="eastAsia" w:ascii="仿宋_GB2312" w:hAnsi="仿宋" w:eastAsia="仿宋_GB2312" w:cs="仿宋"/>
          <w:kern w:val="2"/>
          <w:sz w:val="32"/>
          <w:szCs w:val="32"/>
          <w:lang w:val="en-US" w:eastAsia="zh-CN" w:bidi="ar"/>
        </w:rPr>
        <w:t>1</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6</w:t>
      </w:r>
      <w:r>
        <w:rPr>
          <w:rFonts w:hint="eastAsia" w:ascii="仿宋_GB2312" w:hAnsi="仿宋" w:eastAsia="仿宋_GB2312" w:cs="仿宋_GB2312"/>
          <w:kern w:val="2"/>
          <w:sz w:val="32"/>
          <w:szCs w:val="32"/>
          <w:lang w:val="en-US" w:eastAsia="zh-CN" w:bidi="ar"/>
        </w:rPr>
        <w:t>万元，邮电费</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2</w:t>
      </w:r>
      <w:r>
        <w:rPr>
          <w:rFonts w:hint="eastAsia" w:ascii="仿宋_GB2312" w:hAnsi="仿宋" w:eastAsia="仿宋_GB2312" w:cs="仿宋_GB2312"/>
          <w:kern w:val="2"/>
          <w:sz w:val="32"/>
          <w:szCs w:val="32"/>
          <w:lang w:val="en-US" w:eastAsia="zh-CN" w:bidi="ar"/>
        </w:rPr>
        <w:t>万元，差旅费</w:t>
      </w:r>
      <w:r>
        <w:rPr>
          <w:rFonts w:hint="eastAsia" w:ascii="仿宋_GB2312" w:hAnsi="仿宋" w:eastAsia="仿宋_GB2312" w:cs="仿宋"/>
          <w:kern w:val="2"/>
          <w:sz w:val="32"/>
          <w:szCs w:val="32"/>
          <w:lang w:val="en-US" w:eastAsia="zh-CN" w:bidi="ar"/>
        </w:rPr>
        <w:t>6</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41</w:t>
      </w:r>
      <w:r>
        <w:rPr>
          <w:rFonts w:hint="eastAsia" w:ascii="仿宋_GB2312" w:hAnsi="仿宋" w:eastAsia="仿宋_GB2312" w:cs="仿宋_GB2312"/>
          <w:kern w:val="2"/>
          <w:sz w:val="32"/>
          <w:szCs w:val="32"/>
          <w:lang w:val="en-US" w:eastAsia="zh-CN" w:bidi="ar"/>
        </w:rPr>
        <w:t>万元，公务用车运行维护费</w:t>
      </w:r>
      <w:r>
        <w:rPr>
          <w:rFonts w:hint="eastAsia" w:ascii="仿宋_GB2312" w:hAnsi="仿宋" w:eastAsia="仿宋_GB2312" w:cs="仿宋"/>
          <w:kern w:val="2"/>
          <w:sz w:val="32"/>
          <w:szCs w:val="32"/>
          <w:lang w:val="en-US" w:eastAsia="zh-CN" w:bidi="ar"/>
        </w:rPr>
        <w:t>1</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6</w:t>
      </w:r>
      <w:r>
        <w:rPr>
          <w:rFonts w:hint="eastAsia" w:ascii="仿宋_GB2312" w:hAnsi="仿宋" w:eastAsia="仿宋_GB2312" w:cs="仿宋_GB2312"/>
          <w:kern w:val="2"/>
          <w:sz w:val="32"/>
          <w:szCs w:val="32"/>
          <w:lang w:val="en-US" w:eastAsia="zh-CN" w:bidi="ar"/>
        </w:rPr>
        <w:t>万元。</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仿宋" w:eastAsia="仿宋_GB2312" w:cs="仿宋_GB2312"/>
          <w:kern w:val="2"/>
          <w:sz w:val="32"/>
          <w:szCs w:val="32"/>
          <w:lang w:val="en-US" w:eastAsia="zh-CN" w:bidi="ar"/>
        </w:rPr>
        <w:t>对个人和家庭的补助支出</w:t>
      </w:r>
      <w:r>
        <w:rPr>
          <w:rFonts w:hint="eastAsia" w:ascii="仿宋_GB2312" w:hAnsi="仿宋" w:eastAsia="仿宋_GB2312" w:cs="仿宋"/>
          <w:kern w:val="2"/>
          <w:sz w:val="32"/>
          <w:szCs w:val="32"/>
          <w:lang w:val="en-US" w:eastAsia="zh-CN" w:bidi="ar"/>
        </w:rPr>
        <w:t>76</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12</w:t>
      </w:r>
      <w:r>
        <w:rPr>
          <w:rFonts w:hint="eastAsia" w:ascii="仿宋_GB2312" w:hAnsi="仿宋" w:eastAsia="仿宋_GB2312" w:cs="仿宋_GB2312"/>
          <w:kern w:val="2"/>
          <w:sz w:val="32"/>
          <w:szCs w:val="32"/>
          <w:lang w:val="en-US" w:eastAsia="zh-CN" w:bidi="ar"/>
        </w:rPr>
        <w:t>万元，其中：抚恤金</w:t>
      </w:r>
      <w:r>
        <w:rPr>
          <w:rFonts w:hint="eastAsia" w:ascii="仿宋_GB2312" w:hAnsi="仿宋" w:eastAsia="仿宋_GB2312" w:cs="仿宋"/>
          <w:kern w:val="2"/>
          <w:sz w:val="32"/>
          <w:szCs w:val="32"/>
          <w:lang w:val="en-US" w:eastAsia="zh-CN" w:bidi="ar"/>
        </w:rPr>
        <w:t>15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63</w:t>
      </w:r>
      <w:r>
        <w:rPr>
          <w:rFonts w:hint="eastAsia" w:ascii="仿宋_GB2312" w:hAnsi="仿宋" w:eastAsia="仿宋_GB2312" w:cs="仿宋_GB2312"/>
          <w:kern w:val="2"/>
          <w:sz w:val="32"/>
          <w:szCs w:val="32"/>
          <w:lang w:val="en-US" w:eastAsia="zh-CN" w:bidi="ar"/>
        </w:rPr>
        <w:t>万元，生活补助</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75</w:t>
      </w:r>
      <w:r>
        <w:rPr>
          <w:rFonts w:hint="eastAsia" w:ascii="仿宋_GB2312" w:hAnsi="仿宋" w:eastAsia="仿宋_GB2312" w:cs="仿宋_GB2312"/>
          <w:kern w:val="2"/>
          <w:sz w:val="32"/>
          <w:szCs w:val="32"/>
          <w:lang w:val="en-US" w:eastAsia="zh-CN" w:bidi="ar"/>
        </w:rPr>
        <w:t>万元，奖励金</w:t>
      </w:r>
      <w:r>
        <w:rPr>
          <w:rFonts w:hint="eastAsia" w:ascii="仿宋_GB2312" w:hAnsi="仿宋" w:eastAsia="仿宋_GB2312" w:cs="仿宋"/>
          <w:kern w:val="2"/>
          <w:sz w:val="32"/>
          <w:szCs w:val="32"/>
          <w:lang w:val="en-US" w:eastAsia="zh-CN" w:bidi="ar"/>
        </w:rPr>
        <w:t>54</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7</w:t>
      </w:r>
      <w:r>
        <w:rPr>
          <w:rFonts w:hint="eastAsia" w:ascii="仿宋_GB2312" w:hAnsi="仿宋" w:eastAsia="仿宋_GB2312" w:cs="仿宋_GB2312"/>
          <w:kern w:val="2"/>
          <w:sz w:val="32"/>
          <w:szCs w:val="32"/>
          <w:lang w:val="en-US" w:eastAsia="zh-CN" w:bidi="ar"/>
        </w:rPr>
        <w:t>4万元。</w:t>
      </w:r>
    </w:p>
    <w:p>
      <w:pPr>
        <w:keepNext w:val="0"/>
        <w:keepLines w:val="0"/>
        <w:widowControl/>
        <w:suppressLineNumbers w:val="0"/>
        <w:adjustRightInd w:val="0"/>
        <w:snapToGrid w:val="0"/>
        <w:spacing w:before="0" w:beforeAutospacing="0" w:after="0" w:afterAutospacing="0" w:line="580" w:lineRule="exact"/>
        <w:ind w:left="0" w:right="0" w:firstLine="960" w:firstLineChars="300"/>
        <w:contextualSpacing/>
        <w:jc w:val="left"/>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lang w:val="en-US" w:eastAsia="zh-CN" w:bidi="ar"/>
        </w:rPr>
        <w:t>项目支出</w:t>
      </w:r>
      <w:r>
        <w:rPr>
          <w:rFonts w:hint="eastAsia" w:ascii="仿宋_GB2312" w:hAnsi="仿宋" w:eastAsia="仿宋_GB2312" w:cs="仿宋"/>
          <w:kern w:val="2"/>
          <w:sz w:val="32"/>
          <w:szCs w:val="32"/>
          <w:lang w:val="en-US" w:eastAsia="zh-CN" w:bidi="ar"/>
        </w:rPr>
        <w:t>525</w:t>
      </w:r>
      <w:r>
        <w:rPr>
          <w:rFonts w:hint="eastAsia" w:ascii="仿宋_GB2312" w:hAnsi="仿宋" w:eastAsia="仿宋_GB2312" w:cs="仿宋_GB2312"/>
          <w:kern w:val="2"/>
          <w:sz w:val="32"/>
          <w:szCs w:val="32"/>
          <w:lang w:val="en-US" w:eastAsia="zh-CN" w:bidi="ar"/>
        </w:rPr>
        <w:t>.1万元，其中：生活补助0.</w:t>
      </w:r>
      <w:r>
        <w:rPr>
          <w:rFonts w:hint="eastAsia" w:ascii="仿宋_GB2312" w:hAnsi="仿宋" w:eastAsia="仿宋_GB2312" w:cs="仿宋"/>
          <w:kern w:val="2"/>
          <w:sz w:val="32"/>
          <w:szCs w:val="32"/>
          <w:lang w:val="en-US" w:eastAsia="zh-CN" w:bidi="ar"/>
        </w:rPr>
        <w:t>72</w:t>
      </w:r>
      <w:r>
        <w:rPr>
          <w:rFonts w:hint="eastAsia" w:ascii="仿宋_GB2312" w:hAnsi="仿宋" w:eastAsia="仿宋_GB2312" w:cs="仿宋_GB2312"/>
          <w:kern w:val="2"/>
          <w:sz w:val="32"/>
          <w:szCs w:val="32"/>
          <w:lang w:val="en-US" w:eastAsia="zh-CN" w:bidi="ar"/>
        </w:rPr>
        <w:t>万元，个人农业生产补贴</w:t>
      </w:r>
      <w:r>
        <w:rPr>
          <w:rFonts w:hint="eastAsia" w:ascii="仿宋_GB2312" w:hAnsi="仿宋" w:eastAsia="仿宋_GB2312" w:cs="仿宋"/>
          <w:kern w:val="2"/>
          <w:sz w:val="32"/>
          <w:szCs w:val="32"/>
          <w:lang w:val="en-US" w:eastAsia="zh-CN" w:bidi="ar"/>
        </w:rPr>
        <w:t>435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5</w:t>
      </w:r>
      <w:r>
        <w:rPr>
          <w:rFonts w:hint="eastAsia" w:ascii="仿宋_GB2312" w:hAnsi="仿宋" w:eastAsia="仿宋_GB2312" w:cs="仿宋_GB2312"/>
          <w:kern w:val="2"/>
          <w:sz w:val="32"/>
          <w:szCs w:val="32"/>
          <w:lang w:val="en-US" w:eastAsia="zh-CN" w:bidi="ar"/>
        </w:rPr>
        <w:t>万元（是对农村困难户的危房改造补助资金），基础设施建设</w:t>
      </w:r>
      <w:r>
        <w:rPr>
          <w:rFonts w:hint="eastAsia" w:ascii="仿宋_GB2312" w:hAnsi="仿宋" w:eastAsia="仿宋_GB2312" w:cs="仿宋"/>
          <w:kern w:val="2"/>
          <w:sz w:val="32"/>
          <w:szCs w:val="32"/>
          <w:lang w:val="en-US" w:eastAsia="zh-CN" w:bidi="ar"/>
        </w:rPr>
        <w:t>88</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8</w:t>
      </w:r>
      <w:r>
        <w:rPr>
          <w:rFonts w:hint="eastAsia" w:ascii="仿宋_GB2312" w:hAnsi="仿宋" w:eastAsia="仿宋_GB2312" w:cs="仿宋_GB2312"/>
          <w:kern w:val="2"/>
          <w:sz w:val="32"/>
          <w:szCs w:val="32"/>
          <w:lang w:val="en-US" w:eastAsia="zh-CN" w:bidi="ar"/>
        </w:rPr>
        <w:t>8元。</w:t>
      </w:r>
    </w:p>
    <w:p>
      <w:pPr>
        <w:keepNext w:val="0"/>
        <w:keepLines w:val="0"/>
        <w:widowControl/>
        <w:suppressLineNumbers w:val="0"/>
        <w:adjustRightInd w:val="0"/>
        <w:snapToGrid w:val="0"/>
        <w:spacing w:before="0" w:beforeAutospacing="0" w:after="0" w:afterAutospacing="0" w:line="580" w:lineRule="exact"/>
        <w:ind w:left="0" w:right="0" w:firstLine="960" w:firstLineChars="300"/>
        <w:contextualSpacing/>
        <w:jc w:val="left"/>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lang w:val="en-US" w:eastAsia="zh-CN" w:bidi="ar"/>
        </w:rPr>
        <w:t>年末结转结余</w:t>
      </w:r>
      <w:r>
        <w:rPr>
          <w:rFonts w:hint="eastAsia" w:ascii="仿宋_GB2312" w:hAnsi="仿宋" w:eastAsia="仿宋_GB2312" w:cs="仿宋"/>
          <w:kern w:val="2"/>
          <w:sz w:val="32"/>
          <w:szCs w:val="32"/>
          <w:lang w:val="en-US" w:eastAsia="zh-CN" w:bidi="ar"/>
        </w:rPr>
        <w:t>9326</w:t>
      </w:r>
      <w:r>
        <w:rPr>
          <w:rFonts w:hint="eastAsia" w:ascii="仿宋_GB2312" w:hAnsi="仿宋" w:eastAsia="仿宋_GB2312" w:cs="仿宋_GB2312"/>
          <w:kern w:val="2"/>
          <w:sz w:val="32"/>
          <w:szCs w:val="32"/>
          <w:lang w:val="en-US" w:eastAsia="zh-CN" w:bidi="ar"/>
        </w:rPr>
        <w:t>.22万元（项目结转结余资金）。</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仿宋" w:eastAsia="仿宋_GB2312" w:cs="仿宋_GB2312"/>
          <w:kern w:val="2"/>
          <w:sz w:val="32"/>
          <w:szCs w:val="32"/>
          <w:lang w:val="en-US" w:eastAsia="zh-CN" w:bidi="ar"/>
        </w:rPr>
        <w:t>2、</w:t>
      </w:r>
      <w:r>
        <w:rPr>
          <w:rFonts w:hint="eastAsia" w:ascii="仿宋_GB2312" w:hAnsi="Times New Roman" w:eastAsia="仿宋_GB2312" w:cs="仿宋_GB2312"/>
          <w:color w:val="000000"/>
          <w:kern w:val="0"/>
          <w:sz w:val="32"/>
          <w:szCs w:val="32"/>
          <w:shd w:val="clear" w:fill="FFFFFF"/>
          <w:lang w:val="en-US" w:eastAsia="zh-CN" w:bidi="ar"/>
        </w:rPr>
        <w:t>2021年1-6月预算支出情况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2021年支出预算118.68万元，其中：机关事业单位基本养老保险缴费12.78万元，职业年金缴费5.6万元，工资支出74.85万元，住房公积金11.98万元，行政单位医疗5.77万元，公务员医疗补助2.65万元，其他社会保障缴费0.47万元，办公费1.5万元，差旅费2.73万元，公务用车运行维护费0.35万元。</w:t>
      </w:r>
    </w:p>
    <w:p>
      <w:pPr>
        <w:keepNext w:val="0"/>
        <w:keepLines w:val="0"/>
        <w:widowControl/>
        <w:numPr>
          <w:ilvl w:val="0"/>
          <w:numId w:val="9"/>
        </w:numPr>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部门整体预算绩效管理情况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（一）部门预算管理。</w:t>
      </w:r>
    </w:p>
    <w:p>
      <w:pPr>
        <w:pStyle w:val="13"/>
        <w:keepNext w:val="0"/>
        <w:keepLines w:val="0"/>
        <w:widowControl/>
        <w:suppressLineNumbers w:val="0"/>
        <w:shd w:val="clear" w:fill="FFFFFF"/>
        <w:spacing w:before="0" w:beforeAutospacing="0" w:after="0" w:afterAutospacing="0" w:line="375" w:lineRule="atLeast"/>
        <w:ind w:left="0" w:right="0" w:firstLine="640" w:firstLineChars="200"/>
        <w:jc w:val="left"/>
        <w:rPr>
          <w:rFonts w:hint="eastAsia" w:ascii="仿宋_GB2312" w:hAnsi="Calibri" w:eastAsia="仿宋_GB2312" w:cs="Times New Roman"/>
          <w:color w:val="000000"/>
          <w:kern w:val="2"/>
          <w:sz w:val="32"/>
          <w:szCs w:val="32"/>
          <w:shd w:val="clear" w:fill="FFFFFF"/>
        </w:rPr>
      </w:pPr>
      <w:r>
        <w:rPr>
          <w:rFonts w:hint="eastAsia" w:ascii="仿宋_GB2312" w:hAnsi="Calibri" w:eastAsia="仿宋_GB2312" w:cs="仿宋_GB2312"/>
          <w:color w:val="000000"/>
          <w:kern w:val="2"/>
          <w:sz w:val="32"/>
          <w:szCs w:val="32"/>
          <w:shd w:val="clear" w:fill="FFFFFF"/>
          <w:lang w:val="en-US" w:eastAsia="zh-CN" w:bidi="ar"/>
        </w:rPr>
        <w:t>本单位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lang w:val="en-US" w:eastAsia="zh-CN" w:bidi="ar"/>
        </w:rPr>
        <w:t>“三公”经费支出情况：上年公务用车运行维护费为</w:t>
      </w:r>
      <w:r>
        <w:rPr>
          <w:rFonts w:hint="eastAsia" w:ascii="仿宋_GB2312" w:hAnsi="仿宋" w:eastAsia="仿宋_GB2312" w:cs="仿宋"/>
          <w:kern w:val="2"/>
          <w:sz w:val="32"/>
          <w:szCs w:val="32"/>
          <w:lang w:val="en-US" w:eastAsia="zh-CN" w:bidi="ar"/>
        </w:rPr>
        <w:t>1</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6</w:t>
      </w:r>
      <w:r>
        <w:rPr>
          <w:rFonts w:hint="eastAsia" w:ascii="仿宋_GB2312" w:hAnsi="仿宋" w:eastAsia="仿宋_GB2312" w:cs="仿宋_GB2312"/>
          <w:kern w:val="2"/>
          <w:sz w:val="32"/>
          <w:szCs w:val="32"/>
          <w:lang w:val="en-US" w:eastAsia="zh-CN" w:bidi="ar"/>
        </w:rPr>
        <w:t>万元，本年</w:t>
      </w:r>
      <w:r>
        <w:rPr>
          <w:rFonts w:hint="eastAsia" w:ascii="仿宋_GB2312" w:hAnsi="仿宋" w:eastAsia="仿宋_GB2312" w:cs="仿宋"/>
          <w:kern w:val="2"/>
          <w:sz w:val="32"/>
          <w:szCs w:val="32"/>
          <w:lang w:val="en-US" w:eastAsia="zh-CN" w:bidi="ar"/>
        </w:rPr>
        <w:t>1</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6</w:t>
      </w:r>
      <w:r>
        <w:rPr>
          <w:rFonts w:hint="eastAsia" w:ascii="仿宋_GB2312" w:hAnsi="仿宋" w:eastAsia="仿宋_GB2312" w:cs="仿宋_GB2312"/>
          <w:kern w:val="2"/>
          <w:sz w:val="32"/>
          <w:szCs w:val="32"/>
          <w:lang w:val="en-US" w:eastAsia="zh-CN" w:bidi="ar"/>
        </w:rPr>
        <w:t>万元，无变动，公务接待费上年</w:t>
      </w:r>
      <w:r>
        <w:rPr>
          <w:rFonts w:hint="eastAsia" w:ascii="仿宋_GB2312" w:hAnsi="仿宋" w:eastAsia="仿宋_GB2312" w:cs="仿宋"/>
          <w:kern w:val="2"/>
          <w:sz w:val="32"/>
          <w:szCs w:val="32"/>
          <w:lang w:val="en-US" w:eastAsia="zh-CN" w:bidi="ar"/>
        </w:rPr>
        <w:t>2000</w:t>
      </w:r>
      <w:r>
        <w:rPr>
          <w:rFonts w:hint="eastAsia" w:ascii="仿宋_GB2312" w:hAnsi="仿宋" w:eastAsia="仿宋_GB2312" w:cs="仿宋_GB2312"/>
          <w:kern w:val="2"/>
          <w:sz w:val="32"/>
          <w:szCs w:val="32"/>
          <w:lang w:val="en-US" w:eastAsia="zh-CN" w:bidi="ar"/>
        </w:rPr>
        <w:t>，本年</w:t>
      </w:r>
      <w:r>
        <w:rPr>
          <w:rFonts w:hint="eastAsia" w:ascii="仿宋_GB2312" w:hAnsi="仿宋" w:eastAsia="仿宋_GB2312" w:cs="仿宋"/>
          <w:kern w:val="2"/>
          <w:sz w:val="32"/>
          <w:szCs w:val="32"/>
          <w:lang w:val="en-US" w:eastAsia="zh-CN" w:bidi="ar"/>
        </w:rPr>
        <w:t>0</w:t>
      </w:r>
      <w:r>
        <w:rPr>
          <w:rFonts w:hint="eastAsia" w:ascii="仿宋_GB2312" w:hAnsi="仿宋" w:eastAsia="仿宋_GB2312" w:cs="仿宋_GB2312"/>
          <w:kern w:val="2"/>
          <w:sz w:val="32"/>
          <w:szCs w:val="32"/>
          <w:lang w:val="en-US" w:eastAsia="zh-CN" w:bidi="ar"/>
        </w:rPr>
        <w:t>元，比上年减少。</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 w:eastAsia="仿宋_GB2312" w:cs="仿宋"/>
          <w:kern w:val="2"/>
          <w:sz w:val="32"/>
          <w:szCs w:val="32"/>
        </w:rPr>
      </w:pPr>
      <w:r>
        <w:rPr>
          <w:rFonts w:hint="eastAsia" w:ascii="仿宋_GB2312" w:hAnsi="仿宋" w:eastAsia="仿宋_GB2312" w:cs="仿宋"/>
          <w:kern w:val="2"/>
          <w:sz w:val="32"/>
          <w:szCs w:val="32"/>
          <w:lang w:val="en-US" w:eastAsia="zh-CN" w:bidi="ar"/>
        </w:rPr>
        <w:t>2020</w:t>
      </w:r>
      <w:r>
        <w:rPr>
          <w:rFonts w:hint="eastAsia" w:ascii="仿宋_GB2312" w:hAnsi="仿宋" w:eastAsia="仿宋_GB2312" w:cs="仿宋_GB2312"/>
          <w:kern w:val="2"/>
          <w:sz w:val="32"/>
          <w:szCs w:val="32"/>
          <w:lang w:val="en-US" w:eastAsia="zh-CN" w:bidi="ar"/>
        </w:rPr>
        <w:t>年资产总额为</w:t>
      </w:r>
      <w:r>
        <w:rPr>
          <w:rFonts w:hint="eastAsia" w:ascii="仿宋_GB2312" w:hAnsi="仿宋" w:eastAsia="仿宋_GB2312" w:cs="仿宋"/>
          <w:kern w:val="2"/>
          <w:sz w:val="32"/>
          <w:szCs w:val="32"/>
          <w:lang w:val="en-US" w:eastAsia="zh-CN" w:bidi="ar"/>
        </w:rPr>
        <w:t>192</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373297</w:t>
      </w:r>
      <w:r>
        <w:rPr>
          <w:rFonts w:hint="eastAsia" w:ascii="仿宋_GB2312" w:hAnsi="仿宋" w:eastAsia="仿宋_GB2312" w:cs="仿宋_GB2312"/>
          <w:kern w:val="2"/>
          <w:sz w:val="32"/>
          <w:szCs w:val="32"/>
          <w:lang w:val="en-US" w:eastAsia="zh-CN" w:bidi="ar"/>
        </w:rPr>
        <w:t>万元，与上年相比资产减少；其原因是本年减少一辆公务用车；财政应返还额度为</w:t>
      </w:r>
      <w:r>
        <w:rPr>
          <w:rFonts w:hint="eastAsia" w:ascii="仿宋_GB2312" w:hAnsi="仿宋" w:eastAsia="仿宋_GB2312" w:cs="仿宋"/>
          <w:kern w:val="2"/>
          <w:sz w:val="32"/>
          <w:szCs w:val="32"/>
          <w:lang w:val="en-US" w:eastAsia="zh-CN" w:bidi="ar"/>
        </w:rPr>
        <w:t>9326</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2154</w:t>
      </w:r>
      <w:r>
        <w:rPr>
          <w:rFonts w:hint="eastAsia" w:ascii="仿宋_GB2312" w:hAnsi="仿宋" w:eastAsia="仿宋_GB2312" w:cs="仿宋_GB2312"/>
          <w:kern w:val="2"/>
          <w:sz w:val="32"/>
          <w:szCs w:val="32"/>
          <w:lang w:val="en-US" w:eastAsia="zh-CN" w:bidi="ar"/>
        </w:rPr>
        <w:t>万元，与上年相比有所增加，原因为本年财返有所增加。</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Calibri" w:eastAsia="仿宋_GB2312" w:cs="Times New Roman"/>
          <w:color w:val="000000"/>
          <w:kern w:val="2"/>
          <w:sz w:val="32"/>
          <w:szCs w:val="32"/>
        </w:rPr>
      </w:pPr>
      <w:r>
        <w:rPr>
          <w:rFonts w:hint="eastAsia" w:ascii="仿宋_GB2312" w:hAnsi="仿宋" w:eastAsia="仿宋_GB2312" w:cs="仿宋_GB2312"/>
          <w:kern w:val="2"/>
          <w:sz w:val="32"/>
          <w:szCs w:val="32"/>
          <w:lang w:val="en-US" w:eastAsia="zh-CN" w:bidi="ar"/>
        </w:rPr>
        <w:t>车辆情况：本单位今年报废一辆车，原价为</w:t>
      </w:r>
      <w:r>
        <w:rPr>
          <w:rFonts w:hint="eastAsia" w:ascii="仿宋_GB2312" w:hAnsi="仿宋" w:eastAsia="仿宋_GB2312" w:cs="仿宋"/>
          <w:kern w:val="2"/>
          <w:sz w:val="32"/>
          <w:szCs w:val="32"/>
          <w:lang w:val="en-US" w:eastAsia="zh-CN" w:bidi="ar"/>
        </w:rPr>
        <w:t>25</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03</w:t>
      </w:r>
      <w:r>
        <w:rPr>
          <w:rFonts w:hint="eastAsia" w:ascii="仿宋_GB2312" w:hAnsi="仿宋" w:eastAsia="仿宋_GB2312" w:cs="仿宋_GB2312"/>
          <w:kern w:val="2"/>
          <w:sz w:val="32"/>
          <w:szCs w:val="32"/>
          <w:lang w:val="en-US" w:eastAsia="zh-CN" w:bidi="ar"/>
        </w:rPr>
        <w:t>万元。</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（二）结果应用情况。</w:t>
      </w:r>
    </w:p>
    <w:p>
      <w:pPr>
        <w:pStyle w:val="26"/>
        <w:widowControl/>
        <w:spacing w:line="560" w:lineRule="exact"/>
        <w:ind w:left="0" w:firstLine="640" w:firstLineChars="200"/>
        <w:rPr>
          <w:rFonts w:hint="eastAsia" w:ascii="仿宋_GB2312" w:eastAsia="仿宋_GB2312" w:cs="Times New Roman"/>
          <w:kern w:val="2"/>
          <w:sz w:val="32"/>
          <w:szCs w:val="32"/>
        </w:rPr>
      </w:pPr>
      <w:r>
        <w:rPr>
          <w:rFonts w:hint="eastAsia" w:ascii="仿宋_GB2312" w:eastAsia="仿宋_GB2312" w:cs="仿宋_GB2312"/>
          <w:kern w:val="2"/>
          <w:sz w:val="32"/>
          <w:szCs w:val="32"/>
        </w:rPr>
        <w:t>预算决算公开按财政局的要求在收到财政批复后</w:t>
      </w:r>
      <w:r>
        <w:rPr>
          <w:rFonts w:hint="eastAsia" w:ascii="仿宋_GB2312" w:eastAsia="仿宋_GB2312" w:cs="Times New Roman"/>
          <w:kern w:val="2"/>
          <w:sz w:val="32"/>
          <w:szCs w:val="32"/>
        </w:rPr>
        <w:t>20个工作日在金川县政府中心的信息网站进行公开。</w:t>
      </w:r>
    </w:p>
    <w:p>
      <w:pPr>
        <w:pStyle w:val="26"/>
        <w:widowControl/>
        <w:spacing w:line="560" w:lineRule="exact"/>
        <w:ind w:left="0" w:firstLine="0"/>
        <w:rPr>
          <w:rFonts w:hint="default" w:ascii="??_GB2312" w:hAnsi="??_GB2312" w:eastAsia="宋体" w:cs="Times New Roman"/>
          <w:kern w:val="2"/>
          <w:sz w:val="32"/>
          <w:szCs w:val="32"/>
        </w:rPr>
      </w:pPr>
      <w:r>
        <w:rPr>
          <w:rFonts w:hint="eastAsia" w:ascii="仿宋_GB2312" w:eastAsia="仿宋_GB2312" w:cs="Times New Roman"/>
          <w:kern w:val="2"/>
          <w:sz w:val="32"/>
          <w:szCs w:val="32"/>
        </w:rPr>
        <w:t xml:space="preserve">    </w:t>
      </w:r>
      <w:r>
        <w:rPr>
          <w:rFonts w:hint="eastAsia" w:ascii="仿宋_GB2312" w:eastAsia="仿宋_GB2312" w:cs="仿宋_GB2312"/>
          <w:kern w:val="2"/>
          <w:sz w:val="32"/>
          <w:szCs w:val="32"/>
        </w:rPr>
        <w:t>绩效评价及财政监督情况</w:t>
      </w:r>
      <w:r>
        <w:rPr>
          <w:rFonts w:hint="eastAsia" w:ascii="仿宋_GB2312" w:eastAsia="仿宋_GB2312" w:cs="仿宋_GB2312"/>
          <w:kern w:val="2"/>
          <w:sz w:val="32"/>
          <w:szCs w:val="32"/>
          <w:lang w:eastAsia="zh-CN"/>
        </w:rPr>
        <w:t>：</w:t>
      </w:r>
      <w:r>
        <w:rPr>
          <w:rFonts w:hint="eastAsia" w:ascii="仿宋_GB2312" w:eastAsia="仿宋_GB2312" w:cs="Times New Roman"/>
          <w:kern w:val="2"/>
          <w:sz w:val="32"/>
          <w:szCs w:val="32"/>
        </w:rPr>
        <w:t>按</w:t>
      </w:r>
      <w:r>
        <w:rPr>
          <w:rFonts w:hint="eastAsia" w:ascii="仿宋_GB2312" w:eastAsia="仿宋_GB2312" w:cs="仿宋_GB2312"/>
          <w:kern w:val="2"/>
          <w:sz w:val="32"/>
          <w:szCs w:val="32"/>
        </w:rPr>
        <w:t>金财监绩〔2021〕26号</w:t>
      </w:r>
      <w:r>
        <w:rPr>
          <w:rFonts w:hint="eastAsia" w:ascii="仿宋_GB2312" w:eastAsia="仿宋_GB2312" w:cs="仿宋_GB2312"/>
          <w:bCs/>
          <w:kern w:val="2"/>
          <w:sz w:val="32"/>
          <w:szCs w:val="32"/>
        </w:rPr>
        <w:t>文件的附件1-3</w:t>
      </w:r>
      <w:r>
        <w:rPr>
          <w:rFonts w:hint="eastAsia" w:ascii="仿宋_GB2312" w:eastAsia="仿宋_GB2312" w:cs="仿宋_GB2312"/>
          <w:kern w:val="2"/>
          <w:sz w:val="32"/>
          <w:szCs w:val="32"/>
        </w:rPr>
        <w:t>部门整体支出绩效评价指标体系进行单位自评，按财政要求收支并接受财政的监督管理。</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四、评价结论及建议</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（一）评价结论。</w:t>
      </w:r>
    </w:p>
    <w:p>
      <w:pPr>
        <w:pStyle w:val="13"/>
        <w:keepNext w:val="0"/>
        <w:keepLines w:val="0"/>
        <w:widowControl/>
        <w:suppressLineNumbers w:val="0"/>
        <w:shd w:val="clear" w:fill="FFFFFF"/>
        <w:spacing w:before="0" w:beforeAutospacing="0" w:after="0" w:afterAutospacing="0" w:line="375" w:lineRule="atLeast"/>
        <w:ind w:left="0" w:right="0" w:firstLine="1280" w:firstLineChars="400"/>
        <w:jc w:val="left"/>
        <w:rPr>
          <w:rFonts w:hint="eastAsia" w:ascii="仿宋_GB2312" w:hAnsi="宋体" w:eastAsia="仿宋_GB2312" w:cs="宋体"/>
          <w:color w:val="000000"/>
          <w:kern w:val="0"/>
          <w:sz w:val="24"/>
          <w:szCs w:val="24"/>
          <w:shd w:val="clear" w:fill="FFFFFF"/>
        </w:rPr>
      </w:pPr>
      <w:r>
        <w:rPr>
          <w:rFonts w:hint="eastAsia" w:ascii="仿宋" w:hAnsi="仿宋" w:eastAsia="仿宋" w:cs="仿宋"/>
          <w:color w:val="333333"/>
          <w:kern w:val="0"/>
          <w:sz w:val="32"/>
          <w:szCs w:val="32"/>
          <w:shd w:val="clear" w:fill="FFFFFF"/>
          <w:lang w:val="en-US" w:eastAsia="zh-CN" w:bidi="ar"/>
        </w:rPr>
        <w:t>自评合格。</w:t>
      </w:r>
    </w:p>
    <w:p>
      <w:pPr>
        <w:keepNext w:val="0"/>
        <w:keepLines w:val="0"/>
        <w:widowControl/>
        <w:suppressLineNumbers w:val="0"/>
        <w:adjustRightInd w:val="0"/>
        <w:snapToGrid w:val="0"/>
        <w:spacing w:before="0" w:beforeAutospacing="0" w:after="0" w:afterAutospacing="0" w:line="580" w:lineRule="exact"/>
        <w:ind w:left="420" w:leftChars="200" w:right="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（二）存在问题。</w:t>
      </w:r>
    </w:p>
    <w:p>
      <w:pPr>
        <w:keepNext w:val="0"/>
        <w:keepLines w:val="0"/>
        <w:widowControl/>
        <w:suppressLineNumbers w:val="0"/>
        <w:adjustRightInd w:val="0"/>
        <w:snapToGrid w:val="0"/>
        <w:spacing w:before="0" w:beforeAutospacing="0" w:after="0" w:afterAutospacing="0" w:line="580" w:lineRule="exact"/>
        <w:ind w:left="420" w:leftChars="200" w:right="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宋体"/>
          <w:color w:val="000000"/>
          <w:kern w:val="0"/>
          <w:sz w:val="32"/>
          <w:szCs w:val="32"/>
          <w:shd w:val="clear" w:fill="FFFFFF"/>
          <w:lang w:val="en-US" w:eastAsia="zh-CN" w:bidi="ar"/>
        </w:rPr>
        <w:t xml:space="preserve">    </w:t>
      </w:r>
      <w:r>
        <w:rPr>
          <w:rFonts w:hint="eastAsia" w:ascii="仿宋_GB2312" w:hAnsi="Times New Roman" w:eastAsia="仿宋_GB2312" w:cs="仿宋_GB2312"/>
          <w:kern w:val="2"/>
          <w:sz w:val="32"/>
          <w:szCs w:val="32"/>
          <w:lang w:val="en-US" w:eastAsia="zh-CN" w:bidi="ar"/>
        </w:rPr>
        <w:t>新形势下的城乡建设工作任务越来越重，工作经费困难。</w:t>
      </w:r>
    </w:p>
    <w:p>
      <w:pPr>
        <w:keepNext w:val="0"/>
        <w:keepLines w:val="0"/>
        <w:widowControl/>
        <w:numPr>
          <w:ilvl w:val="0"/>
          <w:numId w:val="8"/>
        </w:numPr>
        <w:suppressLineNumbers w:val="0"/>
        <w:adjustRightInd w:val="0"/>
        <w:snapToGrid w:val="0"/>
        <w:spacing w:before="0" w:beforeAutospacing="0" w:after="0" w:afterAutospacing="0" w:line="580" w:lineRule="exact"/>
        <w:ind w:left="0" w:leftChars="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改进建议。</w:t>
      </w:r>
    </w:p>
    <w:p>
      <w:pPr>
        <w:keepNext w:val="0"/>
        <w:keepLines w:val="0"/>
        <w:widowControl w:val="0"/>
        <w:suppressLineNumbers w:val="0"/>
        <w:spacing w:before="0" w:beforeAutospacing="0" w:after="0" w:afterAutospacing="0"/>
        <w:ind w:left="0" w:right="0"/>
        <w:jc w:val="both"/>
      </w:pPr>
      <w:r>
        <w:rPr>
          <w:rFonts w:hint="eastAsia" w:ascii="仿宋_GB2312" w:hAnsi="Times New Roman" w:eastAsia="仿宋_GB2312" w:cs="仿宋_GB2312"/>
          <w:color w:val="000000"/>
          <w:kern w:val="0"/>
          <w:sz w:val="32"/>
          <w:szCs w:val="32"/>
          <w:shd w:val="clear" w:fill="FFFFFF"/>
          <w:lang w:val="en-US" w:eastAsia="zh-CN" w:bidi="ar"/>
        </w:rPr>
        <w:t>在今后的工作中，我局要继续合理计划利用财政资金，</w:t>
      </w:r>
      <w:r>
        <w:rPr>
          <w:rFonts w:hint="eastAsia" w:ascii="仿宋_GB2312" w:hAnsi="Times New Roman" w:eastAsia="仿宋_GB2312" w:cs="仿宋_GB2312"/>
          <w:kern w:val="2"/>
          <w:sz w:val="32"/>
          <w:szCs w:val="32"/>
          <w:lang w:val="en-US" w:eastAsia="zh-CN" w:bidi="ar"/>
        </w:rPr>
        <w:t>根据资金管理办法进行管理，做好经费保障等工作，明确分工，落实责任</w:t>
      </w:r>
      <w:r>
        <w:rPr>
          <w:rFonts w:hint="eastAsia" w:ascii="仿宋_GB2312" w:eastAsia="仿宋_GB2312" w:cs="仿宋_GB2312"/>
          <w:kern w:val="2"/>
          <w:sz w:val="32"/>
          <w:szCs w:val="32"/>
          <w:lang w:val="en-US" w:eastAsia="zh-CN" w:bidi="ar"/>
        </w:rPr>
        <w:t>。</w:t>
      </w:r>
    </w:p>
    <w:p>
      <w:pPr>
        <w:spacing w:line="600" w:lineRule="exact"/>
        <w:jc w:val="center"/>
        <w:outlineLvl w:val="0"/>
        <w:rPr>
          <w:rFonts w:ascii="仿宋" w:eastAsia="仿宋"/>
          <w:b/>
          <w:color w:val="000000"/>
          <w:sz w:val="44"/>
          <w:szCs w:val="44"/>
        </w:rPr>
      </w:pPr>
    </w:p>
    <w:p>
      <w:pPr>
        <w:spacing w:line="600" w:lineRule="exact"/>
        <w:jc w:val="center"/>
        <w:outlineLvl w:val="0"/>
        <w:rPr>
          <w:rFonts w:hint="eastAsia" w:ascii="黑体" w:eastAsia="黑体"/>
          <w:color w:val="000000"/>
          <w:sz w:val="44"/>
          <w:szCs w:val="44"/>
        </w:rPr>
      </w:pPr>
      <w:bookmarkStart w:id="60" w:name="_Toc15396618"/>
      <w:bookmarkStart w:id="61" w:name="_Toc15396619"/>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9"/>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9"/>
          <w:rFonts w:hint="eastAsia" w:ascii="仿宋" w:eastAsia="仿宋"/>
          <w:b w:val="0"/>
          <w:bCs w:val="0"/>
        </w:rPr>
        <w:t>入总表</w:t>
      </w:r>
      <w:bookmarkEnd w:id="62"/>
    </w:p>
    <w:p>
      <w:pPr>
        <w:pStyle w:val="3"/>
        <w:rPr>
          <w:rFonts w:ascii="仿宋" w:eastAsia="仿宋"/>
          <w:color w:val="000000"/>
        </w:rPr>
      </w:pPr>
      <w:bookmarkStart w:id="63"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63"/>
    </w:p>
    <w:p>
      <w:pPr>
        <w:pStyle w:val="3"/>
        <w:rPr>
          <w:rFonts w:ascii="仿宋" w:eastAsia="仿宋"/>
          <w:b w:val="0"/>
          <w:color w:val="000000"/>
        </w:rPr>
      </w:pPr>
      <w:bookmarkStart w:id="64"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72"/>
    </w:p>
    <w:p>
      <w:pPr>
        <w:pStyle w:val="3"/>
        <w:rPr>
          <w:rStyle w:val="19"/>
          <w:rFonts w:hint="eastAsia" w:ascii="仿宋" w:eastAsia="仿宋"/>
          <w:b w:val="0"/>
          <w:bCs w:val="0"/>
        </w:rPr>
      </w:pPr>
      <w:bookmarkStart w:id="73"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有资本经营预算财政拨款收入支出决算表</w:t>
      </w:r>
    </w:p>
    <w:p>
      <w:pPr>
        <w:pStyle w:val="3"/>
        <w:rPr>
          <w:rFonts w:ascii="仿宋" w:eastAsia="仿宋"/>
          <w:color w:val="000000"/>
        </w:rPr>
      </w:pPr>
      <w:r>
        <w:rPr>
          <w:rStyle w:val="19"/>
          <w:rFonts w:hint="eastAsia" w:ascii="仿宋" w:eastAsia="仿宋"/>
          <w:b w:val="0"/>
          <w:bCs w:val="0"/>
        </w:rPr>
        <w:t>十四、</w:t>
      </w:r>
      <w:r>
        <w:rPr>
          <w:rFonts w:hint="eastAsia" w:ascii="仿宋" w:eastAsia="仿宋"/>
          <w:b w:val="0"/>
          <w:color w:val="000000"/>
        </w:rPr>
        <w:t>国</w:t>
      </w:r>
      <w:r>
        <w:rPr>
          <w:rStyle w:val="19"/>
          <w:rFonts w:hint="eastAsia" w:ascii="仿宋" w:eastAsia="仿宋"/>
          <w:b w:val="0"/>
          <w:bCs w:val="0"/>
        </w:rPr>
        <w:t>有资本经营预算财政拨款支出决算表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_GB2312">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E9B2D1"/>
    <w:multiLevelType w:val="multilevel"/>
    <w:tmpl w:val="A6E9B2D1"/>
    <w:lvl w:ilvl="0" w:tentative="0">
      <w:start w:val="3"/>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B35330D2"/>
    <w:multiLevelType w:val="singleLevel"/>
    <w:tmpl w:val="B35330D2"/>
    <w:lvl w:ilvl="0" w:tentative="0">
      <w:start w:val="2"/>
      <w:numFmt w:val="chineseCounting"/>
      <w:suff w:val="space"/>
      <w:lvlText w:val="第%1部分"/>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5486721"/>
    <w:multiLevelType w:val="multilevel"/>
    <w:tmpl w:val="55486721"/>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8">
    <w:nsid w:val="78D72DD4"/>
    <w:multiLevelType w:val="singleLevel"/>
    <w:tmpl w:val="78D72DD4"/>
    <w:lvl w:ilvl="0" w:tentative="0">
      <w:start w:val="3"/>
      <w:numFmt w:val="decimal"/>
      <w:lvlText w:val="%1."/>
      <w:lvlJc w:val="left"/>
      <w:pPr>
        <w:tabs>
          <w:tab w:val="left" w:pos="0"/>
        </w:tabs>
        <w:ind w:left="0" w:firstLine="0"/>
      </w:pPr>
    </w:lvl>
  </w:abstractNum>
  <w:num w:numId="1">
    <w:abstractNumId w:val="1"/>
  </w:num>
  <w:num w:numId="2">
    <w:abstractNumId w:val="5"/>
  </w:num>
  <w:num w:numId="3">
    <w:abstractNumId w:val="8"/>
  </w:num>
  <w:num w:numId="4">
    <w:abstractNumId w:val="2"/>
  </w:num>
  <w:num w:numId="5">
    <w:abstractNumId w:val="6"/>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7441E66"/>
    <w:rsid w:val="2287310A"/>
    <w:rsid w:val="291114FF"/>
    <w:rsid w:val="4007653A"/>
    <w:rsid w:val="460174E6"/>
    <w:rsid w:val="499C249E"/>
    <w:rsid w:val="49C73190"/>
    <w:rsid w:val="55071484"/>
    <w:rsid w:val="7C596A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Plain Text"/>
    <w:basedOn w:val="1"/>
    <w:qFormat/>
    <w:uiPriority w:val="0"/>
    <w:rPr>
      <w:rFonts w:ascii="宋体" w:hAnsi="Courier New"/>
    </w:r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3"/>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6">
    <w:name w:val="正文1"/>
    <w:basedOn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20(3).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20(3).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X%20&#24037;&#20316;&#34920;%20(3).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X%20&#24037;&#20316;&#34920;%20(3).xlsx"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1.xml"/><Relationship Id="rId1" Type="http://schemas.openxmlformats.org/officeDocument/2006/relationships/oleObject" Target="file:///C:\Users\Administrator\Desktop\&#26032;&#24314;%20XLSX%20&#24037;&#20316;&#34920;%20(3).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2.xml"/><Relationship Id="rId1" Type="http://schemas.openxmlformats.org/officeDocument/2006/relationships/oleObject" Target="file:///C:\Users\Administrator\Desktop\&#26032;&#24314;%20XLSX%20&#24037;&#20316;&#34920;%20(3).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收、支决算图</a:t>
            </a:r>
          </a:p>
        </c:rich>
      </c:tx>
      <c:layout/>
      <c:overlay val="0"/>
      <c:spPr>
        <a:noFill/>
        <a:ln>
          <a:noFill/>
        </a:ln>
        <a:effectLst/>
      </c:spPr>
    </c:title>
    <c:autoTitleDeleted val="0"/>
    <c:plotArea>
      <c:layout/>
      <c:barChart>
        <c:barDir val="col"/>
        <c:grouping val="clustered"/>
        <c:varyColors val="0"/>
        <c:ser>
          <c:idx val="0"/>
          <c:order val="0"/>
          <c:tx>
            <c:strRef>
              <c:f>'[新建 XLSX 工作表 (3).xlsx]Sheet1'!$F$10</c:f>
              <c:strCache>
                <c:ptCount val="1"/>
                <c:pt idx="0">
                  <c:v>总收入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 (3).xlsx]Sheet1'!$G$9:$H$9</c:f>
              <c:strCache>
                <c:ptCount val="2"/>
                <c:pt idx="0">
                  <c:v>2019年</c:v>
                </c:pt>
                <c:pt idx="1">
                  <c:v>2020年</c:v>
                </c:pt>
              </c:strCache>
            </c:strRef>
          </c:cat>
          <c:val>
            <c:numRef>
              <c:f>'[新建 XLSX 工作表 (3).xlsx]Sheet1'!$G$10:$H$10</c:f>
              <c:numCache>
                <c:formatCode>General</c:formatCode>
                <c:ptCount val="2"/>
                <c:pt idx="0">
                  <c:v>3070.37</c:v>
                </c:pt>
                <c:pt idx="1" c:formatCode="#,##0.00">
                  <c:v>10195.4</c:v>
                </c:pt>
              </c:numCache>
            </c:numRef>
          </c:val>
        </c:ser>
        <c:ser>
          <c:idx val="1"/>
          <c:order val="1"/>
          <c:tx>
            <c:strRef>
              <c:f>'[新建 XLSX 工作表 (3).xlsx]Sheet1'!$F$11</c:f>
              <c:strCache>
                <c:ptCount val="1"/>
                <c:pt idx="0">
                  <c:v>总支出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 (3).xlsx]Sheet1'!$G$9:$H$9</c:f>
              <c:strCache>
                <c:ptCount val="2"/>
                <c:pt idx="0">
                  <c:v>2019年</c:v>
                </c:pt>
                <c:pt idx="1">
                  <c:v>2020年</c:v>
                </c:pt>
              </c:strCache>
            </c:strRef>
          </c:cat>
          <c:val>
            <c:numRef>
              <c:f>'[新建 XLSX 工作表 (3).xlsx]Sheet1'!$G$11:$H$11</c:f>
              <c:numCache>
                <c:formatCode>General</c:formatCode>
                <c:ptCount val="2"/>
                <c:pt idx="0">
                  <c:v>4576.99</c:v>
                </c:pt>
                <c:pt idx="1">
                  <c:v>869.19</c:v>
                </c:pt>
              </c:numCache>
            </c:numRef>
          </c:val>
        </c:ser>
        <c:dLbls>
          <c:showLegendKey val="0"/>
          <c:showVal val="1"/>
          <c:showCatName val="0"/>
          <c:showSerName val="0"/>
          <c:showPercent val="0"/>
          <c:showBubbleSize val="0"/>
        </c:dLbls>
        <c:gapWidth val="219"/>
        <c:overlap val="-27"/>
        <c:axId val="328954173"/>
        <c:axId val="48255935"/>
      </c:barChart>
      <c:catAx>
        <c:axId val="3289541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55935"/>
        <c:crosses val="autoZero"/>
        <c:auto val="1"/>
        <c:lblAlgn val="ctr"/>
        <c:lblOffset val="100"/>
        <c:noMultiLvlLbl val="0"/>
      </c:catAx>
      <c:valAx>
        <c:axId val="48255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89541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XLSX 工作表 (3).xlsx]Sheet1'!$F$22</c:f>
              <c:strCache>
                <c:ptCount val="1"/>
                <c:pt idx="0">
                  <c:v>收入决算结构图</c:v>
                </c:pt>
              </c:strCache>
            </c:strRef>
          </c:tx>
          <c:spPr>
            <a:gradFill>
              <a:gsLst>
                <a:gs pos="0">
                  <a:srgbClr val="E5D5C6"/>
                </a:gs>
                <a:gs pos="100000">
                  <a:srgbClr val="B3725C"/>
                </a:gs>
              </a:gsLst>
              <a:lin scaled="1"/>
            </a:gradFill>
          </c:spPr>
          <c:explosion val="0"/>
          <c:dPt>
            <c:idx val="0"/>
            <c:bubble3D val="0"/>
            <c:spPr>
              <a:gradFill>
                <a:gsLst>
                  <a:gs pos="0">
                    <a:srgbClr val="E5D5C6"/>
                  </a:gs>
                  <a:gs pos="100000">
                    <a:srgbClr val="B3725C"/>
                  </a:gs>
                </a:gsLst>
                <a:lin scaled="1"/>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 (3).xlsx]Sheet1'!$G$21</c:f>
              <c:strCache>
                <c:ptCount val="1"/>
                <c:pt idx="0">
                  <c:v>一般公共预算财政拨款收入</c:v>
                </c:pt>
              </c:strCache>
            </c:strRef>
          </c:cat>
          <c:val>
            <c:numRef>
              <c:f>'[新建 XLSX 工作表 (3).xlsx]Sheet1'!$G$22</c:f>
              <c:numCache>
                <c:formatCode>#,##0.00</c:formatCode>
                <c:ptCount val="1"/>
                <c:pt idx="0">
                  <c:v>10195.4</c:v>
                </c:pt>
              </c:numCache>
            </c:numRef>
          </c:val>
        </c:ser>
        <c:ser>
          <c:idx val="1"/>
          <c:order val="1"/>
          <c:tx>
            <c:strRef>
              <c:f>'[新建 XLSX 工作表 (3).xlsx]Sheet1'!$F$23</c:f>
              <c:strCache>
                <c:ptCount val="1"/>
                <c:pt idx="0">
                  <c:v/>
                </c:pt>
              </c:strCache>
            </c:strRef>
          </c:tx>
          <c:spPr/>
          <c:explosion val="0"/>
          <c:dPt>
            <c:idx val="0"/>
            <c:bubble3D val="0"/>
            <c:spPr>
              <a:solidFill>
                <a:schemeClr val="accent1"/>
              </a:solidFill>
              <a:ln w="19050">
                <a:solidFill>
                  <a:schemeClr val="lt1"/>
                </a:solidFill>
              </a:ln>
              <a:effectLst/>
            </c:spPr>
          </c:dPt>
          <c:dLbls>
            <c:delete val="1"/>
          </c:dLbls>
          <c:cat>
            <c:strRef>
              <c:f>'[新建 XLSX 工作表 (3).xlsx]Sheet1'!$G$21</c:f>
              <c:strCache>
                <c:ptCount val="1"/>
                <c:pt idx="0">
                  <c:v>一般公共预算财政拨款收入</c:v>
                </c:pt>
              </c:strCache>
            </c:strRef>
          </c:cat>
          <c:val>
            <c:numRef>
              <c:f>'[新建 XLSX 工作表 (3).xlsx]Sheet1'!$G$23</c:f>
              <c:numCache>
                <c:formatCode>General</c:formatCode>
                <c:ptCount val="1"/>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manualLayout>
          <c:xMode val="edge"/>
          <c:yMode val="edge"/>
          <c:x val="0.358194444444444"/>
          <c:y val="0.0381944444444444"/>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'[新建 XLSX 工作表 (3).xlsx]Sheet1'!$E$28</c:f>
              <c:strCache>
                <c:ptCount val="1"/>
                <c:pt idx="0">
                  <c:v>支出决算结构图</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 (3).xlsx]Sheet1'!$F$27:$G$27</c:f>
              <c:strCache>
                <c:ptCount val="2"/>
                <c:pt idx="0">
                  <c:v>基本支出</c:v>
                </c:pt>
                <c:pt idx="1">
                  <c:v>项目支出</c:v>
                </c:pt>
              </c:strCache>
            </c:strRef>
          </c:cat>
          <c:val>
            <c:numRef>
              <c:f>'[新建 XLSX 工作表 (3).xlsx]Sheet1'!$F$28:$G$28</c:f>
              <c:numCache>
                <c:formatCode>General</c:formatCode>
                <c:ptCount val="2"/>
                <c:pt idx="0">
                  <c:v>344.09</c:v>
                </c:pt>
                <c:pt idx="1">
                  <c:v>525.09</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"2019年"</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 (3).xlsx]Sheet1'!$F$42:$G$42</c:f>
              <c:strCache>
                <c:ptCount val="2"/>
                <c:pt idx="0">
                  <c:v>一般公共预算财政拨款收入</c:v>
                </c:pt>
                <c:pt idx="1">
                  <c:v>一般公共预算财政拨款支出</c:v>
                </c:pt>
              </c:strCache>
            </c:strRef>
          </c:cat>
          <c:val>
            <c:numRef>
              <c:f>'[新建 XLSX 工作表 (3).xlsx]Sheet1'!$F$43:$G$43</c:f>
              <c:numCache>
                <c:formatCode>General</c:formatCode>
                <c:ptCount val="2"/>
                <c:pt idx="0">
                  <c:v>3070.37</c:v>
                </c:pt>
                <c:pt idx="1">
                  <c:v>4576.99</c:v>
                </c:pt>
              </c:numCache>
            </c:numRef>
          </c:val>
        </c:ser>
        <c:ser>
          <c:idx val="1"/>
          <c:order val="1"/>
          <c:tx>
            <c:strRef>
              <c:f>"2020年"</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 (3).xlsx]Sheet1'!$F$42:$G$42</c:f>
              <c:strCache>
                <c:ptCount val="2"/>
                <c:pt idx="0">
                  <c:v>一般公共预算财政拨款收入</c:v>
                </c:pt>
                <c:pt idx="1">
                  <c:v>一般公共预算财政拨款支出</c:v>
                </c:pt>
              </c:strCache>
            </c:strRef>
          </c:cat>
          <c:val>
            <c:numRef>
              <c:f>'[新建 XLSX 工作表 (3).xlsx]Sheet1'!$F$44:$G$44</c:f>
              <c:numCache>
                <c:formatCode>#,##0.00</c:formatCode>
                <c:ptCount val="2"/>
                <c:pt idx="0">
                  <c:v>10195.4</c:v>
                </c:pt>
                <c:pt idx="1" c:formatCode="General">
                  <c:v>869.19</c:v>
                </c:pt>
              </c:numCache>
            </c:numRef>
          </c:val>
        </c:ser>
        <c:dLbls>
          <c:showLegendKey val="0"/>
          <c:showVal val="1"/>
          <c:showCatName val="0"/>
          <c:showSerName val="0"/>
          <c:showPercent val="0"/>
          <c:showBubbleSize val="0"/>
        </c:dLbls>
        <c:gapWidth val="219"/>
        <c:overlap val="-27"/>
        <c:axId val="562718719"/>
        <c:axId val="93371078"/>
      </c:barChart>
      <c:catAx>
        <c:axId val="56271871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371078"/>
        <c:crosses val="autoZero"/>
        <c:auto val="1"/>
        <c:lblAlgn val="ctr"/>
        <c:lblOffset val="100"/>
        <c:noMultiLvlLbl val="0"/>
      </c:catAx>
      <c:valAx>
        <c:axId val="9337107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2718719"/>
        <c:crosses val="autoZero"/>
        <c:crossBetween val="between"/>
      </c:valAx>
      <c:spPr>
        <a:noFill/>
        <a:ln>
          <a:noFill/>
        </a:ln>
        <a:effectLst/>
      </c:spPr>
    </c:plotArea>
    <c:legend>
      <c:legendPos val="b"/>
      <c:layout>
        <c:manualLayout>
          <c:xMode val="edge"/>
          <c:yMode val="edge"/>
          <c:x val="0.396458333333333"/>
          <c:y val="0.89467592592592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一般公共预算财政拨款支出决算变动情况</a:t>
            </a:r>
          </a:p>
        </c:rich>
      </c:tx>
      <c:layout>
        <c:manualLayout>
          <c:xMode val="edge"/>
          <c:yMode val="edge"/>
          <c:x val="0.157361111111111"/>
          <c:y val="0.0243055555555556"/>
        </c:manualLayout>
      </c:layout>
      <c:overlay val="0"/>
      <c:spPr>
        <a:noFill/>
        <a:ln>
          <a:noFill/>
        </a:ln>
        <a:effectLst/>
      </c:spPr>
    </c:title>
    <c:autoTitleDeleted val="0"/>
    <c:plotArea>
      <c:layout/>
      <c:barChart>
        <c:barDir val="col"/>
        <c:grouping val="clustered"/>
        <c:varyColors val="0"/>
        <c:ser>
          <c:idx val="0"/>
          <c:order val="0"/>
          <c:tx>
            <c:strRef>
              <c:f>"2019年"</c:f>
              <c:strCache>
                <c:ptCount val="1"/>
                <c:pt idx="0">
                  <c:v>2019年</c:v>
                </c:pt>
              </c:strCache>
            </c:strRef>
          </c:tx>
          <c:spPr>
            <a:solidFill>
              <a:srgbClr val="FFC000"/>
            </a:solidFill>
            <a:ln>
              <a:noFill/>
            </a:ln>
            <a:effectLst>
              <a:outerShdw blurRad="76200" dir="18900000" sy="23000" kx="-1200000" algn="bl" rotWithShape="0">
                <a:prstClr val="black">
                  <a:alpha val="1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{"一般公共预算财政拨款支出决算变动情况"}</c:f>
              <c:strCache>
                <c:ptCount val="1"/>
                <c:pt idx="0">
                  <c:v>一般公共预算财政拨款支出决算变动情况</c:v>
                </c:pt>
              </c:strCache>
            </c:strRef>
          </c:cat>
          <c:val>
            <c:numRef>
              <c:f>'[新建 XLSX 工作表 (3).xlsx]Sheet1'!$G$52</c:f>
              <c:numCache>
                <c:formatCode>#,##0.00</c:formatCode>
                <c:ptCount val="1"/>
                <c:pt idx="0">
                  <c:v>3707.8</c:v>
                </c:pt>
              </c:numCache>
            </c:numRef>
          </c:val>
        </c:ser>
        <c:ser>
          <c:idx val="1"/>
          <c:order val="1"/>
          <c:tx>
            <c:strRef>
              <c:f>"2020年"</c:f>
              <c:strCache>
                <c:ptCount val="1"/>
                <c:pt idx="0">
                  <c:v>2020年</c:v>
                </c:pt>
              </c:strCache>
            </c:strRef>
          </c:tx>
          <c:spPr>
            <a:gradFill rotWithShape="1">
              <a:gsLst>
                <a:gs pos="19000">
                  <a:srgbClr val="FFB9B9"/>
                </a:gs>
                <a:gs pos="64000">
                  <a:srgbClr val="FF8F8E"/>
                </a:gs>
                <a:gs pos="44000">
                  <a:srgbClr val="FE9E9F"/>
                </a:gs>
                <a:gs pos="84000">
                  <a:srgbClr val="FF7373"/>
                </a:gs>
              </a:gsLst>
              <a:lin scaled="1"/>
            </a:gradFill>
            <a:ln>
              <a:noFill/>
            </a:ln>
            <a:effectLst>
              <a:outerShdw blurRad="76200" dir="18900000" sy="23000" kx="-1200000" algn="bl" rotWithShape="0">
                <a:prstClr val="black">
                  <a:alpha val="1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{"一般公共预算财政拨款支出决算变动情况"}</c:f>
              <c:strCache>
                <c:ptCount val="1"/>
                <c:pt idx="0">
                  <c:v>一般公共预算财政拨款支出决算变动情况</c:v>
                </c:pt>
              </c:strCache>
            </c:strRef>
          </c:cat>
          <c:val>
            <c:numRef>
              <c:f>'[新建 XLSX 工作表 (3).xlsx]Sheet1'!$H$52</c:f>
              <c:numCache>
                <c:formatCode>General</c:formatCode>
                <c:ptCount val="1"/>
                <c:pt idx="0">
                  <c:v>869.19</c:v>
                </c:pt>
              </c:numCache>
            </c:numRef>
          </c:val>
        </c:ser>
        <c:dLbls>
          <c:showLegendKey val="0"/>
          <c:showVal val="0"/>
          <c:showCatName val="0"/>
          <c:showSerName val="0"/>
          <c:showPercent val="0"/>
          <c:showBubbleSize val="0"/>
        </c:dLbls>
        <c:gapWidth val="500"/>
        <c:overlap val="-40"/>
        <c:axId val="399051900"/>
        <c:axId val="503031491"/>
      </c:barChart>
      <c:catAx>
        <c:axId val="399051900"/>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0"/>
        <c:majorTickMark val="none"/>
        <c:minorTickMark val="none"/>
        <c:tickLblPos val="nextTo"/>
        <c:spPr>
          <a:noFill/>
          <a:ln w="9525" cap="flat" cmpd="sng" algn="ctr">
            <a:noFill/>
            <a:round/>
          </a:ln>
          <a:effectLst/>
        </c:spPr>
        <c:txPr>
          <a:bodyPr rot="-60000000" spcFirstLastPara="0" vertOverflow="ellipsis" vert="horz" wrap="square" anchor="ctr" anchorCtr="1" forceAA="0"/>
          <a:lstStyle/>
          <a:p>
            <a:pPr>
              <a:defRPr lang="zh-CN" sz="900" b="0" i="0" u="none" strike="noStrike" kern="120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503031491"/>
        <c:crosses val="autoZero"/>
        <c:auto val="1"/>
        <c:lblAlgn val="ctr"/>
        <c:lblOffset val="100"/>
        <c:noMultiLvlLbl val="0"/>
      </c:catAx>
      <c:valAx>
        <c:axId val="503031491"/>
        <c:scaling>
          <c:orientation val="minMax"/>
        </c:scaling>
        <c:delete val="0"/>
        <c:axPos val="l"/>
        <c:majorGridlines>
          <c:spPr>
            <a:ln w="3175" cap="flat" cmpd="sng" algn="ctr">
              <a:solidFill>
                <a:srgbClr val="EAEAEA"/>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99051900"/>
        <c:crosses val="autoZero"/>
        <c:crossBetween val="between"/>
      </c:valAx>
      <c:spPr>
        <a:noFill/>
        <a:ln>
          <a:noFill/>
        </a:ln>
        <a:effectLst/>
      </c:spPr>
    </c:plotArea>
    <c:legend>
      <c:legendPos val="b"/>
      <c:layout>
        <c:manualLayout>
          <c:xMode val="edge"/>
          <c:yMode val="edge"/>
          <c:x val="0.313055555555556"/>
          <c:y val="0.891666666666667"/>
          <c:w val="0.298194444444444"/>
          <c:h val="0.101388888888889"/>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91908C"/>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9525" cap="flat" cmpd="sng" algn="ctr">
      <a:solidFill>
        <a:srgbClr val="EAEAEA"/>
      </a:solidFill>
      <a:round/>
    </a:ln>
    <a:effectLst/>
  </c:spPr>
  <c:txPr>
    <a:bodyPr/>
    <a:lstStyle/>
    <a:p>
      <a:pPr>
        <a:defRPr lang="zh-CN">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1" i="0" u="none" strike="noStrike" kern="1200" spc="0" normalizeH="0" baseline="0">
                <a:solidFill>
                  <a:schemeClr val="dk1">
                    <a:lumMod val="50000"/>
                    <a:lumOff val="50000"/>
                  </a:schemeClr>
                </a:solidFill>
                <a:latin typeface="+mj-lt"/>
                <a:ea typeface="+mj-ea"/>
                <a:cs typeface="+mj-cs"/>
              </a:defRPr>
            </a:pPr>
            <a:r>
              <a:rPr lang="zh-CN" altLang="en-US"/>
              <a:t>一般公共预算财政拨款支出决算结构（万元）</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rgbClr val="FF0000"/>
              </a:solidFill>
              <a:ln w="19050">
                <a:solidFill>
                  <a:schemeClr val="lt1"/>
                </a:solidFill>
              </a:ln>
              <a:effectLst/>
            </c:spPr>
          </c:dPt>
          <c:dPt>
            <c:idx val="1"/>
            <c:bubble3D val="0"/>
            <c:spPr>
              <a:solidFill>
                <a:srgbClr val="FFC000"/>
              </a:solidFill>
              <a:ln w="19050">
                <a:solidFill>
                  <a:schemeClr val="lt1"/>
                </a:solidFill>
              </a:ln>
              <a:effectLst/>
            </c:spPr>
          </c:dPt>
          <c:dPt>
            <c:idx val="2"/>
            <c:bubble3D val="0"/>
            <c:spPr>
              <a:solidFill>
                <a:srgbClr val="FFFF00"/>
              </a:solidFill>
              <a:ln w="19050">
                <a:solidFill>
                  <a:schemeClr val="lt1"/>
                </a:solidFill>
              </a:ln>
              <a:effectLst/>
            </c:spPr>
          </c:dPt>
          <c:dPt>
            <c:idx val="3"/>
            <c:bubble3D val="0"/>
            <c:spPr>
              <a:solidFill>
                <a:srgbClr val="92D050"/>
              </a:solidFill>
              <a:ln w="19050">
                <a:solidFill>
                  <a:schemeClr val="lt1"/>
                </a:solidFill>
              </a:ln>
              <a:effectLst/>
            </c:spPr>
          </c:dPt>
          <c:dPt>
            <c:idx val="4"/>
            <c:bubble3D val="0"/>
            <c:spPr>
              <a:solidFill>
                <a:srgbClr val="1F497D">
                  <a:lumMod val="60000"/>
                  <a:lumOff val="40000"/>
                </a:srgbClr>
              </a:solidFill>
              <a:ln w="19050">
                <a:solidFill>
                  <a:schemeClr val="lt1"/>
                </a:solidFill>
              </a:ln>
              <a:effectLst/>
            </c:spPr>
          </c:dPt>
          <c:dLbls>
            <c:dLbl>
              <c:idx val="0"/>
              <c:layout>
                <c:manualLayout>
                  <c:x val="0.00860134931326125"/>
                  <c:y val="-0.04368887412729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80336260275367"/>
                  <c:y val="-0.009089011336743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86494695092599"/>
                  <c:y val="-0.02978558534004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'[新建 XLSX 工作表 (3).xlsx]Sheet1'!$B$79:$F$79</c:f>
              <c:strCache>
                <c:ptCount val="5"/>
                <c:pt idx="0">
                  <c:v>社会保障和就业支出</c:v>
                </c:pt>
                <c:pt idx="1">
                  <c:v>卫生健康支出</c:v>
                </c:pt>
                <c:pt idx="2">
                  <c:v>城乡社区支出</c:v>
                </c:pt>
                <c:pt idx="3">
                  <c:v>农林水支出</c:v>
                </c:pt>
                <c:pt idx="4">
                  <c:v>住房保障支出</c:v>
                </c:pt>
              </c:strCache>
            </c:strRef>
          </c:cat>
          <c:val>
            <c:numRef>
              <c:f>'[新建 XLSX 工作表 (3).xlsx]Sheet1'!$B$80:$F$80</c:f>
              <c:numCache>
                <c:formatCode>General</c:formatCode>
                <c:ptCount val="5"/>
                <c:pt idx="0">
                  <c:v>38.75</c:v>
                </c:pt>
                <c:pt idx="1">
                  <c:v>17.26</c:v>
                </c:pt>
                <c:pt idx="2">
                  <c:v>287.68</c:v>
                </c:pt>
                <c:pt idx="3">
                  <c:v>500.41</c:v>
                </c:pt>
                <c:pt idx="4">
                  <c:v>25.09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forceAA="0"/>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ysClr val="window" lastClr="CCE8CF">
        <a:alpha val="80000"/>
      </a:sysClr>
    </a:solidFill>
    <a:ln w="9525" cap="flat" cmpd="sng" algn="ctr">
      <a:solidFill>
        <a:sysClr val="windowText" lastClr="000000"/>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25.1</c:v>
                </c:pt>
                <c:pt idx="1">
                  <c:v>399.67</c:v>
                </c:pt>
                <c:pt idx="2">
                  <c:v>19.8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基本">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Pages>
  <Words>11379</Words>
  <Characters>12650</Characters>
  <Lines>1</Lines>
  <Paragraphs>1</Paragraphs>
  <TotalTime>3</TotalTime>
  <ScaleCrop>false</ScaleCrop>
  <LinksUpToDate>false</LinksUpToDate>
  <CharactersWithSpaces>12923</CharactersWithSpaces>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2021-09-18T08:19:00Z</cp:lastPrinted>
  <dcterms:modified xsi:type="dcterms:W3CDTF">2021-09-30T03:46:17Z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2E694255892648B592197E8CC8B64941</vt:lpwstr>
  </property>
</Properties>
</file>