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1E395">
      <w:pPr>
        <w:ind w:firstLine="1320" w:firstLineChars="300"/>
        <w:rPr>
          <w:rFonts w:hint="eastAsia" w:ascii="方正小标宋简体" w:hAnsi="方正小标宋简体" w:eastAsia="方正小标宋简体" w:cs="方正小标宋简体"/>
          <w:sz w:val="44"/>
          <w:szCs w:val="44"/>
          <w:lang w:eastAsia="zh-CN"/>
        </w:rPr>
      </w:pPr>
      <w:bookmarkStart w:id="0" w:name="_GoBack"/>
      <w:bookmarkEnd w:id="0"/>
    </w:p>
    <w:p w14:paraId="111D5EE8">
      <w:pPr>
        <w:rPr>
          <w:rFonts w:hint="eastAsia" w:ascii="方正小标宋简体" w:hAnsi="方正小标宋简体" w:eastAsia="方正小标宋简体" w:cs="方正小标宋简体"/>
          <w:sz w:val="44"/>
          <w:szCs w:val="44"/>
          <w:lang w:eastAsia="zh-CN"/>
        </w:rPr>
      </w:pPr>
    </w:p>
    <w:p w14:paraId="703529E3">
      <w:pPr>
        <w:ind w:firstLine="1320" w:firstLineChars="300"/>
        <w:rPr>
          <w:rFonts w:hint="eastAsia" w:ascii="方正小标宋简体" w:hAnsi="方正小标宋简体" w:eastAsia="方正小标宋简体" w:cs="方正小标宋简体"/>
          <w:sz w:val="44"/>
          <w:szCs w:val="44"/>
          <w:lang w:eastAsia="zh-CN"/>
        </w:rPr>
      </w:pPr>
    </w:p>
    <w:p w14:paraId="79D21AE0">
      <w:pPr>
        <w:ind w:firstLine="1320" w:firstLineChars="300"/>
        <w:rPr>
          <w:rFonts w:hint="eastAsia" w:ascii="方正小标宋简体" w:hAnsi="方正小标宋简体" w:eastAsia="方正小标宋简体" w:cs="方正小标宋简体"/>
          <w:sz w:val="44"/>
          <w:szCs w:val="44"/>
          <w:lang w:eastAsia="zh-CN"/>
        </w:rPr>
      </w:pPr>
    </w:p>
    <w:p w14:paraId="4187FAC9">
      <w:pPr>
        <w:ind w:firstLine="1320" w:firstLineChars="300"/>
        <w:rPr>
          <w:rFonts w:hint="eastAsia" w:ascii="方正小标宋简体" w:hAnsi="方正小标宋简体" w:eastAsia="方正小标宋简体" w:cs="方正小标宋简体"/>
          <w:sz w:val="44"/>
          <w:szCs w:val="44"/>
          <w:lang w:eastAsia="zh-CN"/>
        </w:rPr>
      </w:pPr>
    </w:p>
    <w:p w14:paraId="1FB22D3E">
      <w:pPr>
        <w:ind w:firstLine="1320" w:firstLineChars="300"/>
        <w:rPr>
          <w:rFonts w:hint="eastAsia" w:ascii="方正小标宋简体" w:hAnsi="方正小标宋简体" w:eastAsia="方正小标宋简体" w:cs="方正小标宋简体"/>
          <w:sz w:val="44"/>
          <w:szCs w:val="44"/>
          <w:lang w:eastAsia="zh-CN"/>
        </w:rPr>
      </w:pPr>
    </w:p>
    <w:p w14:paraId="2505084B">
      <w:pPr>
        <w:ind w:firstLine="1320" w:firstLineChars="300"/>
        <w:rPr>
          <w:rFonts w:hint="eastAsia" w:ascii="方正小标宋简体" w:hAnsi="方正小标宋简体" w:eastAsia="方正小标宋简体" w:cs="方正小标宋简体"/>
          <w:sz w:val="44"/>
          <w:szCs w:val="44"/>
          <w:lang w:eastAsia="zh-CN"/>
        </w:rPr>
      </w:pPr>
    </w:p>
    <w:p w14:paraId="169B09C7">
      <w:pPr>
        <w:pageBreakBefore w:val="0"/>
        <w:widowControl/>
        <w:kinsoku/>
        <w:wordWrap/>
        <w:overflowPunct/>
        <w:topLinePunct w:val="0"/>
        <w:autoSpaceDE/>
        <w:autoSpaceDN/>
        <w:bidi w:val="0"/>
        <w:adjustRightInd/>
        <w:snapToGrid w:val="0"/>
        <w:jc w:val="center"/>
        <w:textAlignment w:val="auto"/>
        <w:rPr>
          <w:rFonts w:hint="eastAsia" w:ascii="黑体" w:hAnsi="黑体" w:eastAsia="黑体" w:cs="微软雅黑"/>
          <w:b/>
          <w:kern w:val="0"/>
          <w:sz w:val="52"/>
          <w:szCs w:val="52"/>
        </w:rPr>
      </w:pPr>
      <w:r>
        <w:rPr>
          <w:rFonts w:hint="eastAsia" w:ascii="黑体" w:hAnsi="黑体" w:eastAsia="黑体" w:cs="微软雅黑"/>
          <w:b/>
          <w:kern w:val="0"/>
          <w:sz w:val="52"/>
          <w:szCs w:val="52"/>
          <w:lang w:eastAsia="zh-CN"/>
        </w:rPr>
        <w:t>金川县马奈乡2018</w:t>
      </w:r>
      <w:r>
        <w:rPr>
          <w:rFonts w:hint="eastAsia" w:ascii="黑体" w:hAnsi="黑体" w:eastAsia="黑体" w:cs="微软雅黑"/>
          <w:b/>
          <w:kern w:val="0"/>
          <w:sz w:val="52"/>
          <w:szCs w:val="52"/>
        </w:rPr>
        <w:t>年</w:t>
      </w:r>
    </w:p>
    <w:p w14:paraId="3CF03D47">
      <w:pPr>
        <w:pageBreakBefore w:val="0"/>
        <w:widowControl/>
        <w:kinsoku/>
        <w:wordWrap/>
        <w:overflowPunct/>
        <w:topLinePunct w:val="0"/>
        <w:autoSpaceDE/>
        <w:autoSpaceDN/>
        <w:bidi w:val="0"/>
        <w:adjustRightInd/>
        <w:snapToGrid w:val="0"/>
        <w:jc w:val="center"/>
        <w:textAlignment w:val="auto"/>
        <w:rPr>
          <w:rFonts w:hint="eastAsia" w:ascii="黑体" w:hAnsi="黑体" w:eastAsia="黑体" w:cs="微软雅黑"/>
          <w:b/>
          <w:kern w:val="0"/>
          <w:sz w:val="52"/>
          <w:szCs w:val="52"/>
        </w:rPr>
      </w:pPr>
    </w:p>
    <w:p w14:paraId="4197AAE9">
      <w:pPr>
        <w:pageBreakBefore w:val="0"/>
        <w:widowControl/>
        <w:kinsoku/>
        <w:wordWrap/>
        <w:overflowPunct/>
        <w:topLinePunct w:val="0"/>
        <w:autoSpaceDE/>
        <w:autoSpaceDN/>
        <w:bidi w:val="0"/>
        <w:adjustRightInd/>
        <w:snapToGrid w:val="0"/>
        <w:jc w:val="center"/>
        <w:textAlignment w:val="auto"/>
        <w:rPr>
          <w:rFonts w:hint="eastAsia" w:ascii="黑体" w:hAnsi="黑体" w:eastAsia="黑体" w:cs="微软雅黑"/>
          <w:b/>
          <w:kern w:val="0"/>
          <w:sz w:val="52"/>
          <w:szCs w:val="52"/>
        </w:rPr>
      </w:pPr>
      <w:r>
        <w:rPr>
          <w:rFonts w:hint="eastAsia" w:ascii="黑体" w:hAnsi="黑体" w:eastAsia="黑体" w:cs="微软雅黑"/>
          <w:b/>
          <w:kern w:val="0"/>
          <w:sz w:val="52"/>
          <w:szCs w:val="52"/>
        </w:rPr>
        <w:t>决算公开</w:t>
      </w:r>
    </w:p>
    <w:p w14:paraId="12E07C87">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479879CF">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19DE4C27">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28F88FE9">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2F972765">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2153D47D">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2E4ACCE0">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3B1C730A">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50AE35F9">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52F865A7">
      <w:pPr>
        <w:pageBreakBefore w:val="0"/>
        <w:widowControl w:val="0"/>
        <w:kinsoku/>
        <w:wordWrap/>
        <w:overflowPunct/>
        <w:topLinePunct w:val="0"/>
        <w:autoSpaceDE/>
        <w:autoSpaceDN/>
        <w:bidi w:val="0"/>
        <w:adjustRightInd/>
        <w:snapToGrid w:val="0"/>
        <w:ind w:firstLine="420" w:firstLineChars="200"/>
        <w:jc w:val="left"/>
        <w:textAlignment w:val="auto"/>
        <w:rPr>
          <w:rFonts w:hint="eastAsia"/>
        </w:rPr>
      </w:pPr>
    </w:p>
    <w:p w14:paraId="13F3B2DB">
      <w:pPr>
        <w:pageBreakBefore w:val="0"/>
        <w:widowControl w:val="0"/>
        <w:kinsoku/>
        <w:wordWrap/>
        <w:overflowPunct/>
        <w:topLinePunct w:val="0"/>
        <w:autoSpaceDE/>
        <w:autoSpaceDN/>
        <w:bidi w:val="0"/>
        <w:adjustRightInd/>
        <w:snapToGrid w:val="0"/>
        <w:ind w:firstLine="602" w:firstLineChars="200"/>
        <w:jc w:val="left"/>
        <w:textAlignment w:val="auto"/>
        <w:rPr>
          <w:rFonts w:hint="eastAsia"/>
        </w:rPr>
      </w:pPr>
      <w:r>
        <w:rPr>
          <w:rFonts w:ascii="仿宋_GB2312" w:hAnsi="Times New Roman" w:eastAsia="仿宋_GB2312" w:cs="仿宋_GB2312"/>
          <w:b/>
          <w:sz w:val="30"/>
          <w:szCs w:val="30"/>
        </w:rPr>
        <w:br w:type="page"/>
      </w:r>
    </w:p>
    <w:p w14:paraId="41830CAC">
      <w:pPr>
        <w:pStyle w:val="11"/>
        <w:pageBreakBefore w:val="0"/>
        <w:kinsoku/>
        <w:wordWrap/>
        <w:overflowPunct/>
        <w:topLinePunct w:val="0"/>
        <w:autoSpaceDE/>
        <w:autoSpaceDN/>
        <w:bidi w:val="0"/>
        <w:adjustRightInd/>
        <w:snapToGrid w:val="0"/>
        <w:spacing w:line="360" w:lineRule="auto"/>
        <w:ind w:firstLine="702" w:firstLineChars="195"/>
        <w:jc w:val="left"/>
        <w:textAlignment w:val="auto"/>
        <w:rPr>
          <w:rFonts w:hint="eastAsia" w:ascii="宋体" w:hAnsi="宋体"/>
          <w:b w:val="0"/>
          <w:bCs w:val="0"/>
          <w:kern w:val="0"/>
          <w:sz w:val="36"/>
          <w:szCs w:val="36"/>
        </w:rPr>
      </w:pPr>
      <w:r>
        <w:rPr>
          <w:rFonts w:hint="eastAsia" w:ascii="宋体" w:hAnsi="宋体"/>
          <w:b w:val="0"/>
          <w:bCs w:val="0"/>
          <w:kern w:val="0"/>
          <w:sz w:val="36"/>
          <w:szCs w:val="36"/>
        </w:rPr>
        <w:t xml:space="preserve">目 </w:t>
      </w:r>
      <w:r>
        <w:rPr>
          <w:rFonts w:hint="eastAsia" w:ascii="宋体" w:hAnsi="宋体"/>
          <w:b w:val="0"/>
          <w:bCs w:val="0"/>
          <w:kern w:val="0"/>
          <w:sz w:val="36"/>
          <w:szCs w:val="36"/>
          <w:lang w:val="en-US" w:eastAsia="zh-CN"/>
        </w:rPr>
        <w:t xml:space="preserve">  </w:t>
      </w:r>
      <w:r>
        <w:rPr>
          <w:rFonts w:hint="eastAsia" w:ascii="宋体" w:hAnsi="宋体"/>
          <w:b w:val="0"/>
          <w:bCs w:val="0"/>
          <w:kern w:val="0"/>
          <w:sz w:val="36"/>
          <w:szCs w:val="36"/>
        </w:rPr>
        <w:t>录</w:t>
      </w:r>
    </w:p>
    <w:p w14:paraId="2D7A88A1">
      <w:pPr>
        <w:numPr>
          <w:ilvl w:val="0"/>
          <w:numId w:val="1"/>
        </w:num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基本职能及主要工作</w:t>
      </w:r>
    </w:p>
    <w:p w14:paraId="5582DF7A">
      <w:pPr>
        <w:numPr>
          <w:ilvl w:val="0"/>
          <w:numId w:val="0"/>
        </w:num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（一）主要职能。</w:t>
      </w:r>
    </w:p>
    <w:p w14:paraId="3779E929">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w:t>
      </w:r>
      <w:r>
        <w:rPr>
          <w:rFonts w:hint="eastAsia" w:asciiTheme="minorEastAsia" w:hAnsiTheme="minorEastAsia" w:eastAsiaTheme="minorEastAsia" w:cstheme="minorEastAsia"/>
          <w:b w:val="0"/>
          <w:bCs w:val="0"/>
          <w:sz w:val="24"/>
          <w:szCs w:val="24"/>
          <w:lang w:eastAsia="zh-CN"/>
        </w:rPr>
        <w:t>2018</w:t>
      </w:r>
      <w:r>
        <w:rPr>
          <w:rFonts w:hint="eastAsia" w:asciiTheme="minorEastAsia" w:hAnsiTheme="minorEastAsia" w:eastAsiaTheme="minorEastAsia" w:cstheme="minorEastAsia"/>
          <w:b w:val="0"/>
          <w:bCs w:val="0"/>
          <w:sz w:val="24"/>
          <w:szCs w:val="24"/>
        </w:rPr>
        <w:t>年重点工作完成情况。</w:t>
      </w:r>
    </w:p>
    <w:p w14:paraId="2BA5FA0A">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二、部门概况</w:t>
      </w:r>
    </w:p>
    <w:p w14:paraId="08C60493">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三、收支决算总体情况说明</w:t>
      </w:r>
    </w:p>
    <w:p w14:paraId="39025633">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四、财政拨款收入支出决算总体情况说明</w:t>
      </w:r>
    </w:p>
    <w:p w14:paraId="30FBE051">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五、一般公共预算财政拨款支出决算情况说明</w:t>
      </w:r>
    </w:p>
    <w:p w14:paraId="68C50B6B">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（一）一般公共预算财政拨款支出决算总体情况</w:t>
      </w:r>
    </w:p>
    <w:p w14:paraId="4EC40AAC">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（二）一般公共预算财政拨款支出决算结构情况</w:t>
      </w:r>
    </w:p>
    <w:p w14:paraId="509AF9BA">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（三）一般公共预算财政拨款支出决算具体情况</w:t>
      </w:r>
    </w:p>
    <w:p w14:paraId="596010B0">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六、一般公共预算财政拨款基本支出决算情况说明</w:t>
      </w:r>
    </w:p>
    <w:p w14:paraId="0F8BBE67">
      <w:pPr>
        <w:spacing w:line="360" w:lineRule="auto"/>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rPr>
        <w:t>七、“三公”经费财政拨款支出决算情况说明</w:t>
      </w:r>
    </w:p>
    <w:p w14:paraId="1C38C449">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（一）“三公”经费财政拨款支出决算总体情况说明</w:t>
      </w:r>
    </w:p>
    <w:p w14:paraId="30168705">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（二）“三公”经费财政拨款支出决算具体情况说明</w:t>
      </w:r>
    </w:p>
    <w:p w14:paraId="7957EEBF">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八、政府性基金预算支出决算情况说明</w:t>
      </w:r>
    </w:p>
    <w:p w14:paraId="7C875720">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九、国有资本经营预算支出决算情况说明</w:t>
      </w:r>
    </w:p>
    <w:p w14:paraId="2206D2B4">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十、其他重要事项的情况说明</w:t>
      </w:r>
    </w:p>
    <w:p w14:paraId="5EFE3FC8">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（一）机关运行经费支出情况</w:t>
      </w:r>
    </w:p>
    <w:p w14:paraId="3F0BCBB7">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（二）政府采购支出情况</w:t>
      </w:r>
    </w:p>
    <w:p w14:paraId="36E85EE3">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（三）国有资产占有使用情况</w:t>
      </w:r>
    </w:p>
    <w:p w14:paraId="5CA061DB">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（四）预算绩效情况</w:t>
      </w:r>
    </w:p>
    <w:p w14:paraId="737EDADD">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1.绩效目标管理情况。</w:t>
      </w:r>
    </w:p>
    <w:p w14:paraId="62683052">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2.部门整体支出绩效自评开展情况。</w:t>
      </w:r>
    </w:p>
    <w:p w14:paraId="57A6E401">
      <w:pPr>
        <w:spacing w:line="360" w:lineRule="auto"/>
        <w:jc w:val="left"/>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3.部门自行组织绩效评价开展情况。</w:t>
      </w:r>
    </w:p>
    <w:p w14:paraId="48835FB3">
      <w:pPr>
        <w:spacing w:line="360" w:lineRule="auto"/>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sz w:val="24"/>
          <w:szCs w:val="24"/>
        </w:rPr>
        <w:t>十一、名词解释</w:t>
      </w:r>
      <w:r>
        <w:rPr>
          <w:rFonts w:hint="eastAsia" w:asciiTheme="minorEastAsia" w:hAnsiTheme="minorEastAsia" w:cstheme="minorEastAsia"/>
          <w:b w:val="0"/>
          <w:bCs w:val="0"/>
          <w:sz w:val="24"/>
          <w:szCs w:val="24"/>
          <w:lang w:val="en-US" w:eastAsia="zh-CN"/>
        </w:rPr>
        <w:t>.</w:t>
      </w:r>
    </w:p>
    <w:p w14:paraId="5619A8CB">
      <w:pPr>
        <w:jc w:val="left"/>
        <w:rPr>
          <w:rFonts w:hint="eastAsia" w:asciiTheme="minorEastAsia" w:hAnsiTheme="minorEastAsia" w:eastAsiaTheme="minorEastAsia" w:cstheme="minorEastAsia"/>
        </w:rPr>
      </w:pPr>
    </w:p>
    <w:p w14:paraId="3A4151FC">
      <w:pPr>
        <w:rPr>
          <w:rFonts w:hint="eastAsia"/>
        </w:rPr>
      </w:pPr>
    </w:p>
    <w:p w14:paraId="6CA94E42">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四川省</w:t>
      </w:r>
      <w:r>
        <w:rPr>
          <w:rFonts w:hint="eastAsia" w:ascii="方正小标宋简体" w:hAnsi="方正小标宋简体" w:eastAsia="方正小标宋简体" w:cs="方正小标宋简体"/>
          <w:sz w:val="44"/>
          <w:szCs w:val="44"/>
          <w:lang w:eastAsia="zh-CN"/>
        </w:rPr>
        <w:t>阿坝州金川县马奈乡2018</w:t>
      </w:r>
      <w:r>
        <w:rPr>
          <w:rFonts w:hint="eastAsia" w:ascii="方正小标宋简体" w:hAnsi="方正小标宋简体" w:eastAsia="方正小标宋简体" w:cs="方正小标宋简体"/>
          <w:sz w:val="44"/>
          <w:szCs w:val="44"/>
        </w:rPr>
        <w:t>年</w:t>
      </w:r>
    </w:p>
    <w:p w14:paraId="2BEC3D00">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部门决算编制说明</w:t>
      </w:r>
    </w:p>
    <w:p w14:paraId="09DA91C0">
      <w:pPr>
        <w:rPr>
          <w:rFonts w:hint="eastAsia"/>
        </w:rPr>
      </w:pPr>
      <w:r>
        <w:rPr>
          <w:rFonts w:hint="eastAsia"/>
        </w:rPr>
        <w:t xml:space="preserve"> </w:t>
      </w:r>
    </w:p>
    <w:p w14:paraId="3258F910">
      <w:pPr>
        <w:rPr>
          <w:rFonts w:hint="eastAsia"/>
        </w:rPr>
      </w:pPr>
    </w:p>
    <w:p w14:paraId="1B7FBDD1">
      <w:pPr>
        <w:rPr>
          <w:rFonts w:hint="eastAsia" w:ascii="黑体" w:hAnsi="黑体" w:eastAsia="黑体" w:cs="黑体"/>
          <w:sz w:val="32"/>
          <w:szCs w:val="32"/>
        </w:rPr>
      </w:pPr>
      <w:r>
        <w:rPr>
          <w:rFonts w:hint="eastAsia" w:ascii="黑体" w:hAnsi="黑体" w:eastAsia="黑体" w:cs="黑体"/>
          <w:sz w:val="32"/>
          <w:szCs w:val="32"/>
        </w:rPr>
        <w:t>一、基本职能及主要工作</w:t>
      </w:r>
    </w:p>
    <w:p w14:paraId="63883514">
      <w:pPr>
        <w:ind w:firstLine="640" w:firstLineChars="200"/>
        <w:rPr>
          <w:rFonts w:hint="eastAsia" w:ascii="楷体" w:hAnsi="楷体" w:eastAsia="楷体" w:cs="楷体"/>
          <w:sz w:val="32"/>
          <w:szCs w:val="32"/>
        </w:rPr>
      </w:pPr>
      <w:r>
        <w:rPr>
          <w:rFonts w:hint="eastAsia" w:ascii="楷体" w:hAnsi="楷体" w:eastAsia="楷体" w:cs="楷体"/>
          <w:sz w:val="32"/>
          <w:szCs w:val="32"/>
        </w:rPr>
        <w:t>（一）主要职能。</w:t>
      </w:r>
    </w:p>
    <w:p w14:paraId="12A509B7">
      <w:p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我们坚持转变政府职能，扎实推进“两学一做”学习教育，不断加强自身建设，发展环境进一步优化。自觉接受乡人大依法监督，主动接受民主监督和社会监督。政务公开、政府信息公开全面深化。进一步深化“例会星期一、民声星期二”开展“走基层、暖民心”活动，积极为群众提供信息、政策、项目、技术、资金等方面的援助，及时把党的温暖送到了困难群众的心坎上。通过“微马奈”微信公众号，及时发布各项惠民政策、工作动态、文化旅游等信息，点击率达5万人次。有效利用手机“E”信通推送短信。全年向村民、党员、地质灾害检测员、村社干部等发送各类惠民政策、党政方针、生活常识、文件通知等近8万条，有效提升了工作效率。</w:t>
      </w:r>
    </w:p>
    <w:p w14:paraId="312708B0">
      <w:pPr>
        <w:pBdr>
          <w:bottom w:val="single" w:color="FFFFFF" w:sz="4" w:space="29"/>
        </w:pBdr>
        <w:tabs>
          <w:tab w:val="left" w:pos="1440"/>
        </w:tabs>
        <w:spacing w:line="60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（二）201</w:t>
      </w:r>
      <w:r>
        <w:rPr>
          <w:rFonts w:hint="eastAsia" w:ascii="楷体" w:hAnsi="楷体" w:eastAsia="楷体" w:cs="楷体"/>
          <w:sz w:val="32"/>
          <w:szCs w:val="32"/>
          <w:lang w:val="en-US" w:eastAsia="zh-CN"/>
        </w:rPr>
        <w:t>8</w:t>
      </w:r>
      <w:r>
        <w:rPr>
          <w:rFonts w:hint="eastAsia" w:ascii="楷体" w:hAnsi="楷体" w:eastAsia="楷体" w:cs="楷体"/>
          <w:sz w:val="32"/>
          <w:szCs w:val="32"/>
        </w:rPr>
        <w:t>年重点工作完成情况。</w:t>
      </w:r>
    </w:p>
    <w:p w14:paraId="0981C93D">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 w:hAnsi="仿宋" w:eastAsia="仿宋" w:cs="仿宋"/>
          <w:b/>
          <w:sz w:val="32"/>
          <w:szCs w:val="32"/>
        </w:rPr>
      </w:pPr>
      <w:r>
        <w:rPr>
          <w:rFonts w:hint="eastAsia" w:ascii="仿宋" w:hAnsi="仿宋" w:eastAsia="仿宋" w:cs="仿宋"/>
          <w:b/>
          <w:sz w:val="32"/>
          <w:szCs w:val="32"/>
          <w:lang w:eastAsia="zh-CN"/>
        </w:rPr>
        <w:t>（</w:t>
      </w:r>
      <w:r>
        <w:rPr>
          <w:rFonts w:hint="eastAsia" w:ascii="仿宋" w:hAnsi="仿宋" w:eastAsia="仿宋" w:cs="仿宋"/>
          <w:b/>
          <w:sz w:val="32"/>
          <w:szCs w:val="32"/>
          <w:lang w:val="en-US" w:eastAsia="zh-CN"/>
        </w:rPr>
        <w:t>1</w:t>
      </w:r>
      <w:r>
        <w:rPr>
          <w:rFonts w:hint="eastAsia" w:ascii="仿宋" w:hAnsi="仿宋" w:eastAsia="仿宋" w:cs="仿宋"/>
          <w:b/>
          <w:sz w:val="32"/>
          <w:szCs w:val="32"/>
          <w:lang w:eastAsia="zh-CN"/>
        </w:rPr>
        <w:t>）</w:t>
      </w:r>
      <w:r>
        <w:rPr>
          <w:rFonts w:hint="eastAsia" w:ascii="仿宋" w:hAnsi="仿宋" w:eastAsia="仿宋" w:cs="仿宋"/>
          <w:b/>
          <w:sz w:val="32"/>
          <w:szCs w:val="32"/>
        </w:rPr>
        <w:t>人口计生健康发展</w:t>
      </w:r>
    </w:p>
    <w:p w14:paraId="16E66946">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2018年全乡出生婴儿8人，死亡5人，一年来我乡未出现超生现象，</w:t>
      </w:r>
      <w:r>
        <w:rPr>
          <w:rFonts w:hint="eastAsia" w:ascii="仿宋" w:hAnsi="仿宋" w:eastAsia="仿宋" w:cs="仿宋"/>
          <w:sz w:val="32"/>
          <w:szCs w:val="32"/>
        </w:rPr>
        <w:t>兑现计划生育奖励扶助对象</w:t>
      </w:r>
      <w:r>
        <w:rPr>
          <w:rFonts w:hint="eastAsia" w:ascii="仿宋" w:hAnsi="仿宋" w:eastAsia="仿宋" w:cs="仿宋"/>
          <w:sz w:val="32"/>
          <w:szCs w:val="32"/>
          <w:lang w:val="en-US" w:eastAsia="zh-CN"/>
        </w:rPr>
        <w:t>10</w:t>
      </w:r>
      <w:r>
        <w:rPr>
          <w:rFonts w:hint="eastAsia" w:ascii="仿宋" w:hAnsi="仿宋" w:eastAsia="仿宋" w:cs="仿宋"/>
          <w:sz w:val="32"/>
          <w:szCs w:val="32"/>
        </w:rPr>
        <w:t>人，特别扶助对象</w:t>
      </w:r>
      <w:r>
        <w:rPr>
          <w:rFonts w:hint="eastAsia" w:ascii="仿宋" w:hAnsi="仿宋" w:eastAsia="仿宋" w:cs="仿宋"/>
          <w:sz w:val="32"/>
          <w:szCs w:val="32"/>
          <w:lang w:val="en-US" w:eastAsia="zh-CN"/>
        </w:rPr>
        <w:t>3</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完成</w:t>
      </w:r>
      <w:r>
        <w:rPr>
          <w:rFonts w:hint="eastAsia" w:ascii="仿宋" w:hAnsi="仿宋" w:eastAsia="仿宋" w:cs="仿宋"/>
          <w:sz w:val="32"/>
          <w:szCs w:val="32"/>
          <w:lang w:val="en-US" w:eastAsia="zh-CN"/>
        </w:rPr>
        <w:t>9</w:t>
      </w:r>
      <w:r>
        <w:rPr>
          <w:rFonts w:hint="eastAsia" w:ascii="仿宋" w:hAnsi="仿宋" w:eastAsia="仿宋" w:cs="仿宋"/>
          <w:sz w:val="32"/>
          <w:szCs w:val="32"/>
        </w:rPr>
        <w:t>户“三结合”帮扶工作</w:t>
      </w:r>
      <w:r>
        <w:rPr>
          <w:rFonts w:hint="eastAsia" w:ascii="仿宋" w:hAnsi="仿宋" w:eastAsia="仿宋" w:cs="仿宋"/>
          <w:sz w:val="32"/>
          <w:szCs w:val="32"/>
          <w:lang w:eastAsia="zh-CN"/>
        </w:rPr>
        <w:t>，</w:t>
      </w:r>
      <w:r>
        <w:rPr>
          <w:rFonts w:hint="eastAsia" w:ascii="仿宋" w:hAnsi="仿宋" w:eastAsia="仿宋" w:cs="仿宋"/>
          <w:sz w:val="32"/>
          <w:szCs w:val="32"/>
        </w:rPr>
        <w:t>建立健全了计生工作长效管理机制</w:t>
      </w:r>
      <w:r>
        <w:rPr>
          <w:rFonts w:hint="eastAsia" w:ascii="仿宋" w:hAnsi="仿宋" w:eastAsia="仿宋" w:cs="仿宋"/>
          <w:sz w:val="32"/>
          <w:szCs w:val="32"/>
          <w:lang w:eastAsia="zh-CN"/>
        </w:rPr>
        <w:t>，</w:t>
      </w:r>
      <w:r>
        <w:rPr>
          <w:rFonts w:hint="eastAsia" w:ascii="仿宋" w:hAnsi="仿宋" w:eastAsia="仿宋" w:cs="仿宋"/>
          <w:sz w:val="32"/>
          <w:szCs w:val="32"/>
        </w:rPr>
        <w:t>切实提高我乡计划生育工作效率，继续保持了稳定良好的发展态势。</w:t>
      </w:r>
    </w:p>
    <w:p w14:paraId="4CDB39A2">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 w:hAnsi="仿宋" w:eastAsia="仿宋" w:cs="仿宋"/>
          <w:b/>
          <w:sz w:val="32"/>
          <w:szCs w:val="32"/>
          <w:lang w:eastAsia="zh-CN"/>
        </w:rPr>
      </w:pPr>
      <w:r>
        <w:rPr>
          <w:rFonts w:hint="eastAsia" w:ascii="仿宋" w:hAnsi="仿宋" w:eastAsia="仿宋" w:cs="仿宋"/>
          <w:b/>
          <w:sz w:val="32"/>
          <w:szCs w:val="32"/>
          <w:lang w:eastAsia="zh-CN"/>
        </w:rPr>
        <w:t>（</w:t>
      </w:r>
      <w:r>
        <w:rPr>
          <w:rFonts w:hint="eastAsia" w:ascii="仿宋" w:hAnsi="仿宋" w:eastAsia="仿宋" w:cs="仿宋"/>
          <w:b/>
          <w:sz w:val="32"/>
          <w:szCs w:val="32"/>
          <w:lang w:val="en-US" w:eastAsia="zh-CN"/>
        </w:rPr>
        <w:t>2</w:t>
      </w:r>
      <w:r>
        <w:rPr>
          <w:rFonts w:hint="eastAsia" w:ascii="仿宋" w:hAnsi="仿宋" w:eastAsia="仿宋" w:cs="仿宋"/>
          <w:b/>
          <w:sz w:val="32"/>
          <w:szCs w:val="32"/>
          <w:lang w:eastAsia="zh-CN"/>
        </w:rPr>
        <w:t>）教育</w:t>
      </w:r>
      <w:r>
        <w:rPr>
          <w:rFonts w:hint="eastAsia" w:ascii="仿宋" w:hAnsi="仿宋" w:eastAsia="仿宋" w:cs="仿宋"/>
          <w:b/>
          <w:sz w:val="32"/>
          <w:szCs w:val="32"/>
        </w:rPr>
        <w:t>卫生</w:t>
      </w:r>
      <w:r>
        <w:rPr>
          <w:rFonts w:hint="eastAsia" w:ascii="仿宋" w:hAnsi="仿宋" w:eastAsia="仿宋" w:cs="仿宋"/>
          <w:b/>
          <w:sz w:val="32"/>
          <w:szCs w:val="32"/>
          <w:lang w:eastAsia="zh-CN"/>
        </w:rPr>
        <w:t>扎实推进</w:t>
      </w:r>
    </w:p>
    <w:p w14:paraId="5E8291D1">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_GB2312" w:hAnsi="Times New Roman" w:eastAsia="仿宋_GB2312"/>
          <w:kern w:val="2"/>
          <w:sz w:val="32"/>
          <w:szCs w:val="32"/>
          <w:lang w:val="en-US" w:eastAsia="zh-CN" w:bidi="ar-SA"/>
        </w:rPr>
      </w:pPr>
      <w:r>
        <w:rPr>
          <w:rFonts w:hint="eastAsia" w:ascii="仿宋" w:hAnsi="仿宋" w:eastAsia="仿宋" w:cs="仿宋"/>
          <w:b/>
          <w:bCs w:val="0"/>
          <w:color w:val="auto"/>
          <w:sz w:val="32"/>
          <w:szCs w:val="32"/>
          <w:lang w:val="en-US" w:eastAsia="zh-CN"/>
        </w:rPr>
        <w:t>一是</w:t>
      </w:r>
      <w:r>
        <w:rPr>
          <w:rFonts w:hint="eastAsia" w:ascii="仿宋" w:hAnsi="仿宋" w:eastAsia="仿宋" w:cs="仿宋"/>
          <w:bCs/>
          <w:color w:val="auto"/>
          <w:sz w:val="32"/>
          <w:szCs w:val="32"/>
          <w:lang w:val="en-US" w:eastAsia="zh-CN"/>
        </w:rPr>
        <w:t>今年政府将义务教育均衡发展工作放在重要议事日程上，明确责任，建立健全领导联系学校制度；充分发挥教育基金激励作用，全年共申请教育基金5.4万元</w:t>
      </w:r>
      <w:r>
        <w:rPr>
          <w:rFonts w:hint="eastAsia" w:ascii="仿宋" w:hAnsi="仿宋" w:eastAsia="仿宋" w:cs="仿宋"/>
          <w:kern w:val="2"/>
          <w:sz w:val="32"/>
          <w:szCs w:val="32"/>
          <w:lang w:val="en-US" w:eastAsia="zh-CN" w:bidi="ar-SA"/>
        </w:rPr>
        <w:t>。</w:t>
      </w:r>
      <w:r>
        <w:rPr>
          <w:rFonts w:hint="eastAsia" w:ascii="仿宋" w:hAnsi="仿宋" w:eastAsia="仿宋" w:cs="仿宋"/>
          <w:b/>
          <w:bCs/>
          <w:kern w:val="2"/>
          <w:sz w:val="32"/>
          <w:szCs w:val="32"/>
          <w:lang w:val="en-US" w:eastAsia="zh-CN" w:bidi="ar-SA"/>
        </w:rPr>
        <w:t>二是</w:t>
      </w:r>
      <w:r>
        <w:rPr>
          <w:rFonts w:hint="eastAsia" w:ascii="仿宋" w:hAnsi="仿宋" w:eastAsia="仿宋" w:cs="仿宋"/>
          <w:kern w:val="2"/>
          <w:sz w:val="32"/>
          <w:szCs w:val="32"/>
          <w:lang w:val="en-US" w:eastAsia="zh-CN" w:bidi="ar-SA"/>
        </w:rPr>
        <w:t>积极配合上级卫生主管</w:t>
      </w:r>
      <w:r>
        <w:rPr>
          <w:rFonts w:hint="eastAsia" w:ascii="仿宋_GB2312" w:hAnsi="Times New Roman" w:eastAsia="仿宋_GB2312"/>
          <w:kern w:val="2"/>
          <w:sz w:val="32"/>
          <w:szCs w:val="32"/>
          <w:lang w:val="en-US" w:eastAsia="zh-CN" w:bidi="ar-SA"/>
        </w:rPr>
        <w:t>部门，共同建立疾病预防控制应急体系，加强传染疾病的预防控制工作，深入开展爱国卫生运动，投入5.5万元对卡卡足村、耿扎村卫生室进行了维修改造。</w:t>
      </w:r>
    </w:p>
    <w:p w14:paraId="6EAB06D0">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321" w:firstLineChars="100"/>
        <w:jc w:val="left"/>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en-US" w:eastAsia="zh-CN"/>
        </w:rPr>
        <w:t>（3）社会保障更加有力</w:t>
      </w:r>
    </w:p>
    <w:p w14:paraId="25C737DD">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0" w:firstLineChars="200"/>
        <w:jc w:val="left"/>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auto"/>
          <w:kern w:val="2"/>
          <w:sz w:val="32"/>
          <w:szCs w:val="32"/>
          <w:lang w:val="en-US" w:eastAsia="zh-CN" w:bidi="ar-SA"/>
        </w:rPr>
        <w:t>坚持以人民为中心的发展思想，及时落实惠农政策，全年兑现草原生态奖补9.08万元、</w:t>
      </w:r>
      <w:r>
        <w:rPr>
          <w:rFonts w:hint="eastAsia" w:eastAsia="仿宋_GB2312" w:cs="Times New Roman"/>
          <w:color w:val="auto"/>
          <w:kern w:val="2"/>
          <w:sz w:val="32"/>
          <w:szCs w:val="32"/>
          <w:lang w:val="en-US" w:eastAsia="zh-CN" w:bidi="ar-SA"/>
        </w:rPr>
        <w:t>公益林补贴67.12万元、</w:t>
      </w:r>
      <w:r>
        <w:rPr>
          <w:rFonts w:hint="eastAsia" w:ascii="Calibri" w:hAnsi="Calibri" w:eastAsia="仿宋_GB2312" w:cs="Times New Roman"/>
          <w:color w:val="auto"/>
          <w:kern w:val="2"/>
          <w:sz w:val="32"/>
          <w:szCs w:val="32"/>
          <w:lang w:val="en-US" w:eastAsia="zh-CN" w:bidi="ar-SA"/>
        </w:rPr>
        <w:t>退耕还林资金</w:t>
      </w:r>
      <w:r>
        <w:rPr>
          <w:rFonts w:hint="eastAsia" w:eastAsia="仿宋_GB2312" w:cs="Times New Roman"/>
          <w:color w:val="auto"/>
          <w:kern w:val="2"/>
          <w:sz w:val="32"/>
          <w:szCs w:val="32"/>
          <w:lang w:val="en-US" w:eastAsia="zh-CN" w:bidi="ar-SA"/>
        </w:rPr>
        <w:t>7.28</w:t>
      </w:r>
      <w:r>
        <w:rPr>
          <w:rFonts w:hint="eastAsia" w:ascii="Calibri" w:hAnsi="Calibri" w:eastAsia="仿宋_GB2312" w:cs="Times New Roman"/>
          <w:color w:val="auto"/>
          <w:kern w:val="2"/>
          <w:sz w:val="32"/>
          <w:szCs w:val="32"/>
          <w:lang w:val="en-US" w:eastAsia="zh-CN" w:bidi="ar-SA"/>
        </w:rPr>
        <w:t>万元、</w:t>
      </w:r>
      <w:r>
        <w:rPr>
          <w:rFonts w:hint="eastAsia" w:eastAsia="仿宋_GB2312" w:cs="Times New Roman"/>
          <w:color w:val="auto"/>
          <w:kern w:val="2"/>
          <w:sz w:val="32"/>
          <w:szCs w:val="32"/>
          <w:lang w:val="en-US" w:eastAsia="zh-CN" w:bidi="ar-SA"/>
        </w:rPr>
        <w:t>商品林补贴2.8万元、</w:t>
      </w:r>
      <w:r>
        <w:rPr>
          <w:rFonts w:hint="eastAsia" w:ascii="Calibri" w:hAnsi="Calibri" w:eastAsia="仿宋_GB2312" w:cs="Times New Roman"/>
          <w:color w:val="auto"/>
          <w:kern w:val="2"/>
          <w:sz w:val="32"/>
          <w:szCs w:val="32"/>
          <w:lang w:val="en-US" w:eastAsia="zh-CN" w:bidi="ar-SA"/>
        </w:rPr>
        <w:t>粮食直补金</w:t>
      </w:r>
      <w:r>
        <w:rPr>
          <w:rFonts w:hint="eastAsia" w:eastAsia="仿宋_GB2312" w:cs="Times New Roman"/>
          <w:color w:val="auto"/>
          <w:kern w:val="2"/>
          <w:sz w:val="32"/>
          <w:szCs w:val="32"/>
          <w:lang w:val="en-US" w:eastAsia="zh-CN" w:bidi="ar-SA"/>
        </w:rPr>
        <w:t>9.542</w:t>
      </w:r>
      <w:r>
        <w:rPr>
          <w:rFonts w:hint="eastAsia" w:ascii="Calibri" w:hAnsi="Calibri" w:eastAsia="仿宋_GB2312" w:cs="Times New Roman"/>
          <w:color w:val="auto"/>
          <w:kern w:val="2"/>
          <w:sz w:val="32"/>
          <w:szCs w:val="32"/>
          <w:lang w:val="en-US" w:eastAsia="zh-CN" w:bidi="ar-SA"/>
        </w:rPr>
        <w:t>万元；农村低保20户63人，发放低保金</w:t>
      </w:r>
      <w:r>
        <w:rPr>
          <w:rFonts w:hint="eastAsia" w:eastAsia="仿宋_GB2312" w:cs="Times New Roman"/>
          <w:color w:val="auto"/>
          <w:kern w:val="2"/>
          <w:sz w:val="32"/>
          <w:szCs w:val="32"/>
          <w:lang w:val="en-US" w:eastAsia="zh-CN" w:bidi="ar-SA"/>
        </w:rPr>
        <w:t>13.6</w:t>
      </w:r>
      <w:r>
        <w:rPr>
          <w:rFonts w:hint="eastAsia" w:ascii="Calibri" w:hAnsi="Calibri" w:eastAsia="仿宋_GB2312" w:cs="Times New Roman"/>
          <w:color w:val="auto"/>
          <w:kern w:val="2"/>
          <w:sz w:val="32"/>
          <w:szCs w:val="32"/>
          <w:lang w:val="en-US" w:eastAsia="zh-CN" w:bidi="ar-SA"/>
        </w:rPr>
        <w:t>万元；全年</w:t>
      </w:r>
      <w:r>
        <w:rPr>
          <w:rFonts w:hint="eastAsia" w:eastAsia="仿宋_GB2312" w:cs="Times New Roman"/>
          <w:color w:val="auto"/>
          <w:kern w:val="2"/>
          <w:sz w:val="32"/>
          <w:szCs w:val="32"/>
          <w:lang w:val="en-US" w:eastAsia="zh-CN" w:bidi="ar-SA"/>
        </w:rPr>
        <w:t>特困</w:t>
      </w:r>
      <w:r>
        <w:rPr>
          <w:rFonts w:hint="eastAsia" w:ascii="Calibri" w:hAnsi="Calibri" w:eastAsia="仿宋_GB2312" w:cs="Times New Roman"/>
          <w:color w:val="auto"/>
          <w:kern w:val="2"/>
          <w:sz w:val="32"/>
          <w:szCs w:val="32"/>
          <w:lang w:val="en-US" w:eastAsia="zh-CN" w:bidi="ar-SA"/>
        </w:rPr>
        <w:t>供养</w:t>
      </w:r>
      <w:r>
        <w:rPr>
          <w:rFonts w:hint="eastAsia" w:eastAsia="仿宋_GB2312" w:cs="Times New Roman"/>
          <w:color w:val="auto"/>
          <w:kern w:val="2"/>
          <w:sz w:val="32"/>
          <w:szCs w:val="32"/>
          <w:lang w:val="en-US" w:eastAsia="zh-CN" w:bidi="ar-SA"/>
        </w:rPr>
        <w:t>10</w:t>
      </w:r>
      <w:r>
        <w:rPr>
          <w:rFonts w:hint="eastAsia" w:ascii="Calibri" w:hAnsi="Calibri" w:eastAsia="仿宋_GB2312" w:cs="Times New Roman"/>
          <w:color w:val="auto"/>
          <w:kern w:val="2"/>
          <w:sz w:val="32"/>
          <w:szCs w:val="32"/>
          <w:lang w:val="en-US" w:eastAsia="zh-CN" w:bidi="ar-SA"/>
        </w:rPr>
        <w:t>人，发放资金</w:t>
      </w:r>
      <w:r>
        <w:rPr>
          <w:rFonts w:hint="eastAsia" w:eastAsia="仿宋_GB2312" w:cs="Times New Roman"/>
          <w:color w:val="auto"/>
          <w:kern w:val="2"/>
          <w:sz w:val="32"/>
          <w:szCs w:val="32"/>
          <w:lang w:val="en-US" w:eastAsia="zh-CN" w:bidi="ar-SA"/>
        </w:rPr>
        <w:t>4.8</w:t>
      </w:r>
      <w:r>
        <w:rPr>
          <w:rFonts w:hint="eastAsia" w:ascii="Calibri" w:hAnsi="Calibri" w:eastAsia="仿宋_GB2312" w:cs="Times New Roman"/>
          <w:color w:val="auto"/>
          <w:kern w:val="2"/>
          <w:sz w:val="32"/>
          <w:szCs w:val="32"/>
          <w:lang w:val="en-US" w:eastAsia="zh-CN" w:bidi="ar-SA"/>
        </w:rPr>
        <w:t>万元；申请大病医疗民政救助</w:t>
      </w:r>
      <w:r>
        <w:rPr>
          <w:rFonts w:hint="eastAsia" w:eastAsia="仿宋_GB2312" w:cs="Times New Roman"/>
          <w:color w:val="auto"/>
          <w:kern w:val="2"/>
          <w:sz w:val="32"/>
          <w:szCs w:val="32"/>
          <w:lang w:val="en-US" w:eastAsia="zh-CN" w:bidi="ar-SA"/>
        </w:rPr>
        <w:t>4</w:t>
      </w:r>
      <w:r>
        <w:rPr>
          <w:rFonts w:hint="eastAsia" w:ascii="Calibri" w:hAnsi="Calibri" w:eastAsia="仿宋_GB2312" w:cs="Times New Roman"/>
          <w:color w:val="auto"/>
          <w:kern w:val="2"/>
          <w:sz w:val="32"/>
          <w:szCs w:val="32"/>
          <w:lang w:val="en-US" w:eastAsia="zh-CN" w:bidi="ar-SA"/>
        </w:rPr>
        <w:t>人次，补助</w:t>
      </w:r>
      <w:r>
        <w:rPr>
          <w:rFonts w:hint="eastAsia" w:eastAsia="仿宋_GB2312" w:cs="Times New Roman"/>
          <w:color w:val="auto"/>
          <w:kern w:val="2"/>
          <w:sz w:val="32"/>
          <w:szCs w:val="32"/>
          <w:lang w:val="en-US" w:eastAsia="zh-CN" w:bidi="ar-SA"/>
        </w:rPr>
        <w:t>1.1</w:t>
      </w:r>
      <w:r>
        <w:rPr>
          <w:rFonts w:hint="eastAsia" w:ascii="Calibri" w:hAnsi="Calibri" w:eastAsia="仿宋_GB2312" w:cs="Times New Roman"/>
          <w:color w:val="auto"/>
          <w:kern w:val="2"/>
          <w:sz w:val="32"/>
          <w:szCs w:val="32"/>
          <w:lang w:val="en-US" w:eastAsia="zh-CN" w:bidi="ar-SA"/>
        </w:rPr>
        <w:t>万元；</w:t>
      </w:r>
      <w:r>
        <w:rPr>
          <w:rFonts w:hint="eastAsia" w:ascii="仿宋_GB2312" w:hAnsi="华文仿宋" w:eastAsia="仿宋_GB2312"/>
          <w:sz w:val="32"/>
          <w:szCs w:val="32"/>
          <w:lang w:eastAsia="zh-CN"/>
        </w:rPr>
        <w:t>继续加大对残疾人、孤儿、重大疾病患者和老年人提供救济救助，全乡</w:t>
      </w:r>
      <w:r>
        <w:rPr>
          <w:rFonts w:hint="eastAsia" w:ascii="仿宋_GB2312" w:hAnsi="华文仿宋" w:eastAsia="仿宋_GB2312"/>
          <w:sz w:val="32"/>
          <w:szCs w:val="32"/>
          <w:lang w:val="en-US" w:eastAsia="zh-CN"/>
        </w:rPr>
        <w:t>残疾人53人，享受二级残疾重度护理12人，共兑付护理费10080元，享受一级残疾重度护理3人，兑付护理费3600元，8</w:t>
      </w:r>
      <w:r>
        <w:rPr>
          <w:rFonts w:hint="eastAsia" w:ascii="仿宋_GB2312" w:hAnsi="华文仿宋" w:eastAsia="仿宋_GB2312"/>
          <w:sz w:val="32"/>
          <w:szCs w:val="32"/>
          <w:lang w:eastAsia="zh-CN"/>
        </w:rPr>
        <w:t>0岁以上</w:t>
      </w:r>
      <w:r>
        <w:rPr>
          <w:rFonts w:hint="eastAsia" w:ascii="仿宋_GB2312" w:hAnsi="华文仿宋" w:eastAsia="仿宋_GB2312"/>
          <w:sz w:val="32"/>
          <w:szCs w:val="32"/>
          <w:lang w:val="en-US" w:eastAsia="zh-CN"/>
        </w:rPr>
        <w:t>老龄10</w:t>
      </w:r>
      <w:r>
        <w:rPr>
          <w:rFonts w:hint="eastAsia" w:ascii="仿宋_GB2312" w:hAnsi="华文仿宋" w:eastAsia="仿宋_GB2312"/>
          <w:sz w:val="32"/>
          <w:szCs w:val="32"/>
          <w:lang w:eastAsia="zh-CN"/>
        </w:rPr>
        <w:t>人，全年享受高龄补贴</w:t>
      </w:r>
      <w:r>
        <w:rPr>
          <w:rFonts w:hint="eastAsia" w:ascii="仿宋_GB2312" w:hAnsi="华文仿宋" w:eastAsia="仿宋_GB2312"/>
          <w:sz w:val="32"/>
          <w:szCs w:val="32"/>
          <w:lang w:val="en-US" w:eastAsia="zh-CN"/>
        </w:rPr>
        <w:t>12000元，</w:t>
      </w:r>
      <w:r>
        <w:rPr>
          <w:rFonts w:hint="eastAsia" w:ascii="仿宋_GB2312" w:hAnsi="华文仿宋" w:eastAsia="仿宋_GB2312"/>
          <w:sz w:val="32"/>
          <w:szCs w:val="32"/>
          <w:lang w:eastAsia="zh-CN"/>
        </w:rPr>
        <w:t>90岁以上</w:t>
      </w:r>
      <w:r>
        <w:rPr>
          <w:rFonts w:hint="eastAsia" w:ascii="仿宋_GB2312" w:hAnsi="华文仿宋" w:eastAsia="仿宋_GB2312"/>
          <w:sz w:val="32"/>
          <w:szCs w:val="32"/>
          <w:lang w:val="en-US" w:eastAsia="zh-CN"/>
        </w:rPr>
        <w:t>老龄1</w:t>
      </w:r>
      <w:r>
        <w:rPr>
          <w:rFonts w:hint="eastAsia" w:ascii="仿宋_GB2312" w:hAnsi="华文仿宋" w:eastAsia="仿宋_GB2312"/>
          <w:sz w:val="32"/>
          <w:szCs w:val="32"/>
          <w:lang w:eastAsia="zh-CN"/>
        </w:rPr>
        <w:t>人，全年享受高龄补贴</w:t>
      </w:r>
      <w:r>
        <w:rPr>
          <w:rFonts w:hint="eastAsia" w:ascii="仿宋_GB2312" w:hAnsi="华文仿宋" w:eastAsia="仿宋_GB2312"/>
          <w:sz w:val="32"/>
          <w:szCs w:val="32"/>
          <w:lang w:val="en-US" w:eastAsia="zh-CN"/>
        </w:rPr>
        <w:t>11500元。加强</w:t>
      </w:r>
      <w:r>
        <w:rPr>
          <w:rFonts w:hint="eastAsia" w:ascii="仿宋_GB2312" w:hAnsi="华文仿宋" w:eastAsia="仿宋_GB2312"/>
          <w:sz w:val="32"/>
          <w:szCs w:val="32"/>
          <w:lang w:eastAsia="zh-CN"/>
        </w:rPr>
        <w:t>养老保险</w:t>
      </w:r>
      <w:r>
        <w:rPr>
          <w:rFonts w:hint="eastAsia" w:ascii="仿宋_GB2312" w:hAnsi="华文仿宋" w:eastAsia="仿宋_GB2312"/>
          <w:sz w:val="32"/>
          <w:szCs w:val="32"/>
          <w:lang w:val="en-US" w:eastAsia="zh-CN"/>
        </w:rPr>
        <w:t>政策的宣传力度，完成</w:t>
      </w:r>
      <w:r>
        <w:rPr>
          <w:rFonts w:hint="eastAsia" w:ascii="仿宋_GB2312" w:hAnsi="华文仿宋" w:eastAsia="仿宋_GB2312"/>
          <w:sz w:val="32"/>
          <w:szCs w:val="32"/>
          <w:lang w:eastAsia="zh-CN"/>
        </w:rPr>
        <w:t>购买养老保险人数达</w:t>
      </w:r>
      <w:r>
        <w:rPr>
          <w:rFonts w:hint="eastAsia" w:ascii="仿宋_GB2312" w:hAnsi="华文仿宋" w:eastAsia="仿宋_GB2312"/>
          <w:sz w:val="32"/>
          <w:szCs w:val="32"/>
          <w:lang w:val="en-US" w:eastAsia="zh-CN"/>
        </w:rPr>
        <w:t>542</w:t>
      </w:r>
      <w:r>
        <w:rPr>
          <w:rFonts w:hint="eastAsia" w:ascii="仿宋_GB2312" w:hAnsi="华文仿宋" w:eastAsia="仿宋_GB2312"/>
          <w:sz w:val="32"/>
          <w:szCs w:val="32"/>
          <w:lang w:eastAsia="zh-CN"/>
        </w:rPr>
        <w:t>人，巩固和发展农村新型合作医疗保险工作，实现参保</w:t>
      </w:r>
      <w:r>
        <w:rPr>
          <w:rFonts w:hint="eastAsia" w:ascii="仿宋_GB2312" w:hAnsi="华文仿宋" w:eastAsia="仿宋_GB2312"/>
          <w:sz w:val="32"/>
          <w:szCs w:val="32"/>
          <w:lang w:val="en-US" w:eastAsia="zh-CN"/>
        </w:rPr>
        <w:t>907人，参保资金172658.5元，顺利完成年初下达的目标任务</w:t>
      </w:r>
      <w:r>
        <w:rPr>
          <w:rFonts w:hint="eastAsia" w:ascii="仿宋_GB2312" w:hAnsi="华文仿宋" w:eastAsia="仿宋_GB2312"/>
          <w:sz w:val="32"/>
          <w:szCs w:val="32"/>
          <w:lang w:eastAsia="zh-CN"/>
        </w:rPr>
        <w:t>。</w:t>
      </w:r>
      <w:r>
        <w:rPr>
          <w:rFonts w:hint="eastAsia" w:ascii="Calibri" w:hAnsi="Calibri" w:eastAsia="仿宋_GB2312" w:cs="Times New Roman"/>
          <w:color w:val="000000"/>
          <w:kern w:val="2"/>
          <w:sz w:val="32"/>
          <w:szCs w:val="32"/>
          <w:lang w:val="en-US" w:eastAsia="zh-CN" w:bidi="ar-SA"/>
        </w:rPr>
        <w:t>食品药品、武装统战、民族宗教、工、青、妇等各项工作均取得新成效。</w:t>
      </w:r>
    </w:p>
    <w:p w14:paraId="312AF62A">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1"/>
          <w:sz w:val="32"/>
          <w:szCs w:val="32"/>
          <w:lang w:val="en-US" w:eastAsia="zh-CN" w:bidi="ar-SA"/>
        </w:rPr>
        <w:t>（4）环保督察</w:t>
      </w:r>
      <w:r>
        <w:rPr>
          <w:rFonts w:hint="default" w:ascii="仿宋_GB2312" w:hAnsi="仿宋_GB2312" w:eastAsia="仿宋_GB2312" w:cs="仿宋_GB2312"/>
          <w:b/>
          <w:bCs/>
          <w:kern w:val="21"/>
          <w:sz w:val="32"/>
          <w:szCs w:val="32"/>
          <w:lang w:val="en-US" w:eastAsia="zh-CN" w:bidi="ar-SA"/>
        </w:rPr>
        <w:t>常抓不懈。</w:t>
      </w:r>
      <w:r>
        <w:rPr>
          <w:rFonts w:hint="default" w:ascii="仿宋_GB2312" w:hAnsi="仿宋_GB2312" w:eastAsia="仿宋_GB2312" w:cs="仿宋_GB2312"/>
          <w:kern w:val="21"/>
          <w:sz w:val="32"/>
          <w:szCs w:val="32"/>
          <w:lang w:val="en-US" w:eastAsia="zh-CN" w:bidi="ar-SA"/>
        </w:rPr>
        <w:t>领导包村，干部包户，村社干部组成小分队，常态化巡查，秸秆禁烧，污水排放，扬尘噪音，农业面源污染，严防死守。</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eastAsia="zh-CN"/>
        </w:rPr>
        <w:t>生态管护队</w:t>
      </w:r>
      <w:r>
        <w:rPr>
          <w:rFonts w:hint="eastAsia" w:ascii="仿宋_GB2312" w:hAnsi="仿宋_GB2312" w:eastAsia="仿宋_GB2312" w:cs="仿宋_GB2312"/>
          <w:sz w:val="32"/>
          <w:szCs w:val="32"/>
        </w:rPr>
        <w:t>伍管理。</w:t>
      </w:r>
      <w:r>
        <w:rPr>
          <w:rFonts w:hint="eastAsia" w:ascii="仿宋_GB2312" w:hAnsi="仿宋_GB2312" w:eastAsia="仿宋_GB2312" w:cs="仿宋_GB2312"/>
          <w:sz w:val="32"/>
          <w:szCs w:val="32"/>
          <w:lang w:eastAsia="zh-CN"/>
        </w:rPr>
        <w:t>建立健全考核管理办法、工作巡回督查办法，对</w:t>
      </w:r>
      <w:r>
        <w:rPr>
          <w:rFonts w:hint="eastAsia" w:ascii="仿宋_GB2312" w:hAnsi="仿宋_GB2312" w:eastAsia="仿宋_GB2312" w:cs="仿宋_GB2312"/>
          <w:sz w:val="32"/>
          <w:szCs w:val="32"/>
        </w:rPr>
        <w:t>全乡</w:t>
      </w:r>
      <w:r>
        <w:rPr>
          <w:rFonts w:hint="eastAsia" w:ascii="仿宋_GB2312" w:hAnsi="仿宋_GB2312" w:eastAsia="仿宋_GB2312" w:cs="仿宋_GB2312"/>
          <w:sz w:val="32"/>
          <w:szCs w:val="32"/>
          <w:lang w:val="en-US" w:eastAsia="zh-CN"/>
        </w:rPr>
        <w:t>34个</w:t>
      </w:r>
      <w:r>
        <w:rPr>
          <w:rFonts w:hint="eastAsia" w:ascii="仿宋_GB2312" w:hAnsi="仿宋_GB2312" w:eastAsia="仿宋_GB2312" w:cs="仿宋_GB2312"/>
          <w:sz w:val="32"/>
          <w:szCs w:val="32"/>
          <w:lang w:eastAsia="zh-CN"/>
        </w:rPr>
        <w:t>生态管护员实行定人定段、定岗定责管理，定时巡查、定时整治、定时评比；</w:t>
      </w:r>
      <w:r>
        <w:rPr>
          <w:rFonts w:hint="eastAsia" w:ascii="仿宋_GB2312" w:hAnsi="仿宋_GB2312" w:eastAsia="仿宋_GB2312" w:cs="仿宋_GB2312"/>
          <w:sz w:val="32"/>
          <w:szCs w:val="32"/>
        </w:rPr>
        <w:t>全面落实“河长制”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对辖区内的砂场、砂石加工点、砖厂、砖石堆放点进行了集中清理整治，要求各业主加强管理，减少扬尘污染，确保马奈乡境内河水质量达到水环境功能区划要求，</w:t>
      </w:r>
      <w:r>
        <w:rPr>
          <w:rFonts w:hint="eastAsia" w:ascii="仿宋_GB2312" w:hAnsi="仿宋_GB2312" w:eastAsia="仿宋_GB2312" w:cs="仿宋_GB2312"/>
          <w:sz w:val="32"/>
          <w:szCs w:val="32"/>
          <w:lang w:eastAsia="zh-CN"/>
        </w:rPr>
        <w:t>消除</w:t>
      </w:r>
      <w:r>
        <w:rPr>
          <w:rFonts w:hint="eastAsia" w:ascii="仿宋_GB2312" w:hAnsi="仿宋_GB2312" w:eastAsia="仿宋_GB2312" w:cs="仿宋_GB2312"/>
          <w:sz w:val="32"/>
          <w:szCs w:val="32"/>
        </w:rPr>
        <w:t>沿河违章建筑、乱堆垃圾、河内违法设障的现象，实现“水清、流畅、岸绿、景美”的目标。</w:t>
      </w:r>
    </w:p>
    <w:p w14:paraId="168B0F53">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ind w:firstLine="643" w:firstLineChars="200"/>
        <w:jc w:val="left"/>
        <w:textAlignment w:val="auto"/>
        <w:rPr>
          <w:rFonts w:hint="eastAsia" w:ascii="仿宋_GB2312" w:hAnsi="仿宋_GB2312" w:eastAsia="仿宋_GB2312" w:cs="仿宋_GB2312"/>
          <w:kern w:val="21"/>
          <w:sz w:val="32"/>
          <w:szCs w:val="32"/>
          <w:lang w:val="en-US" w:eastAsia="zh-CN"/>
        </w:rPr>
      </w:pPr>
      <w:r>
        <w:rPr>
          <w:rFonts w:hint="eastAsia" w:ascii="Times New Roman" w:hAnsi="Times New Roman" w:eastAsia="黑体" w:cs="Times New Roman"/>
          <w:b/>
          <w:bCs w:val="0"/>
          <w:kern w:val="21"/>
          <w:sz w:val="32"/>
          <w:szCs w:val="32"/>
          <w:lang w:val="en-US" w:eastAsia="zh-CN" w:bidi="ar-SA"/>
        </w:rPr>
        <w:t>（5）</w:t>
      </w:r>
      <w:r>
        <w:rPr>
          <w:rFonts w:hint="eastAsia" w:ascii="Times New Roman" w:hAnsi="Times New Roman" w:eastAsia="黑体" w:cs="Times New Roman"/>
          <w:bCs/>
          <w:kern w:val="21"/>
          <w:sz w:val="32"/>
          <w:szCs w:val="32"/>
          <w:lang w:val="en-US" w:eastAsia="zh-CN" w:bidi="ar-SA"/>
        </w:rPr>
        <w:t>社会治理成效显著。</w:t>
      </w:r>
      <w:r>
        <w:rPr>
          <w:rFonts w:ascii="Times New Roman" w:hAnsi="Times New Roman" w:eastAsia="仿宋_GB2312"/>
          <w:color w:val="000000"/>
          <w:kern w:val="21"/>
          <w:sz w:val="32"/>
          <w:szCs w:val="32"/>
        </w:rPr>
        <w:t>面落实抓稳定、促和谐、创新社会治理的责任和举措，积极为藏区稳定减负、构建和谐助力、创新治理探路。</w:t>
      </w:r>
      <w:r>
        <w:rPr>
          <w:rFonts w:hint="eastAsia" w:ascii="Times New Roman" w:hAnsi="Times New Roman" w:eastAsia="仿宋_GB2312"/>
          <w:b/>
          <w:bCs/>
          <w:color w:val="000000"/>
          <w:kern w:val="21"/>
          <w:sz w:val="32"/>
          <w:szCs w:val="32"/>
          <w:lang w:eastAsia="zh-CN"/>
        </w:rPr>
        <w:t>一是</w:t>
      </w:r>
      <w:r>
        <w:rPr>
          <w:rFonts w:hint="eastAsia" w:ascii="Times New Roman" w:hAnsi="Times New Roman" w:eastAsia="仿宋_GB2312"/>
          <w:color w:val="000000"/>
          <w:kern w:val="21"/>
          <w:sz w:val="32"/>
          <w:szCs w:val="32"/>
        </w:rPr>
        <w:t>依法治</w:t>
      </w:r>
      <w:r>
        <w:rPr>
          <w:rFonts w:hint="eastAsia" w:ascii="Times New Roman" w:hAnsi="Times New Roman" w:eastAsia="仿宋_GB2312"/>
          <w:color w:val="000000"/>
          <w:kern w:val="21"/>
          <w:sz w:val="32"/>
          <w:szCs w:val="32"/>
          <w:lang w:eastAsia="zh-CN"/>
        </w:rPr>
        <w:t>乡</w:t>
      </w:r>
      <w:r>
        <w:rPr>
          <w:rFonts w:hint="eastAsia" w:ascii="Times New Roman" w:hAnsi="Times New Roman" w:eastAsia="仿宋_GB2312"/>
          <w:color w:val="000000"/>
          <w:kern w:val="21"/>
          <w:sz w:val="32"/>
          <w:szCs w:val="32"/>
        </w:rPr>
        <w:t>进</w:t>
      </w:r>
      <w:r>
        <w:rPr>
          <w:rFonts w:ascii="Times New Roman" w:hAnsi="Times New Roman" w:eastAsia="仿宋_GB2312"/>
          <w:color w:val="000000"/>
          <w:kern w:val="21"/>
          <w:sz w:val="32"/>
          <w:szCs w:val="32"/>
        </w:rPr>
        <w:t>程加快。</w:t>
      </w:r>
      <w:r>
        <w:rPr>
          <w:rFonts w:hint="eastAsia" w:ascii="仿宋_GB2312" w:hAnsi="仿宋_GB2312" w:eastAsia="仿宋_GB2312" w:cs="仿宋_GB2312"/>
          <w:kern w:val="21"/>
          <w:sz w:val="32"/>
          <w:szCs w:val="32"/>
        </w:rPr>
        <w:t>认真贯彻落实《依法治</w:t>
      </w:r>
      <w:r>
        <w:rPr>
          <w:rFonts w:hint="eastAsia" w:ascii="仿宋_GB2312" w:hAnsi="仿宋_GB2312" w:eastAsia="仿宋_GB2312" w:cs="仿宋_GB2312"/>
          <w:kern w:val="21"/>
          <w:sz w:val="32"/>
          <w:szCs w:val="32"/>
          <w:lang w:eastAsia="zh-CN"/>
        </w:rPr>
        <w:t>县</w:t>
      </w:r>
      <w:r>
        <w:rPr>
          <w:rFonts w:hint="eastAsia" w:ascii="仿宋_GB2312" w:hAnsi="仿宋_GB2312" w:eastAsia="仿宋_GB2312" w:cs="仿宋_GB2312"/>
          <w:kern w:val="21"/>
          <w:sz w:val="32"/>
          <w:szCs w:val="32"/>
        </w:rPr>
        <w:t>》纲要，扎实推进“法律七进”</w:t>
      </w:r>
      <w:r>
        <w:rPr>
          <w:rFonts w:hint="eastAsia" w:ascii="仿宋_GB2312" w:hAnsi="仿宋_GB2312" w:eastAsia="仿宋_GB2312" w:cs="仿宋_GB2312"/>
          <w:kern w:val="21"/>
          <w:sz w:val="32"/>
          <w:szCs w:val="32"/>
          <w:lang w:eastAsia="zh-CN"/>
        </w:rPr>
        <w:t>、“七五普法”工作</w:t>
      </w:r>
      <w:r>
        <w:rPr>
          <w:rFonts w:hint="eastAsia" w:ascii="仿宋_GB2312" w:hAnsi="仿宋_GB2312" w:eastAsia="仿宋_GB2312" w:cs="仿宋_GB2312"/>
          <w:kern w:val="21"/>
          <w:sz w:val="32"/>
          <w:szCs w:val="32"/>
        </w:rPr>
        <w:t>，</w:t>
      </w:r>
      <w:r>
        <w:rPr>
          <w:rFonts w:hint="eastAsia" w:ascii="Times New Roman" w:hAnsi="Times New Roman" w:eastAsia="仿宋_GB2312"/>
          <w:kern w:val="21"/>
          <w:sz w:val="32"/>
          <w:szCs w:val="32"/>
          <w:lang w:val="en-US" w:eastAsia="zh-CN"/>
        </w:rPr>
        <w:t>2个村</w:t>
      </w:r>
      <w:r>
        <w:rPr>
          <w:rFonts w:hint="eastAsia" w:ascii="仿宋_GB2312" w:hAnsi="仿宋_GB2312" w:eastAsia="仿宋_GB2312" w:cs="仿宋_GB2312"/>
          <w:kern w:val="21"/>
          <w:sz w:val="32"/>
          <w:szCs w:val="32"/>
        </w:rPr>
        <w:t>网格化服务管理全覆盖</w:t>
      </w:r>
      <w:r>
        <w:rPr>
          <w:rFonts w:hint="eastAsia" w:ascii="仿宋_GB2312" w:hAnsi="仿宋_GB2312" w:eastAsia="仿宋_GB2312" w:cs="仿宋_GB2312"/>
          <w:kern w:val="21"/>
          <w:sz w:val="32"/>
          <w:szCs w:val="32"/>
          <w:lang w:val="en-US" w:eastAsia="zh-CN"/>
        </w:rPr>
        <w:t>.</w:t>
      </w:r>
      <w:r>
        <w:rPr>
          <w:rFonts w:hint="eastAsia" w:ascii="仿宋_GB2312" w:hAnsi="仿宋_GB2312" w:eastAsia="仿宋_GB2312" w:cs="仿宋_GB2312"/>
          <w:kern w:val="21"/>
          <w:sz w:val="32"/>
          <w:szCs w:val="32"/>
          <w:lang w:eastAsia="zh-CN"/>
        </w:rPr>
        <w:t>全力推进扫黑除恶专项斗争，乡村两级共进行专项排查66次；建立主题宣传专栏1处，张贴各类告示10张，悬挂宣传标语12副。截至目前通过司法调解，共调解各类纠纷20起；其中：婚姻家庭纠纷2起，邻里纠纷6起，生产经营纠纷7起，其他类型5起。提供法律咨询服务30余人次；开展“法润天府 法治进万家”主题文艺汇演1场次，开展各类法律宣传近15场次，发放宣传资料1000余份；培养村级法律明白人25人。</w:t>
      </w:r>
      <w:r>
        <w:rPr>
          <w:rFonts w:hint="eastAsia" w:ascii="仿宋_GB2312" w:hAnsi="仿宋_GB2312" w:eastAsia="仿宋_GB2312" w:cs="仿宋_GB2312"/>
          <w:sz w:val="32"/>
          <w:szCs w:val="32"/>
          <w:lang w:val="en-US" w:eastAsia="zh-CN"/>
        </w:rPr>
        <w:t>在全力抓好发展民生等工作的同时，抓好公共安全、民族宗教等方面的稳定工作。</w:t>
      </w:r>
      <w:r>
        <w:rPr>
          <w:rFonts w:hint="eastAsia" w:ascii="仿宋_GB2312" w:hAnsi="仿宋_GB2312" w:eastAsia="仿宋_GB2312" w:cs="仿宋_GB2312"/>
          <w:b/>
          <w:bCs/>
          <w:color w:val="auto"/>
          <w:spacing w:val="-6"/>
          <w:sz w:val="32"/>
          <w:szCs w:val="32"/>
          <w:lang w:eastAsia="zh-CN"/>
        </w:rPr>
        <w:t>二是</w:t>
      </w:r>
      <w:r>
        <w:rPr>
          <w:rFonts w:hint="eastAsia" w:ascii="仿宋_GB2312" w:hAnsi="仿宋_GB2312" w:eastAsia="仿宋_GB2312" w:cs="仿宋_GB2312"/>
          <w:color w:val="auto"/>
          <w:sz w:val="32"/>
          <w:szCs w:val="32"/>
        </w:rPr>
        <w:t>以德治</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rPr>
        <w:t>根植人心。创新推</w:t>
      </w:r>
      <w:r>
        <w:rPr>
          <w:rFonts w:hint="eastAsia" w:ascii="仿宋_GB2312" w:hAnsi="仿宋_GB2312" w:eastAsia="仿宋_GB2312" w:cs="仿宋_GB2312"/>
          <w:kern w:val="21"/>
          <w:sz w:val="32"/>
          <w:szCs w:val="32"/>
        </w:rPr>
        <w:t>进社会机制体制改革，深入开展“培育和践行社会主义核心价值观，弘扬‘孝为先、善为上、和为贵</w:t>
      </w:r>
      <w:r>
        <w:rPr>
          <w:rFonts w:hint="eastAsia" w:ascii="仿宋_GB2312" w:hAnsi="仿宋_GB2312" w:eastAsia="仿宋_GB2312" w:cs="仿宋_GB2312"/>
          <w:kern w:val="21"/>
          <w:sz w:val="32"/>
          <w:szCs w:val="32"/>
          <w:lang w:eastAsia="zh-CN"/>
        </w:rPr>
        <w:t>、俭为美</w:t>
      </w:r>
      <w:r>
        <w:rPr>
          <w:rFonts w:hint="eastAsia" w:ascii="仿宋_GB2312" w:hAnsi="仿宋_GB2312" w:eastAsia="仿宋_GB2312" w:cs="仿宋_GB2312"/>
          <w:kern w:val="21"/>
          <w:sz w:val="32"/>
          <w:szCs w:val="32"/>
        </w:rPr>
        <w:t>’中华传统美德”活动，积极探索法治与德治相得益彰的社会治理新路子。</w:t>
      </w:r>
      <w:r>
        <w:rPr>
          <w:rFonts w:hint="eastAsia" w:ascii="仿宋_GB2312" w:hAnsi="仿宋_GB2312" w:eastAsia="仿宋_GB2312" w:cs="仿宋_GB2312"/>
          <w:kern w:val="21"/>
          <w:sz w:val="32"/>
          <w:szCs w:val="32"/>
          <w:lang w:eastAsia="zh-CN"/>
        </w:rPr>
        <w:t>通过举办马奈乡锅庄文化节、七一建党节、各村利用三八妇女节、母亲等节庆，评选表彰孝子（婿、媳）、脱贫光荣户、创业青年、致富带头人等</w:t>
      </w:r>
      <w:r>
        <w:rPr>
          <w:rFonts w:hint="eastAsia" w:ascii="仿宋_GB2312" w:hAnsi="仿宋_GB2312" w:eastAsia="仿宋_GB2312" w:cs="仿宋_GB2312"/>
          <w:kern w:val="21"/>
          <w:sz w:val="32"/>
          <w:szCs w:val="32"/>
          <w:lang w:val="en-US" w:eastAsia="zh-CN"/>
        </w:rPr>
        <w:t>8人次。</w:t>
      </w:r>
      <w:r>
        <w:rPr>
          <w:rFonts w:hint="eastAsia" w:ascii="仿宋_GB2312" w:hAnsi="仿宋_GB2312" w:eastAsia="仿宋_GB2312" w:cs="仿宋_GB2312"/>
          <w:b/>
          <w:bCs/>
          <w:kern w:val="21"/>
          <w:sz w:val="32"/>
          <w:szCs w:val="32"/>
          <w:lang w:val="en-US" w:eastAsia="zh-CN"/>
        </w:rPr>
        <w:t>三是</w:t>
      </w:r>
      <w:r>
        <w:rPr>
          <w:rFonts w:hint="eastAsia" w:ascii="仿宋_GB2312" w:hAnsi="仿宋_GB2312" w:eastAsia="仿宋_GB2312" w:cs="仿宋_GB2312"/>
          <w:kern w:val="21"/>
          <w:sz w:val="32"/>
          <w:szCs w:val="32"/>
          <w:lang w:val="en-US" w:eastAsia="zh-CN"/>
        </w:rPr>
        <w:t>创建工作稳步推进。州级最佳文明单位通过考核验收，完成卡卡足村、耿扎村四好村创建、卡卡足村依法治村、耿扎村村民自治创建、马奈乡省级民族团结进步乡、卡卡足村、耿扎村七无村创建工作。</w:t>
      </w:r>
    </w:p>
    <w:p w14:paraId="7408D305">
      <w:pPr>
        <w:pageBreakBefore w:val="0"/>
        <w:numPr>
          <w:ilvl w:val="0"/>
          <w:numId w:val="0"/>
        </w:numPr>
        <w:pBdr>
          <w:bottom w:val="single" w:color="FFFFFF" w:sz="4" w:space="29"/>
        </w:pBdr>
        <w:tabs>
          <w:tab w:val="left" w:pos="1440"/>
        </w:tabs>
        <w:kinsoku/>
        <w:wordWrap/>
        <w:overflowPunct/>
        <w:topLinePunct w:val="0"/>
        <w:autoSpaceDE/>
        <w:autoSpaceDN/>
        <w:bidi w:val="0"/>
        <w:adjustRightInd/>
        <w:snapToGrid w:val="0"/>
        <w:spacing w:line="60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二、部门概况</w:t>
      </w:r>
    </w:p>
    <w:p w14:paraId="1350D97D">
      <w:pPr>
        <w:numPr>
          <w:ilvl w:val="0"/>
          <w:numId w:val="0"/>
        </w:numPr>
        <w:pBdr>
          <w:bottom w:val="single" w:color="FFFFFF" w:sz="4" w:space="29"/>
        </w:pBdr>
        <w:tabs>
          <w:tab w:val="left" w:pos="1440"/>
        </w:tabs>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机构情况，我乡201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年有4个机构，</w:t>
      </w:r>
      <w:r>
        <w:rPr>
          <w:rFonts w:hint="eastAsia" w:ascii="仿宋_GB2312" w:hAnsi="仿宋" w:eastAsia="仿宋_GB2312"/>
          <w:sz w:val="32"/>
          <w:szCs w:val="32"/>
          <w:lang w:eastAsia="zh-CN"/>
        </w:rPr>
        <w:t>无变动</w:t>
      </w:r>
      <w:r>
        <w:rPr>
          <w:rFonts w:hint="eastAsia" w:ascii="仿宋_GB2312" w:hAnsi="仿宋" w:eastAsia="仿宋_GB2312"/>
          <w:sz w:val="32"/>
          <w:szCs w:val="32"/>
        </w:rPr>
        <w:t>。</w:t>
      </w:r>
    </w:p>
    <w:p w14:paraId="735DE3E9">
      <w:pPr>
        <w:numPr>
          <w:ilvl w:val="0"/>
          <w:numId w:val="0"/>
        </w:numPr>
        <w:pBdr>
          <w:bottom w:val="single" w:color="FFFFFF" w:sz="4" w:space="29"/>
        </w:pBdr>
        <w:tabs>
          <w:tab w:val="left" w:pos="1440"/>
        </w:tabs>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人员情况， 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年年初在职1</w:t>
      </w:r>
      <w:r>
        <w:rPr>
          <w:rFonts w:hint="eastAsia" w:ascii="仿宋_GB2312" w:hAnsi="仿宋" w:eastAsia="仿宋_GB2312"/>
          <w:sz w:val="32"/>
          <w:szCs w:val="32"/>
          <w:lang w:val="en-US" w:eastAsia="zh-CN"/>
        </w:rPr>
        <w:t>4</w:t>
      </w:r>
      <w:r>
        <w:rPr>
          <w:rFonts w:hint="eastAsia" w:ascii="仿宋_GB2312" w:hAnsi="仿宋" w:eastAsia="仿宋_GB2312"/>
          <w:sz w:val="32"/>
          <w:szCs w:val="32"/>
        </w:rPr>
        <w:t>人14人（行政人员9人，事业管理4人，机关工勤1人），退休4人（事业退休4人）。</w:t>
      </w:r>
    </w:p>
    <w:p w14:paraId="63065A82">
      <w:pPr>
        <w:numPr>
          <w:ilvl w:val="0"/>
          <w:numId w:val="0"/>
        </w:numPr>
        <w:pBdr>
          <w:bottom w:val="single" w:color="FFFFFF" w:sz="4" w:space="29"/>
        </w:pBdr>
        <w:tabs>
          <w:tab w:val="left" w:pos="1440"/>
        </w:tabs>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年年末在职1</w:t>
      </w:r>
      <w:r>
        <w:rPr>
          <w:rFonts w:hint="eastAsia" w:ascii="仿宋_GB2312" w:hAnsi="仿宋" w:eastAsia="仿宋_GB2312"/>
          <w:sz w:val="32"/>
          <w:szCs w:val="32"/>
          <w:lang w:val="en-US" w:eastAsia="zh-CN"/>
        </w:rPr>
        <w:t>6</w:t>
      </w:r>
      <w:r>
        <w:rPr>
          <w:rFonts w:hint="eastAsia" w:ascii="仿宋_GB2312" w:hAnsi="仿宋" w:eastAsia="仿宋_GB2312"/>
          <w:sz w:val="32"/>
          <w:szCs w:val="32"/>
        </w:rPr>
        <w:t>人（行政人员</w:t>
      </w:r>
      <w:r>
        <w:rPr>
          <w:rFonts w:hint="eastAsia" w:ascii="仿宋_GB2312" w:hAnsi="仿宋" w:eastAsia="仿宋_GB2312"/>
          <w:sz w:val="32"/>
          <w:szCs w:val="32"/>
          <w:lang w:val="en-US" w:eastAsia="zh-CN"/>
        </w:rPr>
        <w:t>10</w:t>
      </w:r>
      <w:r>
        <w:rPr>
          <w:rFonts w:hint="eastAsia" w:ascii="仿宋_GB2312" w:hAnsi="仿宋" w:eastAsia="仿宋_GB2312"/>
          <w:sz w:val="32"/>
          <w:szCs w:val="32"/>
        </w:rPr>
        <w:t>人，事业管理</w:t>
      </w:r>
      <w:r>
        <w:rPr>
          <w:rFonts w:hint="eastAsia" w:ascii="仿宋_GB2312" w:hAnsi="仿宋" w:eastAsia="仿宋_GB2312"/>
          <w:sz w:val="32"/>
          <w:szCs w:val="32"/>
          <w:lang w:val="en-US" w:eastAsia="zh-CN"/>
        </w:rPr>
        <w:t>5</w:t>
      </w:r>
      <w:r>
        <w:rPr>
          <w:rFonts w:hint="eastAsia" w:ascii="仿宋_GB2312" w:hAnsi="仿宋" w:eastAsia="仿宋_GB2312"/>
          <w:sz w:val="32"/>
          <w:szCs w:val="32"/>
        </w:rPr>
        <w:t>人，机关工勤1人），退休4人（事业退休4人）。201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w:t>
      </w:r>
      <w:r>
        <w:rPr>
          <w:rFonts w:hint="eastAsia" w:ascii="仿宋_GB2312" w:hAnsi="仿宋" w:eastAsia="仿宋_GB2312"/>
          <w:sz w:val="32"/>
          <w:szCs w:val="32"/>
          <w:lang w:eastAsia="zh-CN"/>
        </w:rPr>
        <w:t>行政人员</w:t>
      </w:r>
      <w:r>
        <w:rPr>
          <w:rFonts w:hint="eastAsia" w:ascii="仿宋_GB2312" w:hAnsi="仿宋" w:eastAsia="仿宋_GB2312"/>
          <w:sz w:val="32"/>
          <w:szCs w:val="32"/>
        </w:rPr>
        <w:t>增加1人，事业</w:t>
      </w:r>
      <w:r>
        <w:rPr>
          <w:rFonts w:hint="eastAsia" w:ascii="仿宋_GB2312" w:hAnsi="仿宋" w:eastAsia="仿宋_GB2312"/>
          <w:sz w:val="32"/>
          <w:szCs w:val="32"/>
          <w:lang w:eastAsia="zh-CN"/>
        </w:rPr>
        <w:t>管理人员增加</w:t>
      </w:r>
      <w:r>
        <w:rPr>
          <w:rFonts w:hint="eastAsia" w:ascii="仿宋_GB2312" w:hAnsi="仿宋" w:eastAsia="仿宋_GB2312"/>
          <w:sz w:val="32"/>
          <w:szCs w:val="32"/>
        </w:rPr>
        <w:t>1人。</w:t>
      </w:r>
      <w:r>
        <w:rPr>
          <w:rFonts w:hint="eastAsia" w:ascii="仿宋_GB2312" w:hAnsi="仿宋" w:eastAsia="仿宋_GB2312"/>
          <w:sz w:val="32"/>
          <w:szCs w:val="32"/>
          <w:lang w:eastAsia="zh-CN"/>
        </w:rPr>
        <w:t>变动原因是新进选调生邹娟、新进村官转事业人员代辰。</w:t>
      </w:r>
    </w:p>
    <w:p w14:paraId="3FB7D15F">
      <w:pPr>
        <w:numPr>
          <w:ilvl w:val="0"/>
          <w:numId w:val="0"/>
        </w:numPr>
        <w:pBdr>
          <w:bottom w:val="single" w:color="FFFFFF" w:sz="4" w:space="29"/>
        </w:pBdr>
        <w:tabs>
          <w:tab w:val="left" w:pos="1440"/>
        </w:tabs>
        <w:spacing w:line="600" w:lineRule="exact"/>
        <w:rPr>
          <w:rFonts w:hint="eastAsia" w:ascii="黑体" w:hAnsi="黑体" w:eastAsia="黑体" w:cs="黑体"/>
          <w:sz w:val="32"/>
          <w:szCs w:val="32"/>
        </w:rPr>
      </w:pPr>
      <w:r>
        <w:rPr>
          <w:rFonts w:hint="eastAsia" w:ascii="黑体" w:hAnsi="黑体" w:eastAsia="黑体" w:cs="黑体"/>
          <w:sz w:val="32"/>
          <w:szCs w:val="32"/>
        </w:rPr>
        <w:t>三、收支决算总体情况说明</w:t>
      </w:r>
    </w:p>
    <w:p w14:paraId="3CFC178D">
      <w:p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年马</w:t>
      </w:r>
      <w:r>
        <w:rPr>
          <w:rFonts w:hint="eastAsia" w:ascii="仿宋_GB2312" w:eastAsia="仿宋_GB2312"/>
          <w:sz w:val="32"/>
          <w:szCs w:val="32"/>
        </w:rPr>
        <w:t>奈乡本年收入合计</w:t>
      </w:r>
      <w:r>
        <w:rPr>
          <w:rFonts w:hint="eastAsia" w:eastAsia="仿宋_GB2312"/>
          <w:sz w:val="32"/>
          <w:szCs w:val="32"/>
          <w:lang w:val="en-US" w:eastAsia="zh-CN"/>
        </w:rPr>
        <w:t>310.9</w:t>
      </w:r>
      <w:r>
        <w:rPr>
          <w:rFonts w:hint="eastAsia" w:ascii="仿宋_GB2312" w:eastAsia="仿宋_GB2312"/>
          <w:sz w:val="32"/>
          <w:szCs w:val="32"/>
        </w:rPr>
        <w:t>万元，其中：一般公共预算财政拨款收入</w:t>
      </w:r>
      <w:r>
        <w:rPr>
          <w:rFonts w:hint="eastAsia" w:eastAsia="仿宋_GB2312"/>
          <w:sz w:val="32"/>
          <w:szCs w:val="32"/>
          <w:lang w:val="en-US" w:eastAsia="zh-CN"/>
        </w:rPr>
        <w:t>310.9</w:t>
      </w:r>
      <w:r>
        <w:rPr>
          <w:rFonts w:hint="eastAsia" w:ascii="仿宋_GB2312" w:eastAsia="仿宋_GB2312"/>
          <w:sz w:val="32"/>
          <w:szCs w:val="32"/>
        </w:rPr>
        <w:t>万元，占100%；政府性基金预算财政拨款收入0万元，占0%；国有资本经营预算财政拨款收入0万元，占0%；事业收入0万元，占0%；经营收入0万元，占0%；附属单位上缴收入0万元，</w:t>
      </w:r>
      <w:r>
        <w:rPr>
          <w:rFonts w:hint="eastAsia" w:ascii="仿宋_GB2312" w:eastAsia="仿宋_GB2312"/>
          <w:color w:val="000000"/>
          <w:sz w:val="32"/>
          <w:szCs w:val="32"/>
        </w:rPr>
        <w:t>占0%；其他收入0万元，占0%。</w:t>
      </w:r>
    </w:p>
    <w:p w14:paraId="6FE4F98C">
      <w:p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2018</w:t>
      </w:r>
      <w:r>
        <w:rPr>
          <w:rFonts w:hint="eastAsia" w:ascii="仿宋_GB2312" w:eastAsia="仿宋_GB2312"/>
          <w:color w:val="000000"/>
          <w:sz w:val="32"/>
          <w:szCs w:val="32"/>
        </w:rPr>
        <w:t>年马奈乡本年支出合计</w:t>
      </w:r>
      <w:r>
        <w:rPr>
          <w:rFonts w:hint="eastAsia" w:ascii="仿宋_GB2312" w:eastAsia="仿宋_GB2312"/>
          <w:color w:val="000000"/>
          <w:sz w:val="32"/>
          <w:szCs w:val="32"/>
          <w:lang w:val="en-US" w:eastAsia="zh-CN"/>
        </w:rPr>
        <w:t>309.7</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245.3</w:t>
      </w:r>
      <w:r>
        <w:rPr>
          <w:rFonts w:hint="eastAsia" w:ascii="仿宋_GB2312" w:eastAsia="仿宋_GB2312"/>
          <w:color w:val="000000"/>
          <w:sz w:val="32"/>
          <w:szCs w:val="32"/>
        </w:rPr>
        <w:t>万元，占79.</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64.41</w:t>
      </w:r>
      <w:r>
        <w:rPr>
          <w:rFonts w:hint="eastAsia" w:ascii="仿宋_GB2312" w:eastAsia="仿宋_GB2312"/>
          <w:color w:val="000000"/>
          <w:sz w:val="32"/>
          <w:szCs w:val="32"/>
        </w:rPr>
        <w:t>万元，占20.</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%；上缴上级支出0万元，占0%；经营支出0万元，占0%；对附属单位补助支出0万元，占0%。</w:t>
      </w:r>
    </w:p>
    <w:p w14:paraId="34E089F0">
      <w:pPr>
        <w:numPr>
          <w:ilvl w:val="0"/>
          <w:numId w:val="0"/>
        </w:numPr>
        <w:pBdr>
          <w:bottom w:val="single" w:color="FFFFFF" w:sz="4" w:space="29"/>
        </w:pBdr>
        <w:tabs>
          <w:tab w:val="left" w:pos="1440"/>
        </w:tabs>
        <w:spacing w:line="600" w:lineRule="exact"/>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财政拨款收入支出决算总体情况说明</w:t>
      </w:r>
    </w:p>
    <w:p w14:paraId="7600C8E0">
      <w:pPr>
        <w:numPr>
          <w:ilvl w:val="0"/>
          <w:numId w:val="0"/>
        </w:numPr>
        <w:pBdr>
          <w:bottom w:val="single" w:color="FFFFFF" w:sz="4" w:space="29"/>
        </w:pBdr>
        <w:tabs>
          <w:tab w:val="left" w:pos="1440"/>
        </w:tabs>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2018</w:t>
      </w:r>
      <w:r>
        <w:rPr>
          <w:rFonts w:hint="eastAsia" w:ascii="仿宋_GB2312" w:eastAsia="仿宋_GB2312"/>
          <w:color w:val="000000"/>
          <w:sz w:val="32"/>
          <w:szCs w:val="32"/>
        </w:rPr>
        <w:t>年总收入</w:t>
      </w:r>
      <w:r>
        <w:rPr>
          <w:rFonts w:hint="eastAsia" w:ascii="仿宋_GB2312" w:eastAsia="仿宋_GB2312"/>
          <w:color w:val="000000"/>
          <w:sz w:val="32"/>
          <w:szCs w:val="32"/>
          <w:lang w:val="en-US" w:eastAsia="zh-CN"/>
        </w:rPr>
        <w:t>310.9</w:t>
      </w:r>
      <w:r>
        <w:rPr>
          <w:rFonts w:hint="eastAsia" w:ascii="仿宋_GB2312" w:eastAsia="仿宋_GB2312"/>
          <w:color w:val="000000"/>
          <w:sz w:val="32"/>
          <w:szCs w:val="32"/>
        </w:rPr>
        <w:t>万元，总支出</w:t>
      </w:r>
      <w:r>
        <w:rPr>
          <w:rFonts w:hint="eastAsia" w:ascii="仿宋_GB2312" w:eastAsia="仿宋_GB2312"/>
          <w:color w:val="000000"/>
          <w:sz w:val="32"/>
          <w:szCs w:val="32"/>
          <w:lang w:val="en-US" w:eastAsia="zh-CN"/>
        </w:rPr>
        <w:t>309.7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2018</w:t>
      </w:r>
      <w:r>
        <w:rPr>
          <w:rFonts w:hint="eastAsia" w:ascii="仿宋_GB2312" w:eastAsia="仿宋_GB2312"/>
          <w:color w:val="000000"/>
          <w:sz w:val="32"/>
          <w:szCs w:val="32"/>
        </w:rPr>
        <w:t>年总收入</w:t>
      </w:r>
      <w:r>
        <w:rPr>
          <w:rFonts w:hint="eastAsia" w:ascii="仿宋_GB2312" w:eastAsia="仿宋_GB2312"/>
          <w:color w:val="000000"/>
          <w:sz w:val="32"/>
          <w:szCs w:val="32"/>
          <w:lang w:val="en-US" w:eastAsia="zh-CN"/>
        </w:rPr>
        <w:t>310.9</w:t>
      </w:r>
      <w:r>
        <w:rPr>
          <w:rFonts w:hint="eastAsia" w:ascii="仿宋_GB2312" w:eastAsia="仿宋_GB2312"/>
          <w:color w:val="000000"/>
          <w:sz w:val="32"/>
          <w:szCs w:val="32"/>
        </w:rPr>
        <w:t>万元，总支出262.47万元，与上年度对比，财政拨款收入总计</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96.5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w:t>
      </w:r>
      <w:r>
        <w:rPr>
          <w:rFonts w:hint="eastAsia" w:ascii="仿宋_GB2312" w:eastAsia="仿宋_GB2312"/>
          <w:color w:val="000000"/>
          <w:sz w:val="32"/>
          <w:szCs w:val="32"/>
          <w:lang w:eastAsia="zh-CN"/>
        </w:rPr>
        <w:t>原因是去年有财返收入。</w:t>
      </w:r>
      <w:r>
        <w:rPr>
          <w:rFonts w:hint="eastAsia" w:ascii="仿宋_GB2312" w:eastAsia="仿宋_GB2312"/>
          <w:color w:val="000000"/>
          <w:sz w:val="32"/>
          <w:szCs w:val="32"/>
        </w:rPr>
        <w:t>支出总计增加</w:t>
      </w:r>
      <w:r>
        <w:rPr>
          <w:rFonts w:hint="eastAsia" w:ascii="仿宋_GB2312" w:eastAsia="仿宋_GB2312"/>
          <w:color w:val="000000"/>
          <w:sz w:val="32"/>
          <w:szCs w:val="32"/>
          <w:lang w:val="en-US" w:eastAsia="zh-CN"/>
        </w:rPr>
        <w:t>47.23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w:t>
      </w:r>
      <w:r>
        <w:rPr>
          <w:rFonts w:hint="eastAsia" w:ascii="仿宋_GB2312" w:eastAsia="仿宋_GB2312"/>
          <w:color w:val="000000"/>
          <w:sz w:val="32"/>
          <w:szCs w:val="32"/>
          <w:lang w:eastAsia="zh-CN"/>
        </w:rPr>
        <w:t>原因是人员增加，新进两人。</w:t>
      </w:r>
    </w:p>
    <w:p w14:paraId="37F6F95E">
      <w:pPr>
        <w:numPr>
          <w:ilvl w:val="0"/>
          <w:numId w:val="0"/>
        </w:numPr>
        <w:pBdr>
          <w:bottom w:val="single" w:color="FFFFFF" w:sz="4" w:space="29"/>
        </w:pBdr>
        <w:tabs>
          <w:tab w:val="left" w:pos="1440"/>
        </w:tabs>
        <w:spacing w:line="600" w:lineRule="exact"/>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一般公共预算财政拨款支出决算情况说明</w:t>
      </w:r>
    </w:p>
    <w:p w14:paraId="16017FBE">
      <w:pPr>
        <w:numPr>
          <w:ilvl w:val="0"/>
          <w:numId w:val="0"/>
        </w:numPr>
        <w:pBdr>
          <w:bottom w:val="single" w:color="FFFFFF" w:sz="4" w:space="29"/>
        </w:pBdr>
        <w:tabs>
          <w:tab w:val="left" w:pos="1440"/>
        </w:tabs>
        <w:spacing w:line="600" w:lineRule="exact"/>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（一）一般公共预算财政拨款支出决算总体情况</w:t>
      </w:r>
    </w:p>
    <w:p w14:paraId="032D1499">
      <w:pPr>
        <w:numPr>
          <w:ilvl w:val="0"/>
          <w:numId w:val="0"/>
        </w:numPr>
        <w:pBdr>
          <w:bottom w:val="single" w:color="FFFFFF" w:sz="4" w:space="29"/>
        </w:pBdr>
        <w:tabs>
          <w:tab w:val="left" w:pos="1440"/>
        </w:tabs>
        <w:spacing w:line="600" w:lineRule="exact"/>
        <w:ind w:firstLine="640" w:firstLineChars="200"/>
        <w:rPr>
          <w:rFonts w:hint="eastAsia" w:ascii="楷体" w:hAnsi="楷体" w:eastAsia="楷体" w:cs="楷体"/>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年度一般公共预算财政拨款支出</w:t>
      </w:r>
      <w:r>
        <w:rPr>
          <w:rFonts w:hint="eastAsia" w:ascii="仿宋_GB2312" w:eastAsia="仿宋_GB2312"/>
          <w:color w:val="auto"/>
          <w:sz w:val="32"/>
          <w:szCs w:val="32"/>
          <w:lang w:val="en-US" w:eastAsia="zh-CN"/>
        </w:rPr>
        <w:t>309.7</w:t>
      </w:r>
      <w:r>
        <w:rPr>
          <w:rFonts w:hint="eastAsia" w:ascii="仿宋_GB2312" w:eastAsia="仿宋_GB2312"/>
          <w:color w:val="auto"/>
          <w:sz w:val="32"/>
          <w:szCs w:val="32"/>
        </w:rPr>
        <w:t>万元，占本年支出合计的</w:t>
      </w:r>
      <w:r>
        <w:rPr>
          <w:rFonts w:hint="eastAsia" w:ascii="仿宋_GB2312" w:eastAsia="仿宋_GB2312"/>
          <w:color w:val="auto"/>
          <w:sz w:val="32"/>
          <w:szCs w:val="32"/>
          <w:lang w:val="en-US" w:eastAsia="zh-CN"/>
        </w:rPr>
        <w:t>100</w:t>
      </w:r>
      <w:r>
        <w:rPr>
          <w:rFonts w:hint="eastAsia" w:ascii="仿宋_GB2312" w:eastAsia="仿宋_GB2312"/>
          <w:color w:val="auto"/>
          <w:sz w:val="32"/>
          <w:szCs w:val="32"/>
        </w:rPr>
        <w:t>%。与</w:t>
      </w:r>
      <w:r>
        <w:rPr>
          <w:rFonts w:hint="eastAsia" w:ascii="仿宋_GB2312" w:eastAsia="仿宋_GB2312"/>
          <w:color w:val="auto"/>
          <w:sz w:val="32"/>
          <w:szCs w:val="32"/>
          <w:lang w:eastAsia="zh-CN"/>
        </w:rPr>
        <w:t>2018</w:t>
      </w:r>
      <w:r>
        <w:rPr>
          <w:rFonts w:hint="eastAsia" w:ascii="仿宋_GB2312" w:eastAsia="仿宋_GB2312"/>
          <w:color w:val="auto"/>
          <w:sz w:val="32"/>
          <w:szCs w:val="32"/>
        </w:rPr>
        <w:t>年相比，一般公共预算财政拨款</w:t>
      </w:r>
      <w:r>
        <w:rPr>
          <w:rFonts w:hint="eastAsia" w:ascii="仿宋_GB2312" w:eastAsia="仿宋_GB2312"/>
          <w:color w:val="auto"/>
          <w:sz w:val="32"/>
          <w:szCs w:val="32"/>
          <w:lang w:eastAsia="zh-CN"/>
        </w:rPr>
        <w:t>增加</w:t>
      </w:r>
      <w:r>
        <w:rPr>
          <w:rFonts w:hint="eastAsia" w:ascii="仿宋_GB2312" w:eastAsia="仿宋_GB2312"/>
          <w:color w:val="auto"/>
          <w:sz w:val="32"/>
          <w:szCs w:val="32"/>
        </w:rPr>
        <w:t>47.</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万元，</w:t>
      </w:r>
      <w:r>
        <w:rPr>
          <w:rFonts w:hint="eastAsia" w:ascii="仿宋_GB2312" w:eastAsia="仿宋_GB2312"/>
          <w:color w:val="auto"/>
          <w:sz w:val="32"/>
          <w:szCs w:val="32"/>
          <w:lang w:eastAsia="zh-CN"/>
        </w:rPr>
        <w:t>上升</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w:t>
      </w:r>
    </w:p>
    <w:tbl>
      <w:tblPr>
        <w:tblStyle w:val="6"/>
        <w:tblpPr w:leftFromText="180" w:rightFromText="180" w:vertAnchor="text" w:horzAnchor="page" w:tblpX="12180" w:tblpY="1445"/>
        <w:tblOverlap w:val="never"/>
        <w:tblW w:w="12000" w:type="dxa"/>
        <w:tblCellSpacing w:w="0" w:type="dxa"/>
        <w:tblInd w:w="0" w:type="dxa"/>
        <w:tblLayout w:type="fixed"/>
        <w:tblCellMar>
          <w:top w:w="0" w:type="dxa"/>
          <w:left w:w="0" w:type="dxa"/>
          <w:bottom w:w="0" w:type="dxa"/>
          <w:right w:w="0" w:type="dxa"/>
        </w:tblCellMar>
      </w:tblPr>
      <w:tblGrid>
        <w:gridCol w:w="12000"/>
      </w:tblGrid>
      <w:tr w14:paraId="2E03EF0A">
        <w:tblPrEx>
          <w:tblCellMar>
            <w:top w:w="0" w:type="dxa"/>
            <w:left w:w="0" w:type="dxa"/>
            <w:bottom w:w="0" w:type="dxa"/>
            <w:right w:w="0" w:type="dxa"/>
          </w:tblCellMar>
        </w:tblPrEx>
        <w:trPr>
          <w:tblCellSpacing w:w="0" w:type="dxa"/>
        </w:trPr>
        <w:tc>
          <w:tcPr>
            <w:tcW w:w="12000" w:type="dxa"/>
            <w:vAlign w:val="top"/>
          </w:tcPr>
          <w:tbl>
            <w:tblPr>
              <w:tblStyle w:val="6"/>
              <w:tblpPr w:leftFromText="180" w:rightFromText="180" w:vertAnchor="text" w:horzAnchor="page" w:tblpX="1" w:tblpY="168"/>
              <w:tblOverlap w:val="never"/>
              <w:tblW w:w="12000" w:type="dxa"/>
              <w:tblCellSpacing w:w="0" w:type="dxa"/>
              <w:tblInd w:w="0" w:type="dxa"/>
              <w:tblLayout w:type="fixed"/>
              <w:tblCellMar>
                <w:top w:w="0" w:type="dxa"/>
                <w:left w:w="0" w:type="dxa"/>
                <w:bottom w:w="0" w:type="dxa"/>
                <w:right w:w="0" w:type="dxa"/>
              </w:tblCellMar>
            </w:tblPr>
            <w:tblGrid>
              <w:gridCol w:w="12000"/>
            </w:tblGrid>
            <w:tr w14:paraId="024B5957">
              <w:tblPrEx>
                <w:tblCellMar>
                  <w:top w:w="0" w:type="dxa"/>
                  <w:left w:w="0" w:type="dxa"/>
                  <w:bottom w:w="0" w:type="dxa"/>
                  <w:right w:w="0" w:type="dxa"/>
                </w:tblCellMar>
              </w:tblPrEx>
              <w:trPr>
                <w:tblCellSpacing w:w="0" w:type="dxa"/>
              </w:trPr>
              <w:tc>
                <w:tcPr>
                  <w:tcW w:w="12000" w:type="dxa"/>
                  <w:shd w:val="clear" w:color="auto" w:fill="FFFFFF"/>
                  <w:vAlign w:val="top"/>
                </w:tcPr>
                <w:p w14:paraId="502AA52A">
                  <w:pPr>
                    <w:widowControl/>
                    <w:jc w:val="left"/>
                    <w:rPr>
                      <w:rFonts w:ascii="宋体" w:hAnsi="宋体" w:cs="宋体"/>
                      <w:color w:val="auto"/>
                      <w:kern w:val="0"/>
                      <w:szCs w:val="21"/>
                    </w:rPr>
                  </w:pPr>
                </w:p>
              </w:tc>
            </w:tr>
            <w:tr w14:paraId="5D0A8E9E">
              <w:tblPrEx>
                <w:tblCellMar>
                  <w:top w:w="0" w:type="dxa"/>
                  <w:left w:w="0" w:type="dxa"/>
                  <w:bottom w:w="0" w:type="dxa"/>
                  <w:right w:w="0" w:type="dxa"/>
                </w:tblCellMar>
              </w:tblPrEx>
              <w:trPr>
                <w:trHeight w:val="75" w:hRule="atLeast"/>
                <w:tblCellSpacing w:w="0" w:type="dxa"/>
              </w:trPr>
              <w:tc>
                <w:tcPr>
                  <w:tcW w:w="12000" w:type="dxa"/>
                  <w:vAlign w:val="center"/>
                </w:tcPr>
                <w:p w14:paraId="77DD7344">
                  <w:pPr>
                    <w:widowControl/>
                    <w:jc w:val="left"/>
                    <w:rPr>
                      <w:rFonts w:hint="eastAsia" w:ascii="宋体" w:hAnsi="宋体" w:cs="宋体"/>
                      <w:color w:val="auto"/>
                      <w:kern w:val="0"/>
                      <w:sz w:val="8"/>
                      <w:szCs w:val="21"/>
                    </w:rPr>
                  </w:pPr>
                </w:p>
              </w:tc>
            </w:tr>
          </w:tbl>
          <w:p w14:paraId="2EC4C518">
            <w:pPr>
              <w:widowControl/>
              <w:jc w:val="left"/>
              <w:rPr>
                <w:rFonts w:ascii="宋体" w:hAnsi="宋体" w:cs="宋体"/>
                <w:color w:val="auto"/>
                <w:kern w:val="0"/>
                <w:szCs w:val="21"/>
              </w:rPr>
            </w:pPr>
          </w:p>
        </w:tc>
      </w:tr>
    </w:tbl>
    <w:p w14:paraId="0EB44122">
      <w:pPr>
        <w:spacing w:line="600" w:lineRule="exact"/>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（二）一般公共预算财政拨款支出决算结构情况</w:t>
      </w:r>
    </w:p>
    <w:p w14:paraId="59DB7E8C">
      <w:pPr>
        <w:spacing w:line="600" w:lineRule="exact"/>
        <w:ind w:firstLine="640"/>
        <w:rPr>
          <w:rFonts w:hint="eastAsia" w:ascii="仿宋_GB2312" w:eastAsia="仿宋_GB2312"/>
          <w:sz w:val="32"/>
          <w:szCs w:val="32"/>
        </w:rPr>
      </w:pPr>
      <w:r>
        <w:rPr>
          <w:rFonts w:hint="eastAsia" w:ascii="仿宋_GB2312" w:eastAsia="仿宋_GB2312"/>
          <w:color w:val="auto"/>
          <w:sz w:val="32"/>
          <w:szCs w:val="32"/>
          <w:lang w:eastAsia="zh-CN"/>
        </w:rPr>
        <w:t>2018</w:t>
      </w:r>
      <w:r>
        <w:rPr>
          <w:rFonts w:hint="eastAsia" w:ascii="仿宋_GB2312" w:eastAsia="仿宋_GB2312"/>
          <w:color w:val="auto"/>
          <w:sz w:val="32"/>
          <w:szCs w:val="32"/>
        </w:rPr>
        <w:t>年一般公共预算财政拨款支出</w:t>
      </w:r>
      <w:r>
        <w:rPr>
          <w:rFonts w:hint="eastAsia" w:ascii="仿宋_GB2312" w:eastAsia="仿宋_GB2312"/>
          <w:color w:val="auto"/>
          <w:sz w:val="32"/>
          <w:szCs w:val="32"/>
          <w:lang w:val="en-US" w:eastAsia="zh-CN"/>
        </w:rPr>
        <w:t>309.7</w:t>
      </w:r>
      <w:r>
        <w:rPr>
          <w:rFonts w:hint="eastAsia" w:ascii="仿宋_GB2312" w:eastAsia="仿宋_GB2312"/>
          <w:color w:val="auto"/>
          <w:sz w:val="32"/>
          <w:szCs w:val="32"/>
        </w:rPr>
        <w:t>万元，主要</w:t>
      </w:r>
      <w:r>
        <w:rPr>
          <w:rFonts w:hint="eastAsia" w:ascii="仿宋_GB2312" w:eastAsia="仿宋_GB2312"/>
          <w:sz w:val="32"/>
          <w:szCs w:val="32"/>
        </w:rPr>
        <w:t>用于以下方面:一般公共服务支出</w:t>
      </w:r>
      <w:r>
        <w:rPr>
          <w:rFonts w:hint="eastAsia" w:ascii="仿宋_GB2312" w:eastAsia="仿宋_GB2312"/>
          <w:sz w:val="32"/>
          <w:szCs w:val="32"/>
          <w:lang w:val="en-US" w:eastAsia="zh-CN"/>
        </w:rPr>
        <w:t>148.62</w:t>
      </w:r>
      <w:r>
        <w:rPr>
          <w:rFonts w:hint="eastAsia" w:ascii="仿宋_GB2312" w:eastAsia="仿宋_GB2312"/>
          <w:sz w:val="32"/>
          <w:szCs w:val="32"/>
        </w:rPr>
        <w:t>万元，占4</w:t>
      </w:r>
      <w:r>
        <w:rPr>
          <w:rFonts w:hint="eastAsia" w:ascii="仿宋_GB2312" w:eastAsia="仿宋_GB2312"/>
          <w:sz w:val="32"/>
          <w:szCs w:val="32"/>
          <w:lang w:val="en-US" w:eastAsia="zh-CN"/>
        </w:rPr>
        <w:t>7.9</w:t>
      </w:r>
      <w:r>
        <w:rPr>
          <w:rFonts w:hint="eastAsia" w:ascii="仿宋_GB2312" w:eastAsia="仿宋_GB2312"/>
          <w:sz w:val="32"/>
          <w:szCs w:val="32"/>
        </w:rPr>
        <w:t>%；社会保障和就业支出</w:t>
      </w:r>
      <w:r>
        <w:rPr>
          <w:rFonts w:hint="eastAsia" w:ascii="仿宋_GB2312" w:eastAsia="仿宋_GB2312"/>
          <w:sz w:val="32"/>
          <w:szCs w:val="32"/>
          <w:lang w:val="en-US" w:eastAsia="zh-CN"/>
        </w:rPr>
        <w:t>31.41</w:t>
      </w:r>
      <w:r>
        <w:rPr>
          <w:rFonts w:hint="eastAsia" w:ascii="仿宋_GB2312" w:eastAsia="仿宋_GB2312"/>
          <w:sz w:val="32"/>
          <w:szCs w:val="32"/>
        </w:rPr>
        <w:t>万元，占1</w:t>
      </w:r>
      <w:r>
        <w:rPr>
          <w:rFonts w:hint="eastAsia" w:ascii="仿宋_GB2312" w:eastAsia="仿宋_GB2312"/>
          <w:sz w:val="32"/>
          <w:szCs w:val="32"/>
          <w:lang w:val="en-US" w:eastAsia="zh-CN"/>
        </w:rPr>
        <w:t>0.1</w:t>
      </w:r>
      <w:r>
        <w:rPr>
          <w:rFonts w:hint="eastAsia" w:ascii="仿宋_GB2312" w:eastAsia="仿宋_GB2312"/>
          <w:sz w:val="32"/>
          <w:szCs w:val="32"/>
        </w:rPr>
        <w:t>%；农林水支出</w:t>
      </w:r>
      <w:r>
        <w:rPr>
          <w:rFonts w:hint="eastAsia" w:ascii="仿宋_GB2312" w:eastAsia="仿宋_GB2312"/>
          <w:sz w:val="32"/>
          <w:szCs w:val="32"/>
          <w:lang w:val="en-US" w:eastAsia="zh-CN"/>
        </w:rPr>
        <w:t>100.18</w:t>
      </w:r>
      <w:r>
        <w:rPr>
          <w:rFonts w:hint="eastAsia" w:ascii="仿宋_GB2312" w:eastAsia="仿宋_GB2312"/>
          <w:sz w:val="32"/>
          <w:szCs w:val="32"/>
        </w:rPr>
        <w:t>占</w:t>
      </w:r>
      <w:r>
        <w:rPr>
          <w:rFonts w:hint="eastAsia" w:ascii="仿宋_GB2312" w:eastAsia="仿宋_GB2312"/>
          <w:sz w:val="32"/>
          <w:szCs w:val="32"/>
          <w:lang w:val="en-US" w:eastAsia="zh-CN"/>
        </w:rPr>
        <w:t>32.44</w:t>
      </w:r>
      <w:r>
        <w:rPr>
          <w:rFonts w:hint="eastAsia" w:ascii="仿宋_GB2312" w:eastAsia="仿宋_GB2312"/>
          <w:sz w:val="32"/>
          <w:szCs w:val="32"/>
        </w:rPr>
        <w:t>%；医疗卫生支出</w:t>
      </w:r>
      <w:r>
        <w:rPr>
          <w:rFonts w:hint="eastAsia" w:ascii="仿宋_GB2312" w:eastAsia="仿宋_GB2312"/>
          <w:sz w:val="32"/>
          <w:szCs w:val="32"/>
          <w:lang w:val="en-US" w:eastAsia="zh-CN"/>
        </w:rPr>
        <w:t>8.71</w:t>
      </w:r>
      <w:r>
        <w:rPr>
          <w:rFonts w:hint="eastAsia" w:ascii="仿宋_GB2312" w:eastAsia="仿宋_GB2312"/>
          <w:sz w:val="32"/>
          <w:szCs w:val="32"/>
        </w:rPr>
        <w:t>万元，占</w:t>
      </w:r>
      <w:r>
        <w:rPr>
          <w:rFonts w:hint="eastAsia" w:ascii="仿宋_GB2312" w:eastAsia="仿宋_GB2312"/>
          <w:sz w:val="32"/>
          <w:szCs w:val="32"/>
          <w:lang w:val="en-US" w:eastAsia="zh-CN"/>
        </w:rPr>
        <w:t>2.9</w:t>
      </w:r>
      <w:r>
        <w:rPr>
          <w:rFonts w:hint="eastAsia" w:ascii="仿宋_GB2312" w:eastAsia="仿宋_GB2312"/>
          <w:sz w:val="32"/>
          <w:szCs w:val="32"/>
        </w:rPr>
        <w:t>%；住房保障支出</w:t>
      </w:r>
      <w:r>
        <w:rPr>
          <w:rFonts w:ascii="仿宋_GB2312" w:eastAsia="仿宋_GB2312"/>
          <w:sz w:val="32"/>
          <w:szCs w:val="32"/>
        </w:rPr>
        <w:t>1</w:t>
      </w:r>
      <w:r>
        <w:rPr>
          <w:rFonts w:hint="eastAsia" w:ascii="仿宋_GB2312" w:eastAsia="仿宋_GB2312"/>
          <w:sz w:val="32"/>
          <w:szCs w:val="32"/>
          <w:lang w:val="en-US" w:eastAsia="zh-CN"/>
        </w:rPr>
        <w:t>9.35</w:t>
      </w:r>
      <w:r>
        <w:rPr>
          <w:rFonts w:hint="eastAsia" w:ascii="仿宋_GB2312" w:eastAsia="仿宋_GB2312"/>
          <w:sz w:val="32"/>
          <w:szCs w:val="32"/>
        </w:rPr>
        <w:t>万元，占6.</w:t>
      </w:r>
      <w:r>
        <w:rPr>
          <w:rFonts w:hint="eastAsia" w:ascii="仿宋_GB2312" w:eastAsia="仿宋_GB2312"/>
          <w:sz w:val="32"/>
          <w:szCs w:val="32"/>
          <w:lang w:val="en-US" w:eastAsia="zh-CN"/>
        </w:rPr>
        <w:t>2</w:t>
      </w:r>
      <w:r>
        <w:rPr>
          <w:rFonts w:hint="eastAsia" w:ascii="仿宋_GB2312" w:eastAsia="仿宋_GB2312"/>
          <w:sz w:val="32"/>
          <w:szCs w:val="32"/>
        </w:rPr>
        <w:t>%；其他支出</w:t>
      </w: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rPr>
        <w:t>4</w:t>
      </w:r>
      <w:r>
        <w:rPr>
          <w:rFonts w:hint="eastAsia" w:ascii="仿宋_GB2312" w:eastAsia="仿宋_GB2312"/>
          <w:sz w:val="32"/>
          <w:szCs w:val="32"/>
          <w:lang w:val="en-US" w:eastAsia="zh-CN"/>
        </w:rPr>
        <w:t>4</w:t>
      </w:r>
      <w:r>
        <w:rPr>
          <w:rFonts w:hint="eastAsia" w:ascii="仿宋_GB2312" w:eastAsia="仿宋_GB2312"/>
          <w:sz w:val="32"/>
          <w:szCs w:val="32"/>
        </w:rPr>
        <w:t>万元占0.</w:t>
      </w:r>
      <w:r>
        <w:rPr>
          <w:rFonts w:hint="eastAsia" w:ascii="仿宋_GB2312" w:eastAsia="仿宋_GB2312"/>
          <w:sz w:val="32"/>
          <w:szCs w:val="32"/>
          <w:lang w:val="en-US" w:eastAsia="zh-CN"/>
        </w:rPr>
        <w:t>46</w:t>
      </w:r>
      <w:r>
        <w:rPr>
          <w:rFonts w:hint="eastAsia" w:ascii="仿宋_GB2312" w:eastAsia="仿宋_GB2312"/>
          <w:sz w:val="32"/>
          <w:szCs w:val="32"/>
        </w:rPr>
        <w:t>%。</w:t>
      </w:r>
    </w:p>
    <w:p w14:paraId="4E97296F">
      <w:pPr>
        <w:spacing w:line="600" w:lineRule="exact"/>
        <w:ind w:firstLine="640"/>
        <w:jc w:val="left"/>
        <w:rPr>
          <w:rFonts w:hint="eastAsia" w:ascii="楷体" w:hAnsi="楷体" w:eastAsia="楷体" w:cs="楷体"/>
          <w:color w:val="000000"/>
          <w:sz w:val="32"/>
          <w:szCs w:val="32"/>
        </w:rPr>
      </w:pPr>
      <w:r>
        <w:rPr>
          <w:rFonts w:hint="eastAsia" w:ascii="楷体" w:hAnsi="楷体" w:eastAsia="楷体" w:cs="楷体"/>
          <w:color w:val="000000"/>
          <w:sz w:val="32"/>
          <w:szCs w:val="32"/>
        </w:rPr>
        <w:t>（三）一般公共预算财政拨款支出决算具体情况</w:t>
      </w:r>
    </w:p>
    <w:p w14:paraId="1CCDAA2F">
      <w:pPr>
        <w:spacing w:line="600" w:lineRule="exact"/>
        <w:ind w:firstLine="640"/>
        <w:jc w:val="left"/>
        <w:rPr>
          <w:rFonts w:hint="eastAsia" w:ascii="仿宋_GB2312" w:eastAsia="仿宋_GB2312"/>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年一般公共预算财政拨款支出</w:t>
      </w:r>
      <w:r>
        <w:rPr>
          <w:rFonts w:hint="eastAsia" w:ascii="仿宋_GB2312" w:eastAsia="仿宋_GB2312"/>
          <w:b/>
          <w:bCs/>
          <w:sz w:val="32"/>
          <w:szCs w:val="32"/>
          <w:lang w:val="en-US" w:eastAsia="zh-CN"/>
        </w:rPr>
        <w:t>245.3</w:t>
      </w:r>
      <w:r>
        <w:rPr>
          <w:rFonts w:hint="eastAsia" w:ascii="仿宋_GB2312" w:eastAsia="仿宋_GB2312"/>
          <w:sz w:val="32"/>
          <w:szCs w:val="32"/>
        </w:rPr>
        <w:t>万元，</w:t>
      </w:r>
    </w:p>
    <w:p w14:paraId="0FD011C8">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1.208社会保障和就业(类）05行政事业单位离退休（款）05机关事业单位基本养老保险费（项）：日常人员经费预算金额为</w:t>
      </w:r>
      <w:r>
        <w:rPr>
          <w:rFonts w:hint="eastAsia" w:ascii="仿宋_GB2312" w:hAnsi="宋体" w:eastAsia="仿宋_GB2312" w:cs="仿宋_GB2312"/>
          <w:sz w:val="32"/>
          <w:szCs w:val="32"/>
          <w:lang w:val="en-US" w:eastAsia="zh-CN"/>
        </w:rPr>
        <w:t>25.27</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22.43</w:t>
      </w:r>
      <w:r>
        <w:rPr>
          <w:rStyle w:val="8"/>
          <w:rFonts w:hint="eastAsia" w:ascii="仿宋_GB2312" w:eastAsia="仿宋_GB2312"/>
          <w:b w:val="0"/>
          <w:color w:val="000000"/>
          <w:sz w:val="32"/>
          <w:szCs w:val="32"/>
        </w:rPr>
        <w:t>万元，完成预算8</w:t>
      </w:r>
      <w:r>
        <w:rPr>
          <w:rStyle w:val="8"/>
          <w:rFonts w:hint="eastAsia" w:ascii="仿宋_GB2312" w:eastAsia="仿宋_GB2312"/>
          <w:b w:val="0"/>
          <w:color w:val="000000"/>
          <w:sz w:val="32"/>
          <w:szCs w:val="32"/>
          <w:lang w:val="en-US" w:eastAsia="zh-CN"/>
        </w:rPr>
        <w:t>8.76</w:t>
      </w:r>
      <w:r>
        <w:rPr>
          <w:rStyle w:val="8"/>
          <w:rFonts w:hint="eastAsia" w:ascii="仿宋_GB2312" w:eastAsia="仿宋_GB2312"/>
          <w:b w:val="0"/>
          <w:color w:val="000000"/>
          <w:sz w:val="32"/>
          <w:szCs w:val="32"/>
        </w:rPr>
        <w:t>%，决算数小于预算数的主要原因是</w:t>
      </w:r>
      <w:r>
        <w:rPr>
          <w:rStyle w:val="8"/>
          <w:rFonts w:hint="eastAsia" w:ascii="仿宋_GB2312" w:eastAsia="仿宋_GB2312"/>
          <w:b w:val="0"/>
          <w:color w:val="000000"/>
          <w:sz w:val="32"/>
          <w:szCs w:val="32"/>
          <w:lang w:eastAsia="zh-CN"/>
        </w:rPr>
        <w:t>调整保险标准</w:t>
      </w:r>
      <w:r>
        <w:rPr>
          <w:rStyle w:val="8"/>
          <w:rFonts w:hint="eastAsia" w:ascii="仿宋_GB2312" w:eastAsia="仿宋_GB2312"/>
          <w:b w:val="0"/>
          <w:color w:val="000000"/>
          <w:sz w:val="32"/>
          <w:szCs w:val="32"/>
        </w:rPr>
        <w:t>。</w:t>
      </w:r>
    </w:p>
    <w:p w14:paraId="4350D75F">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2.208社会保障和就业(类）05行政事业单位离退休（款）06机关事业单位职业年金缴费支出（项）：日常人员经费预算金额为</w:t>
      </w:r>
      <w:r>
        <w:rPr>
          <w:rFonts w:hint="eastAsia" w:ascii="仿宋_GB2312" w:hAnsi="宋体" w:eastAsia="仿宋_GB2312" w:cs="仿宋_GB2312"/>
          <w:sz w:val="32"/>
          <w:szCs w:val="32"/>
          <w:lang w:val="en-US" w:eastAsia="zh-CN"/>
        </w:rPr>
        <w:t>10.11</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支出决算为8.</w:t>
      </w:r>
      <w:r>
        <w:rPr>
          <w:rStyle w:val="8"/>
          <w:rFonts w:hint="eastAsia" w:ascii="仿宋_GB2312" w:eastAsia="仿宋_GB2312"/>
          <w:b w:val="0"/>
          <w:color w:val="000000"/>
          <w:sz w:val="32"/>
          <w:szCs w:val="32"/>
          <w:lang w:val="en-US" w:eastAsia="zh-CN"/>
        </w:rPr>
        <w:t>98</w:t>
      </w:r>
      <w:r>
        <w:rPr>
          <w:rStyle w:val="8"/>
          <w:rFonts w:hint="eastAsia" w:ascii="仿宋_GB2312" w:eastAsia="仿宋_GB2312"/>
          <w:b w:val="0"/>
          <w:color w:val="000000"/>
          <w:sz w:val="32"/>
          <w:szCs w:val="32"/>
        </w:rPr>
        <w:t>万元，完成预算8</w:t>
      </w:r>
      <w:r>
        <w:rPr>
          <w:rStyle w:val="8"/>
          <w:rFonts w:hint="eastAsia" w:ascii="仿宋_GB2312" w:eastAsia="仿宋_GB2312"/>
          <w:b w:val="0"/>
          <w:color w:val="000000"/>
          <w:sz w:val="32"/>
          <w:szCs w:val="32"/>
          <w:lang w:val="en-US" w:eastAsia="zh-CN"/>
        </w:rPr>
        <w:t>8.88</w:t>
      </w:r>
      <w:r>
        <w:rPr>
          <w:rStyle w:val="8"/>
          <w:rFonts w:hint="eastAsia" w:ascii="仿宋_GB2312" w:eastAsia="仿宋_GB2312"/>
          <w:b w:val="0"/>
          <w:color w:val="000000"/>
          <w:sz w:val="32"/>
          <w:szCs w:val="32"/>
        </w:rPr>
        <w:t>%，决算数小于预算数的主要原因是</w:t>
      </w:r>
      <w:r>
        <w:rPr>
          <w:rStyle w:val="8"/>
          <w:rFonts w:hint="eastAsia" w:ascii="仿宋_GB2312" w:eastAsia="仿宋_GB2312"/>
          <w:b w:val="0"/>
          <w:color w:val="000000"/>
          <w:sz w:val="32"/>
          <w:szCs w:val="32"/>
          <w:lang w:eastAsia="zh-CN"/>
        </w:rPr>
        <w:t>调整保险标准</w:t>
      </w:r>
      <w:r>
        <w:rPr>
          <w:rStyle w:val="8"/>
          <w:rFonts w:hint="eastAsia" w:ascii="仿宋_GB2312" w:eastAsia="仿宋_GB2312"/>
          <w:b w:val="0"/>
          <w:color w:val="000000"/>
          <w:sz w:val="32"/>
          <w:szCs w:val="32"/>
        </w:rPr>
        <w:t>。</w:t>
      </w:r>
    </w:p>
    <w:p w14:paraId="4A661538">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3.210医疗卫生与计划生育（类）11行政事业单位医疗（款）01行政单位医疗（项）: 预算金额为</w:t>
      </w:r>
      <w:r>
        <w:rPr>
          <w:rFonts w:hint="eastAsia" w:ascii="仿宋_GB2312" w:hAnsi="宋体" w:eastAsia="仿宋_GB2312" w:cs="仿宋_GB2312"/>
          <w:sz w:val="32"/>
          <w:szCs w:val="32"/>
          <w:lang w:val="en-US" w:eastAsia="zh-CN"/>
        </w:rPr>
        <w:t>6.14</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6.14</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100</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与</w:t>
      </w:r>
      <w:r>
        <w:rPr>
          <w:rStyle w:val="8"/>
          <w:rFonts w:hint="eastAsia" w:ascii="仿宋_GB2312" w:eastAsia="仿宋_GB2312"/>
          <w:b w:val="0"/>
          <w:color w:val="000000"/>
          <w:sz w:val="32"/>
          <w:szCs w:val="32"/>
        </w:rPr>
        <w:t>预算数</w:t>
      </w:r>
      <w:r>
        <w:rPr>
          <w:rStyle w:val="8"/>
          <w:rFonts w:hint="eastAsia" w:ascii="仿宋_GB2312" w:eastAsia="仿宋_GB2312"/>
          <w:b w:val="0"/>
          <w:color w:val="000000"/>
          <w:sz w:val="32"/>
          <w:szCs w:val="32"/>
          <w:lang w:eastAsia="zh-CN"/>
        </w:rPr>
        <w:t>持平。</w:t>
      </w:r>
    </w:p>
    <w:p w14:paraId="0C4B7823">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4.210医疗卫生与计划生育（类） 11行政事业单位医疗（款）02事业单位医疗（项）: 预算金额为</w:t>
      </w:r>
      <w:r>
        <w:rPr>
          <w:rFonts w:hint="eastAsia" w:ascii="仿宋_GB2312" w:hAnsi="宋体" w:eastAsia="仿宋_GB2312" w:cs="仿宋_GB2312"/>
          <w:sz w:val="32"/>
          <w:szCs w:val="32"/>
          <w:lang w:val="en-US" w:eastAsia="zh-CN"/>
        </w:rPr>
        <w:t>2.57</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2.57</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100</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与</w:t>
      </w:r>
      <w:r>
        <w:rPr>
          <w:rStyle w:val="8"/>
          <w:rFonts w:hint="eastAsia" w:ascii="仿宋_GB2312" w:eastAsia="仿宋_GB2312"/>
          <w:b w:val="0"/>
          <w:color w:val="000000"/>
          <w:sz w:val="32"/>
          <w:szCs w:val="32"/>
        </w:rPr>
        <w:t>预算数</w:t>
      </w:r>
      <w:r>
        <w:rPr>
          <w:rStyle w:val="8"/>
          <w:rFonts w:hint="eastAsia" w:ascii="仿宋_GB2312" w:eastAsia="仿宋_GB2312"/>
          <w:b w:val="0"/>
          <w:color w:val="000000"/>
          <w:sz w:val="32"/>
          <w:szCs w:val="32"/>
          <w:lang w:eastAsia="zh-CN"/>
        </w:rPr>
        <w:t>持平。</w:t>
      </w:r>
    </w:p>
    <w:p w14:paraId="2F49B7DD">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5.221住房保障支出（类）02住房改革支出（款）01住房公积金（项）：预算金额为</w:t>
      </w:r>
      <w:r>
        <w:rPr>
          <w:rFonts w:hint="eastAsia" w:ascii="仿宋_GB2312" w:hAnsi="宋体" w:eastAsia="仿宋_GB2312" w:cs="仿宋_GB2312"/>
          <w:sz w:val="32"/>
          <w:szCs w:val="32"/>
          <w:lang w:val="en-US" w:eastAsia="zh-CN"/>
        </w:rPr>
        <w:t>18.08</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18.31</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101.2</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大于</w:t>
      </w:r>
      <w:r>
        <w:rPr>
          <w:rStyle w:val="8"/>
          <w:rFonts w:hint="eastAsia" w:ascii="仿宋_GB2312" w:eastAsia="仿宋_GB2312"/>
          <w:b w:val="0"/>
          <w:color w:val="000000"/>
          <w:sz w:val="32"/>
          <w:szCs w:val="32"/>
        </w:rPr>
        <w:t>预算数的主要原因是人员</w:t>
      </w:r>
      <w:r>
        <w:rPr>
          <w:rStyle w:val="8"/>
          <w:rFonts w:hint="eastAsia" w:ascii="仿宋_GB2312" w:eastAsia="仿宋_GB2312"/>
          <w:b w:val="0"/>
          <w:color w:val="000000"/>
          <w:sz w:val="32"/>
          <w:szCs w:val="32"/>
          <w:lang w:eastAsia="zh-CN"/>
        </w:rPr>
        <w:t>增加</w:t>
      </w:r>
      <w:r>
        <w:rPr>
          <w:rStyle w:val="8"/>
          <w:rFonts w:hint="eastAsia" w:ascii="仿宋_GB2312" w:eastAsia="仿宋_GB2312"/>
          <w:b w:val="0"/>
          <w:color w:val="000000"/>
          <w:sz w:val="32"/>
          <w:szCs w:val="32"/>
        </w:rPr>
        <w:t>。</w:t>
      </w:r>
    </w:p>
    <w:p w14:paraId="0D52B400">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201一般公共服务支出（类） 01人大事务（款）01 行政运行（项）。预算金额为</w:t>
      </w:r>
      <w:r>
        <w:rPr>
          <w:rFonts w:hint="eastAsia" w:ascii="仿宋_GB2312" w:hAnsi="宋体" w:eastAsia="仿宋_GB2312" w:cs="仿宋_GB2312"/>
          <w:sz w:val="32"/>
          <w:szCs w:val="32"/>
          <w:lang w:val="en-US" w:eastAsia="zh-CN"/>
        </w:rPr>
        <w:t>10.09</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11.05</w:t>
      </w:r>
      <w:r>
        <w:rPr>
          <w:rStyle w:val="8"/>
          <w:rFonts w:hint="eastAsia" w:ascii="仿宋_GB2312" w:eastAsia="仿宋_GB2312"/>
          <w:b w:val="0"/>
          <w:color w:val="000000"/>
          <w:sz w:val="32"/>
          <w:szCs w:val="32"/>
        </w:rPr>
        <w:t>万元，完成预算10</w:t>
      </w:r>
      <w:r>
        <w:rPr>
          <w:rStyle w:val="8"/>
          <w:rFonts w:hint="eastAsia" w:ascii="仿宋_GB2312" w:eastAsia="仿宋_GB2312"/>
          <w:b w:val="0"/>
          <w:color w:val="000000"/>
          <w:sz w:val="32"/>
          <w:szCs w:val="32"/>
          <w:lang w:val="en-US" w:eastAsia="zh-CN"/>
        </w:rPr>
        <w:t>9.5</w:t>
      </w:r>
      <w:r>
        <w:rPr>
          <w:rStyle w:val="8"/>
          <w:rFonts w:hint="eastAsia" w:ascii="仿宋_GB2312" w:eastAsia="仿宋_GB2312"/>
          <w:b w:val="0"/>
          <w:color w:val="000000"/>
          <w:sz w:val="32"/>
          <w:szCs w:val="32"/>
        </w:rPr>
        <w:t>%，决算数大于预算数的主要原因是调工资</w:t>
      </w:r>
      <w:r>
        <w:rPr>
          <w:rStyle w:val="8"/>
          <w:rFonts w:hint="eastAsia" w:ascii="仿宋_GB2312" w:eastAsia="仿宋_GB2312"/>
          <w:b w:val="0"/>
          <w:color w:val="000000"/>
          <w:sz w:val="32"/>
          <w:szCs w:val="32"/>
          <w:lang w:eastAsia="zh-CN"/>
        </w:rPr>
        <w:t>、艰边</w:t>
      </w:r>
      <w:r>
        <w:rPr>
          <w:rStyle w:val="8"/>
          <w:rFonts w:hint="eastAsia" w:ascii="仿宋_GB2312" w:eastAsia="仿宋_GB2312"/>
          <w:b w:val="0"/>
          <w:color w:val="000000"/>
          <w:sz w:val="32"/>
          <w:szCs w:val="32"/>
        </w:rPr>
        <w:t>。</w:t>
      </w:r>
    </w:p>
    <w:p w14:paraId="1A8995BB">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.201一般公共服务支出（类）03政府办公厅（室）及相关机构事务（款）01 行政运行（项）。预算金额为</w:t>
      </w:r>
      <w:r>
        <w:rPr>
          <w:rFonts w:hint="eastAsia" w:ascii="仿宋_GB2312" w:hAnsi="宋体" w:eastAsia="仿宋_GB2312" w:cs="仿宋_GB2312"/>
          <w:sz w:val="32"/>
          <w:szCs w:val="32"/>
          <w:lang w:val="en-US" w:eastAsia="zh-CN"/>
        </w:rPr>
        <w:t>61.29</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96.7</w:t>
      </w:r>
      <w:r>
        <w:rPr>
          <w:rStyle w:val="8"/>
          <w:rFonts w:hint="eastAsia" w:ascii="仿宋_GB2312" w:eastAsia="仿宋_GB2312"/>
          <w:b w:val="0"/>
          <w:color w:val="000000"/>
          <w:sz w:val="32"/>
          <w:szCs w:val="32"/>
        </w:rPr>
        <w:t>元，完成预算</w:t>
      </w:r>
      <w:r>
        <w:rPr>
          <w:rStyle w:val="8"/>
          <w:rFonts w:hint="eastAsia" w:ascii="仿宋_GB2312" w:eastAsia="仿宋_GB2312"/>
          <w:b w:val="0"/>
          <w:color w:val="000000"/>
          <w:sz w:val="32"/>
          <w:szCs w:val="32"/>
          <w:lang w:val="en-US" w:eastAsia="zh-CN"/>
        </w:rPr>
        <w:t>157.7</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大</w:t>
      </w:r>
      <w:r>
        <w:rPr>
          <w:rStyle w:val="8"/>
          <w:rFonts w:hint="eastAsia" w:ascii="仿宋_GB2312" w:eastAsia="仿宋_GB2312"/>
          <w:b w:val="0"/>
          <w:color w:val="000000"/>
          <w:sz w:val="32"/>
          <w:szCs w:val="32"/>
        </w:rPr>
        <w:t>于预算数的主要原因是人员变动</w:t>
      </w:r>
      <w:r>
        <w:rPr>
          <w:rStyle w:val="8"/>
          <w:rFonts w:hint="eastAsia" w:ascii="仿宋_GB2312" w:eastAsia="仿宋_GB2312"/>
          <w:b w:val="0"/>
          <w:color w:val="000000"/>
          <w:sz w:val="32"/>
          <w:szCs w:val="32"/>
          <w:lang w:eastAsia="zh-CN"/>
        </w:rPr>
        <w:t>，购置新车</w:t>
      </w:r>
      <w:r>
        <w:rPr>
          <w:rStyle w:val="8"/>
          <w:rFonts w:hint="eastAsia" w:ascii="仿宋_GB2312" w:eastAsia="仿宋_GB2312"/>
          <w:b w:val="0"/>
          <w:color w:val="000000"/>
          <w:sz w:val="32"/>
          <w:szCs w:val="32"/>
        </w:rPr>
        <w:t>。</w:t>
      </w:r>
    </w:p>
    <w:p w14:paraId="00000C09">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.201一般公共服务支出（类）06财政事务（款）01 行政运行（项）。预算金额为8.6</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9.35</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108.34</w:t>
      </w:r>
      <w:r>
        <w:rPr>
          <w:rStyle w:val="8"/>
          <w:rFonts w:hint="eastAsia" w:ascii="仿宋_GB2312" w:eastAsia="仿宋_GB2312"/>
          <w:b w:val="0"/>
          <w:color w:val="000000"/>
          <w:sz w:val="32"/>
          <w:szCs w:val="32"/>
        </w:rPr>
        <w:t>%,决算数大于预算数的主要原因是增资。</w:t>
      </w:r>
    </w:p>
    <w:p w14:paraId="37937084">
      <w:pPr>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9</w:t>
      </w:r>
      <w:r>
        <w:rPr>
          <w:rFonts w:hint="eastAsia" w:ascii="仿宋_GB2312" w:hAnsi="宋体" w:eastAsia="仿宋_GB2312" w:cs="仿宋_GB2312"/>
          <w:sz w:val="32"/>
          <w:szCs w:val="32"/>
        </w:rPr>
        <w:t>.201一般公共服务支出（类）31党委办公厅（室）及相关机构事务（款）01 行政运行（项）。预算金额28.</w:t>
      </w:r>
      <w:r>
        <w:rPr>
          <w:rFonts w:hint="eastAsia" w:ascii="仿宋_GB2312" w:hAnsi="宋体" w:eastAsia="仿宋_GB2312" w:cs="仿宋_GB2312"/>
          <w:sz w:val="32"/>
          <w:szCs w:val="32"/>
          <w:lang w:val="en-US" w:eastAsia="zh-CN"/>
        </w:rPr>
        <w:t>73</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31.42</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109.36</w:t>
      </w:r>
      <w:r>
        <w:rPr>
          <w:rStyle w:val="8"/>
          <w:rFonts w:hint="eastAsia" w:ascii="仿宋_GB2312" w:eastAsia="仿宋_GB2312"/>
          <w:b w:val="0"/>
          <w:color w:val="000000"/>
          <w:sz w:val="32"/>
          <w:szCs w:val="32"/>
        </w:rPr>
        <w:t>%,决算数大于预算数的主要原因是增资。</w:t>
      </w:r>
    </w:p>
    <w:p w14:paraId="3AAB4AC5">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1</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.213农林水支出（类）02 林业（款）04林业事业机构（项）。预算金额为</w:t>
      </w:r>
      <w:r>
        <w:rPr>
          <w:rFonts w:hint="eastAsia" w:ascii="仿宋_GB2312" w:hAnsi="宋体" w:eastAsia="仿宋_GB2312" w:cs="仿宋_GB2312"/>
          <w:sz w:val="32"/>
          <w:szCs w:val="32"/>
          <w:lang w:val="en-US" w:eastAsia="zh-CN"/>
        </w:rPr>
        <w:t>38.41</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支出决算为3</w:t>
      </w:r>
      <w:r>
        <w:rPr>
          <w:rStyle w:val="8"/>
          <w:rFonts w:hint="eastAsia" w:ascii="仿宋_GB2312" w:eastAsia="仿宋_GB2312"/>
          <w:b w:val="0"/>
          <w:color w:val="000000"/>
          <w:sz w:val="32"/>
          <w:szCs w:val="32"/>
          <w:lang w:val="en-US" w:eastAsia="zh-CN"/>
        </w:rPr>
        <w:t>7.31</w:t>
      </w:r>
      <w:r>
        <w:rPr>
          <w:rStyle w:val="8"/>
          <w:rFonts w:hint="eastAsia" w:ascii="仿宋_GB2312" w:eastAsia="仿宋_GB2312"/>
          <w:b w:val="0"/>
          <w:color w:val="000000"/>
          <w:sz w:val="32"/>
          <w:szCs w:val="32"/>
        </w:rPr>
        <w:t>万元，完成预算9</w:t>
      </w:r>
      <w:r>
        <w:rPr>
          <w:rStyle w:val="8"/>
          <w:rFonts w:hint="eastAsia" w:ascii="仿宋_GB2312" w:eastAsia="仿宋_GB2312"/>
          <w:b w:val="0"/>
          <w:color w:val="000000"/>
          <w:sz w:val="32"/>
          <w:szCs w:val="32"/>
          <w:lang w:val="en-US" w:eastAsia="zh-CN"/>
        </w:rPr>
        <w:t>7.13</w:t>
      </w:r>
      <w:r>
        <w:rPr>
          <w:rStyle w:val="8"/>
          <w:rFonts w:hint="eastAsia" w:ascii="仿宋_GB2312" w:eastAsia="仿宋_GB2312"/>
          <w:b w:val="0"/>
          <w:color w:val="000000"/>
          <w:sz w:val="32"/>
          <w:szCs w:val="32"/>
        </w:rPr>
        <w:t>%，决算数小于预算数的主要原因是</w:t>
      </w:r>
      <w:r>
        <w:rPr>
          <w:rStyle w:val="8"/>
          <w:rFonts w:hint="eastAsia" w:ascii="仿宋_GB2312" w:eastAsia="仿宋_GB2312"/>
          <w:b w:val="0"/>
          <w:color w:val="000000"/>
          <w:sz w:val="32"/>
          <w:szCs w:val="32"/>
          <w:lang w:eastAsia="zh-CN"/>
        </w:rPr>
        <w:t>预算是按照新进人员编制数，人员新进时间为九月。</w:t>
      </w:r>
    </w:p>
    <w:p w14:paraId="3DE3A287">
      <w:pPr>
        <w:ind w:firstLine="640" w:firstLineChars="200"/>
        <w:jc w:val="left"/>
        <w:rPr>
          <w:rStyle w:val="8"/>
          <w:rFonts w:hint="default" w:ascii="仿宋_GB2312" w:eastAsia="仿宋_GB2312"/>
          <w:b w:val="0"/>
          <w:color w:val="000000"/>
          <w:sz w:val="32"/>
          <w:szCs w:val="32"/>
          <w:lang w:val="en-US" w:eastAsia="zh-CN"/>
        </w:rPr>
      </w:pPr>
      <w:r>
        <w:rPr>
          <w:rStyle w:val="8"/>
          <w:rFonts w:hint="eastAsia" w:ascii="仿宋_GB2312" w:eastAsia="仿宋_GB2312"/>
          <w:b w:val="0"/>
          <w:color w:val="000000"/>
          <w:sz w:val="32"/>
          <w:szCs w:val="32"/>
          <w:lang w:val="en-US" w:eastAsia="zh-CN"/>
        </w:rPr>
        <w:t>11，</w:t>
      </w:r>
      <w:r>
        <w:rPr>
          <w:rFonts w:hint="eastAsia" w:ascii="仿宋_GB2312" w:hAnsi="宋体" w:eastAsia="仿宋_GB2312" w:cs="仿宋_GB2312"/>
          <w:sz w:val="32"/>
          <w:szCs w:val="32"/>
        </w:rPr>
        <w:t>221住房保障支出（类）02住房改革支出（款）0</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 xml:space="preserve">  购房补贴（项）：预算金额为</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1.03</w:t>
      </w:r>
      <w:r>
        <w:rPr>
          <w:rStyle w:val="8"/>
          <w:rFonts w:hint="eastAsia" w:ascii="仿宋_GB2312" w:eastAsia="仿宋_GB2312"/>
          <w:b w:val="0"/>
          <w:color w:val="000000"/>
          <w:sz w:val="32"/>
          <w:szCs w:val="32"/>
        </w:rPr>
        <w:t>万元，决算数</w:t>
      </w:r>
      <w:r>
        <w:rPr>
          <w:rStyle w:val="8"/>
          <w:rFonts w:hint="eastAsia" w:ascii="仿宋_GB2312" w:eastAsia="仿宋_GB2312"/>
          <w:b w:val="0"/>
          <w:color w:val="000000"/>
          <w:sz w:val="32"/>
          <w:szCs w:val="32"/>
          <w:lang w:eastAsia="zh-CN"/>
        </w:rPr>
        <w:t>大于</w:t>
      </w:r>
      <w:r>
        <w:rPr>
          <w:rStyle w:val="8"/>
          <w:rFonts w:hint="eastAsia" w:ascii="仿宋_GB2312" w:eastAsia="仿宋_GB2312"/>
          <w:b w:val="0"/>
          <w:color w:val="000000"/>
          <w:sz w:val="32"/>
          <w:szCs w:val="32"/>
        </w:rPr>
        <w:t>预算数的主要原因是</w:t>
      </w:r>
      <w:r>
        <w:rPr>
          <w:rStyle w:val="8"/>
          <w:rFonts w:hint="eastAsia" w:ascii="仿宋_GB2312" w:eastAsia="仿宋_GB2312"/>
          <w:b w:val="0"/>
          <w:color w:val="000000"/>
          <w:sz w:val="32"/>
          <w:szCs w:val="32"/>
          <w:lang w:eastAsia="zh-CN"/>
        </w:rPr>
        <w:t>追加退休人员购房补贴</w:t>
      </w:r>
      <w:r>
        <w:rPr>
          <w:rStyle w:val="8"/>
          <w:rFonts w:hint="eastAsia" w:ascii="仿宋_GB2312" w:eastAsia="仿宋_GB2312"/>
          <w:b w:val="0"/>
          <w:color w:val="000000"/>
          <w:sz w:val="32"/>
          <w:szCs w:val="32"/>
        </w:rPr>
        <w:t>。</w:t>
      </w:r>
    </w:p>
    <w:p w14:paraId="314906E0">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一般公共预算财政拨款项目支出预算</w:t>
      </w:r>
      <w:r>
        <w:rPr>
          <w:rFonts w:hint="eastAsia" w:ascii="仿宋_GB2312" w:hAnsi="宋体" w:eastAsia="仿宋_GB2312" w:cs="仿宋_GB2312"/>
          <w:b/>
          <w:bCs/>
          <w:sz w:val="32"/>
          <w:szCs w:val="32"/>
          <w:lang w:val="en-US" w:eastAsia="zh-CN"/>
        </w:rPr>
        <w:t>64.41</w:t>
      </w:r>
      <w:r>
        <w:rPr>
          <w:rFonts w:hint="eastAsia" w:ascii="仿宋_GB2312" w:hAnsi="宋体" w:eastAsia="仿宋_GB2312" w:cs="仿宋_GB2312"/>
          <w:sz w:val="32"/>
          <w:szCs w:val="32"/>
        </w:rPr>
        <w:t>万元。</w:t>
      </w:r>
    </w:p>
    <w:p w14:paraId="1A7D31FD">
      <w:pPr>
        <w:ind w:firstLine="640" w:firstLineChars="200"/>
        <w:jc w:val="left"/>
        <w:rPr>
          <w:rStyle w:val="8"/>
          <w:rFonts w:hint="eastAsia" w:ascii="仿宋_GB2312" w:eastAsia="仿宋_GB2312"/>
          <w:b w:val="0"/>
          <w:color w:val="000000"/>
          <w:sz w:val="32"/>
          <w:szCs w:val="32"/>
          <w:lang w:eastAsia="zh-CN"/>
        </w:rPr>
      </w:pPr>
      <w:r>
        <w:rPr>
          <w:rFonts w:hint="eastAsia" w:ascii="仿宋_GB2312" w:hAnsi="宋体" w:eastAsia="仿宋_GB2312" w:cs="仿宋_GB2312"/>
          <w:sz w:val="32"/>
          <w:szCs w:val="32"/>
        </w:rPr>
        <w:t>1.213农林水支出（类） 01 农业（款）52对高校毕业生到基层任职补助（项）。预算金额为</w:t>
      </w:r>
      <w:r>
        <w:rPr>
          <w:rFonts w:hint="eastAsia" w:ascii="仿宋_GB2312" w:hAnsi="宋体" w:eastAsia="仿宋_GB2312" w:cs="仿宋_GB2312"/>
          <w:sz w:val="32"/>
          <w:szCs w:val="32"/>
          <w:lang w:val="en-US" w:eastAsia="zh-CN"/>
        </w:rPr>
        <w:t>3.62</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支出决算为3.</w:t>
      </w:r>
      <w:r>
        <w:rPr>
          <w:rStyle w:val="8"/>
          <w:rFonts w:hint="eastAsia" w:ascii="仿宋_GB2312" w:eastAsia="仿宋_GB2312"/>
          <w:b w:val="0"/>
          <w:color w:val="000000"/>
          <w:sz w:val="32"/>
          <w:szCs w:val="32"/>
          <w:lang w:val="en-US" w:eastAsia="zh-CN"/>
        </w:rPr>
        <w:t>62</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100</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与</w:t>
      </w:r>
      <w:r>
        <w:rPr>
          <w:rStyle w:val="8"/>
          <w:rFonts w:hint="eastAsia" w:ascii="仿宋_GB2312" w:eastAsia="仿宋_GB2312"/>
          <w:b w:val="0"/>
          <w:color w:val="000000"/>
          <w:sz w:val="32"/>
          <w:szCs w:val="32"/>
        </w:rPr>
        <w:t>预算数</w:t>
      </w:r>
      <w:r>
        <w:rPr>
          <w:rStyle w:val="8"/>
          <w:rFonts w:hint="eastAsia" w:ascii="仿宋_GB2312" w:eastAsia="仿宋_GB2312"/>
          <w:b w:val="0"/>
          <w:color w:val="000000"/>
          <w:sz w:val="32"/>
          <w:szCs w:val="32"/>
          <w:lang w:eastAsia="zh-CN"/>
        </w:rPr>
        <w:t>持平。</w:t>
      </w:r>
    </w:p>
    <w:p w14:paraId="43B7243E">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rPr>
        <w:t>2.213农林水支出（类） 07农村综合改革（款）0</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对村民委员会和村党支部的补助（项），预算金额为</w:t>
      </w:r>
      <w:r>
        <w:rPr>
          <w:rFonts w:hint="eastAsia" w:ascii="仿宋_GB2312" w:hAnsi="宋体" w:eastAsia="仿宋_GB2312" w:cs="仿宋_GB2312"/>
          <w:sz w:val="32"/>
          <w:szCs w:val="32"/>
          <w:lang w:val="en-US" w:eastAsia="zh-CN"/>
        </w:rPr>
        <w:t>49.876</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54.25</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108.7</w:t>
      </w:r>
      <w:r>
        <w:rPr>
          <w:rStyle w:val="8"/>
          <w:rFonts w:hint="eastAsia" w:ascii="仿宋_GB2312" w:eastAsia="仿宋_GB2312"/>
          <w:b w:val="0"/>
          <w:color w:val="000000"/>
          <w:sz w:val="32"/>
          <w:szCs w:val="32"/>
        </w:rPr>
        <w:t>%，决算数</w:t>
      </w:r>
      <w:r>
        <w:rPr>
          <w:rStyle w:val="8"/>
          <w:rFonts w:hint="eastAsia" w:ascii="仿宋_GB2312" w:eastAsia="仿宋_GB2312"/>
          <w:b w:val="0"/>
          <w:color w:val="000000"/>
          <w:sz w:val="32"/>
          <w:szCs w:val="32"/>
          <w:lang w:eastAsia="zh-CN"/>
        </w:rPr>
        <w:t>大于</w:t>
      </w:r>
      <w:r>
        <w:rPr>
          <w:rStyle w:val="8"/>
          <w:rFonts w:hint="eastAsia" w:ascii="仿宋_GB2312" w:eastAsia="仿宋_GB2312"/>
          <w:b w:val="0"/>
          <w:color w:val="000000"/>
          <w:sz w:val="32"/>
          <w:szCs w:val="32"/>
        </w:rPr>
        <w:t>预算数的主要原因是</w:t>
      </w:r>
      <w:r>
        <w:rPr>
          <w:rStyle w:val="8"/>
          <w:rFonts w:hint="eastAsia" w:ascii="仿宋_GB2312" w:eastAsia="仿宋_GB2312"/>
          <w:b w:val="0"/>
          <w:color w:val="000000"/>
          <w:sz w:val="32"/>
          <w:szCs w:val="32"/>
          <w:lang w:eastAsia="zh-CN"/>
        </w:rPr>
        <w:t>调整村干部工资标准</w:t>
      </w:r>
      <w:r>
        <w:rPr>
          <w:rStyle w:val="8"/>
          <w:rFonts w:hint="eastAsia" w:ascii="仿宋_GB2312" w:eastAsia="仿宋_GB2312"/>
          <w:b w:val="0"/>
          <w:color w:val="000000"/>
          <w:sz w:val="32"/>
          <w:szCs w:val="32"/>
        </w:rPr>
        <w:t>。</w:t>
      </w:r>
    </w:p>
    <w:p w14:paraId="458C592A">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防汛（款）14防汛（项）预算金额为0万元。</w:t>
      </w:r>
      <w:r>
        <w:rPr>
          <w:rStyle w:val="8"/>
          <w:rFonts w:hint="eastAsia" w:ascii="仿宋_GB2312" w:eastAsia="仿宋_GB2312"/>
          <w:b w:val="0"/>
          <w:color w:val="000000"/>
          <w:sz w:val="32"/>
          <w:szCs w:val="32"/>
        </w:rPr>
        <w:t>支出决算为</w:t>
      </w:r>
      <w:r>
        <w:rPr>
          <w:rStyle w:val="8"/>
          <w:rFonts w:hint="eastAsia" w:ascii="仿宋_GB2312" w:eastAsia="仿宋_GB2312"/>
          <w:b w:val="0"/>
          <w:color w:val="000000"/>
          <w:sz w:val="32"/>
          <w:szCs w:val="32"/>
          <w:lang w:val="en-US" w:eastAsia="zh-CN"/>
        </w:rPr>
        <w:t>5</w:t>
      </w:r>
      <w:r>
        <w:rPr>
          <w:rStyle w:val="8"/>
          <w:rFonts w:hint="eastAsia" w:ascii="仿宋_GB2312" w:eastAsia="仿宋_GB2312"/>
          <w:b w:val="0"/>
          <w:color w:val="000000"/>
          <w:sz w:val="32"/>
          <w:szCs w:val="32"/>
        </w:rPr>
        <w:t>万元，完成预算</w:t>
      </w:r>
      <w:r>
        <w:rPr>
          <w:rStyle w:val="8"/>
          <w:rFonts w:hint="eastAsia" w:ascii="仿宋_GB2312" w:eastAsia="仿宋_GB2312"/>
          <w:b w:val="0"/>
          <w:color w:val="000000"/>
          <w:sz w:val="32"/>
          <w:szCs w:val="32"/>
          <w:lang w:val="en-US" w:eastAsia="zh-CN"/>
        </w:rPr>
        <w:t>5</w:t>
      </w:r>
      <w:r>
        <w:rPr>
          <w:rStyle w:val="8"/>
          <w:rFonts w:hint="eastAsia" w:ascii="仿宋_GB2312" w:eastAsia="仿宋_GB2312"/>
          <w:b w:val="0"/>
          <w:color w:val="000000"/>
          <w:sz w:val="32"/>
          <w:szCs w:val="32"/>
        </w:rPr>
        <w:t>00%，决算数大于预算数的主要原因是调整预算。</w:t>
      </w:r>
    </w:p>
    <w:p w14:paraId="64D4868C">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.201一般公共服务支出（类）01人大事务（款）04 人大会议（项）。预算金额为0.1万元。</w:t>
      </w:r>
      <w:r>
        <w:rPr>
          <w:rStyle w:val="8"/>
          <w:rFonts w:hint="eastAsia" w:ascii="仿宋_GB2312" w:eastAsia="仿宋_GB2312"/>
          <w:b w:val="0"/>
          <w:color w:val="000000"/>
          <w:sz w:val="32"/>
          <w:szCs w:val="32"/>
        </w:rPr>
        <w:t>支出决算为0.1万元，完成预算100%。</w:t>
      </w:r>
    </w:p>
    <w:p w14:paraId="2206AEB1">
      <w:pPr>
        <w:ind w:firstLine="640" w:firstLineChars="200"/>
        <w:jc w:val="left"/>
        <w:rPr>
          <w:rStyle w:val="8"/>
          <w:rFonts w:hint="eastAsia" w:ascii="仿宋_GB2312" w:eastAsia="仿宋_GB2312"/>
          <w:b w:val="0"/>
          <w:color w:val="000000"/>
          <w:sz w:val="32"/>
          <w:szCs w:val="32"/>
        </w:rPr>
      </w:pP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229其他支出（类）99其他支出（款）01其他支出（项）：预算金额为1.4</w:t>
      </w: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万元。</w:t>
      </w:r>
      <w:r>
        <w:rPr>
          <w:rStyle w:val="8"/>
          <w:rFonts w:hint="eastAsia" w:ascii="仿宋_GB2312" w:eastAsia="仿宋_GB2312"/>
          <w:b w:val="0"/>
          <w:color w:val="000000"/>
          <w:sz w:val="32"/>
          <w:szCs w:val="32"/>
        </w:rPr>
        <w:t>支出决算为1.4</w:t>
      </w:r>
      <w:r>
        <w:rPr>
          <w:rStyle w:val="8"/>
          <w:rFonts w:hint="eastAsia" w:ascii="仿宋_GB2312" w:eastAsia="仿宋_GB2312"/>
          <w:b w:val="0"/>
          <w:color w:val="000000"/>
          <w:sz w:val="32"/>
          <w:szCs w:val="32"/>
          <w:lang w:val="en-US" w:eastAsia="zh-CN"/>
        </w:rPr>
        <w:t>4</w:t>
      </w:r>
      <w:r>
        <w:rPr>
          <w:rStyle w:val="8"/>
          <w:rFonts w:hint="eastAsia" w:ascii="仿宋_GB2312" w:eastAsia="仿宋_GB2312"/>
          <w:b w:val="0"/>
          <w:color w:val="000000"/>
          <w:sz w:val="32"/>
          <w:szCs w:val="32"/>
        </w:rPr>
        <w:t>万元，完成预算100%。</w:t>
      </w:r>
    </w:p>
    <w:p w14:paraId="46671BB4">
      <w:pPr>
        <w:rPr>
          <w:rFonts w:hint="eastAsia" w:ascii="黑体" w:hAnsi="黑体" w:eastAsia="黑体" w:cs="黑体"/>
          <w:sz w:val="32"/>
          <w:szCs w:val="32"/>
        </w:rPr>
      </w:pPr>
      <w:r>
        <w:rPr>
          <w:rFonts w:hint="eastAsia" w:ascii="黑体" w:hAnsi="黑体" w:eastAsia="黑体" w:cs="黑体"/>
          <w:sz w:val="32"/>
          <w:szCs w:val="32"/>
        </w:rPr>
        <w:t>六、一般公共预算财政拨款基本支出决算情况说明</w:t>
      </w:r>
    </w:p>
    <w:p w14:paraId="38A9EB84">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2018</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245.3</w:t>
      </w:r>
      <w:r>
        <w:rPr>
          <w:rFonts w:hint="eastAsia" w:ascii="仿宋_GB2312" w:eastAsia="仿宋_GB2312"/>
          <w:color w:val="000000"/>
          <w:sz w:val="32"/>
          <w:szCs w:val="32"/>
        </w:rPr>
        <w:t>万元，其中：</w:t>
      </w:r>
    </w:p>
    <w:p w14:paraId="5AFCE014">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207.33</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46.24万元</w:t>
      </w:r>
      <w:r>
        <w:rPr>
          <w:rFonts w:hint="eastAsia" w:ascii="仿宋_GB2312" w:eastAsia="仿宋_GB2312"/>
          <w:color w:val="000000"/>
          <w:sz w:val="32"/>
          <w:szCs w:val="32"/>
        </w:rPr>
        <w:t>、津贴补贴</w:t>
      </w:r>
      <w:r>
        <w:rPr>
          <w:rFonts w:hint="eastAsia" w:ascii="仿宋_GB2312" w:eastAsia="仿宋_GB2312"/>
          <w:color w:val="000000"/>
          <w:sz w:val="32"/>
          <w:szCs w:val="32"/>
          <w:lang w:val="en-US" w:eastAsia="zh-CN"/>
        </w:rPr>
        <w:t>77.37万元</w:t>
      </w:r>
      <w:r>
        <w:rPr>
          <w:rFonts w:hint="eastAsia" w:ascii="仿宋_GB2312" w:eastAsia="仿宋_GB2312"/>
          <w:color w:val="000000"/>
          <w:sz w:val="32"/>
          <w:szCs w:val="32"/>
        </w:rPr>
        <w:t>、奖金</w:t>
      </w:r>
      <w:r>
        <w:rPr>
          <w:rFonts w:hint="eastAsia" w:ascii="仿宋_GB2312" w:eastAsia="仿宋_GB2312"/>
          <w:color w:val="000000"/>
          <w:sz w:val="32"/>
          <w:szCs w:val="32"/>
          <w:lang w:val="en-US" w:eastAsia="zh-CN"/>
        </w:rPr>
        <w:t>4万元</w:t>
      </w:r>
      <w:r>
        <w:rPr>
          <w:rFonts w:hint="eastAsia" w:ascii="仿宋_GB2312" w:eastAsia="仿宋_GB2312"/>
          <w:color w:val="000000"/>
          <w:sz w:val="32"/>
          <w:szCs w:val="32"/>
        </w:rPr>
        <w:t>、伙食补助费、绩效工资</w:t>
      </w:r>
      <w:r>
        <w:rPr>
          <w:rFonts w:hint="eastAsia" w:ascii="仿宋_GB2312" w:eastAsia="仿宋_GB2312"/>
          <w:color w:val="000000"/>
          <w:sz w:val="32"/>
          <w:szCs w:val="32"/>
          <w:lang w:val="en-US" w:eastAsia="zh-CN"/>
        </w:rPr>
        <w:t>12.65万元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22.43万元</w:t>
      </w:r>
      <w:r>
        <w:rPr>
          <w:rFonts w:hint="eastAsia" w:ascii="仿宋_GB2312" w:eastAsia="仿宋_GB2312"/>
          <w:color w:val="000000"/>
          <w:sz w:val="32"/>
          <w:szCs w:val="32"/>
        </w:rPr>
        <w:t>、职业年金缴费</w:t>
      </w:r>
      <w:r>
        <w:rPr>
          <w:rFonts w:hint="eastAsia" w:ascii="仿宋_GB2312" w:eastAsia="仿宋_GB2312"/>
          <w:color w:val="000000"/>
          <w:sz w:val="32"/>
          <w:szCs w:val="32"/>
          <w:lang w:val="en-US" w:eastAsia="zh-CN"/>
        </w:rPr>
        <w:t>8.98万元</w:t>
      </w:r>
      <w:r>
        <w:rPr>
          <w:rFonts w:hint="eastAsia" w:ascii="仿宋_GB2312" w:eastAsia="仿宋_GB2312"/>
          <w:color w:val="000000"/>
          <w:sz w:val="32"/>
          <w:szCs w:val="32"/>
        </w:rPr>
        <w:t>、职工基本医疗保险缴费</w:t>
      </w:r>
      <w:r>
        <w:rPr>
          <w:rFonts w:hint="eastAsia" w:ascii="仿宋_GB2312" w:eastAsia="仿宋_GB2312"/>
          <w:color w:val="000000"/>
          <w:sz w:val="32"/>
          <w:szCs w:val="32"/>
          <w:lang w:val="en-US" w:eastAsia="zh-CN"/>
        </w:rPr>
        <w:t>8.71万元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其他社会保障缴费</w:t>
      </w:r>
      <w:r>
        <w:rPr>
          <w:rFonts w:hint="eastAsia" w:ascii="仿宋_GB2312" w:eastAsia="仿宋_GB2312"/>
          <w:color w:val="000000"/>
          <w:sz w:val="32"/>
          <w:szCs w:val="32"/>
          <w:lang w:val="en-US" w:eastAsia="zh-CN"/>
        </w:rPr>
        <w:t>6万元</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0.048万元</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18.31万元</w:t>
      </w:r>
      <w:r>
        <w:rPr>
          <w:rFonts w:hint="eastAsia" w:ascii="仿宋_GB2312" w:eastAsia="仿宋_GB2312"/>
          <w:color w:val="000000"/>
          <w:sz w:val="32"/>
          <w:szCs w:val="32"/>
        </w:rPr>
        <w:t>、、其他对个人和家庭的补助等支出</w:t>
      </w:r>
      <w:r>
        <w:rPr>
          <w:rFonts w:hint="eastAsia" w:ascii="仿宋_GB2312" w:eastAsia="仿宋_GB2312"/>
          <w:color w:val="000000"/>
          <w:sz w:val="32"/>
          <w:szCs w:val="32"/>
          <w:lang w:val="en-US" w:eastAsia="zh-CN"/>
        </w:rPr>
        <w:t>2.59万元</w:t>
      </w:r>
      <w:r>
        <w:rPr>
          <w:rFonts w:hint="eastAsia" w:ascii="仿宋_GB2312" w:eastAsia="仿宋_GB2312"/>
          <w:color w:val="000000"/>
          <w:sz w:val="32"/>
          <w:szCs w:val="32"/>
        </w:rPr>
        <w:t>。</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w:t>
      </w:r>
      <w:r>
        <w:rPr>
          <w:rFonts w:hint="eastAsia" w:ascii="仿宋_GB2312" w:eastAsia="仿宋_GB2312"/>
          <w:color w:val="000000"/>
          <w:sz w:val="32"/>
          <w:szCs w:val="32"/>
          <w:lang w:val="en-US" w:eastAsia="zh-CN"/>
        </w:rPr>
        <w:t>37.97</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1.60万元</w:t>
      </w:r>
      <w:r>
        <w:rPr>
          <w:rFonts w:hint="eastAsia" w:ascii="仿宋_GB2312" w:eastAsia="仿宋_GB2312"/>
          <w:color w:val="000000"/>
          <w:sz w:val="32"/>
          <w:szCs w:val="32"/>
        </w:rPr>
        <w:t>、印刷费</w:t>
      </w:r>
      <w:r>
        <w:rPr>
          <w:rFonts w:hint="eastAsia" w:ascii="仿宋_GB2312" w:eastAsia="仿宋_GB2312"/>
          <w:color w:val="000000"/>
          <w:sz w:val="32"/>
          <w:szCs w:val="32"/>
          <w:lang w:val="en-US" w:eastAsia="zh-CN"/>
        </w:rPr>
        <w:t>2.90万元</w:t>
      </w:r>
      <w:r>
        <w:rPr>
          <w:rFonts w:hint="eastAsia" w:ascii="仿宋_GB2312" w:eastAsia="仿宋_GB2312"/>
          <w:color w:val="000000"/>
          <w:sz w:val="32"/>
          <w:szCs w:val="32"/>
        </w:rPr>
        <w:t>、电费</w:t>
      </w:r>
      <w:r>
        <w:rPr>
          <w:rFonts w:hint="eastAsia" w:ascii="仿宋_GB2312" w:eastAsia="仿宋_GB2312"/>
          <w:color w:val="000000"/>
          <w:sz w:val="32"/>
          <w:szCs w:val="32"/>
          <w:lang w:val="en-US" w:eastAsia="zh-CN"/>
        </w:rPr>
        <w:t>0.812万元</w:t>
      </w:r>
      <w:r>
        <w:rPr>
          <w:rFonts w:hint="eastAsia" w:ascii="仿宋_GB2312" w:eastAsia="仿宋_GB2312"/>
          <w:color w:val="000000"/>
          <w:sz w:val="32"/>
          <w:szCs w:val="32"/>
        </w:rPr>
        <w:t>、邮电费</w:t>
      </w:r>
      <w:r>
        <w:rPr>
          <w:rFonts w:hint="eastAsia" w:ascii="仿宋_GB2312" w:eastAsia="仿宋_GB2312"/>
          <w:color w:val="000000"/>
          <w:sz w:val="32"/>
          <w:szCs w:val="32"/>
          <w:lang w:val="en-US" w:eastAsia="zh-CN"/>
        </w:rPr>
        <w:t>0.60万元</w:t>
      </w:r>
      <w:r>
        <w:rPr>
          <w:rFonts w:hint="eastAsia" w:ascii="仿宋_GB2312" w:eastAsia="仿宋_GB2312"/>
          <w:color w:val="000000"/>
          <w:sz w:val="32"/>
          <w:szCs w:val="32"/>
        </w:rPr>
        <w:t>、取暖费</w:t>
      </w:r>
      <w:r>
        <w:rPr>
          <w:rFonts w:hint="eastAsia" w:ascii="仿宋_GB2312" w:eastAsia="仿宋_GB2312"/>
          <w:color w:val="000000"/>
          <w:sz w:val="32"/>
          <w:szCs w:val="32"/>
          <w:lang w:val="en-US" w:eastAsia="zh-CN"/>
        </w:rPr>
        <w:t>0.50万元</w:t>
      </w:r>
      <w:r>
        <w:rPr>
          <w:rFonts w:hint="eastAsia" w:ascii="仿宋_GB2312" w:eastAsia="仿宋_GB2312"/>
          <w:color w:val="000000"/>
          <w:sz w:val="32"/>
          <w:szCs w:val="32"/>
        </w:rPr>
        <w:t>、差旅费</w:t>
      </w:r>
      <w:r>
        <w:rPr>
          <w:rFonts w:hint="eastAsia" w:ascii="仿宋_GB2312" w:eastAsia="仿宋_GB2312"/>
          <w:color w:val="000000"/>
          <w:sz w:val="32"/>
          <w:szCs w:val="32"/>
          <w:lang w:val="en-US" w:eastAsia="zh-CN"/>
        </w:rPr>
        <w:t>0.25万元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6.48万元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公务用车购置</w:t>
      </w:r>
      <w:r>
        <w:rPr>
          <w:rFonts w:hint="eastAsia" w:ascii="仿宋_GB2312" w:eastAsia="仿宋_GB2312"/>
          <w:color w:val="000000"/>
          <w:sz w:val="32"/>
          <w:szCs w:val="32"/>
          <w:lang w:val="en-US" w:eastAsia="zh-CN"/>
        </w:rPr>
        <w:t>21.823万元、</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val="en-US" w:eastAsia="zh-CN"/>
        </w:rPr>
        <w:t>3万元</w:t>
      </w:r>
      <w:r>
        <w:rPr>
          <w:rFonts w:hint="eastAsia" w:ascii="仿宋_GB2312" w:eastAsia="仿宋_GB2312"/>
          <w:color w:val="000000"/>
          <w:sz w:val="32"/>
          <w:szCs w:val="32"/>
        </w:rPr>
        <w:t>。</w:t>
      </w:r>
    </w:p>
    <w:p w14:paraId="61C13208">
      <w:pPr>
        <w:numPr>
          <w:ilvl w:val="0"/>
          <w:numId w:val="0"/>
        </w:numPr>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“三公”经费财政拨款支出决算情况说明</w:t>
      </w:r>
    </w:p>
    <w:p w14:paraId="1F41EBF1">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rPr>
        <w:t>（一）“三公”经费财政拨款支出决算总体情况说明</w:t>
      </w:r>
    </w:p>
    <w:p w14:paraId="02DFF8F9">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年度“三公”经费财政拨款支出决算为</w:t>
      </w:r>
      <w:r>
        <w:rPr>
          <w:rFonts w:hint="eastAsia" w:ascii="仿宋_GB2312" w:eastAsia="仿宋_GB2312"/>
          <w:color w:val="000000"/>
          <w:sz w:val="32"/>
          <w:szCs w:val="32"/>
          <w:lang w:val="en-US" w:eastAsia="zh-CN"/>
        </w:rPr>
        <w:t>24.82</w:t>
      </w:r>
      <w:r>
        <w:rPr>
          <w:rFonts w:hint="eastAsia" w:ascii="仿宋_GB2312" w:eastAsia="仿宋_GB2312"/>
          <w:color w:val="000000"/>
          <w:sz w:val="32"/>
          <w:szCs w:val="32"/>
        </w:rPr>
        <w:t>万元。</w:t>
      </w:r>
    </w:p>
    <w:p w14:paraId="4A8FFDF4">
      <w:pPr>
        <w:spacing w:line="60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（二）“三公”经费财政拨款支出决算具体情况说明</w:t>
      </w:r>
    </w:p>
    <w:p w14:paraId="361A4F9F">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年度“三公”经费财政拨款支出决算中，因公出国（境）费支出决算0万元，占0%；公务用车购置及运行维护费支出决算3万元，占100%；公务接待费支出决算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万元，占100%。具体情况如下：</w:t>
      </w:r>
    </w:p>
    <w:p w14:paraId="7E80797D">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14:paraId="0E1CBF2C">
      <w:pPr>
        <w:spacing w:line="600" w:lineRule="exact"/>
        <w:ind w:firstLine="640"/>
        <w:rPr>
          <w:rFonts w:hint="eastAsia" w:ascii="仿宋_GB2312" w:eastAsia="仿宋_GB2312"/>
          <w:b/>
          <w:color w:val="000000"/>
          <w:sz w:val="32"/>
          <w:szCs w:val="32"/>
        </w:rPr>
      </w:pPr>
      <w:r>
        <w:rPr>
          <w:rFonts w:hint="eastAsia" w:ascii="仿宋_GB2312" w:eastAsia="仿宋_GB2312"/>
          <w:color w:val="000000"/>
          <w:sz w:val="32"/>
          <w:szCs w:val="32"/>
        </w:rPr>
        <w:t>因公出国（境）支出决算0万元。</w:t>
      </w:r>
    </w:p>
    <w:p w14:paraId="29A7DAF6">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b/>
          <w:color w:val="000000"/>
          <w:sz w:val="32"/>
          <w:szCs w:val="32"/>
          <w:lang w:val="en-US" w:eastAsia="zh-CN"/>
        </w:rPr>
        <w:t>24.823</w:t>
      </w:r>
      <w:r>
        <w:rPr>
          <w:rFonts w:hint="eastAsia" w:ascii="仿宋_GB2312" w:eastAsia="仿宋_GB2312"/>
          <w:color w:val="000000"/>
          <w:sz w:val="32"/>
          <w:szCs w:val="32"/>
        </w:rPr>
        <w:t>万元。其中：</w:t>
      </w:r>
    </w:p>
    <w:p w14:paraId="0B839550">
      <w:pPr>
        <w:spacing w:line="600" w:lineRule="exact"/>
        <w:ind w:firstLine="643" w:firstLineChars="200"/>
        <w:rPr>
          <w:rFonts w:hint="eastAsia" w:ascii="仿宋_GB2312" w:eastAsia="仿宋_GB2312"/>
          <w:b/>
          <w:color w:val="000000"/>
          <w:sz w:val="32"/>
          <w:szCs w:val="32"/>
          <w:lang w:val="en-US" w:eastAsia="zh-CN"/>
        </w:rPr>
      </w:pP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万元，载客汽车0辆、金额0万元0。截至201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年12月底，单位共有公务用车2辆，其中：轿车1辆、越野车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14:paraId="31EDDA4B">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3万元。主要用于上县开会、办事和下村等所需的公务用车燃料费、维修费、过路过桥费、保险费等支出。</w:t>
      </w:r>
    </w:p>
    <w:p w14:paraId="52D17CEF">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较上年报废</w:t>
      </w:r>
      <w:r>
        <w:rPr>
          <w:rFonts w:hint="eastAsia" w:ascii="仿宋_GB2312" w:eastAsia="仿宋_GB2312"/>
          <w:color w:val="000000"/>
          <w:sz w:val="32"/>
          <w:szCs w:val="32"/>
          <w:lang w:val="en-US" w:eastAsia="zh-CN"/>
        </w:rPr>
        <w:t>1辆车，购置1辆。</w:t>
      </w:r>
    </w:p>
    <w:p w14:paraId="702C712A">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万元，0其中：外事接待0批次，0人，共计支出0万元。</w:t>
      </w:r>
    </w:p>
    <w:p w14:paraId="59B54A13">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公务接待费支出决算与201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相比减少</w:t>
      </w:r>
      <w:r>
        <w:rPr>
          <w:rFonts w:hint="eastAsia" w:ascii="仿宋_GB2312" w:eastAsia="仿宋_GB2312"/>
          <w:color w:val="000000"/>
          <w:sz w:val="32"/>
          <w:szCs w:val="32"/>
          <w:lang w:val="en-US" w:eastAsia="zh-CN"/>
        </w:rPr>
        <w:t>0.18万元。原因是按照八项规定减少公务接待。</w:t>
      </w:r>
    </w:p>
    <w:p w14:paraId="43202E95">
      <w:pPr>
        <w:spacing w:line="600" w:lineRule="exact"/>
        <w:rPr>
          <w:rFonts w:hint="eastAsia" w:ascii="黑体" w:eastAsia="黑体"/>
          <w:color w:val="000000"/>
          <w:sz w:val="32"/>
          <w:szCs w:val="32"/>
        </w:rPr>
      </w:pPr>
      <w:r>
        <w:rPr>
          <w:rFonts w:hint="eastAsia" w:ascii="黑体" w:eastAsia="黑体"/>
          <w:color w:val="000000"/>
          <w:sz w:val="32"/>
          <w:szCs w:val="32"/>
        </w:rPr>
        <w:t>八、政府性基金预算支出决算情况说明</w:t>
      </w:r>
    </w:p>
    <w:p w14:paraId="009ABFE7">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年度政府性基金预算拨款支出0万元。</w:t>
      </w:r>
    </w:p>
    <w:p w14:paraId="22CF3AE8">
      <w:pPr>
        <w:spacing w:line="600" w:lineRule="exact"/>
        <w:rPr>
          <w:rFonts w:hint="eastAsia" w:ascii="黑体" w:eastAsia="黑体"/>
          <w:color w:val="000000"/>
          <w:sz w:val="32"/>
          <w:szCs w:val="32"/>
        </w:rPr>
      </w:pPr>
      <w:r>
        <w:rPr>
          <w:rFonts w:hint="eastAsia" w:ascii="黑体" w:eastAsia="黑体"/>
          <w:color w:val="000000"/>
          <w:sz w:val="32"/>
          <w:szCs w:val="32"/>
        </w:rPr>
        <w:t>九、国有资本经营预算支出决算情况说明</w:t>
      </w:r>
    </w:p>
    <w:p w14:paraId="02689319">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年度国有资本经营预算拨款支出0万元。</w:t>
      </w:r>
    </w:p>
    <w:p w14:paraId="0D0E3A4A">
      <w:pPr>
        <w:spacing w:line="600" w:lineRule="exact"/>
        <w:rPr>
          <w:rFonts w:ascii="黑体" w:eastAsia="黑体"/>
          <w:color w:val="000000"/>
          <w:sz w:val="32"/>
          <w:szCs w:val="32"/>
        </w:rPr>
      </w:pPr>
      <w:r>
        <w:rPr>
          <w:rFonts w:hint="eastAsia" w:ascii="黑体" w:eastAsia="黑体"/>
          <w:color w:val="000000"/>
          <w:sz w:val="32"/>
          <w:szCs w:val="32"/>
        </w:rPr>
        <w:t>十、其他重要事项的情况说明</w:t>
      </w:r>
    </w:p>
    <w:p w14:paraId="5FE3BEA3">
      <w:pPr>
        <w:rPr>
          <w:rFonts w:hint="eastAsia"/>
        </w:rPr>
      </w:pPr>
    </w:p>
    <w:p w14:paraId="68548B9D">
      <w:pPr>
        <w:ind w:firstLine="640" w:firstLineChars="200"/>
        <w:rPr>
          <w:rFonts w:hint="eastAsia" w:ascii="楷体" w:hAnsi="楷体" w:eastAsia="楷体" w:cs="楷体"/>
          <w:sz w:val="32"/>
          <w:szCs w:val="32"/>
        </w:rPr>
      </w:pPr>
      <w:r>
        <w:rPr>
          <w:rFonts w:hint="eastAsia" w:ascii="楷体" w:hAnsi="楷体" w:eastAsia="楷体" w:cs="楷体"/>
          <w:sz w:val="32"/>
          <w:szCs w:val="32"/>
        </w:rPr>
        <w:t>（一）机关运行经费支出情况</w:t>
      </w:r>
    </w:p>
    <w:p w14:paraId="7F7722D7">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年度，马奈乡机关运行经费支出1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2017</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原因是新进人员</w:t>
      </w:r>
      <w:r>
        <w:rPr>
          <w:rFonts w:hint="eastAsia" w:ascii="仿宋_GB2312" w:eastAsia="仿宋_GB2312"/>
          <w:color w:val="000000"/>
          <w:sz w:val="32"/>
          <w:szCs w:val="32"/>
        </w:rPr>
        <w:t>。</w:t>
      </w:r>
    </w:p>
    <w:p w14:paraId="3C81E809">
      <w:pPr>
        <w:rPr>
          <w:rFonts w:hint="eastAsia"/>
        </w:rPr>
      </w:pPr>
    </w:p>
    <w:p w14:paraId="0FE2E186">
      <w:pPr>
        <w:ind w:firstLine="640" w:firstLineChars="200"/>
        <w:rPr>
          <w:rFonts w:hint="eastAsia" w:ascii="楷体" w:hAnsi="楷体" w:eastAsia="楷体" w:cs="楷体"/>
          <w:sz w:val="32"/>
          <w:szCs w:val="32"/>
        </w:rPr>
      </w:pPr>
      <w:r>
        <w:rPr>
          <w:rFonts w:hint="eastAsia" w:ascii="楷体" w:hAnsi="楷体" w:eastAsia="楷体" w:cs="楷体"/>
          <w:sz w:val="32"/>
          <w:szCs w:val="32"/>
        </w:rPr>
        <w:t>（二）政府采购支出情况</w:t>
      </w:r>
    </w:p>
    <w:p w14:paraId="610A516E">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年度，马奈乡政府采购支出总额</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21.823</w:t>
      </w:r>
      <w:r>
        <w:rPr>
          <w:rFonts w:hint="eastAsia" w:ascii="仿宋_GB2312" w:eastAsia="仿宋_GB2312"/>
          <w:color w:val="000000"/>
          <w:sz w:val="32"/>
          <w:szCs w:val="32"/>
        </w:rPr>
        <w:t>万元、政府采购工程支出0万元、政府采购服务支出0万元。授予中小企业合同金额0万元，占政府采购支出总额的0%，其中：授予小微企业合同金额0万元，占政府采购支出总额的0%。</w:t>
      </w:r>
    </w:p>
    <w:p w14:paraId="379384E2">
      <w:pPr>
        <w:ind w:firstLine="640" w:firstLineChars="200"/>
        <w:rPr>
          <w:rFonts w:hint="eastAsia" w:ascii="楷体" w:hAnsi="楷体" w:eastAsia="楷体" w:cs="楷体"/>
          <w:sz w:val="32"/>
          <w:szCs w:val="32"/>
        </w:rPr>
      </w:pPr>
      <w:r>
        <w:rPr>
          <w:rFonts w:hint="eastAsia" w:ascii="楷体" w:hAnsi="楷体" w:eastAsia="楷体" w:cs="楷体"/>
          <w:sz w:val="32"/>
          <w:szCs w:val="32"/>
        </w:rPr>
        <w:t>（三）国有资产占有使用情况</w:t>
      </w:r>
    </w:p>
    <w:p w14:paraId="64FCE957">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12月31日，马奈乡共有车辆2辆，其中：部级领导干部用车0辆、一般公务用车2辆、一般执法执勤用车0辆、特种专业技术用车0辆、其他用车0辆；单价50万元以上通用设备0台（套），单价100万元以上专用设备0台（套）。</w:t>
      </w:r>
      <w:r>
        <w:rPr>
          <w:rFonts w:hint="eastAsia" w:ascii="仿宋_GB2312" w:eastAsia="仿宋_GB2312"/>
          <w:color w:val="000000"/>
          <w:sz w:val="32"/>
          <w:szCs w:val="32"/>
          <w:lang w:eastAsia="zh-CN"/>
        </w:rPr>
        <w:t>较上年新购置一辆一般公务用车，报废一辆公务用车。</w:t>
      </w:r>
    </w:p>
    <w:p w14:paraId="20A3A5BF">
      <w:pPr>
        <w:rPr>
          <w:rFonts w:hint="eastAsia"/>
        </w:rPr>
      </w:pPr>
    </w:p>
    <w:p w14:paraId="08AE71F7">
      <w:pPr>
        <w:ind w:firstLine="320" w:firstLineChars="100"/>
        <w:rPr>
          <w:rFonts w:hint="eastAsia" w:ascii="楷体" w:hAnsi="楷体" w:eastAsia="楷体" w:cs="楷体"/>
          <w:sz w:val="32"/>
          <w:szCs w:val="32"/>
        </w:rPr>
      </w:pPr>
      <w:r>
        <w:rPr>
          <w:rFonts w:hint="eastAsia" w:ascii="楷体" w:hAnsi="楷体" w:eastAsia="楷体" w:cs="楷体"/>
          <w:sz w:val="32"/>
          <w:szCs w:val="32"/>
        </w:rPr>
        <w:t>（四）预算绩效情况</w:t>
      </w:r>
    </w:p>
    <w:p w14:paraId="7772B4AC">
      <w:pPr>
        <w:spacing w:line="600" w:lineRule="atLeast"/>
        <w:ind w:firstLine="643" w:firstLineChars="200"/>
        <w:rPr>
          <w:rFonts w:ascii="仿宋_GB2312" w:eastAsia="仿宋_GB2312"/>
          <w:color w:val="000000"/>
          <w:sz w:val="32"/>
          <w:szCs w:val="32"/>
        </w:rPr>
      </w:pPr>
      <w:r>
        <w:rPr>
          <w:rFonts w:hint="eastAsia" w:ascii="仿宋_GB2312" w:eastAsia="仿宋_GB2312"/>
          <w:b/>
          <w:bCs/>
          <w:color w:val="000000"/>
          <w:sz w:val="32"/>
          <w:szCs w:val="32"/>
        </w:rPr>
        <w:t>1.绩效目标管理情况。</w:t>
      </w:r>
    </w:p>
    <w:p w14:paraId="3CD5358C">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年一般公共预算项目支出开展了绩效目标管理，共编制绩效目标0个，涉及财政资金0元，覆盖率达到0%。</w:t>
      </w:r>
    </w:p>
    <w:p w14:paraId="6E6331E6">
      <w:pPr>
        <w:spacing w:line="600" w:lineRule="atLeast"/>
        <w:ind w:firstLine="643" w:firstLineChars="200"/>
        <w:rPr>
          <w:rFonts w:hint="eastAsia" w:ascii="仿宋_GB2312" w:eastAsia="仿宋_GB2312"/>
          <w:b/>
          <w:bCs/>
          <w:color w:val="000000"/>
          <w:sz w:val="32"/>
          <w:szCs w:val="32"/>
        </w:rPr>
      </w:pPr>
      <w:r>
        <w:rPr>
          <w:rFonts w:hint="eastAsia" w:ascii="仿宋_GB2312" w:eastAsia="仿宋_GB2312"/>
          <w:b/>
          <w:bCs/>
          <w:color w:val="000000"/>
          <w:sz w:val="32"/>
          <w:szCs w:val="32"/>
        </w:rPr>
        <w:t>2.部门整体支出绩效自评开展情况。</w:t>
      </w:r>
    </w:p>
    <w:p w14:paraId="4FC4D2D2">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年整体支出开展绩效自评，自评得分76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14:paraId="4AA54B7B">
      <w:pPr>
        <w:rPr>
          <w:rFonts w:hint="eastAsia"/>
        </w:rPr>
      </w:pPr>
    </w:p>
    <w:p w14:paraId="760DB5ED">
      <w:pPr>
        <w:autoSpaceDE w:val="0"/>
        <w:autoSpaceDN w:val="0"/>
        <w:adjustRightInd w:val="0"/>
        <w:spacing w:line="600" w:lineRule="exact"/>
        <w:jc w:val="left"/>
        <w:rPr>
          <w:rFonts w:hint="eastAsia" w:ascii="黑体" w:eastAsia="黑体"/>
          <w:color w:val="000000"/>
          <w:sz w:val="32"/>
          <w:szCs w:val="32"/>
        </w:rPr>
      </w:pPr>
      <w:r>
        <w:rPr>
          <w:rFonts w:hint="eastAsia" w:ascii="黑体" w:eastAsia="黑体"/>
          <w:color w:val="000000"/>
          <w:sz w:val="32"/>
          <w:szCs w:val="32"/>
        </w:rPr>
        <w:t>十一、名词解释</w:t>
      </w:r>
    </w:p>
    <w:p w14:paraId="4A8D77BF">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6581F600">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14:paraId="2D12FAC0">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14:paraId="03CB7884">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4,、210医疗卫生与计划生育（类）11行政事业单位医疗（款）02事业单位医疗（项）：指事业单位职工医疗 。</w:t>
      </w:r>
    </w:p>
    <w:p w14:paraId="575DC913">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5.221住房保障支出（类）02住房改革支出（款）01住房公积金（项）：指职工的住房公积金。</w:t>
      </w:r>
    </w:p>
    <w:p w14:paraId="013514F1">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.221住房保障支出（类）02住房改革支出（款）0</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 xml:space="preserve">  购房补贴（项）：指</w:t>
      </w:r>
      <w:r>
        <w:rPr>
          <w:rFonts w:hint="eastAsia" w:ascii="仿宋_GB2312" w:hAnsi="宋体" w:eastAsia="仿宋_GB2312" w:cs="仿宋_GB2312"/>
          <w:sz w:val="32"/>
          <w:szCs w:val="32"/>
          <w:lang w:eastAsia="zh-CN"/>
        </w:rPr>
        <w:t>退休人员购房补助</w:t>
      </w:r>
      <w:r>
        <w:rPr>
          <w:rFonts w:hint="eastAsia" w:ascii="仿宋_GB2312" w:hAnsi="宋体" w:eastAsia="仿宋_GB2312" w:cs="仿宋_GB2312"/>
          <w:sz w:val="32"/>
          <w:szCs w:val="32"/>
        </w:rPr>
        <w:t>。</w:t>
      </w:r>
    </w:p>
    <w:p w14:paraId="4A59B53F">
      <w:pPr>
        <w:ind w:firstLine="640" w:firstLineChars="200"/>
        <w:rPr>
          <w:rFonts w:hint="eastAsia" w:eastAsia="仿宋_GB2312"/>
        </w:rPr>
      </w:pP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、210医疗卫生与计划生育（类）11行政事业单位医疗（款）01行政单位医疗（项）：指行政单位职工医疗 。</w:t>
      </w:r>
    </w:p>
    <w:p w14:paraId="2F40F133">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.213农林水支出（类）07农村综合改革（款）99其他农村综合改革支出（项）：反映其他用于农村综合改革方面的支出。</w:t>
      </w:r>
    </w:p>
    <w:p w14:paraId="2588AE0A">
      <w:pPr>
        <w:ind w:firstLine="640" w:firstLineChars="200"/>
        <w:rPr>
          <w:rFonts w:hint="eastAsia" w:ascii="仿宋_GB2312" w:hAnsi="宋体" w:eastAsia="仿宋_GB2312" w:cs="仿宋_GB2312"/>
          <w:sz w:val="32"/>
          <w:szCs w:val="32"/>
        </w:rPr>
      </w:pPr>
      <w:r>
        <w:rPr>
          <w:rStyle w:val="8"/>
          <w:rFonts w:hint="eastAsia" w:ascii="仿宋_GB2312" w:eastAsia="仿宋_GB2312"/>
          <w:b w:val="0"/>
          <w:color w:val="000000"/>
          <w:sz w:val="32"/>
          <w:szCs w:val="32"/>
          <w:lang w:val="en-US" w:eastAsia="zh-CN"/>
        </w:rPr>
        <w:t>9</w:t>
      </w:r>
      <w:r>
        <w:rPr>
          <w:rStyle w:val="8"/>
          <w:rFonts w:hint="eastAsia" w:ascii="仿宋_GB2312" w:eastAsia="仿宋_GB2312"/>
          <w:b w:val="0"/>
          <w:color w:val="000000"/>
          <w:sz w:val="32"/>
          <w:szCs w:val="32"/>
        </w:rPr>
        <w:t>，213</w:t>
      </w:r>
      <w:r>
        <w:rPr>
          <w:rFonts w:hint="eastAsia" w:ascii="仿宋_GB2312" w:hAnsi="宋体" w:eastAsia="仿宋_GB2312" w:cs="仿宋_GB2312"/>
          <w:sz w:val="32"/>
          <w:szCs w:val="32"/>
        </w:rPr>
        <w:t>农林水支出（类）03防汛（款）14防汛（项）：反映防汛业务支出。</w:t>
      </w:r>
    </w:p>
    <w:p w14:paraId="632FD000">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10</w:t>
      </w:r>
      <w:r>
        <w:rPr>
          <w:rFonts w:hint="eastAsia" w:ascii="仿宋_GB2312" w:hAnsi="宋体" w:eastAsia="仿宋_GB2312" w:cs="仿宋_GB2312"/>
          <w:sz w:val="32"/>
          <w:szCs w:val="32"/>
        </w:rPr>
        <w:t>、229其他支出（类）99其他支出（款）01其他支出（项）：指退休干部春节慰问金。</w:t>
      </w:r>
    </w:p>
    <w:p w14:paraId="48C9C405">
      <w:pPr>
        <w:ind w:firstLine="640" w:firstLineChars="200"/>
        <w:rPr>
          <w:rFonts w:hint="eastAsia" w:ascii="仿宋_GB2312" w:eastAsia="仿宋_GB2312"/>
          <w:sz w:val="32"/>
          <w:szCs w:val="32"/>
        </w:rPr>
      </w:pPr>
      <w:r>
        <w:rPr>
          <w:rFonts w:hint="eastAsia" w:ascii="仿宋_GB2312" w:hAnsi="宋体" w:eastAsia="仿宋_GB2312"/>
          <w:sz w:val="32"/>
          <w:szCs w:val="32"/>
        </w:rPr>
        <w:t>1</w:t>
      </w:r>
      <w:r>
        <w:rPr>
          <w:rFonts w:hint="eastAsia" w:ascii="仿宋_GB2312" w:hAnsi="宋体" w:eastAsia="仿宋_GB2312"/>
          <w:sz w:val="32"/>
          <w:szCs w:val="32"/>
          <w:lang w:val="en-US" w:eastAsia="zh-CN"/>
        </w:rPr>
        <w:t>1</w:t>
      </w:r>
      <w:r>
        <w:rPr>
          <w:rFonts w:hint="eastAsia" w:ascii="仿宋_GB2312" w:eastAsia="仿宋_GB2312"/>
          <w:sz w:val="32"/>
          <w:szCs w:val="32"/>
        </w:rPr>
        <w:t>.</w:t>
      </w:r>
      <w:r>
        <w:rPr>
          <w:rFonts w:hint="eastAsia" w:ascii="仿宋_GB2312" w:hAnsi="宋体" w:eastAsia="仿宋_GB2312" w:cs="仿宋_GB2312"/>
          <w:sz w:val="32"/>
          <w:szCs w:val="32"/>
        </w:rPr>
        <w:t>201一般公共服务支出（类）06财政事务（款）01 行政运行（项）</w:t>
      </w:r>
      <w:r>
        <w:rPr>
          <w:rFonts w:hint="eastAsia" w:ascii="仿宋_GB2312" w:eastAsia="仿宋_GB2312"/>
          <w:sz w:val="32"/>
          <w:szCs w:val="32"/>
        </w:rPr>
        <w:t>：指反映行政单位的基本支出。</w:t>
      </w:r>
    </w:p>
    <w:p w14:paraId="43D10D22">
      <w:pPr>
        <w:ind w:firstLine="640" w:firstLineChars="200"/>
        <w:rPr>
          <w:rFonts w:hint="eastAsia" w:ascii="仿宋_GB2312" w:eastAsia="仿宋_GB2312"/>
          <w:color w:val="00000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hAnsi="宋体" w:eastAsia="仿宋_GB2312" w:cs="仿宋_GB2312"/>
          <w:sz w:val="32"/>
          <w:szCs w:val="32"/>
        </w:rPr>
        <w:t>201一般公共服务支出（类） 01人大事务（款）01 行政运行（项）</w:t>
      </w:r>
      <w:r>
        <w:rPr>
          <w:rFonts w:hint="eastAsia" w:ascii="仿宋_GB2312" w:eastAsia="仿宋_GB2312"/>
          <w:sz w:val="32"/>
          <w:szCs w:val="32"/>
        </w:rPr>
        <w:t>：</w:t>
      </w:r>
      <w:r>
        <w:rPr>
          <w:rFonts w:hint="eastAsia" w:ascii="仿宋_GB2312" w:eastAsia="仿宋_GB2312"/>
          <w:color w:val="000000"/>
          <w:sz w:val="32"/>
          <w:szCs w:val="32"/>
        </w:rPr>
        <w:t>指反映行政单位的基本支出。</w:t>
      </w:r>
    </w:p>
    <w:p w14:paraId="7DBB0427">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color w:val="000000"/>
          <w:sz w:val="32"/>
          <w:szCs w:val="32"/>
        </w:rPr>
        <w:t xml:space="preserve"> </w:t>
      </w:r>
      <w:r>
        <w:rPr>
          <w:rFonts w:hint="eastAsia" w:ascii="仿宋_GB2312" w:hAnsi="宋体" w:eastAsia="仿宋_GB2312" w:cs="仿宋_GB2312"/>
          <w:sz w:val="32"/>
          <w:szCs w:val="32"/>
        </w:rPr>
        <w:t>201一般公共服务支出（类）01人大事务（款）04 人大会议（项）</w:t>
      </w:r>
      <w:r>
        <w:rPr>
          <w:rFonts w:hint="eastAsia" w:ascii="仿宋_GB2312" w:eastAsia="仿宋_GB2312"/>
          <w:sz w:val="32"/>
          <w:szCs w:val="32"/>
        </w:rPr>
        <w:t>：指反映各级人大召开人民代表大会等专门会议的支出。</w:t>
      </w:r>
    </w:p>
    <w:p w14:paraId="092267F5">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hAnsi="宋体" w:eastAsia="仿宋_GB2312" w:cs="仿宋_GB2312"/>
          <w:sz w:val="32"/>
          <w:szCs w:val="32"/>
        </w:rPr>
        <w:t>.201一般公共服务支出（类）03政府办公厅（室）及相关机构事务（款）01 行政运行（项）</w:t>
      </w:r>
      <w:r>
        <w:rPr>
          <w:rFonts w:hint="eastAsia" w:ascii="仿宋_GB2312" w:eastAsia="仿宋_GB2312"/>
          <w:sz w:val="32"/>
          <w:szCs w:val="32"/>
        </w:rPr>
        <w:t>：指反映行政单位(包括实行公务员管理的事业单位)的基本支出。</w:t>
      </w:r>
    </w:p>
    <w:p w14:paraId="7033B5EB">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hAnsi="宋体" w:eastAsia="仿宋_GB2312" w:cs="仿宋_GB2312"/>
          <w:sz w:val="32"/>
          <w:szCs w:val="32"/>
        </w:rPr>
        <w:t>201一般公共服务支出（类）31党委办公厅（室）及相关机构事务（款）01 行政运行（项）</w:t>
      </w:r>
      <w:r>
        <w:rPr>
          <w:rFonts w:hint="eastAsia" w:ascii="仿宋_GB2312" w:eastAsia="仿宋_GB2312"/>
          <w:sz w:val="32"/>
          <w:szCs w:val="32"/>
        </w:rPr>
        <w:t>：指反映党委办公厅（室）及相关机构的支出。</w:t>
      </w:r>
    </w:p>
    <w:p w14:paraId="10F63F58">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hAnsi="宋体" w:eastAsia="仿宋_GB2312" w:cs="仿宋_GB2312"/>
          <w:sz w:val="32"/>
          <w:szCs w:val="32"/>
        </w:rPr>
        <w:t>208社会保障和就业(类）05行政事业单位离退休（款）05机关事业单位基本养老保险费（项）</w:t>
      </w:r>
      <w:r>
        <w:rPr>
          <w:rFonts w:hint="eastAsia" w:ascii="仿宋_GB2312" w:eastAsia="仿宋_GB2312"/>
          <w:color w:val="000000"/>
          <w:sz w:val="32"/>
          <w:szCs w:val="32"/>
        </w:rPr>
        <w:t>：指机关事业单位实施养老保险制度由单位缴纳的基本养老保险费支出。</w:t>
      </w:r>
    </w:p>
    <w:p w14:paraId="0F1C21DF">
      <w:pPr>
        <w:ind w:firstLine="640" w:firstLineChars="200"/>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hAnsi="宋体" w:eastAsia="仿宋_GB2312" w:cs="仿宋_GB2312"/>
          <w:sz w:val="32"/>
          <w:szCs w:val="32"/>
        </w:rPr>
        <w:t>208社会保障和就业(类）05行政事业单位离退</w:t>
      </w:r>
    </w:p>
    <w:p w14:paraId="16187F3E">
      <w:pPr>
        <w:rPr>
          <w:rFonts w:hint="eastAsia" w:ascii="仿宋_GB2312" w:eastAsia="仿宋_GB2312"/>
          <w:sz w:val="32"/>
          <w:szCs w:val="32"/>
        </w:rPr>
      </w:pPr>
      <w:r>
        <w:rPr>
          <w:rFonts w:hint="eastAsia" w:ascii="仿宋_GB2312" w:hAnsi="宋体" w:eastAsia="仿宋_GB2312" w:cs="仿宋_GB2312"/>
          <w:sz w:val="32"/>
          <w:szCs w:val="32"/>
        </w:rPr>
        <w:t>休（类）06机关事业单位职业年金缴费支出（项）</w:t>
      </w:r>
      <w:r>
        <w:rPr>
          <w:rFonts w:hint="eastAsia" w:ascii="仿宋_GB2312" w:eastAsia="仿宋_GB2312"/>
          <w:color w:val="000000"/>
          <w:sz w:val="32"/>
          <w:szCs w:val="32"/>
        </w:rPr>
        <w:t>：指机关事业单位实施养老保险制度由单位缴纳的职业年金支出。</w:t>
      </w:r>
    </w:p>
    <w:p w14:paraId="7A2D1670">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hAnsi="宋体" w:eastAsia="仿宋_GB2312" w:cs="仿宋_GB2312"/>
          <w:sz w:val="32"/>
          <w:szCs w:val="32"/>
        </w:rPr>
        <w:t>.213农林水支出（类）01 农业（款）52对高校毕业生到基层任职补助（项）</w:t>
      </w:r>
      <w:r>
        <w:rPr>
          <w:rFonts w:hint="eastAsia" w:ascii="仿宋_GB2312" w:eastAsia="仿宋_GB2312"/>
          <w:color w:val="000000"/>
          <w:sz w:val="32"/>
          <w:szCs w:val="32"/>
        </w:rPr>
        <w:t>：</w:t>
      </w:r>
      <w:r>
        <w:rPr>
          <w:rFonts w:hint="eastAsia" w:ascii="仿宋_GB2312" w:eastAsia="仿宋_GB2312"/>
          <w:sz w:val="32"/>
          <w:szCs w:val="32"/>
        </w:rPr>
        <w:t>指反映按规定对高校毕业生到基层任职的补助支出。</w:t>
      </w:r>
    </w:p>
    <w:p w14:paraId="0CAE78D0">
      <w:pPr>
        <w:ind w:firstLine="640" w:firstLineChars="200"/>
        <w:rPr>
          <w:rFonts w:hint="eastAsia"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hAnsi="宋体" w:eastAsia="仿宋_GB2312" w:cs="仿宋_GB2312"/>
          <w:sz w:val="32"/>
          <w:szCs w:val="32"/>
        </w:rPr>
        <w:t>213农林水支出（类）02 林业（款）04林业事业机构（项）</w:t>
      </w:r>
      <w:r>
        <w:rPr>
          <w:rFonts w:hint="eastAsia" w:ascii="仿宋_GB2312" w:eastAsia="仿宋_GB2312"/>
          <w:color w:val="000000"/>
          <w:sz w:val="32"/>
          <w:szCs w:val="32"/>
        </w:rPr>
        <w:t>：</w:t>
      </w:r>
      <w:r>
        <w:rPr>
          <w:rFonts w:hint="eastAsia" w:ascii="仿宋_GB2312" w:eastAsia="仿宋_GB2312"/>
          <w:sz w:val="32"/>
          <w:szCs w:val="32"/>
        </w:rPr>
        <w:t>指反映用于林业事业单位的基本支出。</w:t>
      </w:r>
    </w:p>
    <w:p w14:paraId="3899135C">
      <w:pPr>
        <w:ind w:firstLine="640" w:firstLineChars="200"/>
        <w:rPr>
          <w:rFonts w:hint="eastAsia" w:ascii="仿宋_GB2312" w:eastAsia="仿宋_GB2312"/>
          <w:color w:val="FF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w:t>
      </w:r>
      <w:r>
        <w:rPr>
          <w:rFonts w:hint="eastAsia" w:ascii="仿宋_GB2312" w:hAnsi="宋体" w:eastAsia="仿宋_GB2312" w:cs="仿宋_GB2312"/>
          <w:sz w:val="32"/>
          <w:szCs w:val="32"/>
        </w:rPr>
        <w:t>213农林水支出（类） 07农村综合改革（款）0</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对村民委员会和村党支部的补助（项）</w:t>
      </w:r>
      <w:r>
        <w:rPr>
          <w:rFonts w:hint="eastAsia" w:ascii="仿宋_GB2312" w:eastAsia="仿宋_GB2312"/>
          <w:color w:val="000000"/>
          <w:sz w:val="32"/>
          <w:szCs w:val="32"/>
        </w:rPr>
        <w:t>：</w:t>
      </w:r>
      <w:r>
        <w:rPr>
          <w:rFonts w:hint="eastAsia" w:ascii="仿宋_GB2312" w:eastAsia="仿宋_GB2312"/>
          <w:sz w:val="32"/>
          <w:szCs w:val="32"/>
        </w:rPr>
        <w:t>指</w:t>
      </w:r>
      <w:r>
        <w:rPr>
          <w:rFonts w:hint="eastAsia" w:ascii="仿宋_GB2312" w:eastAsia="仿宋_GB2312"/>
          <w:sz w:val="32"/>
          <w:szCs w:val="32"/>
          <w:lang w:eastAsia="zh-CN"/>
        </w:rPr>
        <w:t>对村干部的</w:t>
      </w:r>
      <w:r>
        <w:rPr>
          <w:rFonts w:hint="eastAsia" w:ascii="仿宋_GB2312" w:eastAsia="仿宋_GB2312"/>
          <w:sz w:val="32"/>
          <w:szCs w:val="32"/>
        </w:rPr>
        <w:t>补助支出。</w:t>
      </w:r>
    </w:p>
    <w:p w14:paraId="2DC66F85">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.基本支出：指为保障机构正常运转、完成日常工作任务而发生的人员支出和公用支出。</w:t>
      </w:r>
    </w:p>
    <w:p w14:paraId="7309E6CB">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xml:space="preserve">.项目支出：指在基本支出之外为完成特定行政任务和事业发展目标所发生的支出。 </w:t>
      </w:r>
    </w:p>
    <w:p w14:paraId="70BD6981">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56C5140">
      <w:pPr>
        <w:pStyle w:val="1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512E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E9CCFE-3614-4186-BE57-C96BA573AA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193EEBA-D984-48C5-827D-FAB7EAAE486C}"/>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3" w:fontKey="{C3C69222-315E-4EF7-9536-04464D2260C2}"/>
  </w:font>
  <w:font w:name="方正小标宋简体">
    <w:panose1 w:val="03000509000000000000"/>
    <w:charset w:val="86"/>
    <w:family w:val="auto"/>
    <w:pitch w:val="default"/>
    <w:sig w:usb0="00000001" w:usb1="080E0000" w:usb2="00000000" w:usb3="00000000" w:csb0="00040000" w:csb1="00000000"/>
    <w:embedRegular r:id="rId4" w:fontKey="{696D6789-C4D0-4210-BBB6-8F9679A410F3}"/>
  </w:font>
  <w:font w:name="微软雅黑">
    <w:panose1 w:val="020B0503020204020204"/>
    <w:charset w:val="86"/>
    <w:family w:val="auto"/>
    <w:pitch w:val="default"/>
    <w:sig w:usb0="80000287" w:usb1="2ACF3C50" w:usb2="00000016" w:usb3="00000000" w:csb0="0004001F" w:csb1="00000000"/>
    <w:embedRegular r:id="rId5" w:fontKey="{9EAB8EB9-8503-4F50-A153-DA4FEA068A34}"/>
  </w:font>
  <w:font w:name="仿宋_GB2312">
    <w:panose1 w:val="02010609030101010101"/>
    <w:charset w:val="86"/>
    <w:family w:val="modern"/>
    <w:pitch w:val="default"/>
    <w:sig w:usb0="00000001" w:usb1="080E0000" w:usb2="00000000" w:usb3="00000000" w:csb0="00040000" w:csb1="00000000"/>
    <w:embedRegular r:id="rId6" w:fontKey="{2C3D79DC-7A1C-40A4-A877-CE1945D5AD18}"/>
  </w:font>
  <w:font w:name="楷体">
    <w:panose1 w:val="02010609060101010101"/>
    <w:charset w:val="86"/>
    <w:family w:val="auto"/>
    <w:pitch w:val="default"/>
    <w:sig w:usb0="800002BF" w:usb1="38CF7CFA" w:usb2="00000016" w:usb3="00000000" w:csb0="00040001" w:csb1="00000000"/>
    <w:embedRegular r:id="rId7" w:fontKey="{4E60473F-F139-48AA-94C0-C33998ACF357}"/>
  </w:font>
  <w:font w:name="楷体_GB2312">
    <w:panose1 w:val="02010609030101010101"/>
    <w:charset w:val="86"/>
    <w:family w:val="auto"/>
    <w:pitch w:val="default"/>
    <w:sig w:usb0="00000001" w:usb1="080E0000" w:usb2="00000000" w:usb3="00000000" w:csb0="00040000" w:csb1="00000000"/>
    <w:embedRegular r:id="rId8" w:fontKey="{ADC1AFDF-FF7F-4A0E-B4F3-073B495839AA}"/>
  </w:font>
  <w:font w:name="华文仿宋">
    <w:panose1 w:val="02010600040101010101"/>
    <w:charset w:val="86"/>
    <w:family w:val="auto"/>
    <w:pitch w:val="default"/>
    <w:sig w:usb0="00000287" w:usb1="080F0000" w:usb2="00000000" w:usb3="00000000" w:csb0="0004009F" w:csb1="DFD70000"/>
    <w:embedRegular r:id="rId9" w:fontKey="{6E453B78-A751-4C4F-AC89-611178F787B7}"/>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68EBD"/>
    <w:multiLevelType w:val="singleLevel"/>
    <w:tmpl w:val="96468EB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90DFE"/>
    <w:rsid w:val="0A3E1645"/>
    <w:rsid w:val="0ABF5CF7"/>
    <w:rsid w:val="10951577"/>
    <w:rsid w:val="13B50428"/>
    <w:rsid w:val="1B640453"/>
    <w:rsid w:val="243430CA"/>
    <w:rsid w:val="2DA8594B"/>
    <w:rsid w:val="2EAB0C23"/>
    <w:rsid w:val="300D5DAE"/>
    <w:rsid w:val="3AE14B6B"/>
    <w:rsid w:val="3C1A1C37"/>
    <w:rsid w:val="46FA4424"/>
    <w:rsid w:val="47122DAC"/>
    <w:rsid w:val="4EE7323D"/>
    <w:rsid w:val="54850905"/>
    <w:rsid w:val="54C53AE9"/>
    <w:rsid w:val="5E280680"/>
    <w:rsid w:val="62674684"/>
    <w:rsid w:val="6B6366A5"/>
    <w:rsid w:val="6F9C5E63"/>
    <w:rsid w:val="75B87841"/>
    <w:rsid w:val="7D684D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widowControl w:val="0"/>
      <w:spacing w:before="260" w:after="260"/>
      <w:jc w:val="center"/>
      <w:outlineLvl w:val="1"/>
    </w:pPr>
    <w:rPr>
      <w:rFonts w:eastAsia="华文中宋" w:cs="Times New Roman"/>
      <w:sz w:val="30"/>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5">
    <w:name w:val="Normal (Web)"/>
    <w:basedOn w:val="1"/>
    <w:qFormat/>
    <w:uiPriority w:val="0"/>
    <w:pPr>
      <w:spacing w:before="0" w:beforeAutospacing="1" w:after="0" w:afterAutospacing="1"/>
      <w:ind w:left="0" w:right="0"/>
      <w:jc w:val="left"/>
    </w:pPr>
    <w:rPr>
      <w:color w:val="FF3300"/>
      <w:kern w:val="0"/>
      <w:sz w:val="24"/>
      <w:u w:val="single"/>
      <w:lang w:val="en-US" w:eastAsia="zh-CN" w:bidi="ar"/>
    </w:rPr>
  </w:style>
  <w:style w:type="character" w:styleId="8">
    <w:name w:val="Strong"/>
    <w:basedOn w:val="7"/>
    <w:qFormat/>
    <w:uiPriority w:val="0"/>
    <w:rPr>
      <w:b/>
    </w:rPr>
  </w:style>
  <w:style w:type="character" w:styleId="9">
    <w:name w:val="FollowedHyperlink"/>
    <w:basedOn w:val="7"/>
    <w:qFormat/>
    <w:uiPriority w:val="0"/>
    <w:rPr>
      <w:color w:val="4E4342"/>
      <w:u w:val="none"/>
    </w:rPr>
  </w:style>
  <w:style w:type="character" w:styleId="10">
    <w:name w:val="Hyperlink"/>
    <w:basedOn w:val="7"/>
    <w:qFormat/>
    <w:uiPriority w:val="0"/>
    <w:rPr>
      <w:color w:val="4E4342"/>
      <w:u w:val="none"/>
    </w:rPr>
  </w:style>
  <w:style w:type="paragraph" w:customStyle="1" w:styleId="11">
    <w:name w:val="目录标题"/>
    <w:basedOn w:val="2"/>
    <w:qFormat/>
    <w:uiPriority w:val="0"/>
    <w:pPr>
      <w:ind w:firstLine="200"/>
    </w:pPr>
    <w:rPr>
      <w:sz w:val="44"/>
      <w:szCs w:val="20"/>
    </w:rPr>
  </w:style>
  <w:style w:type="paragraph" w:customStyle="1" w:styleId="1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1037</Words>
  <Characters>1060</Characters>
  <Lines>0</Lines>
  <Paragraphs>0</Paragraphs>
  <TotalTime>0</TotalTime>
  <ScaleCrop>false</ScaleCrop>
  <LinksUpToDate>false</LinksUpToDate>
  <CharactersWithSpaces>1064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盐星星</cp:lastModifiedBy>
  <cp:lastPrinted>2019-07-25T13:43:00Z</cp:lastPrinted>
  <dcterms:modified xsi:type="dcterms:W3CDTF">2026-04-29T08:42:52Z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2A6F933AF52F409BBB3749CABBB8EBEF</vt:lpwstr>
  </property>
  <property fmtid="{D5CDD505-2E9C-101B-9397-08002B2CF9AE}" pid="4" name="KSOTemplateDocerSaveRecord">
    <vt:lpwstr>eyJoZGlkIjoiZDVjZjE1OTBmZTc4M2ZlNjdmNWM1MmQ5OThkMGU1NjEiLCJ1c2VySWQiOiIxMDYwOTQ0NDM1In0=</vt:lpwstr>
  </property>
</Properties>
</file>