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4BABD">
      <w:pPr>
        <w:widowControl/>
        <w:spacing w:line="560" w:lineRule="exact"/>
        <w:ind w:firstLine="60"/>
        <w:jc w:val="center"/>
        <w:rPr>
          <w:rFonts w:hint="default" w:ascii="Times New Roman" w:hAnsi="Times New Roman" w:eastAsia="方正小标宋_GBK" w:cs="Times New Roman"/>
          <w:color w:val="333333"/>
          <w:kern w:val="0"/>
          <w:sz w:val="44"/>
          <w:szCs w:val="44"/>
          <w:lang w:val="en-US" w:eastAsia="zh-CN" w:bidi="ar-SA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金川县2025年</w:t>
      </w:r>
      <w:r>
        <w:rPr>
          <w:rFonts w:hint="eastAsia" w:ascii="Times New Roman" w:hAnsi="Times New Roman" w:eastAsia="方正小标宋_GBK" w:cs="Times New Roman"/>
          <w:color w:val="333333"/>
          <w:kern w:val="0"/>
          <w:sz w:val="44"/>
          <w:szCs w:val="44"/>
          <w:lang w:val="en-US" w:eastAsia="zh-CN" w:bidi="ar-SA"/>
        </w:rPr>
        <w:t>曾达乡人民政府</w:t>
      </w:r>
    </w:p>
    <w:p w14:paraId="4696E96E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7B5FD576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14BDA4C4">
      <w:pPr>
        <w:pStyle w:val="2"/>
        <w:jc w:val="left"/>
      </w:pPr>
    </w:p>
    <w:p w14:paraId="2D61559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2025年，我单位部门预算913.79万元 ，均严格按绩效管理要求实现项目绩效目标管理，其中重点项目预算5个，现将情况说明如下：</w:t>
      </w:r>
    </w:p>
    <w:p w14:paraId="4BCB8877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11AC863C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完成了2025年本级部门预算整体绩效目标申报和0个项目预算绩效目标申报，并编报0个项目预算事前绩效评估报告。</w:t>
      </w:r>
    </w:p>
    <w:p w14:paraId="7E3C0881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7854DCC5">
      <w:pPr>
        <w:spacing w:line="560" w:lineRule="exact"/>
        <w:ind w:left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落实国家政策，严格依法行政，发挥经济管理职能，加强政策引导，制定发展规划，服务市场主体和营造发展环境，搞好市场监管，大力促进社会事业发展，发展乡村经济、文化和社会事业，提供公共服务，维护社会稳定，构建社会主义和谐社会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1、执行本级人民代表大会的决议和上级国家行政机关的决定和命令，发布决定和命令;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2、执行本行政区域内的经济和社会发展计划、预算，管理本行政区域内的经济、教育、科学、文化、卫生、体育事业和财政、民政、公安、司法行政、计划生育等行政工作;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3、保护社会主义的全民所有的财产和劳动群众集体所有的财产，保护公民私人所有的合法财产，维护社会秩序，保障公民的人身权利、民主权利和其他权利;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4、保护各种经济组织的合法权益;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5、保障少数民族的权利和尊重少数民族的风俗习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惯;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6、办理上级县委、县政府交办的其他事项。</w:t>
      </w:r>
    </w:p>
    <w:p w14:paraId="03BDABEE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09AED96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重点项目1：曾达乡人民政府办公室日常公用经费</w:t>
      </w:r>
    </w:p>
    <w:p w14:paraId="7FCD31A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7FD71198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09034EE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重点项目2：基层组织活动和公共服务运行经费</w:t>
      </w:r>
    </w:p>
    <w:p w14:paraId="08548DB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根据《四川省财政厅关于印发《四川省基层组织活动和公共服务运行维护费使用管理办法》的通知》的要求，村级经费补助分配基层活动和运行经费（阿坝州、甘孜州、凉山木里县）平均每村不低于11万元/年、社区不低于6万元/年。我乡5个村的公务运行维护费11万元/年/村，共计55万元；党建费2万元/年/村，共计10万元；办公费2万元/年/村，共计10万元。曾达村为机构改革合并村人口超过1万人，增加经费1万元，以上合计76万元（大写：柒拾陆万元整）。</w:t>
      </w:r>
    </w:p>
    <w:p w14:paraId="175C1A5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2904BFA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重点项目3：曾达乡党委办公室日常公用经费</w:t>
      </w:r>
    </w:p>
    <w:p w14:paraId="611238D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2D62C0C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133EB30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重点项目4：曾达乡人大常委会办公室日常公用经费</w:t>
      </w:r>
    </w:p>
    <w:p w14:paraId="00B87C9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373C2F0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7C3BCC8D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重点项目5：曾达乡综合服务中心日常公用经费</w:t>
      </w:r>
    </w:p>
    <w:p w14:paraId="15E2D76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1917FF9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159C59B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1AB4905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4AF7DD87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altName w:val="Sitka Text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31A07BC"/>
    <w:rsid w:val="12FE5EEA"/>
    <w:rsid w:val="2AC83C3E"/>
    <w:rsid w:val="3C8D2948"/>
    <w:rsid w:val="40880D3B"/>
    <w:rsid w:val="686979DD"/>
    <w:rsid w:val="68907DEF"/>
    <w:rsid w:val="7B5F63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1179</Words>
  <Characters>1199</Characters>
  <Lines>23</Lines>
  <Paragraphs>15</Paragraphs>
  <TotalTime>11</TotalTime>
  <ScaleCrop>false</ScaleCrop>
  <LinksUpToDate>false</LinksUpToDate>
  <CharactersWithSpaces>1224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2025-03-05T03:17:18Z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eyJoZGlkIjoiOTE2ZDllODRiODE2ZDJhYjhiNzIxNGU1Mjk2ZDY5YmQiLCJ1c2VySWQiOiI0NDY1MjUyNDgifQ==</vt:lpwstr>
  </property>
  <property fmtid="{D5CDD505-2E9C-101B-9397-08002B2CF9AE}" pid="4" name="ICV">
    <vt:lpwstr>630081A21BE24FE88114EF0794DC0BF0_12</vt:lpwstr>
  </property>
</Properties>
</file>