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</w:rPr>
        <w:t>曾达乡</w:t>
      </w: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2023年，我单位部门预算132.38万元 ，均严格按绩效管理要求实现项目绩效目标管理，其中重点项目预算1个，现将情况说明如下：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完成了2023年本级部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门预算整体绩效目标申报和1个重点项目预算绩效目标申报，并编报1个重点项目预算事前绩效评估报告。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</w:r>
    </w:p>
    <w:p>
      <w:p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重点项目1：村干部生活补助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绩效指标设置情况：细化指标17个，包括产出指标、成本指标、效益指标和满意度指标。</w:t>
      </w:r>
    </w:p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21</TotalTime>
  <Application>Yozo_Office27021597764231179</Application>
  <Pages>1</Pages>
  <Words>396</Words>
  <Characters>408</Characters>
  <Lines>21</Lines>
  <Paragraphs>10</Paragraphs>
  <CharactersWithSpaces>410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2023-02-13T02:28:23Z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2052-11.1.0.9208</vt:lpwstr>
  </property>
  <property fmtid="{D5CDD505-2E9C-101B-9397-08002B2CF9AE}" pid="3" name="ICV">
    <vt:lpwstr>B4EEFFA6FBAE443AAE708F1BC678B7E7</vt:lpwstr>
  </property>
</Properties>
</file>