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2000" w:type="dxa"/>
        <w:jc w:val="center"/>
        <w:tblCellSpacing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jc w:val="center"/>
        </w:trPr>
        <w:tc>
          <w:tcPr>
            <w:tcW w:w="12000" w:type="dxa"/>
            <w:shd w:val="clear" w:color="auto" w:fill="FFFFFF"/>
          </w:tcPr>
          <w:tbl>
            <w:tblPr>
              <w:tblStyle w:val="4"/>
              <w:tblW w:w="12000" w:type="dxa"/>
              <w:tblCellSpacing w:w="0" w:type="dxa"/>
              <w:tblInd w:w="0" w:type="dxa"/>
              <w:tblLayout w:type="fixed"/>
              <w:tblCellMar>
                <w:top w:w="0" w:type="dxa"/>
                <w:left w:w="0" w:type="dxa"/>
                <w:bottom w:w="0" w:type="dxa"/>
                <w:right w:w="0" w:type="dxa"/>
              </w:tblCellMar>
            </w:tblPr>
            <w:tblGrid>
              <w:gridCol w:w="12000"/>
            </w:tblGrid>
            <w:tr>
              <w:tblPrEx>
                <w:tblCellMar>
                  <w:top w:w="0" w:type="dxa"/>
                  <w:left w:w="0" w:type="dxa"/>
                  <w:bottom w:w="0" w:type="dxa"/>
                  <w:right w:w="0" w:type="dxa"/>
                </w:tblCellMar>
              </w:tblPrEx>
              <w:trPr>
                <w:tblCellSpacing w:w="0" w:type="dxa"/>
              </w:trPr>
              <w:tc>
                <w:tcPr>
                  <w:tcW w:w="12000" w:type="dxa"/>
                </w:tcPr>
                <w:tbl>
                  <w:tblPr>
                    <w:tblStyle w:val="4"/>
                    <w:tblW w:w="12000" w:type="dxa"/>
                    <w:tblCellSpacing w:w="0" w:type="dxa"/>
                    <w:tblInd w:w="0" w:type="dxa"/>
                    <w:tblLayout w:type="fixed"/>
                    <w:tblCellMar>
                      <w:top w:w="0" w:type="dxa"/>
                      <w:left w:w="0" w:type="dxa"/>
                      <w:bottom w:w="0" w:type="dxa"/>
                      <w:right w:w="0" w:type="dxa"/>
                    </w:tblCellMar>
                  </w:tblPr>
                  <w:tblGrid>
                    <w:gridCol w:w="10650"/>
                    <w:gridCol w:w="1350"/>
                  </w:tblGrid>
                  <w:tr>
                    <w:tblPrEx>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4"/>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rPr>
                            <w:tblCellSpacing w:w="0" w:type="dxa"/>
                          </w:trPr>
                          <w:tc>
                            <w:tcPr>
                              <w:tcW w:w="10590" w:type="dxa"/>
                              <w:shd w:val="clear" w:color="auto" w:fill="FFFFFF"/>
                            </w:tcPr>
                            <w:tbl>
                              <w:tblPr>
                                <w:tblStyle w:val="4"/>
                                <w:tblW w:w="8775" w:type="dxa"/>
                                <w:jc w:val="center"/>
                                <w:tblCellSpacing w:w="0" w:type="dxa"/>
                                <w:tblLayout w:type="fixed"/>
                                <w:tblCellMar>
                                  <w:top w:w="0" w:type="dxa"/>
                                  <w:left w:w="0" w:type="dxa"/>
                                  <w:bottom w:w="0" w:type="dxa"/>
                                  <w:right w:w="0" w:type="dxa"/>
                                </w:tblCellMar>
                              </w:tblPr>
                              <w:tblGrid>
                                <w:gridCol w:w="8775"/>
                              </w:tblGrid>
                              <w:tr>
                                <w:tblPrEx>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tcPr>
                                  <w:p>
                                    <w:pPr>
                                      <w:widowControl/>
                                      <w:spacing w:before="100" w:beforeAutospacing="1" w:after="100" w:afterAutospacing="1" w:line="560" w:lineRule="exact"/>
                                      <w:jc w:val="center"/>
                                      <w:rPr>
                                        <w:rFonts w:ascii="黑体" w:hAnsi="宋体" w:eastAsia="黑体" w:cs="宋体"/>
                                        <w:b/>
                                        <w:bCs/>
                                        <w:color w:val="333333"/>
                                        <w:kern w:val="0"/>
                                        <w:sz w:val="44"/>
                                        <w:szCs w:val="44"/>
                                      </w:rPr>
                                    </w:pPr>
                                    <w:r>
                                      <w:rPr>
                                        <w:rFonts w:hint="eastAsia" w:ascii="方正小标宋简体" w:hAnsi="宋体" w:eastAsia="方正小标宋简体" w:cs="宋体"/>
                                        <w:color w:val="333333"/>
                                        <w:kern w:val="0"/>
                                        <w:sz w:val="36"/>
                                        <w:szCs w:val="36"/>
                                      </w:rPr>
                                      <w:t>　</w:t>
                                    </w:r>
                                    <w:r>
                                      <w:rPr>
                                        <w:rFonts w:hint="eastAsia" w:ascii="黑体" w:hAnsi="宋体" w:eastAsia="黑体" w:cs="宋体"/>
                                        <w:b/>
                                        <w:bCs/>
                                        <w:color w:val="333333"/>
                                        <w:kern w:val="0"/>
                                        <w:sz w:val="44"/>
                                        <w:szCs w:val="44"/>
                                      </w:rPr>
                                      <w:t>金川县曾达乡人民政府</w:t>
                                    </w:r>
                                  </w:p>
                                  <w:p>
                                    <w:pPr>
                                      <w:widowControl/>
                                      <w:spacing w:before="100" w:beforeAutospacing="1" w:after="100" w:afterAutospacing="1" w:line="560" w:lineRule="exact"/>
                                      <w:jc w:val="center"/>
                                      <w:rPr>
                                        <w:rFonts w:ascii="仿宋" w:hAnsi="仿宋" w:eastAsia="仿宋" w:cs="仿宋"/>
                                        <w:b/>
                                        <w:bCs/>
                                        <w:color w:val="333333"/>
                                        <w:kern w:val="0"/>
                                        <w:sz w:val="32"/>
                                        <w:szCs w:val="32"/>
                                      </w:rPr>
                                    </w:pPr>
                                    <w:r>
                                      <w:rPr>
                                        <w:rFonts w:hint="eastAsia" w:ascii="黑体" w:hAnsi="宋体" w:eastAsia="黑体" w:cs="宋体"/>
                                        <w:b/>
                                        <w:bCs/>
                                        <w:color w:val="333333"/>
                                        <w:kern w:val="0"/>
                                        <w:sz w:val="44"/>
                                        <w:szCs w:val="44"/>
                                      </w:rPr>
                                      <w:t>关于</w:t>
                                    </w:r>
                                    <w:r>
                                      <w:rPr>
                                        <w:rFonts w:hint="eastAsia" w:ascii="黑体" w:hAnsi="宋体" w:eastAsia="黑体" w:cs="宋体"/>
                                        <w:b/>
                                        <w:bCs/>
                                        <w:color w:val="333333"/>
                                        <w:kern w:val="0"/>
                                        <w:sz w:val="44"/>
                                        <w:szCs w:val="44"/>
                                        <w:lang w:eastAsia="zh-CN"/>
                                      </w:rPr>
                                      <w:t>202</w:t>
                                    </w:r>
                                    <w:r>
                                      <w:rPr>
                                        <w:rFonts w:hint="eastAsia" w:ascii="黑体" w:hAnsi="宋体" w:eastAsia="黑体" w:cs="宋体"/>
                                        <w:b/>
                                        <w:bCs/>
                                        <w:color w:val="333333"/>
                                        <w:kern w:val="0"/>
                                        <w:sz w:val="44"/>
                                        <w:szCs w:val="44"/>
                                        <w:lang w:val="en-US" w:eastAsia="zh-CN"/>
                                      </w:rPr>
                                      <w:t>3</w:t>
                                    </w:r>
                                    <w:r>
                                      <w:rPr>
                                        <w:rFonts w:hint="eastAsia" w:ascii="黑体" w:hAnsi="宋体" w:eastAsia="黑体" w:cs="宋体"/>
                                        <w:b/>
                                        <w:bCs/>
                                        <w:color w:val="333333"/>
                                        <w:kern w:val="0"/>
                                        <w:sz w:val="44"/>
                                        <w:szCs w:val="44"/>
                                      </w:rPr>
                                      <w:t>年部门预算编制情况说明</w:t>
                                    </w:r>
                                  </w:p>
                                  <w:p>
                                    <w:pPr>
                                      <w:spacing w:line="560" w:lineRule="exact"/>
                                      <w:ind w:firstLine="560" w:firstLineChars="200"/>
                                      <w:rPr>
                                        <w:rFonts w:ascii="仿宋" w:hAnsi="仿宋" w:eastAsia="仿宋" w:cs="仿宋"/>
                                        <w:color w:val="000000"/>
                                        <w:spacing w:val="-14"/>
                                        <w:kern w:val="0"/>
                                        <w:sz w:val="32"/>
                                        <w:szCs w:val="32"/>
                                      </w:rPr>
                                    </w:pPr>
                                    <w:r>
                                      <w:rPr>
                                        <w:rFonts w:hint="eastAsia" w:ascii="黑体" w:hAnsi="宋体" w:eastAsia="黑体" w:cs="宋体"/>
                                        <w:color w:val="333333"/>
                                        <w:kern w:val="0"/>
                                        <w:sz w:val="28"/>
                                        <w:szCs w:val="28"/>
                                      </w:rPr>
                                      <w:t>　　</w:t>
                                    </w:r>
                                    <w:r>
                                      <w:rPr>
                                        <w:rFonts w:hint="eastAsia" w:ascii="黑体" w:hAnsi="宋体" w:eastAsia="黑体" w:cs="宋体"/>
                                        <w:color w:val="333333"/>
                                        <w:kern w:val="0"/>
                                        <w:sz w:val="28"/>
                                        <w:szCs w:val="28"/>
                                      </w:rPr>
                                      <w:br w:type="textWrapping"/>
                                    </w:r>
                                    <w:r>
                                      <w:rPr>
                                        <w:rFonts w:hint="eastAsia" w:ascii="黑体" w:hAnsi="宋体" w:eastAsia="黑体" w:cs="宋体"/>
                                        <w:color w:val="333333"/>
                                        <w:kern w:val="0"/>
                                        <w:sz w:val="28"/>
                                        <w:szCs w:val="28"/>
                                      </w:rPr>
                                      <w:t>　　一、基本职能及主要工作</w:t>
                                    </w:r>
                                    <w:r>
                                      <w:rPr>
                                        <w:rFonts w:hint="eastAsia" w:ascii="黑体" w:hAnsi="宋体" w:eastAsia="黑体" w:cs="宋体"/>
                                        <w:color w:val="333333"/>
                                        <w:kern w:val="0"/>
                                        <w:sz w:val="28"/>
                                        <w:szCs w:val="28"/>
                                      </w:rPr>
                                      <w:br w:type="textWrapping"/>
                                    </w:r>
                                    <w:r>
                                      <w:rPr>
                                        <w:rFonts w:hint="eastAsia" w:ascii="楷体_GB2312" w:hAnsi="宋体" w:eastAsia="楷体_GB2312" w:cs="宋体"/>
                                        <w:b/>
                                        <w:bCs/>
                                        <w:color w:val="333333"/>
                                        <w:kern w:val="0"/>
                                        <w:sz w:val="28"/>
                                      </w:rPr>
                                      <w:t>　　（一）我乡职能简介。</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kern w:val="0"/>
                                        <w:sz w:val="32"/>
                                        <w:szCs w:val="32"/>
                                      </w:rPr>
                                      <w:t>按照预算管理有关规定，目前部门预算的编制实行综合预算制度，即全部收入和支出都反映在预算中，现就</w:t>
                                    </w:r>
                                    <w:r>
                                      <w:rPr>
                                        <w:rFonts w:hint="eastAsia" w:ascii="仿宋" w:hAnsi="仿宋" w:eastAsia="仿宋" w:cs="仿宋"/>
                                        <w:color w:val="000000"/>
                                        <w:spacing w:val="-14"/>
                                        <w:kern w:val="0"/>
                                        <w:sz w:val="32"/>
                                        <w:szCs w:val="32"/>
                                        <w:lang w:eastAsia="zh-CN"/>
                                      </w:rPr>
                                      <w:t>202</w:t>
                                    </w:r>
                                    <w:r>
                                      <w:rPr>
                                        <w:rFonts w:hint="eastAsia" w:ascii="仿宋" w:hAnsi="仿宋" w:eastAsia="仿宋" w:cs="仿宋"/>
                                        <w:color w:val="000000"/>
                                        <w:spacing w:val="-14"/>
                                        <w:kern w:val="0"/>
                                        <w:sz w:val="32"/>
                                        <w:szCs w:val="32"/>
                                        <w:lang w:val="en-US" w:eastAsia="zh-CN"/>
                                      </w:rPr>
                                      <w:t>3</w:t>
                                    </w:r>
                                    <w:r>
                                      <w:rPr>
                                        <w:rFonts w:hint="eastAsia" w:ascii="仿宋" w:hAnsi="仿宋" w:eastAsia="仿宋" w:cs="仿宋"/>
                                        <w:color w:val="000000"/>
                                        <w:spacing w:val="-14"/>
                                        <w:kern w:val="0"/>
                                        <w:sz w:val="32"/>
                                        <w:szCs w:val="32"/>
                                      </w:rPr>
                                      <w:t>年部门预算编制情况说明如下：</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一、基本职能及主要工作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（一）主要职责</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1、贯彻执行国家有关财政管理等方面的法律、法规和规章</w:t>
                                    </w:r>
                                    <w:r>
                                      <w:rPr>
                                        <w:rFonts w:hint="eastAsia" w:ascii="仿宋" w:hAnsi="仿宋" w:eastAsia="仿宋" w:cs="仿宋"/>
                                        <w:color w:val="000000"/>
                                        <w:spacing w:val="-14"/>
                                        <w:kern w:val="0"/>
                                        <w:sz w:val="32"/>
                                        <w:szCs w:val="32"/>
                                        <w:highlight w:val="none"/>
                                        <w:lang w:eastAsia="zh-CN"/>
                                      </w:rPr>
                                      <w:t>；</w:t>
                                    </w:r>
                                    <w:r>
                                      <w:rPr>
                                        <w:rFonts w:hint="eastAsia" w:ascii="仿宋" w:hAnsi="仿宋" w:eastAsia="仿宋" w:cs="仿宋"/>
                                        <w:color w:val="000000"/>
                                        <w:spacing w:val="-14"/>
                                        <w:kern w:val="0"/>
                                        <w:sz w:val="32"/>
                                        <w:szCs w:val="32"/>
                                      </w:rPr>
                                      <w:t>负责草拟本乡农业产业结构调整规划，建立健全合作组织的组织制度、民主管理制度、利益分配制度等；</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2、编制乡年度财政预算草案并组织执行；向乡人大报告财政决算；管理和监督乡镇各项财政收支；</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3、负责乡涉农及社会保障等专户资金的管理和核算；</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4、负责村级资金专户存储、核拨和监督管理；</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5、负责对各类专项资金、涉农资金的监管，提高财政资金使用效率，严格按规定做好财务管理工作；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6、提出加强财政管理的政策建议；负责财政、税收政策法规的宣传工作；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7、执行会计集中核算，落实“乡财县管、村帐乡监”、“农村三资代理服务”等管理制度，严格按照上级财政部门规定的工作程序开展工作，充分发挥财政资金效益；</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8、负责本乡行政事业单位的国有资产监督管理工作；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9、负责做好农村综合改革和社会主义新农村建设相关工作；</w:t>
                                    </w:r>
                                  </w:p>
                                  <w:p>
                                    <w:pPr>
                                      <w:spacing w:line="560" w:lineRule="exact"/>
                                      <w:ind w:firstLine="584" w:firstLineChars="200"/>
                                      <w:rPr>
                                        <w:rFonts w:ascii="仿宋" w:hAnsi="仿宋" w:eastAsia="仿宋" w:cs="仿宋"/>
                                        <w:color w:val="000000"/>
                                        <w:spacing w:val="-14"/>
                                        <w:kern w:val="0"/>
                                        <w:sz w:val="32"/>
                                        <w:szCs w:val="32"/>
                                      </w:rPr>
                                    </w:pPr>
                                    <w:r>
                                      <w:rPr>
                                        <w:rFonts w:hint="eastAsia" w:ascii="仿宋" w:hAnsi="仿宋" w:eastAsia="仿宋" w:cs="仿宋"/>
                                        <w:color w:val="000000"/>
                                        <w:spacing w:val="-14"/>
                                        <w:kern w:val="0"/>
                                        <w:sz w:val="32"/>
                                        <w:szCs w:val="32"/>
                                      </w:rPr>
                                      <w:t>10、承办乡党委、政府及上级财政部门交办的其他事项。</w:t>
                                    </w:r>
                                  </w:p>
                                  <w:p>
                                    <w:pPr>
                                      <w:rPr>
                                        <w:rFonts w:ascii="仿宋" w:hAnsi="仿宋" w:eastAsia="仿宋" w:cs="仿宋"/>
                                        <w:sz w:val="32"/>
                                        <w:szCs w:val="32"/>
                                      </w:rPr>
                                    </w:pPr>
                                    <w:r>
                                      <w:rPr>
                                        <w:rFonts w:hint="eastAsia" w:ascii="楷体_GB2312" w:hAnsi="宋体" w:eastAsia="楷体_GB2312" w:cs="宋体"/>
                                        <w:b/>
                                        <w:bCs/>
                                        <w:color w:val="333333"/>
                                        <w:kern w:val="0"/>
                                        <w:sz w:val="28"/>
                                      </w:rPr>
                                      <w:t>（二）我乡20</w:t>
                                    </w:r>
                                    <w:r>
                                      <w:rPr>
                                        <w:rFonts w:hint="eastAsia" w:ascii="楷体_GB2312" w:hAnsi="宋体" w:eastAsia="楷体_GB2312" w:cs="宋体"/>
                                        <w:b/>
                                        <w:bCs/>
                                        <w:color w:val="333333"/>
                                        <w:kern w:val="0"/>
                                        <w:sz w:val="28"/>
                                        <w:lang w:val="en-US" w:eastAsia="zh-CN"/>
                                      </w:rPr>
                                      <w:t>23</w:t>
                                    </w:r>
                                    <w:r>
                                      <w:rPr>
                                        <w:rFonts w:hint="eastAsia" w:ascii="楷体_GB2312" w:hAnsi="宋体" w:eastAsia="楷体_GB2312" w:cs="宋体"/>
                                        <w:b/>
                                        <w:bCs/>
                                        <w:color w:val="333333"/>
                                        <w:kern w:val="0"/>
                                        <w:sz w:val="28"/>
                                      </w:rPr>
                                      <w:t>年重点工作。</w:t>
                                    </w:r>
                                    <w:r>
                                      <w:rPr>
                                        <w:rFonts w:hint="eastAsia" w:ascii="楷体_GB2312" w:hAnsi="宋体" w:eastAsia="楷体_GB2312" w:cs="宋体"/>
                                        <w:b/>
                                        <w:bCs/>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sz w:val="32"/>
                                        <w:szCs w:val="32"/>
                                      </w:rPr>
                                      <w:t>1、认真开展好学习实践科学发展观</w:t>
                                    </w:r>
                                    <w:bookmarkStart w:id="0" w:name="_GoBack"/>
                                    <w:bookmarkEnd w:id="0"/>
                                    <w:r>
                                      <w:rPr>
                                        <w:rFonts w:hint="eastAsia" w:ascii="仿宋" w:hAnsi="仿宋" w:eastAsia="仿宋" w:cs="仿宋"/>
                                        <w:sz w:val="32"/>
                                        <w:szCs w:val="32"/>
                                      </w:rPr>
                                      <w:t>活动，不断提高全所干部职工的政策理论水平和实际工作能力，不断完善内部管理制度，加强政府自身建设、人员的管理和监督，不断改善服务态度，打造为民高效政府；</w:t>
                                    </w:r>
                                  </w:p>
                                  <w:p>
                                    <w:pPr>
                                      <w:ind w:firstLine="640" w:firstLineChars="200"/>
                                      <w:rPr>
                                        <w:rFonts w:ascii="仿宋" w:hAnsi="仿宋" w:eastAsia="仿宋" w:cs="仿宋"/>
                                        <w:sz w:val="32"/>
                                        <w:szCs w:val="32"/>
                                      </w:rPr>
                                    </w:pPr>
                                    <w:r>
                                      <w:rPr>
                                        <w:rFonts w:hint="eastAsia" w:ascii="仿宋" w:hAnsi="仿宋" w:eastAsia="仿宋" w:cs="仿宋"/>
                                        <w:sz w:val="32"/>
                                        <w:szCs w:val="32"/>
                                      </w:rPr>
                                      <w:t>2、加大各项惠农政策的落实力度，把任务落实到人，力争做到各项惠农资金及时、准确、公平、合理地落实到位，让人民群众满意，让政策更加透明；</w:t>
                                    </w:r>
                                  </w:p>
                                  <w:p>
                                    <w:pPr>
                                      <w:ind w:firstLine="640" w:firstLineChars="200"/>
                                      <w:rPr>
                                        <w:rFonts w:ascii="仿宋" w:hAnsi="仿宋" w:eastAsia="仿宋" w:cs="仿宋"/>
                                        <w:sz w:val="32"/>
                                        <w:szCs w:val="32"/>
                                      </w:rPr>
                                    </w:pPr>
                                    <w:r>
                                      <w:rPr>
                                        <w:rFonts w:hint="eastAsia" w:ascii="仿宋" w:hAnsi="仿宋" w:eastAsia="仿宋" w:cs="仿宋"/>
                                        <w:sz w:val="32"/>
                                        <w:szCs w:val="32"/>
                                      </w:rPr>
                                      <w:t>3、继续加强财务管理，推进财务公开，不断完善管理制度，使村级财务和行政事业单位的财务走上规范化、制度化；</w:t>
                                    </w:r>
                                  </w:p>
                                  <w:p>
                                    <w:pPr>
                                      <w:ind w:firstLine="640" w:firstLineChars="200"/>
                                      <w:rPr>
                                        <w:rFonts w:ascii="仿宋" w:hAnsi="仿宋" w:eastAsia="仿宋" w:cs="仿宋"/>
                                        <w:sz w:val="32"/>
                                        <w:szCs w:val="32"/>
                                      </w:rPr>
                                    </w:pPr>
                                    <w:r>
                                      <w:rPr>
                                        <w:rFonts w:hint="eastAsia" w:ascii="仿宋" w:hAnsi="仿宋" w:eastAsia="仿宋" w:cs="仿宋"/>
                                        <w:sz w:val="32"/>
                                        <w:szCs w:val="32"/>
                                      </w:rPr>
                                      <w:t>4、认真执行政府采购制度，不断完善民主管理办法，逐步推行政务公开，接受人民群众的监督；</w:t>
                                    </w:r>
                                  </w:p>
                                  <w:p>
                                    <w:pPr>
                                      <w:ind w:firstLine="640" w:firstLineChars="200"/>
                                      <w:rPr>
                                        <w:rFonts w:ascii="仿宋" w:hAnsi="仿宋" w:eastAsia="仿宋" w:cs="仿宋"/>
                                        <w:sz w:val="32"/>
                                        <w:szCs w:val="32"/>
                                      </w:rPr>
                                    </w:pPr>
                                    <w:r>
                                      <w:rPr>
                                        <w:rFonts w:hint="eastAsia" w:ascii="仿宋" w:hAnsi="仿宋" w:eastAsia="仿宋" w:cs="仿宋"/>
                                        <w:sz w:val="32"/>
                                        <w:szCs w:val="32"/>
                                      </w:rPr>
                                      <w:t>5、进一步加强预算管理，为领导科学决策提供真实的科学的依据，为各级政府领导当好发展农村经济的参谋；</w:t>
                                    </w:r>
                                  </w:p>
                                  <w:p>
                                    <w:pPr>
                                      <w:ind w:firstLine="640" w:firstLineChars="200"/>
                                      <w:rPr>
                                        <w:rFonts w:ascii="仿宋" w:hAnsi="仿宋" w:eastAsia="仿宋" w:cs="仿宋"/>
                                        <w:sz w:val="32"/>
                                        <w:szCs w:val="32"/>
                                      </w:rPr>
                                    </w:pPr>
                                    <w:r>
                                      <w:rPr>
                                        <w:rFonts w:hint="eastAsia" w:ascii="仿宋" w:hAnsi="仿宋" w:eastAsia="仿宋" w:cs="仿宋"/>
                                        <w:sz w:val="32"/>
                                        <w:szCs w:val="32"/>
                                      </w:rPr>
                                      <w:t>6、努力做好财政预决算工作，严格执行年初预算，确保全年收支平衡；</w:t>
                                    </w:r>
                                  </w:p>
                                  <w:p>
                                    <w:pPr>
                                      <w:ind w:firstLine="640" w:firstLineChars="200"/>
                                      <w:rPr>
                                        <w:rFonts w:ascii="仿宋" w:hAnsi="仿宋" w:eastAsia="仿宋" w:cs="仿宋"/>
                                        <w:sz w:val="32"/>
                                        <w:szCs w:val="32"/>
                                      </w:rPr>
                                    </w:pPr>
                                    <w:r>
                                      <w:rPr>
                                        <w:rFonts w:hint="eastAsia" w:ascii="仿宋" w:hAnsi="仿宋" w:eastAsia="仿宋" w:cs="仿宋"/>
                                        <w:sz w:val="32"/>
                                        <w:szCs w:val="32"/>
                                      </w:rPr>
                                      <w:t>7、加强专项资金的规范管理和使用。</w:t>
                                    </w:r>
                                  </w:p>
                                  <w:p>
                                    <w:pPr>
                                      <w:spacing w:line="560" w:lineRule="exact"/>
                                      <w:ind w:firstLine="560" w:firstLineChars="200"/>
                                      <w:rPr>
                                        <w:rFonts w:ascii="仿宋" w:hAnsi="仿宋" w:eastAsia="仿宋" w:cs="仿宋"/>
                                        <w:color w:val="auto"/>
                                        <w:spacing w:val="-14"/>
                                        <w:kern w:val="0"/>
                                        <w:sz w:val="32"/>
                                        <w:szCs w:val="32"/>
                                      </w:rPr>
                                    </w:pPr>
                                    <w:r>
                                      <w:rPr>
                                        <w:rFonts w:hint="eastAsia" w:ascii="仿宋_GB2312" w:hAnsi="宋体" w:eastAsia="仿宋_GB2312" w:cs="宋体"/>
                                        <w:color w:val="333333"/>
                                        <w:kern w:val="0"/>
                                        <w:sz w:val="28"/>
                                        <w:szCs w:val="28"/>
                                      </w:rPr>
                                      <w:t>　</w:t>
                                    </w:r>
                                    <w:r>
                                      <w:rPr>
                                        <w:rFonts w:hint="eastAsia" w:ascii="黑体" w:hAnsi="宋体" w:eastAsia="黑体" w:cs="宋体"/>
                                        <w:color w:val="333333"/>
                                        <w:kern w:val="0"/>
                                        <w:sz w:val="28"/>
                                        <w:szCs w:val="28"/>
                                      </w:rPr>
                                      <w:t>　二、部门预算单位构成</w:t>
                                    </w:r>
                                    <w:r>
                                      <w:rPr>
                                        <w:rFonts w:hint="eastAsia" w:ascii="黑体" w:hAnsi="宋体" w:eastAsia="黑体" w:cs="宋体"/>
                                        <w:color w:val="333333"/>
                                        <w:kern w:val="0"/>
                                        <w:sz w:val="28"/>
                                        <w:szCs w:val="28"/>
                                      </w:rPr>
                                      <w:br w:type="textWrapping"/>
                                    </w:r>
                                    <w:r>
                                      <w:rPr>
                                        <w:rFonts w:hint="eastAsia" w:ascii="仿宋_GB2312" w:hAnsi="宋体" w:eastAsia="仿宋_GB2312" w:cs="宋体"/>
                                        <w:color w:val="333333"/>
                                        <w:kern w:val="0"/>
                                        <w:sz w:val="28"/>
                                        <w:szCs w:val="28"/>
                                      </w:rPr>
                                      <w:t>　　</w:t>
                                    </w:r>
                                    <w:r>
                                      <w:rPr>
                                        <w:rFonts w:hint="eastAsia" w:ascii="仿宋" w:hAnsi="仿宋" w:eastAsia="仿宋" w:cs="仿宋"/>
                                        <w:color w:val="000000"/>
                                        <w:spacing w:val="-14"/>
                                        <w:sz w:val="32"/>
                                        <w:szCs w:val="32"/>
                                        <w:lang w:eastAsia="zh-CN"/>
                                      </w:rPr>
                                      <w:t>202</w:t>
                                    </w:r>
                                    <w:r>
                                      <w:rPr>
                                        <w:rFonts w:hint="eastAsia" w:ascii="仿宋" w:hAnsi="仿宋" w:eastAsia="仿宋" w:cs="仿宋"/>
                                        <w:color w:val="000000"/>
                                        <w:spacing w:val="-14"/>
                                        <w:sz w:val="32"/>
                                        <w:szCs w:val="32"/>
                                        <w:lang w:val="en-US" w:eastAsia="zh-CN"/>
                                      </w:rPr>
                                      <w:t>3</w:t>
                                    </w:r>
                                    <w:r>
                                      <w:rPr>
                                        <w:rFonts w:hint="eastAsia" w:ascii="仿宋" w:hAnsi="仿宋" w:eastAsia="仿宋" w:cs="仿宋"/>
                                        <w:color w:val="000000"/>
                                        <w:spacing w:val="-14"/>
                                        <w:sz w:val="32"/>
                                        <w:szCs w:val="32"/>
                                      </w:rPr>
                                      <w:t>年本部门</w:t>
                                    </w:r>
                                    <w:r>
                                      <w:rPr>
                                        <w:rFonts w:hint="eastAsia" w:ascii="仿宋" w:hAnsi="仿宋" w:eastAsia="仿宋" w:cs="仿宋"/>
                                        <w:color w:val="000000"/>
                                        <w:spacing w:val="-14"/>
                                        <w:sz w:val="32"/>
                                        <w:szCs w:val="32"/>
                                        <w:lang w:val="en-US" w:eastAsia="zh-CN"/>
                                      </w:rPr>
                                      <w:t>二级</w:t>
                                    </w:r>
                                    <w:r>
                                      <w:rPr>
                                        <w:rFonts w:hint="eastAsia" w:ascii="仿宋" w:hAnsi="仿宋" w:eastAsia="仿宋" w:cs="仿宋"/>
                                        <w:color w:val="000000"/>
                                        <w:spacing w:val="-14"/>
                                        <w:sz w:val="32"/>
                                        <w:szCs w:val="32"/>
                                      </w:rPr>
                                      <w:t>预算单位</w:t>
                                    </w:r>
                                    <w:r>
                                      <w:rPr>
                                        <w:rFonts w:hint="eastAsia" w:ascii="仿宋" w:hAnsi="仿宋" w:eastAsia="仿宋" w:cs="仿宋"/>
                                        <w:color w:val="000000"/>
                                        <w:spacing w:val="-14"/>
                                        <w:sz w:val="32"/>
                                        <w:szCs w:val="32"/>
                                        <w:lang w:val="en-US" w:eastAsia="zh-CN"/>
                                      </w:rPr>
                                      <w:t>4</w:t>
                                    </w:r>
                                    <w:r>
                                      <w:rPr>
                                        <w:rFonts w:hint="eastAsia" w:ascii="仿宋" w:hAnsi="仿宋" w:eastAsia="仿宋" w:cs="仿宋"/>
                                        <w:color w:val="000000"/>
                                        <w:spacing w:val="-14"/>
                                        <w:sz w:val="32"/>
                                        <w:szCs w:val="32"/>
                                      </w:rPr>
                                      <w:t>个，</w:t>
                                    </w:r>
                                    <w:r>
                                      <w:rPr>
                                        <w:rFonts w:hint="eastAsia" w:ascii="仿宋" w:hAnsi="仿宋" w:eastAsia="仿宋" w:cs="仿宋"/>
                                        <w:color w:val="000000"/>
                                        <w:spacing w:val="-14"/>
                                        <w:sz w:val="32"/>
                                        <w:szCs w:val="32"/>
                                        <w:lang w:eastAsia="zh-CN"/>
                                      </w:rPr>
                                      <w:t>202</w:t>
                                    </w:r>
                                    <w:r>
                                      <w:rPr>
                                        <w:rFonts w:hint="eastAsia" w:ascii="仿宋" w:hAnsi="仿宋" w:eastAsia="仿宋" w:cs="仿宋"/>
                                        <w:color w:val="000000"/>
                                        <w:spacing w:val="-14"/>
                                        <w:sz w:val="32"/>
                                        <w:szCs w:val="32"/>
                                        <w:lang w:val="en-US" w:eastAsia="zh-CN"/>
                                      </w:rPr>
                                      <w:t>3</w:t>
                                    </w:r>
                                    <w:r>
                                      <w:rPr>
                                        <w:rFonts w:hint="eastAsia" w:ascii="仿宋" w:hAnsi="仿宋" w:eastAsia="仿宋" w:cs="仿宋"/>
                                        <w:color w:val="000000"/>
                                        <w:spacing w:val="-14"/>
                                        <w:sz w:val="32"/>
                                        <w:szCs w:val="32"/>
                                      </w:rPr>
                                      <w:t>年实际财政供养人员</w:t>
                                    </w:r>
                                    <w:r>
                                      <w:rPr>
                                        <w:rFonts w:hint="eastAsia" w:ascii="仿宋" w:hAnsi="仿宋" w:eastAsia="仿宋" w:cs="仿宋"/>
                                        <w:color w:val="000000"/>
                                        <w:spacing w:val="-14"/>
                                        <w:sz w:val="32"/>
                                        <w:szCs w:val="32"/>
                                        <w:lang w:val="en-US" w:eastAsia="zh-CN"/>
                                      </w:rPr>
                                      <w:t>30</w:t>
                                    </w:r>
                                    <w:r>
                                      <w:rPr>
                                        <w:rFonts w:hint="eastAsia" w:ascii="仿宋" w:hAnsi="仿宋" w:eastAsia="仿宋" w:cs="仿宋"/>
                                        <w:color w:val="000000"/>
                                        <w:spacing w:val="-14"/>
                                        <w:sz w:val="32"/>
                                        <w:szCs w:val="32"/>
                                      </w:rPr>
                                      <w:t>人（</w:t>
                                    </w:r>
                                    <w:r>
                                      <w:rPr>
                                        <w:rFonts w:hint="eastAsia" w:ascii="仿宋" w:hAnsi="仿宋" w:eastAsia="仿宋" w:cs="仿宋"/>
                                        <w:color w:val="auto"/>
                                        <w:spacing w:val="-14"/>
                                        <w:sz w:val="32"/>
                                        <w:szCs w:val="32"/>
                                      </w:rPr>
                                      <w:t>不含退休人员），其中：行政</w:t>
                                    </w:r>
                                    <w:r>
                                      <w:rPr>
                                        <w:rFonts w:hint="eastAsia" w:ascii="仿宋" w:hAnsi="仿宋" w:eastAsia="仿宋" w:cs="仿宋"/>
                                        <w:color w:val="auto"/>
                                        <w:spacing w:val="-14"/>
                                        <w:sz w:val="32"/>
                                        <w:szCs w:val="32"/>
                                        <w:lang w:val="en-US" w:eastAsia="zh-CN"/>
                                      </w:rPr>
                                      <w:t>18</w:t>
                                    </w:r>
                                    <w:r>
                                      <w:rPr>
                                        <w:rFonts w:hint="eastAsia" w:ascii="仿宋" w:hAnsi="仿宋" w:eastAsia="仿宋" w:cs="仿宋"/>
                                        <w:color w:val="auto"/>
                                        <w:spacing w:val="-14"/>
                                        <w:sz w:val="32"/>
                                        <w:szCs w:val="32"/>
                                      </w:rPr>
                                      <w:t>人，行政工勤</w:t>
                                    </w:r>
                                    <w:r>
                                      <w:rPr>
                                        <w:rFonts w:hint="eastAsia" w:ascii="仿宋" w:hAnsi="仿宋" w:eastAsia="仿宋" w:cs="仿宋"/>
                                        <w:color w:val="auto"/>
                                        <w:spacing w:val="-14"/>
                                        <w:sz w:val="32"/>
                                        <w:szCs w:val="32"/>
                                        <w:lang w:val="en-US" w:eastAsia="zh-CN"/>
                                      </w:rPr>
                                      <w:t>2</w:t>
                                    </w:r>
                                    <w:r>
                                      <w:rPr>
                                        <w:rFonts w:hint="eastAsia" w:ascii="仿宋" w:hAnsi="仿宋" w:eastAsia="仿宋" w:cs="仿宋"/>
                                        <w:color w:val="auto"/>
                                        <w:spacing w:val="-14"/>
                                        <w:sz w:val="32"/>
                                        <w:szCs w:val="32"/>
                                      </w:rPr>
                                      <w:t>人，</w:t>
                                    </w:r>
                                    <w:r>
                                      <w:rPr>
                                        <w:rStyle w:val="8"/>
                                        <w:rFonts w:hint="eastAsia" w:ascii="仿宋" w:hAnsi="仿宋" w:eastAsia="仿宋" w:cs="仿宋"/>
                                        <w:color w:val="auto"/>
                                        <w:spacing w:val="-14"/>
                                        <w:sz w:val="32"/>
                                        <w:szCs w:val="32"/>
                                      </w:rPr>
                                      <w:t> </w:t>
                                    </w:r>
                                    <w:r>
                                      <w:rPr>
                                        <w:rFonts w:hint="eastAsia" w:ascii="仿宋" w:hAnsi="仿宋" w:eastAsia="仿宋" w:cs="仿宋"/>
                                        <w:color w:val="auto"/>
                                        <w:spacing w:val="-14"/>
                                        <w:sz w:val="32"/>
                                        <w:szCs w:val="32"/>
                                      </w:rPr>
                                      <w:t>事业</w:t>
                                    </w:r>
                                    <w:r>
                                      <w:rPr>
                                        <w:rFonts w:hint="eastAsia" w:ascii="仿宋" w:hAnsi="仿宋" w:eastAsia="仿宋" w:cs="仿宋"/>
                                        <w:color w:val="auto"/>
                                        <w:spacing w:val="-14"/>
                                        <w:sz w:val="32"/>
                                        <w:szCs w:val="32"/>
                                        <w:lang w:val="en-US" w:eastAsia="zh-CN"/>
                                      </w:rPr>
                                      <w:t>9，事业工勤1人</w:t>
                                    </w:r>
                                    <w:r>
                                      <w:rPr>
                                        <w:rFonts w:hint="eastAsia" w:ascii="仿宋" w:hAnsi="仿宋" w:eastAsia="仿宋" w:cs="仿宋"/>
                                        <w:color w:val="auto"/>
                                        <w:spacing w:val="-14"/>
                                        <w:sz w:val="32"/>
                                        <w:szCs w:val="32"/>
                                      </w:rPr>
                                      <w:t xml:space="preserve">。 </w:t>
                                    </w:r>
                                  </w:p>
                                  <w:p>
                                    <w:pPr>
                                      <w:widowControl/>
                                      <w:spacing w:line="480" w:lineRule="atLeast"/>
                                      <w:ind w:firstLine="60"/>
                                      <w:rPr>
                                        <w:rFonts w:ascii="楷体_GB2312" w:hAnsi="宋体" w:eastAsia="楷体_GB2312" w:cs="宋体"/>
                                        <w:b/>
                                        <w:bCs/>
                                        <w:color w:val="auto"/>
                                        <w:kern w:val="0"/>
                                        <w:sz w:val="28"/>
                                      </w:rPr>
                                    </w:pP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三、收支预算情况说明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按照综合预算的原则，我乡所有收入和支出均纳入部门预算管理。收入包括：一般公共预算拨款收入、上年结转；支出包括：一般公共服务支出、教育支出、社会保障和就业支出、医疗卫生与计划生育支出、住房保障支出。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年收支总预算</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比</w:t>
                                    </w:r>
                                    <w:r>
                                      <w:rPr>
                                        <w:rFonts w:hint="eastAsia" w:ascii="仿宋" w:hAnsi="仿宋" w:eastAsia="仿宋" w:cs="仿宋"/>
                                        <w:color w:val="auto"/>
                                        <w:spacing w:val="-14"/>
                                        <w:kern w:val="0"/>
                                        <w:sz w:val="32"/>
                                        <w:szCs w:val="32"/>
                                        <w:lang w:val="en-US" w:eastAsia="zh-CN"/>
                                      </w:rPr>
                                      <w:t>2022</w:t>
                                    </w:r>
                                    <w:r>
                                      <w:rPr>
                                        <w:rFonts w:hint="eastAsia" w:ascii="仿宋" w:hAnsi="仿宋" w:eastAsia="仿宋" w:cs="仿宋"/>
                                        <w:color w:val="auto"/>
                                        <w:spacing w:val="-14"/>
                                        <w:kern w:val="0"/>
                                        <w:sz w:val="32"/>
                                        <w:szCs w:val="32"/>
                                      </w:rPr>
                                      <w:t>年收支预算总数</w:t>
                                    </w:r>
                                    <w:r>
                                      <w:rPr>
                                        <w:rFonts w:hint="eastAsia" w:ascii="仿宋" w:hAnsi="仿宋" w:eastAsia="仿宋" w:cs="仿宋"/>
                                        <w:color w:val="auto"/>
                                        <w:spacing w:val="-14"/>
                                        <w:kern w:val="0"/>
                                        <w:sz w:val="32"/>
                                        <w:szCs w:val="32"/>
                                        <w:lang w:val="en-US" w:eastAsia="zh-CN"/>
                                      </w:rPr>
                                      <w:t>增加151.52万</w:t>
                                    </w:r>
                                    <w:r>
                                      <w:rPr>
                                        <w:rFonts w:hint="eastAsia" w:ascii="仿宋" w:hAnsi="仿宋" w:eastAsia="仿宋" w:cs="仿宋"/>
                                        <w:color w:val="auto"/>
                                        <w:spacing w:val="-14"/>
                                        <w:kern w:val="0"/>
                                        <w:sz w:val="32"/>
                                        <w:szCs w:val="32"/>
                                      </w:rPr>
                                      <w:t>元，主要是</w:t>
                                    </w:r>
                                    <w:r>
                                      <w:rPr>
                                        <w:rFonts w:hint="eastAsia" w:ascii="仿宋" w:hAnsi="仿宋" w:eastAsia="仿宋" w:cs="仿宋"/>
                                        <w:color w:val="auto"/>
                                        <w:spacing w:val="-14"/>
                                        <w:kern w:val="0"/>
                                        <w:sz w:val="32"/>
                                        <w:szCs w:val="32"/>
                                        <w:lang w:eastAsia="zh-CN"/>
                                      </w:rPr>
                                      <w:t>年底人员</w:t>
                                    </w:r>
                                    <w:r>
                                      <w:rPr>
                                        <w:rFonts w:hint="eastAsia" w:ascii="仿宋" w:hAnsi="仿宋" w:eastAsia="仿宋" w:cs="仿宋"/>
                                        <w:color w:val="auto"/>
                                        <w:spacing w:val="-14"/>
                                        <w:kern w:val="0"/>
                                        <w:sz w:val="32"/>
                                        <w:szCs w:val="32"/>
                                        <w:lang w:val="en-US" w:eastAsia="zh-CN"/>
                                      </w:rPr>
                                      <w:t>变动</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（一）收入预算情况。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年收入预算</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万元，其中：一般公共预算拨款收入</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100</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（二）支出预算情况。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年支出预算</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万元，其中：基本支出</w:t>
                                    </w:r>
                                    <w:r>
                                      <w:rPr>
                                        <w:rFonts w:hint="eastAsia" w:ascii="仿宋" w:hAnsi="仿宋" w:eastAsia="仿宋" w:cs="仿宋"/>
                                        <w:color w:val="auto"/>
                                        <w:spacing w:val="-14"/>
                                        <w:kern w:val="0"/>
                                        <w:sz w:val="32"/>
                                        <w:szCs w:val="32"/>
                                        <w:lang w:val="en-US" w:eastAsia="zh-CN"/>
                                      </w:rPr>
                                      <w:t>593.99</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81.78</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lang w:eastAsia="zh-CN"/>
                                      </w:rPr>
                                      <w:t>；项目支出</w:t>
                                    </w:r>
                                    <w:r>
                                      <w:rPr>
                                        <w:rFonts w:hint="eastAsia" w:ascii="仿宋" w:hAnsi="仿宋" w:eastAsia="仿宋" w:cs="仿宋"/>
                                        <w:color w:val="auto"/>
                                        <w:spacing w:val="-14"/>
                                        <w:kern w:val="0"/>
                                        <w:sz w:val="32"/>
                                        <w:szCs w:val="32"/>
                                        <w:lang w:val="en-US" w:eastAsia="zh-CN"/>
                                      </w:rPr>
                                      <w:t>132.38万元，占18.22%</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四、财政拨款收支预算情况说明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年收支总预算</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比</w:t>
                                    </w:r>
                                    <w:r>
                                      <w:rPr>
                                        <w:rFonts w:hint="eastAsia" w:ascii="仿宋" w:hAnsi="仿宋" w:eastAsia="仿宋" w:cs="仿宋"/>
                                        <w:color w:val="auto"/>
                                        <w:spacing w:val="-14"/>
                                        <w:kern w:val="0"/>
                                        <w:sz w:val="32"/>
                                        <w:szCs w:val="32"/>
                                        <w:lang w:val="en-US" w:eastAsia="zh-CN"/>
                                      </w:rPr>
                                      <w:t>2022</w:t>
                                    </w:r>
                                    <w:r>
                                      <w:rPr>
                                        <w:rFonts w:hint="eastAsia" w:ascii="仿宋" w:hAnsi="仿宋" w:eastAsia="仿宋" w:cs="仿宋"/>
                                        <w:color w:val="auto"/>
                                        <w:spacing w:val="-14"/>
                                        <w:kern w:val="0"/>
                                        <w:sz w:val="32"/>
                                        <w:szCs w:val="32"/>
                                      </w:rPr>
                                      <w:t>年收支预算总数</w:t>
                                    </w:r>
                                    <w:r>
                                      <w:rPr>
                                        <w:rFonts w:hint="eastAsia" w:ascii="仿宋" w:hAnsi="仿宋" w:eastAsia="仿宋" w:cs="仿宋"/>
                                        <w:color w:val="auto"/>
                                        <w:spacing w:val="-14"/>
                                        <w:kern w:val="0"/>
                                        <w:sz w:val="32"/>
                                        <w:szCs w:val="32"/>
                                        <w:lang w:val="en-US" w:eastAsia="zh-CN"/>
                                      </w:rPr>
                                      <w:t>增加151.52万</w:t>
                                    </w:r>
                                    <w:r>
                                      <w:rPr>
                                        <w:rFonts w:hint="eastAsia" w:ascii="仿宋" w:hAnsi="仿宋" w:eastAsia="仿宋" w:cs="仿宋"/>
                                        <w:color w:val="auto"/>
                                        <w:spacing w:val="-14"/>
                                        <w:kern w:val="0"/>
                                        <w:sz w:val="32"/>
                                        <w:szCs w:val="32"/>
                                      </w:rPr>
                                      <w:t>元，主要是</w:t>
                                    </w:r>
                                    <w:r>
                                      <w:rPr>
                                        <w:rFonts w:hint="eastAsia" w:ascii="仿宋" w:hAnsi="仿宋" w:eastAsia="仿宋" w:cs="仿宋"/>
                                        <w:color w:val="auto"/>
                                        <w:spacing w:val="-14"/>
                                        <w:kern w:val="0"/>
                                        <w:sz w:val="32"/>
                                        <w:szCs w:val="32"/>
                                        <w:lang w:eastAsia="zh-CN"/>
                                      </w:rPr>
                                      <w:t>年底人员</w:t>
                                    </w:r>
                                    <w:r>
                                      <w:rPr>
                                        <w:rFonts w:hint="eastAsia" w:ascii="仿宋" w:hAnsi="仿宋" w:eastAsia="仿宋" w:cs="仿宋"/>
                                        <w:color w:val="auto"/>
                                        <w:spacing w:val="-14"/>
                                        <w:kern w:val="0"/>
                                        <w:sz w:val="32"/>
                                        <w:szCs w:val="32"/>
                                        <w:lang w:val="en-US" w:eastAsia="zh-CN"/>
                                      </w:rPr>
                                      <w:t>变动</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 w:hAnsi="仿宋" w:eastAsia="仿宋" w:cs="仿宋"/>
                                        <w:color w:val="auto"/>
                                        <w:spacing w:val="-14"/>
                                        <w:kern w:val="0"/>
                                        <w:sz w:val="32"/>
                                        <w:szCs w:val="32"/>
                                      </w:rPr>
                                      <w:t>　　收入包括：本年一般公共预算拨款收入</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万元、支出包括：一般公共服务支出</w:t>
                                    </w:r>
                                    <w:r>
                                      <w:rPr>
                                        <w:rFonts w:hint="eastAsia" w:ascii="仿宋" w:hAnsi="仿宋" w:eastAsia="仿宋" w:cs="仿宋"/>
                                        <w:color w:val="auto"/>
                                        <w:spacing w:val="-14"/>
                                        <w:kern w:val="0"/>
                                        <w:sz w:val="32"/>
                                        <w:szCs w:val="32"/>
                                        <w:lang w:val="en-US" w:eastAsia="zh-CN"/>
                                      </w:rPr>
                                      <w:t>283.10</w:t>
                                    </w:r>
                                    <w:r>
                                      <w:rPr>
                                        <w:rFonts w:hint="eastAsia" w:ascii="仿宋" w:hAnsi="仿宋" w:eastAsia="仿宋" w:cs="仿宋"/>
                                        <w:color w:val="auto"/>
                                        <w:spacing w:val="-14"/>
                                        <w:kern w:val="0"/>
                                        <w:sz w:val="32"/>
                                        <w:szCs w:val="32"/>
                                      </w:rPr>
                                      <w:t>万元、社会保障和就业支出</w:t>
                                    </w:r>
                                    <w:r>
                                      <w:rPr>
                                        <w:rFonts w:hint="eastAsia" w:ascii="仿宋" w:hAnsi="仿宋" w:eastAsia="仿宋" w:cs="仿宋"/>
                                        <w:color w:val="auto"/>
                                        <w:spacing w:val="-14"/>
                                        <w:kern w:val="0"/>
                                        <w:sz w:val="32"/>
                                        <w:szCs w:val="32"/>
                                        <w:lang w:val="en-US" w:eastAsia="zh-CN"/>
                                      </w:rPr>
                                      <w:t>90.65</w:t>
                                    </w:r>
                                    <w:r>
                                      <w:rPr>
                                        <w:rFonts w:hint="eastAsia" w:ascii="仿宋" w:hAnsi="仿宋" w:eastAsia="仿宋" w:cs="仿宋"/>
                                        <w:color w:val="auto"/>
                                        <w:spacing w:val="-14"/>
                                        <w:kern w:val="0"/>
                                        <w:sz w:val="32"/>
                                        <w:szCs w:val="32"/>
                                      </w:rPr>
                                      <w:t>万元、卫生健康支出</w:t>
                                    </w:r>
                                    <w:r>
                                      <w:rPr>
                                        <w:rFonts w:hint="eastAsia" w:ascii="仿宋" w:hAnsi="仿宋" w:eastAsia="仿宋" w:cs="仿宋"/>
                                        <w:color w:val="auto"/>
                                        <w:spacing w:val="-14"/>
                                        <w:kern w:val="0"/>
                                        <w:sz w:val="32"/>
                                        <w:szCs w:val="32"/>
                                        <w:lang w:val="en-US" w:eastAsia="zh-CN"/>
                                      </w:rPr>
                                      <w:t>35.57</w:t>
                                    </w:r>
                                    <w:r>
                                      <w:rPr>
                                        <w:rFonts w:hint="eastAsia" w:ascii="仿宋" w:hAnsi="仿宋" w:eastAsia="仿宋" w:cs="仿宋"/>
                                        <w:color w:val="auto"/>
                                        <w:spacing w:val="-14"/>
                                        <w:kern w:val="0"/>
                                        <w:sz w:val="32"/>
                                        <w:szCs w:val="32"/>
                                      </w:rPr>
                                      <w:t>万元、农林水支出</w:t>
                                    </w:r>
                                    <w:r>
                                      <w:rPr>
                                        <w:rFonts w:hint="eastAsia" w:ascii="仿宋" w:hAnsi="仿宋" w:eastAsia="仿宋" w:cs="仿宋"/>
                                        <w:color w:val="auto"/>
                                        <w:spacing w:val="-14"/>
                                        <w:kern w:val="0"/>
                                        <w:sz w:val="32"/>
                                        <w:szCs w:val="32"/>
                                        <w:lang w:val="en-US" w:eastAsia="zh-CN"/>
                                      </w:rPr>
                                      <w:t>263.74</w:t>
                                    </w:r>
                                    <w:r>
                                      <w:rPr>
                                        <w:rFonts w:hint="eastAsia" w:ascii="仿宋" w:hAnsi="仿宋" w:eastAsia="仿宋" w:cs="仿宋"/>
                                        <w:color w:val="auto"/>
                                        <w:spacing w:val="-14"/>
                                        <w:kern w:val="0"/>
                                        <w:sz w:val="32"/>
                                        <w:szCs w:val="32"/>
                                      </w:rPr>
                                      <w:t>万元、住房保障支出</w:t>
                                    </w:r>
                                    <w:r>
                                      <w:rPr>
                                        <w:rFonts w:hint="eastAsia" w:ascii="仿宋" w:hAnsi="仿宋" w:eastAsia="仿宋" w:cs="仿宋"/>
                                        <w:color w:val="auto"/>
                                        <w:spacing w:val="-14"/>
                                        <w:kern w:val="0"/>
                                        <w:sz w:val="32"/>
                                        <w:szCs w:val="32"/>
                                        <w:lang w:val="en-US" w:eastAsia="zh-CN"/>
                                      </w:rPr>
                                      <w:t>50.91</w:t>
                                    </w:r>
                                    <w:r>
                                      <w:rPr>
                                        <w:rFonts w:hint="eastAsia" w:ascii="仿宋" w:hAnsi="仿宋" w:eastAsia="仿宋" w:cs="仿宋"/>
                                        <w:color w:val="auto"/>
                                        <w:spacing w:val="-14"/>
                                        <w:kern w:val="0"/>
                                        <w:sz w:val="32"/>
                                        <w:szCs w:val="32"/>
                                      </w:rPr>
                                      <w:t>万元、其他支出</w:t>
                                    </w:r>
                                    <w:r>
                                      <w:rPr>
                                        <w:rFonts w:hint="eastAsia" w:ascii="仿宋" w:hAnsi="仿宋" w:eastAsia="仿宋" w:cs="仿宋"/>
                                        <w:color w:val="auto"/>
                                        <w:spacing w:val="-14"/>
                                        <w:kern w:val="0"/>
                                        <w:sz w:val="32"/>
                                        <w:szCs w:val="32"/>
                                        <w:lang w:val="en-US" w:eastAsia="zh-CN"/>
                                      </w:rPr>
                                      <w:t>2.4</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五、一般公共预算当年拨款情况说明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（一）一般公共预算当年拨款规模变化情况。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　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年收支总预算</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比</w:t>
                                    </w:r>
                                    <w:r>
                                      <w:rPr>
                                        <w:rFonts w:hint="eastAsia" w:ascii="仿宋" w:hAnsi="仿宋" w:eastAsia="仿宋" w:cs="仿宋"/>
                                        <w:color w:val="auto"/>
                                        <w:spacing w:val="-14"/>
                                        <w:kern w:val="0"/>
                                        <w:sz w:val="32"/>
                                        <w:szCs w:val="32"/>
                                        <w:lang w:val="en-US" w:eastAsia="zh-CN"/>
                                      </w:rPr>
                                      <w:t>2022</w:t>
                                    </w:r>
                                    <w:r>
                                      <w:rPr>
                                        <w:rFonts w:hint="eastAsia" w:ascii="仿宋" w:hAnsi="仿宋" w:eastAsia="仿宋" w:cs="仿宋"/>
                                        <w:color w:val="auto"/>
                                        <w:spacing w:val="-14"/>
                                        <w:kern w:val="0"/>
                                        <w:sz w:val="32"/>
                                        <w:szCs w:val="32"/>
                                      </w:rPr>
                                      <w:t>年收支预算总数</w:t>
                                    </w:r>
                                    <w:r>
                                      <w:rPr>
                                        <w:rFonts w:hint="eastAsia" w:ascii="仿宋" w:hAnsi="仿宋" w:eastAsia="仿宋" w:cs="仿宋"/>
                                        <w:color w:val="auto"/>
                                        <w:spacing w:val="-14"/>
                                        <w:kern w:val="0"/>
                                        <w:sz w:val="32"/>
                                        <w:szCs w:val="32"/>
                                        <w:lang w:val="en-US" w:eastAsia="zh-CN"/>
                                      </w:rPr>
                                      <w:t>增加151.52万</w:t>
                                    </w:r>
                                    <w:r>
                                      <w:rPr>
                                        <w:rFonts w:hint="eastAsia" w:ascii="仿宋" w:hAnsi="仿宋" w:eastAsia="仿宋" w:cs="仿宋"/>
                                        <w:color w:val="auto"/>
                                        <w:spacing w:val="-14"/>
                                        <w:kern w:val="0"/>
                                        <w:sz w:val="32"/>
                                        <w:szCs w:val="32"/>
                                      </w:rPr>
                                      <w:t>元，主要是</w:t>
                                    </w:r>
                                    <w:r>
                                      <w:rPr>
                                        <w:rFonts w:hint="eastAsia" w:ascii="仿宋" w:hAnsi="仿宋" w:eastAsia="仿宋" w:cs="仿宋"/>
                                        <w:color w:val="auto"/>
                                        <w:spacing w:val="-14"/>
                                        <w:kern w:val="0"/>
                                        <w:sz w:val="32"/>
                                        <w:szCs w:val="32"/>
                                        <w:lang w:eastAsia="zh-CN"/>
                                      </w:rPr>
                                      <w:t>年底人员</w:t>
                                    </w:r>
                                    <w:r>
                                      <w:rPr>
                                        <w:rFonts w:hint="eastAsia" w:ascii="仿宋" w:hAnsi="仿宋" w:eastAsia="仿宋" w:cs="仿宋"/>
                                        <w:color w:val="auto"/>
                                        <w:spacing w:val="-14"/>
                                        <w:kern w:val="0"/>
                                        <w:sz w:val="32"/>
                                        <w:szCs w:val="32"/>
                                        <w:lang w:val="en-US" w:eastAsia="zh-CN"/>
                                      </w:rPr>
                                      <w:t>变动</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（二）一般公共预算当年拨款结构情况。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一</w:t>
                                    </w:r>
                                    <w:r>
                                      <w:rPr>
                                        <w:rFonts w:hint="eastAsia" w:ascii="仿宋" w:hAnsi="仿宋" w:eastAsia="仿宋" w:cs="仿宋"/>
                                        <w:color w:val="auto"/>
                                        <w:spacing w:val="-14"/>
                                        <w:kern w:val="0"/>
                                        <w:sz w:val="32"/>
                                        <w:szCs w:val="32"/>
                                      </w:rPr>
                                      <w:t>般公共服务支出</w:t>
                                    </w:r>
                                    <w:r>
                                      <w:rPr>
                                        <w:rFonts w:hint="eastAsia" w:ascii="仿宋" w:hAnsi="仿宋" w:eastAsia="仿宋" w:cs="仿宋"/>
                                        <w:color w:val="auto"/>
                                        <w:spacing w:val="-14"/>
                                        <w:kern w:val="0"/>
                                        <w:sz w:val="32"/>
                                        <w:szCs w:val="32"/>
                                        <w:lang w:val="en-US" w:eastAsia="zh-CN"/>
                                      </w:rPr>
                                      <w:t>283.10</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38.97</w:t>
                                    </w:r>
                                    <w:r>
                                      <w:rPr>
                                        <w:rFonts w:hint="eastAsia" w:ascii="仿宋" w:hAnsi="仿宋" w:eastAsia="仿宋" w:cs="仿宋"/>
                                        <w:color w:val="auto"/>
                                        <w:spacing w:val="-14"/>
                                        <w:kern w:val="0"/>
                                        <w:sz w:val="32"/>
                                        <w:szCs w:val="32"/>
                                      </w:rPr>
                                      <w:t>%；社会保障和就业支出</w:t>
                                    </w:r>
                                    <w:r>
                                      <w:rPr>
                                        <w:rFonts w:hint="eastAsia" w:ascii="仿宋" w:hAnsi="仿宋" w:eastAsia="仿宋" w:cs="仿宋"/>
                                        <w:color w:val="auto"/>
                                        <w:spacing w:val="-14"/>
                                        <w:kern w:val="0"/>
                                        <w:sz w:val="32"/>
                                        <w:szCs w:val="32"/>
                                        <w:lang w:val="en-US" w:eastAsia="zh-CN"/>
                                      </w:rPr>
                                      <w:t>90.65</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12.48%</w:t>
                                    </w:r>
                                    <w:r>
                                      <w:rPr>
                                        <w:rFonts w:hint="eastAsia" w:ascii="仿宋" w:hAnsi="仿宋" w:eastAsia="仿宋" w:cs="仿宋"/>
                                        <w:color w:val="auto"/>
                                        <w:spacing w:val="-14"/>
                                        <w:kern w:val="0"/>
                                        <w:sz w:val="32"/>
                                        <w:szCs w:val="32"/>
                                      </w:rPr>
                                      <w:t>；卫生健康支出</w:t>
                                    </w:r>
                                    <w:r>
                                      <w:rPr>
                                        <w:rFonts w:hint="eastAsia" w:ascii="仿宋" w:hAnsi="仿宋" w:eastAsia="仿宋" w:cs="仿宋"/>
                                        <w:color w:val="auto"/>
                                        <w:spacing w:val="-14"/>
                                        <w:kern w:val="0"/>
                                        <w:sz w:val="32"/>
                                        <w:szCs w:val="32"/>
                                        <w:lang w:val="en-US" w:eastAsia="zh-CN"/>
                                      </w:rPr>
                                      <w:t>35.57</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4.9</w:t>
                                    </w:r>
                                    <w:r>
                                      <w:rPr>
                                        <w:rFonts w:hint="eastAsia" w:ascii="仿宋" w:hAnsi="仿宋" w:eastAsia="仿宋" w:cs="仿宋"/>
                                        <w:color w:val="auto"/>
                                        <w:spacing w:val="-14"/>
                                        <w:kern w:val="0"/>
                                        <w:sz w:val="32"/>
                                        <w:szCs w:val="32"/>
                                      </w:rPr>
                                      <w:t>%；农林水支出</w:t>
                                    </w:r>
                                    <w:r>
                                      <w:rPr>
                                        <w:rFonts w:hint="eastAsia" w:ascii="仿宋" w:hAnsi="仿宋" w:eastAsia="仿宋" w:cs="仿宋"/>
                                        <w:color w:val="auto"/>
                                        <w:spacing w:val="-14"/>
                                        <w:kern w:val="0"/>
                                        <w:sz w:val="32"/>
                                        <w:szCs w:val="32"/>
                                        <w:lang w:val="en-US" w:eastAsia="zh-CN"/>
                                      </w:rPr>
                                      <w:t>263.74</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36.31</w:t>
                                    </w:r>
                                    <w:r>
                                      <w:rPr>
                                        <w:rFonts w:hint="eastAsia" w:ascii="仿宋" w:hAnsi="仿宋" w:eastAsia="仿宋" w:cs="仿宋"/>
                                        <w:color w:val="auto"/>
                                        <w:spacing w:val="-14"/>
                                        <w:kern w:val="0"/>
                                        <w:sz w:val="32"/>
                                        <w:szCs w:val="32"/>
                                      </w:rPr>
                                      <w:t>%；住房保障支出</w:t>
                                    </w:r>
                                    <w:r>
                                      <w:rPr>
                                        <w:rFonts w:hint="eastAsia" w:ascii="仿宋" w:hAnsi="仿宋" w:eastAsia="仿宋" w:cs="仿宋"/>
                                        <w:color w:val="auto"/>
                                        <w:spacing w:val="-14"/>
                                        <w:kern w:val="0"/>
                                        <w:sz w:val="32"/>
                                        <w:szCs w:val="32"/>
                                        <w:lang w:val="en-US" w:eastAsia="zh-CN"/>
                                      </w:rPr>
                                      <w:t>50.91</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7.01</w:t>
                                    </w:r>
                                    <w:r>
                                      <w:rPr>
                                        <w:rFonts w:hint="eastAsia" w:ascii="仿宋" w:hAnsi="仿宋" w:eastAsia="仿宋" w:cs="仿宋"/>
                                        <w:color w:val="auto"/>
                                        <w:spacing w:val="-14"/>
                                        <w:kern w:val="0"/>
                                        <w:sz w:val="32"/>
                                        <w:szCs w:val="32"/>
                                      </w:rPr>
                                      <w:t>%：其他支出</w:t>
                                    </w:r>
                                    <w:r>
                                      <w:rPr>
                                        <w:rFonts w:hint="eastAsia" w:ascii="仿宋" w:hAnsi="仿宋" w:eastAsia="仿宋" w:cs="仿宋"/>
                                        <w:color w:val="auto"/>
                                        <w:spacing w:val="-14"/>
                                        <w:kern w:val="0"/>
                                        <w:sz w:val="32"/>
                                        <w:szCs w:val="32"/>
                                        <w:lang w:val="en-US" w:eastAsia="zh-CN"/>
                                      </w:rPr>
                                      <w:t>2.4</w:t>
                                    </w:r>
                                    <w:r>
                                      <w:rPr>
                                        <w:rFonts w:hint="eastAsia" w:ascii="仿宋" w:hAnsi="仿宋" w:eastAsia="仿宋" w:cs="仿宋"/>
                                        <w:color w:val="auto"/>
                                        <w:spacing w:val="-14"/>
                                        <w:kern w:val="0"/>
                                        <w:sz w:val="32"/>
                                        <w:szCs w:val="32"/>
                                      </w:rPr>
                                      <w:t>万元，占</w:t>
                                    </w:r>
                                    <w:r>
                                      <w:rPr>
                                        <w:rFonts w:hint="eastAsia" w:ascii="仿宋" w:hAnsi="仿宋" w:eastAsia="仿宋" w:cs="仿宋"/>
                                        <w:color w:val="auto"/>
                                        <w:spacing w:val="-14"/>
                                        <w:kern w:val="0"/>
                                        <w:sz w:val="32"/>
                                        <w:szCs w:val="32"/>
                                        <w:lang w:val="en-US" w:eastAsia="zh-CN"/>
                                      </w:rPr>
                                      <w:t>0.33</w:t>
                                    </w: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（三）一般公共预算当年拨款具体使用情况。</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1.201一般公共服务</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类）：</w:t>
                                    </w:r>
                                    <w:r>
                                      <w:rPr>
                                        <w:rFonts w:hint="eastAsia" w:ascii="仿宋" w:hAnsi="仿宋" w:eastAsia="仿宋" w:cs="仿宋"/>
                                        <w:color w:val="auto"/>
                                        <w:spacing w:val="-14"/>
                                        <w:kern w:val="0"/>
                                        <w:sz w:val="32"/>
                                        <w:szCs w:val="32"/>
                                        <w:lang w:val="en-US" w:eastAsia="zh-CN"/>
                                      </w:rPr>
                                      <w:t>283.10</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（1）01人大事务（款）01行政运行（项）</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日常人员经费</w:t>
                                    </w:r>
                                    <w:r>
                                      <w:rPr>
                                        <w:rFonts w:hint="eastAsia" w:ascii="仿宋" w:hAnsi="仿宋" w:eastAsia="仿宋" w:cs="仿宋"/>
                                        <w:color w:val="auto"/>
                                        <w:spacing w:val="-14"/>
                                        <w:kern w:val="0"/>
                                        <w:sz w:val="32"/>
                                        <w:szCs w:val="32"/>
                                        <w:lang w:val="en-US" w:eastAsia="zh-CN"/>
                                      </w:rPr>
                                      <w:t>16.76</w:t>
                                    </w:r>
                                    <w:r>
                                      <w:rPr>
                                        <w:rFonts w:hint="eastAsia" w:ascii="仿宋" w:hAnsi="仿宋" w:eastAsia="仿宋" w:cs="仿宋"/>
                                        <w:color w:val="auto"/>
                                        <w:spacing w:val="-14"/>
                                        <w:kern w:val="0"/>
                                        <w:sz w:val="32"/>
                                        <w:szCs w:val="32"/>
                                      </w:rPr>
                                      <w:t>万元，公用经费</w:t>
                                    </w:r>
                                    <w:r>
                                      <w:rPr>
                                        <w:rFonts w:hint="eastAsia" w:ascii="仿宋" w:hAnsi="仿宋" w:eastAsia="仿宋" w:cs="仿宋"/>
                                        <w:color w:val="auto"/>
                                        <w:spacing w:val="-14"/>
                                        <w:kern w:val="0"/>
                                        <w:sz w:val="32"/>
                                        <w:szCs w:val="32"/>
                                        <w:lang w:val="en-US" w:eastAsia="zh-CN"/>
                                      </w:rPr>
                                      <w:t>0.94</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04人大会议（项）</w:t>
                                    </w:r>
                                    <w:r>
                                      <w:rPr>
                                        <w:rFonts w:hint="eastAsia" w:ascii="仿宋" w:hAnsi="仿宋" w:eastAsia="仿宋" w:cs="仿宋"/>
                                        <w:color w:val="auto"/>
                                        <w:spacing w:val="-14"/>
                                        <w:kern w:val="0"/>
                                        <w:sz w:val="32"/>
                                        <w:szCs w:val="32"/>
                                        <w:lang w:val="en-US" w:eastAsia="zh-CN"/>
                                      </w:rPr>
                                      <w:t>0</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（2）03政府机构事务（款）01行政运行（项）：日常人员经费</w:t>
                                    </w:r>
                                    <w:r>
                                      <w:rPr>
                                        <w:rFonts w:hint="eastAsia" w:ascii="仿宋" w:hAnsi="仿宋" w:eastAsia="仿宋" w:cs="仿宋"/>
                                        <w:color w:val="auto"/>
                                        <w:spacing w:val="-14"/>
                                        <w:kern w:val="0"/>
                                        <w:sz w:val="32"/>
                                        <w:szCs w:val="32"/>
                                        <w:lang w:val="en-US" w:eastAsia="zh-CN"/>
                                      </w:rPr>
                                      <w:t>172.39</w:t>
                                    </w:r>
                                    <w:r>
                                      <w:rPr>
                                        <w:rFonts w:hint="eastAsia" w:ascii="仿宋" w:hAnsi="仿宋" w:eastAsia="仿宋" w:cs="仿宋"/>
                                        <w:color w:val="auto"/>
                                        <w:spacing w:val="-14"/>
                                        <w:kern w:val="0"/>
                                        <w:sz w:val="32"/>
                                        <w:szCs w:val="32"/>
                                      </w:rPr>
                                      <w:t>万元，公用经费</w:t>
                                    </w:r>
                                    <w:r>
                                      <w:rPr>
                                        <w:rFonts w:hint="eastAsia" w:ascii="仿宋" w:hAnsi="仿宋" w:eastAsia="仿宋" w:cs="仿宋"/>
                                        <w:color w:val="auto"/>
                                        <w:spacing w:val="-14"/>
                                        <w:kern w:val="0"/>
                                        <w:sz w:val="32"/>
                                        <w:szCs w:val="32"/>
                                        <w:lang w:val="en-US" w:eastAsia="zh-CN"/>
                                      </w:rPr>
                                      <w:t>15.36</w:t>
                                    </w:r>
                                    <w:r>
                                      <w:rPr>
                                        <w:rFonts w:hint="eastAsia" w:ascii="仿宋" w:hAnsi="仿宋" w:eastAsia="仿宋" w:cs="仿宋"/>
                                        <w:color w:val="auto"/>
                                        <w:spacing w:val="-14"/>
                                        <w:kern w:val="0"/>
                                        <w:sz w:val="32"/>
                                        <w:szCs w:val="32"/>
                                      </w:rPr>
                                      <w:t>万元。</w:t>
                                    </w:r>
                                  </w:p>
                                  <w:p>
                                    <w:pPr>
                                      <w:spacing w:line="560" w:lineRule="exact"/>
                                      <w:ind w:firstLine="584" w:firstLineChars="200"/>
                                      <w:rPr>
                                        <w:rFonts w:hint="eastAsia"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）31党委事务（款）01行政运行（项）：日常人员经费</w:t>
                                    </w:r>
                                    <w:r>
                                      <w:rPr>
                                        <w:rFonts w:hint="eastAsia" w:ascii="仿宋" w:hAnsi="仿宋" w:eastAsia="仿宋" w:cs="仿宋"/>
                                        <w:color w:val="auto"/>
                                        <w:spacing w:val="-14"/>
                                        <w:kern w:val="0"/>
                                        <w:sz w:val="32"/>
                                        <w:szCs w:val="32"/>
                                        <w:lang w:val="en-US" w:eastAsia="zh-CN"/>
                                      </w:rPr>
                                      <w:t>72.79</w:t>
                                    </w:r>
                                    <w:r>
                                      <w:rPr>
                                        <w:rFonts w:hint="eastAsia" w:ascii="仿宋" w:hAnsi="仿宋" w:eastAsia="仿宋" w:cs="仿宋"/>
                                        <w:color w:val="auto"/>
                                        <w:spacing w:val="-14"/>
                                        <w:kern w:val="0"/>
                                        <w:sz w:val="32"/>
                                        <w:szCs w:val="32"/>
                                      </w:rPr>
                                      <w:t>万元，公用经费</w:t>
                                    </w:r>
                                    <w:r>
                                      <w:rPr>
                                        <w:rFonts w:hint="eastAsia" w:ascii="仿宋" w:hAnsi="仿宋" w:eastAsia="仿宋" w:cs="仿宋"/>
                                        <w:color w:val="auto"/>
                                        <w:spacing w:val="-14"/>
                                        <w:kern w:val="0"/>
                                        <w:sz w:val="32"/>
                                        <w:szCs w:val="32"/>
                                        <w:lang w:val="en-US" w:eastAsia="zh-CN"/>
                                      </w:rPr>
                                      <w:t>4.87</w:t>
                                    </w:r>
                                    <w:r>
                                      <w:rPr>
                                        <w:rFonts w:hint="eastAsia" w:ascii="仿宋" w:hAnsi="仿宋" w:eastAsia="仿宋" w:cs="仿宋"/>
                                        <w:color w:val="auto"/>
                                        <w:spacing w:val="-14"/>
                                        <w:kern w:val="0"/>
                                        <w:sz w:val="32"/>
                                        <w:szCs w:val="32"/>
                                      </w:rPr>
                                      <w:t>万元，对个人和家庭补助0万元。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2.208社会保障和就业</w:t>
                                    </w:r>
                                    <w:r>
                                      <w:rPr>
                                        <w:rFonts w:hint="eastAsia" w:ascii="仿宋" w:hAnsi="仿宋" w:eastAsia="仿宋" w:cs="仿宋"/>
                                        <w:color w:val="auto"/>
                                        <w:spacing w:val="-14"/>
                                        <w:kern w:val="0"/>
                                        <w:sz w:val="32"/>
                                        <w:szCs w:val="32"/>
                                        <w:highlight w:val="none"/>
                                        <w:lang w:eastAsia="zh-CN"/>
                                      </w:rPr>
                                      <w:t>（</w:t>
                                    </w:r>
                                    <w:r>
                                      <w:rPr>
                                        <w:rFonts w:hint="eastAsia" w:ascii="仿宋" w:hAnsi="仿宋" w:eastAsia="仿宋" w:cs="仿宋"/>
                                        <w:color w:val="auto"/>
                                        <w:spacing w:val="-14"/>
                                        <w:kern w:val="0"/>
                                        <w:sz w:val="32"/>
                                        <w:szCs w:val="32"/>
                                      </w:rPr>
                                      <w:t>类）：</w:t>
                                    </w:r>
                                    <w:r>
                                      <w:rPr>
                                        <w:rFonts w:hint="eastAsia" w:ascii="仿宋" w:hAnsi="仿宋" w:eastAsia="仿宋" w:cs="仿宋"/>
                                        <w:color w:val="auto"/>
                                        <w:spacing w:val="-14"/>
                                        <w:kern w:val="0"/>
                                        <w:sz w:val="32"/>
                                        <w:szCs w:val="32"/>
                                        <w:lang w:val="en-US" w:eastAsia="zh-CN"/>
                                      </w:rPr>
                                      <w:t>90.65</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（1）05行政事业单位离退休（款）05机关事业养老保险支出（项）：</w:t>
                                    </w:r>
                                    <w:r>
                                      <w:rPr>
                                        <w:rFonts w:hint="eastAsia" w:ascii="仿宋" w:hAnsi="仿宋" w:eastAsia="仿宋" w:cs="仿宋"/>
                                        <w:color w:val="auto"/>
                                        <w:spacing w:val="-14"/>
                                        <w:kern w:val="0"/>
                                        <w:sz w:val="32"/>
                                        <w:szCs w:val="32"/>
                                        <w:lang w:val="en-US" w:eastAsia="zh-CN"/>
                                      </w:rPr>
                                      <w:t>60.43</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（2）05行政事业单位离退休（款）06机关事业职业年金（项）：</w:t>
                                    </w:r>
                                    <w:r>
                                      <w:rPr>
                                        <w:rFonts w:hint="eastAsia" w:ascii="仿宋" w:hAnsi="仿宋" w:eastAsia="仿宋" w:cs="仿宋"/>
                                        <w:color w:val="auto"/>
                                        <w:spacing w:val="-14"/>
                                        <w:kern w:val="0"/>
                                        <w:sz w:val="32"/>
                                        <w:szCs w:val="32"/>
                                        <w:lang w:val="en-US" w:eastAsia="zh-CN"/>
                                      </w:rPr>
                                      <w:t>30.22</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3.221住房保障支出（类）02住房改革支出</w:t>
                                    </w:r>
                                    <w:r>
                                      <w:rPr>
                                        <w:rFonts w:hint="eastAsia" w:ascii="仿宋_GB2312" w:hAnsi="宋体" w:eastAsia="仿宋_GB2312" w:cs="宋体"/>
                                        <w:color w:val="auto"/>
                                        <w:kern w:val="0"/>
                                        <w:sz w:val="28"/>
                                        <w:szCs w:val="28"/>
                                        <w:lang w:val="en-US" w:eastAsia="zh-CN"/>
                                      </w:rPr>
                                      <w:t>50.91</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（款）01住房公积金（项）：全乡职工住房公积金</w:t>
                                    </w:r>
                                    <w:r>
                                      <w:rPr>
                                        <w:rFonts w:hint="eastAsia" w:ascii="仿宋_GB2312" w:hAnsi="宋体" w:eastAsia="仿宋_GB2312" w:cs="宋体"/>
                                        <w:color w:val="auto"/>
                                        <w:kern w:val="0"/>
                                        <w:sz w:val="28"/>
                                        <w:szCs w:val="28"/>
                                        <w:lang w:val="en-US" w:eastAsia="zh-CN"/>
                                      </w:rPr>
                                      <w:t>50.91</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4、213农林水事务（类）：</w:t>
                                    </w:r>
                                    <w:r>
                                      <w:rPr>
                                        <w:rFonts w:hint="eastAsia" w:ascii="仿宋" w:hAnsi="仿宋" w:eastAsia="仿宋" w:cs="仿宋"/>
                                        <w:color w:val="auto"/>
                                        <w:spacing w:val="-14"/>
                                        <w:kern w:val="0"/>
                                        <w:sz w:val="32"/>
                                        <w:szCs w:val="32"/>
                                        <w:lang w:val="en-US" w:eastAsia="zh-CN"/>
                                      </w:rPr>
                                      <w:t>263.74</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（1）01农业（款）04事业运行（项）：工资福利支出</w:t>
                                    </w:r>
                                    <w:r>
                                      <w:rPr>
                                        <w:rFonts w:hint="eastAsia" w:ascii="仿宋" w:hAnsi="仿宋" w:eastAsia="仿宋" w:cs="仿宋"/>
                                        <w:color w:val="auto"/>
                                        <w:spacing w:val="-14"/>
                                        <w:kern w:val="0"/>
                                        <w:sz w:val="32"/>
                                        <w:szCs w:val="32"/>
                                        <w:lang w:val="en-US" w:eastAsia="zh-CN"/>
                                      </w:rPr>
                                      <w:t>124.11</w:t>
                                    </w:r>
                                    <w:r>
                                      <w:rPr>
                                        <w:rFonts w:hint="eastAsia" w:ascii="仿宋" w:hAnsi="仿宋" w:eastAsia="仿宋" w:cs="仿宋"/>
                                        <w:color w:val="auto"/>
                                        <w:spacing w:val="-14"/>
                                        <w:kern w:val="0"/>
                                        <w:sz w:val="32"/>
                                        <w:szCs w:val="32"/>
                                      </w:rPr>
                                      <w:t>万元，公用经费</w:t>
                                    </w:r>
                                    <w:r>
                                      <w:rPr>
                                        <w:rFonts w:hint="eastAsia" w:ascii="仿宋" w:hAnsi="仿宋" w:eastAsia="仿宋" w:cs="仿宋"/>
                                        <w:color w:val="auto"/>
                                        <w:spacing w:val="-14"/>
                                        <w:kern w:val="0"/>
                                        <w:sz w:val="32"/>
                                        <w:szCs w:val="32"/>
                                        <w:lang w:val="en-US" w:eastAsia="zh-CN"/>
                                      </w:rPr>
                                      <w:t>9.64</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（2）01农业（款）52 对高校毕业生到基层任职补助（项）：工资福利支出 0万元。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（3）07农村综合改革（款）05对村民委员会和党支部补助（项）：</w:t>
                                    </w:r>
                                    <w:r>
                                      <w:rPr>
                                        <w:rFonts w:hint="eastAsia" w:ascii="仿宋" w:hAnsi="仿宋" w:eastAsia="仿宋" w:cs="仿宋"/>
                                        <w:color w:val="auto"/>
                                        <w:spacing w:val="-14"/>
                                        <w:kern w:val="0"/>
                                        <w:sz w:val="32"/>
                                        <w:szCs w:val="32"/>
                                        <w:lang w:val="en-US" w:eastAsia="zh-CN"/>
                                      </w:rPr>
                                      <w:t>129.98</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（4）07农村综合改革（款）07 农村综合改革示范试点补助（项）：公务运行费及党组织活动经费</w:t>
                                    </w:r>
                                    <w:r>
                                      <w:rPr>
                                        <w:rFonts w:hint="eastAsia" w:ascii="仿宋" w:hAnsi="仿宋" w:eastAsia="仿宋" w:cs="仿宋"/>
                                        <w:color w:val="auto"/>
                                        <w:spacing w:val="-14"/>
                                        <w:kern w:val="0"/>
                                        <w:sz w:val="32"/>
                                        <w:szCs w:val="32"/>
                                        <w:lang w:val="en-US" w:eastAsia="zh-CN"/>
                                      </w:rPr>
                                      <w:t>0</w:t>
                                    </w:r>
                                    <w:r>
                                      <w:rPr>
                                        <w:rFonts w:hint="eastAsia" w:ascii="仿宋" w:hAnsi="仿宋" w:eastAsia="仿宋" w:cs="仿宋"/>
                                        <w:color w:val="auto"/>
                                        <w:spacing w:val="-14"/>
                                        <w:kern w:val="0"/>
                                        <w:sz w:val="32"/>
                                        <w:szCs w:val="32"/>
                                      </w:rPr>
                                      <w:t>万元。</w:t>
                                    </w:r>
                                  </w:p>
                                  <w:p>
                                    <w:pPr>
                                      <w:spacing w:line="560" w:lineRule="exact"/>
                                      <w:ind w:firstLine="584" w:firstLineChars="200"/>
                                      <w:rPr>
                                        <w:rFonts w:hint="eastAsia"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5、229其他支出（类）99其他支出（款）</w:t>
                                    </w:r>
                                    <w:r>
                                      <w:rPr>
                                        <w:rFonts w:hint="eastAsia" w:ascii="仿宋" w:hAnsi="仿宋" w:eastAsia="仿宋" w:cs="仿宋"/>
                                        <w:color w:val="auto"/>
                                        <w:spacing w:val="-14"/>
                                        <w:kern w:val="0"/>
                                        <w:sz w:val="32"/>
                                        <w:szCs w:val="32"/>
                                        <w:lang w:val="en-US" w:eastAsia="zh-CN"/>
                                      </w:rPr>
                                      <w:t>99</w:t>
                                    </w:r>
                                    <w:r>
                                      <w:rPr>
                                        <w:rFonts w:hint="eastAsia" w:ascii="仿宋" w:hAnsi="仿宋" w:eastAsia="仿宋" w:cs="仿宋"/>
                                        <w:color w:val="auto"/>
                                        <w:spacing w:val="-14"/>
                                        <w:kern w:val="0"/>
                                        <w:sz w:val="32"/>
                                        <w:szCs w:val="32"/>
                                      </w:rPr>
                                      <w:t>其他支出（项）：</w:t>
                                    </w:r>
                                    <w:r>
                                      <w:rPr>
                                        <w:rFonts w:hint="eastAsia" w:ascii="仿宋" w:hAnsi="仿宋" w:eastAsia="仿宋" w:cs="仿宋"/>
                                        <w:color w:val="auto"/>
                                        <w:spacing w:val="-14"/>
                                        <w:kern w:val="0"/>
                                        <w:sz w:val="32"/>
                                        <w:szCs w:val="32"/>
                                        <w:lang w:val="en-US" w:eastAsia="zh-CN"/>
                                      </w:rPr>
                                      <w:t>2.40</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6、210</w:t>
                                    </w:r>
                                    <w:r>
                                      <w:rPr>
                                        <w:rFonts w:hint="eastAsia" w:ascii="仿宋_GB2312" w:hAnsi="宋体" w:eastAsia="仿宋_GB2312" w:cs="宋体"/>
                                        <w:color w:val="auto"/>
                                        <w:kern w:val="0"/>
                                        <w:sz w:val="28"/>
                                        <w:szCs w:val="28"/>
                                      </w:rPr>
                                      <w:t>卫生健康支出</w:t>
                                    </w:r>
                                    <w:r>
                                      <w:rPr>
                                        <w:rFonts w:hint="eastAsia" w:ascii="仿宋" w:hAnsi="仿宋" w:eastAsia="仿宋" w:cs="仿宋"/>
                                        <w:color w:val="auto"/>
                                        <w:spacing w:val="-14"/>
                                        <w:kern w:val="0"/>
                                        <w:sz w:val="32"/>
                                        <w:szCs w:val="32"/>
                                      </w:rPr>
                                      <w:t>医疗卫生与计划生育（类）（款）</w:t>
                                    </w:r>
                                    <w:r>
                                      <w:rPr>
                                        <w:rFonts w:hint="eastAsia" w:ascii="仿宋" w:hAnsi="仿宋" w:eastAsia="仿宋" w:cs="仿宋"/>
                                        <w:color w:val="auto"/>
                                        <w:spacing w:val="-14"/>
                                        <w:kern w:val="0"/>
                                        <w:sz w:val="32"/>
                                        <w:szCs w:val="32"/>
                                        <w:lang w:val="en-US" w:eastAsia="zh-CN"/>
                                      </w:rPr>
                                      <w:t>11</w:t>
                                    </w:r>
                                    <w:r>
                                      <w:rPr>
                                        <w:rFonts w:hint="eastAsia" w:ascii="仿宋" w:hAnsi="仿宋" w:eastAsia="仿宋" w:cs="仿宋"/>
                                        <w:color w:val="auto"/>
                                        <w:spacing w:val="-14"/>
                                        <w:kern w:val="0"/>
                                        <w:sz w:val="32"/>
                                        <w:szCs w:val="32"/>
                                      </w:rPr>
                                      <w:t>行政单位医疗（项）:</w:t>
                                    </w:r>
                                    <w:r>
                                      <w:rPr>
                                        <w:rFonts w:hint="eastAsia" w:ascii="仿宋" w:hAnsi="仿宋" w:eastAsia="仿宋" w:cs="仿宋"/>
                                        <w:color w:val="auto"/>
                                        <w:spacing w:val="-14"/>
                                        <w:kern w:val="0"/>
                                        <w:sz w:val="32"/>
                                        <w:szCs w:val="32"/>
                                        <w:lang w:val="en-US" w:eastAsia="zh-CN"/>
                                      </w:rPr>
                                      <w:t>35.57</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 w:hAnsi="仿宋" w:eastAsia="仿宋" w:cs="仿宋"/>
                                        <w:color w:val="auto"/>
                                        <w:spacing w:val="-14"/>
                                        <w:kern w:val="0"/>
                                        <w:sz w:val="32"/>
                                        <w:szCs w:val="32"/>
                                      </w:rPr>
                                    </w:pPr>
                                    <w:r>
                                      <w:rPr>
                                        <w:rFonts w:hint="eastAsia" w:ascii="仿宋" w:hAnsi="仿宋" w:eastAsia="仿宋" w:cs="仿宋"/>
                                        <w:color w:val="auto"/>
                                        <w:spacing w:val="-14"/>
                                        <w:kern w:val="0"/>
                                        <w:sz w:val="32"/>
                                        <w:szCs w:val="32"/>
                                      </w:rPr>
                                      <w:t>（1）11行政事业单位医疗（款）01行政单位医疗（项）：</w:t>
                                    </w:r>
                                    <w:r>
                                      <w:rPr>
                                        <w:rFonts w:hint="eastAsia" w:ascii="仿宋" w:hAnsi="仿宋" w:eastAsia="仿宋" w:cs="仿宋"/>
                                        <w:color w:val="auto"/>
                                        <w:spacing w:val="-14"/>
                                        <w:kern w:val="0"/>
                                        <w:sz w:val="32"/>
                                        <w:szCs w:val="32"/>
                                        <w:lang w:val="en-US" w:eastAsia="zh-CN"/>
                                      </w:rPr>
                                      <w:t>9.53</w:t>
                                    </w:r>
                                    <w:r>
                                      <w:rPr>
                                        <w:rFonts w:hint="eastAsia" w:ascii="仿宋" w:hAnsi="仿宋" w:eastAsia="仿宋" w:cs="仿宋"/>
                                        <w:color w:val="auto"/>
                                        <w:spacing w:val="-14"/>
                                        <w:kern w:val="0"/>
                                        <w:sz w:val="32"/>
                                        <w:szCs w:val="32"/>
                                      </w:rPr>
                                      <w:t>万元。</w:t>
                                    </w:r>
                                  </w:p>
                                  <w:p>
                                    <w:pPr>
                                      <w:spacing w:line="560" w:lineRule="exact"/>
                                      <w:ind w:firstLine="584" w:firstLineChars="200"/>
                                      <w:rPr>
                                        <w:rFonts w:ascii="仿宋_GB2312" w:hAnsi="宋体" w:eastAsia="仿宋_GB2312" w:cs="宋体"/>
                                        <w:color w:val="auto"/>
                                        <w:kern w:val="0"/>
                                        <w:sz w:val="28"/>
                                        <w:szCs w:val="28"/>
                                      </w:rPr>
                                    </w:pPr>
                                    <w:r>
                                      <w:rPr>
                                        <w:rFonts w:hint="eastAsia" w:ascii="仿宋" w:hAnsi="仿宋" w:eastAsia="仿宋" w:cs="仿宋"/>
                                        <w:color w:val="auto"/>
                                        <w:spacing w:val="-14"/>
                                        <w:kern w:val="0"/>
                                        <w:sz w:val="32"/>
                                        <w:szCs w:val="32"/>
                                      </w:rPr>
                                      <w:t>（2）11行政事业单位医疗（款）03公务员医疗补助（项）：</w:t>
                                    </w:r>
                                    <w:r>
                                      <w:rPr>
                                        <w:rFonts w:hint="eastAsia" w:ascii="仿宋" w:hAnsi="仿宋" w:eastAsia="仿宋" w:cs="仿宋"/>
                                        <w:color w:val="auto"/>
                                        <w:spacing w:val="-14"/>
                                        <w:kern w:val="0"/>
                                        <w:sz w:val="32"/>
                                        <w:szCs w:val="32"/>
                                        <w:lang w:val="en-US" w:eastAsia="zh-CN"/>
                                      </w:rPr>
                                      <w:t>5.87</w:t>
                                    </w:r>
                                    <w:r>
                                      <w:rPr>
                                        <w:rFonts w:hint="eastAsia" w:ascii="仿宋" w:hAnsi="仿宋" w:eastAsia="仿宋" w:cs="仿宋"/>
                                        <w:color w:val="auto"/>
                                        <w:spacing w:val="-14"/>
                                        <w:kern w:val="0"/>
                                        <w:sz w:val="32"/>
                                        <w:szCs w:val="32"/>
                                      </w:rPr>
                                      <w:t>万元。</w:t>
                                    </w:r>
                                    <w:r>
                                      <w:rPr>
                                        <w:rFonts w:hint="eastAsia" w:ascii="仿宋_GB2312" w:hAnsi="宋体" w:eastAsia="仿宋_GB2312" w:cs="宋体"/>
                                        <w:color w:val="auto"/>
                                        <w:kern w:val="0"/>
                                        <w:sz w:val="28"/>
                                        <w:szCs w:val="28"/>
                                      </w:rPr>
                                      <w:t>　　　</w:t>
                                    </w:r>
                                  </w:p>
                                  <w:p>
                                    <w:pPr>
                                      <w:widowControl/>
                                      <w:numPr>
                                        <w:ilvl w:val="0"/>
                                        <w:numId w:val="1"/>
                                      </w:numPr>
                                      <w:spacing w:line="480" w:lineRule="atLeast"/>
                                      <w:rPr>
                                        <w:rFonts w:ascii="仿宋" w:hAnsi="仿宋" w:eastAsia="仿宋" w:cs="仿宋"/>
                                        <w:color w:val="auto"/>
                                        <w:spacing w:val="-14"/>
                                        <w:kern w:val="0"/>
                                        <w:sz w:val="32"/>
                                        <w:szCs w:val="32"/>
                                      </w:rPr>
                                    </w:pPr>
                                    <w:r>
                                      <w:rPr>
                                        <w:rFonts w:hint="eastAsia" w:ascii="黑体" w:hAnsi="宋体" w:eastAsia="黑体" w:cs="宋体"/>
                                        <w:color w:val="auto"/>
                                        <w:kern w:val="0"/>
                                        <w:sz w:val="28"/>
                                        <w:szCs w:val="28"/>
                                      </w:rPr>
                                      <w:t>一般公共预算基本支出情况说明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年一般公共预算基本支出</w:t>
                                    </w:r>
                                    <w:r>
                                      <w:rPr>
                                        <w:rFonts w:hint="eastAsia" w:ascii="仿宋" w:hAnsi="仿宋" w:eastAsia="仿宋" w:cs="仿宋"/>
                                        <w:color w:val="auto"/>
                                        <w:spacing w:val="-14"/>
                                        <w:kern w:val="0"/>
                                        <w:sz w:val="32"/>
                                        <w:szCs w:val="32"/>
                                        <w:lang w:val="en-US" w:eastAsia="zh-CN"/>
                                      </w:rPr>
                                      <w:t>726.37</w:t>
                                    </w:r>
                                    <w:r>
                                      <w:rPr>
                                        <w:rFonts w:hint="eastAsia" w:ascii="仿宋" w:hAnsi="仿宋" w:eastAsia="仿宋" w:cs="仿宋"/>
                                        <w:color w:val="auto"/>
                                        <w:spacing w:val="-14"/>
                                        <w:kern w:val="0"/>
                                        <w:sz w:val="32"/>
                                        <w:szCs w:val="32"/>
                                      </w:rPr>
                                      <w:t>万元，其中：</w:t>
                                    </w:r>
                                    <w:r>
                                      <w:rPr>
                                        <w:rFonts w:hint="eastAsia" w:ascii="仿宋" w:hAnsi="仿宋" w:eastAsia="仿宋" w:cs="仿宋"/>
                                        <w:color w:val="auto"/>
                                        <w:spacing w:val="-14"/>
                                        <w:kern w:val="0"/>
                                        <w:sz w:val="32"/>
                                        <w:szCs w:val="32"/>
                                      </w:rPr>
                                      <w:br w:type="textWrapping"/>
                                    </w:r>
                                    <w:r>
                                      <w:rPr>
                                        <w:rFonts w:hint="eastAsia" w:ascii="仿宋" w:hAnsi="仿宋" w:eastAsia="仿宋" w:cs="仿宋"/>
                                        <w:color w:val="auto"/>
                                        <w:spacing w:val="-14"/>
                                        <w:kern w:val="0"/>
                                        <w:sz w:val="32"/>
                                        <w:szCs w:val="32"/>
                                      </w:rPr>
                                      <w:t xml:space="preserve">    人员经费</w:t>
                                    </w:r>
                                    <w:r>
                                      <w:rPr>
                                        <w:rFonts w:hint="eastAsia" w:ascii="仿宋" w:hAnsi="仿宋" w:eastAsia="仿宋" w:cs="仿宋"/>
                                        <w:color w:val="auto"/>
                                        <w:spacing w:val="-14"/>
                                        <w:kern w:val="0"/>
                                        <w:sz w:val="32"/>
                                        <w:szCs w:val="32"/>
                                        <w:lang w:val="en-US" w:eastAsia="zh-CN"/>
                                      </w:rPr>
                                      <w:t>563.17</w:t>
                                    </w:r>
                                    <w:r>
                                      <w:rPr>
                                        <w:rFonts w:hint="eastAsia" w:ascii="仿宋" w:hAnsi="仿宋" w:eastAsia="仿宋" w:cs="仿宋"/>
                                        <w:color w:val="auto"/>
                                        <w:spacing w:val="-14"/>
                                        <w:kern w:val="0"/>
                                        <w:sz w:val="32"/>
                                        <w:szCs w:val="32"/>
                                      </w:rPr>
                                      <w:t>万元，主要包括：基本工资、津贴补贴、奖金、社会保险缴费等支出。</w:t>
                                    </w:r>
                                    <w:r>
                                      <w:rPr>
                                        <w:rFonts w:hint="eastAsia" w:ascii="仿宋" w:hAnsi="仿宋" w:eastAsia="仿宋" w:cs="仿宋"/>
                                        <w:color w:val="auto"/>
                                        <w:spacing w:val="-14"/>
                                        <w:kern w:val="0"/>
                                        <w:sz w:val="32"/>
                                        <w:szCs w:val="32"/>
                                      </w:rPr>
                                      <w:br w:type="textWrapping"/>
                                    </w:r>
                                    <w:r>
                                      <w:rPr>
                                        <w:rFonts w:hint="eastAsia" w:ascii="仿宋" w:hAnsi="仿宋" w:eastAsia="仿宋" w:cs="仿宋"/>
                                        <w:color w:val="auto"/>
                                        <w:spacing w:val="-14"/>
                                        <w:kern w:val="0"/>
                                        <w:sz w:val="32"/>
                                        <w:szCs w:val="32"/>
                                      </w:rPr>
                                      <w:t>　　公用经费</w:t>
                                    </w:r>
                                    <w:r>
                                      <w:rPr>
                                        <w:rFonts w:hint="eastAsia" w:ascii="仿宋" w:hAnsi="仿宋" w:eastAsia="仿宋" w:cs="仿宋"/>
                                        <w:color w:val="auto"/>
                                        <w:spacing w:val="-14"/>
                                        <w:kern w:val="0"/>
                                        <w:sz w:val="32"/>
                                        <w:szCs w:val="32"/>
                                        <w:lang w:val="en-US" w:eastAsia="zh-CN"/>
                                      </w:rPr>
                                      <w:t>30.81</w:t>
                                    </w:r>
                                    <w:r>
                                      <w:rPr>
                                        <w:rFonts w:hint="eastAsia" w:ascii="仿宋" w:hAnsi="仿宋" w:eastAsia="仿宋" w:cs="仿宋"/>
                                        <w:color w:val="auto"/>
                                        <w:spacing w:val="-14"/>
                                        <w:kern w:val="0"/>
                                        <w:sz w:val="32"/>
                                        <w:szCs w:val="32"/>
                                      </w:rPr>
                                      <w:t>万元，主要包括：办公费、水费、电费、邮电费、印刷费、差旅费、维修（护）费、劳务费等支出。</w:t>
                                    </w:r>
                                  </w:p>
                                  <w:p>
                                    <w:pPr>
                                      <w:widowControl/>
                                      <w:numPr>
                                        <w:ilvl w:val="0"/>
                                        <w:numId w:val="0"/>
                                      </w:numPr>
                                      <w:spacing w:line="480" w:lineRule="atLeast"/>
                                      <w:ind w:left="620" w:leftChars="0"/>
                                      <w:rPr>
                                        <w:rFonts w:hint="default" w:ascii="仿宋" w:hAnsi="仿宋" w:eastAsia="仿宋" w:cs="仿宋"/>
                                        <w:color w:val="auto"/>
                                        <w:spacing w:val="-14"/>
                                        <w:kern w:val="0"/>
                                        <w:sz w:val="32"/>
                                        <w:szCs w:val="32"/>
                                        <w:lang w:val="en-US" w:eastAsia="zh-CN"/>
                                      </w:rPr>
                                    </w:pPr>
                                    <w:r>
                                      <w:rPr>
                                        <w:rFonts w:hint="eastAsia" w:ascii="仿宋" w:hAnsi="仿宋" w:eastAsia="仿宋" w:cs="仿宋"/>
                                        <w:color w:val="auto"/>
                                        <w:spacing w:val="-14"/>
                                        <w:kern w:val="0"/>
                                        <w:sz w:val="32"/>
                                        <w:szCs w:val="32"/>
                                        <w:lang w:val="en-US" w:eastAsia="zh-CN"/>
                                      </w:rPr>
                                      <w:t xml:space="preserve">    项目经费132.38万元，主要包括：村干部工资、三老干部补助。</w:t>
                                    </w:r>
                                  </w:p>
                                  <w:p>
                                    <w:pPr>
                                      <w:spacing w:line="560" w:lineRule="exact"/>
                                      <w:ind w:firstLine="560" w:firstLineChars="200"/>
                                      <w:rPr>
                                        <w:rFonts w:ascii="方正小标宋简体" w:hAnsi="宋体" w:eastAsia="仿宋_GB2312" w:cs="宋体"/>
                                        <w:color w:val="auto"/>
                                        <w:spacing w:val="-14"/>
                                        <w:kern w:val="0"/>
                                        <w:sz w:val="32"/>
                                        <w:szCs w:val="34"/>
                                      </w:rPr>
                                    </w:pPr>
                                    <w:r>
                                      <w:rPr>
                                        <w:rFonts w:hint="eastAsia" w:ascii="黑体" w:hAnsi="宋体" w:eastAsia="黑体" w:cs="宋体"/>
                                        <w:color w:val="auto"/>
                                        <w:kern w:val="0"/>
                                        <w:sz w:val="28"/>
                                        <w:szCs w:val="28"/>
                                      </w:rPr>
                                      <w:t>“三公”经费财政拨款预算安排情况说明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年“三公”经费财政拨款预算数</w:t>
                                    </w:r>
                                    <w:r>
                                      <w:rPr>
                                        <w:rFonts w:hint="eastAsia" w:ascii="仿宋" w:hAnsi="仿宋" w:eastAsia="仿宋" w:cs="仿宋"/>
                                        <w:color w:val="auto"/>
                                        <w:spacing w:val="-14"/>
                                        <w:kern w:val="0"/>
                                        <w:sz w:val="32"/>
                                        <w:szCs w:val="32"/>
                                        <w:lang w:val="en-US" w:eastAsia="zh-CN"/>
                                      </w:rPr>
                                      <w:t>5.5</w:t>
                                    </w:r>
                                    <w:r>
                                      <w:rPr>
                                        <w:rFonts w:hint="eastAsia" w:ascii="仿宋" w:hAnsi="仿宋" w:eastAsia="仿宋" w:cs="仿宋"/>
                                        <w:color w:val="auto"/>
                                        <w:spacing w:val="-14"/>
                                        <w:kern w:val="0"/>
                                        <w:sz w:val="32"/>
                                        <w:szCs w:val="32"/>
                                      </w:rPr>
                                      <w:t>万元，其中：因公出国（境）经费0万元，公务接待费</w:t>
                                    </w:r>
                                    <w:r>
                                      <w:rPr>
                                        <w:rFonts w:hint="eastAsia" w:ascii="仿宋" w:hAnsi="仿宋" w:eastAsia="仿宋" w:cs="仿宋"/>
                                        <w:color w:val="auto"/>
                                        <w:spacing w:val="-14"/>
                                        <w:kern w:val="0"/>
                                        <w:sz w:val="32"/>
                                        <w:szCs w:val="32"/>
                                        <w:lang w:val="en-US" w:eastAsia="zh-CN"/>
                                      </w:rPr>
                                      <w:t>0</w:t>
                                    </w:r>
                                    <w:r>
                                      <w:rPr>
                                        <w:rFonts w:hint="eastAsia" w:ascii="仿宋" w:hAnsi="仿宋" w:eastAsia="仿宋" w:cs="仿宋"/>
                                        <w:color w:val="auto"/>
                                        <w:spacing w:val="-14"/>
                                        <w:kern w:val="0"/>
                                        <w:sz w:val="32"/>
                                        <w:szCs w:val="32"/>
                                      </w:rPr>
                                      <w:t>万元，公务用车购置及运行维护费</w:t>
                                    </w:r>
                                    <w:r>
                                      <w:rPr>
                                        <w:rFonts w:hint="eastAsia" w:ascii="仿宋" w:hAnsi="仿宋" w:eastAsia="仿宋" w:cs="仿宋"/>
                                        <w:color w:val="auto"/>
                                        <w:spacing w:val="-14"/>
                                        <w:kern w:val="0"/>
                                        <w:sz w:val="32"/>
                                        <w:szCs w:val="32"/>
                                        <w:lang w:val="en-US" w:eastAsia="zh-CN"/>
                                      </w:rPr>
                                      <w:t>5.5</w:t>
                                    </w:r>
                                    <w:r>
                                      <w:rPr>
                                        <w:rFonts w:hint="eastAsia" w:ascii="仿宋" w:hAnsi="仿宋" w:eastAsia="仿宋" w:cs="仿宋"/>
                                        <w:color w:val="auto"/>
                                        <w:spacing w:val="-14"/>
                                        <w:kern w:val="0"/>
                                        <w:sz w:val="32"/>
                                        <w:szCs w:val="32"/>
                                      </w:rPr>
                                      <w:t>万元。</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（一）公务接待费较</w:t>
                                    </w:r>
                                    <w:r>
                                      <w:rPr>
                                        <w:rFonts w:hint="eastAsia" w:ascii="楷体_GB2312" w:hAnsi="宋体" w:eastAsia="楷体_GB2312" w:cs="宋体"/>
                                        <w:b/>
                                        <w:bCs/>
                                        <w:color w:val="auto"/>
                                        <w:kern w:val="0"/>
                                        <w:sz w:val="28"/>
                                        <w:lang w:eastAsia="zh-CN"/>
                                      </w:rPr>
                                      <w:t>202</w:t>
                                    </w:r>
                                    <w:r>
                                      <w:rPr>
                                        <w:rFonts w:hint="eastAsia" w:ascii="楷体_GB2312" w:hAnsi="宋体" w:eastAsia="楷体_GB2312" w:cs="宋体"/>
                                        <w:b/>
                                        <w:bCs/>
                                        <w:color w:val="auto"/>
                                        <w:kern w:val="0"/>
                                        <w:sz w:val="28"/>
                                        <w:lang w:val="en-US" w:eastAsia="zh-CN"/>
                                      </w:rPr>
                                      <w:t>1</w:t>
                                    </w:r>
                                    <w:r>
                                      <w:rPr>
                                        <w:rFonts w:hint="eastAsia" w:ascii="楷体_GB2312" w:hAnsi="宋体" w:eastAsia="楷体_GB2312" w:cs="宋体"/>
                                        <w:b/>
                                        <w:bCs/>
                                        <w:color w:val="auto"/>
                                        <w:kern w:val="0"/>
                                        <w:sz w:val="28"/>
                                      </w:rPr>
                                      <w:t>年预算下降</w:t>
                                    </w:r>
                                    <w:r>
                                      <w:rPr>
                                        <w:rFonts w:hint="eastAsia" w:ascii="楷体_GB2312" w:hAnsi="宋体" w:eastAsia="楷体_GB2312" w:cs="宋体"/>
                                        <w:b/>
                                        <w:bCs/>
                                        <w:color w:val="auto"/>
                                        <w:kern w:val="0"/>
                                        <w:sz w:val="28"/>
                                        <w:lang w:val="en-US" w:eastAsia="zh-CN"/>
                                      </w:rPr>
                                      <w:t>0</w:t>
                                    </w:r>
                                    <w:r>
                                      <w:rPr>
                                        <w:rFonts w:hint="eastAsia" w:ascii="楷体_GB2312" w:hAnsi="宋体" w:eastAsia="楷体_GB2312" w:cs="宋体"/>
                                        <w:b/>
                                        <w:bCs/>
                                        <w:color w:val="auto"/>
                                        <w:kern w:val="0"/>
                                        <w:sz w:val="28"/>
                                      </w:rPr>
                                      <w:t xml:space="preserve"> %。</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我</w:t>
                                    </w:r>
                                    <w:r>
                                      <w:rPr>
                                        <w:rFonts w:hint="eastAsia" w:ascii="仿宋" w:hAnsi="仿宋" w:eastAsia="仿宋" w:cs="仿宋"/>
                                        <w:color w:val="auto"/>
                                        <w:spacing w:val="-14"/>
                                        <w:kern w:val="0"/>
                                        <w:sz w:val="32"/>
                                        <w:szCs w:val="32"/>
                                      </w:rPr>
                                      <w:t>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年公务接待费将严格执行厉行节约的要求，认真贯彻落实中央八项规定及省委省政府十项规定要求，严格控制接待规模及接待标准。</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（三）运行维护费与</w:t>
                                    </w:r>
                                    <w:r>
                                      <w:rPr>
                                        <w:rFonts w:hint="eastAsia" w:ascii="楷体_GB2312" w:hAnsi="宋体" w:eastAsia="楷体_GB2312" w:cs="宋体"/>
                                        <w:b/>
                                        <w:bCs/>
                                        <w:color w:val="auto"/>
                                        <w:kern w:val="0"/>
                                        <w:sz w:val="28"/>
                                        <w:lang w:val="en-US" w:eastAsia="zh-CN"/>
                                      </w:rPr>
                                      <w:t>2021</w:t>
                                    </w:r>
                                    <w:r>
                                      <w:rPr>
                                        <w:rFonts w:hint="eastAsia" w:ascii="楷体_GB2312" w:hAnsi="宋体" w:eastAsia="楷体_GB2312" w:cs="宋体"/>
                                        <w:b/>
                                        <w:bCs/>
                                        <w:color w:val="auto"/>
                                        <w:kern w:val="0"/>
                                        <w:sz w:val="28"/>
                                      </w:rPr>
                                      <w:t>年预算下降</w:t>
                                    </w:r>
                                    <w:r>
                                      <w:rPr>
                                        <w:rFonts w:hint="eastAsia" w:ascii="楷体_GB2312" w:hAnsi="宋体" w:eastAsia="楷体_GB2312" w:cs="宋体"/>
                                        <w:b/>
                                        <w:bCs/>
                                        <w:color w:val="auto"/>
                                        <w:kern w:val="0"/>
                                        <w:sz w:val="28"/>
                                        <w:lang w:val="en-US" w:eastAsia="zh-CN"/>
                                      </w:rPr>
                                      <w:t>0</w:t>
                                    </w:r>
                                    <w:r>
                                      <w:rPr>
                                        <w:rFonts w:hint="eastAsia" w:ascii="楷体_GB2312" w:hAnsi="宋体" w:eastAsia="楷体_GB2312" w:cs="宋体"/>
                                        <w:b/>
                                        <w:bCs/>
                                        <w:color w:val="auto"/>
                                        <w:kern w:val="0"/>
                                        <w:sz w:val="28"/>
                                      </w:rPr>
                                      <w:t>%。</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年安排公务用车运行维护费</w:t>
                                    </w:r>
                                    <w:r>
                                      <w:rPr>
                                        <w:rFonts w:hint="eastAsia" w:ascii="仿宋" w:hAnsi="仿宋" w:eastAsia="仿宋" w:cs="仿宋"/>
                                        <w:color w:val="auto"/>
                                        <w:spacing w:val="-14"/>
                                        <w:kern w:val="0"/>
                                        <w:sz w:val="32"/>
                                        <w:szCs w:val="32"/>
                                        <w:lang w:val="en-US" w:eastAsia="zh-CN"/>
                                      </w:rPr>
                                      <w:t>5.5</w:t>
                                    </w:r>
                                    <w:r>
                                      <w:rPr>
                                        <w:rFonts w:hint="eastAsia" w:ascii="仿宋" w:hAnsi="仿宋" w:eastAsia="仿宋" w:cs="仿宋"/>
                                        <w:color w:val="auto"/>
                                        <w:spacing w:val="-14"/>
                                        <w:kern w:val="0"/>
                                        <w:sz w:val="32"/>
                                        <w:szCs w:val="32"/>
                                      </w:rPr>
                                      <w:t>万元，用于</w:t>
                                    </w:r>
                                    <w:r>
                                      <w:rPr>
                                        <w:rFonts w:hint="eastAsia" w:ascii="仿宋" w:hAnsi="仿宋" w:eastAsia="仿宋" w:cs="仿宋"/>
                                        <w:color w:val="auto"/>
                                        <w:spacing w:val="-14"/>
                                        <w:kern w:val="0"/>
                                        <w:sz w:val="32"/>
                                        <w:szCs w:val="32"/>
                                        <w:lang w:val="en-US" w:eastAsia="zh-CN"/>
                                      </w:rPr>
                                      <w:t>2</w:t>
                                    </w:r>
                                    <w:r>
                                      <w:rPr>
                                        <w:rFonts w:hint="eastAsia" w:ascii="仿宋" w:hAnsi="仿宋" w:eastAsia="仿宋" w:cs="仿宋"/>
                                        <w:color w:val="auto"/>
                                        <w:spacing w:val="-14"/>
                                        <w:kern w:val="0"/>
                                        <w:sz w:val="32"/>
                                        <w:szCs w:val="32"/>
                                      </w:rPr>
                                      <w:t>辆公务用车主要用于公务用车燃油、维修、保险等方面支出。主要保障单位日常运转等工作。</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　八、政府性基金预算支出情况说明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xml:space="preserve">　   </w:t>
                                    </w:r>
                                    <w:r>
                                      <w:rPr>
                                        <w:rFonts w:hint="eastAsia" w:ascii="仿宋" w:hAnsi="仿宋" w:eastAsia="仿宋" w:cs="仿宋"/>
                                        <w:color w:val="auto"/>
                                        <w:spacing w:val="-14"/>
                                        <w:kern w:val="0"/>
                                        <w:sz w:val="32"/>
                                        <w:szCs w:val="32"/>
                                      </w:rPr>
                                      <w:t xml:space="preserve"> 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年没有使用政府性基金预算拨款安排的支出。</w:t>
                                    </w:r>
                                    <w:r>
                                      <w:rPr>
                                        <w:rFonts w:hint="eastAsia" w:ascii="仿宋_GB2312" w:hAnsi="宋体" w:eastAsia="仿宋_GB2312"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九、国有资本经营预算支出情况说明</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xml:space="preserve">　　   </w:t>
                                    </w:r>
                                    <w:r>
                                      <w:rPr>
                                        <w:rFonts w:hint="eastAsia" w:ascii="仿宋" w:hAnsi="仿宋" w:eastAsia="仿宋" w:cs="仿宋"/>
                                        <w:color w:val="auto"/>
                                        <w:spacing w:val="-14"/>
                                        <w:kern w:val="0"/>
                                        <w:sz w:val="32"/>
                                        <w:szCs w:val="32"/>
                                      </w:rPr>
                                      <w:t>我乡</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年没有使用国有资本经营预算拨款安排的支出。</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十、其他重要事项的情况说明</w:t>
                                    </w:r>
                                    <w:r>
                                      <w:rPr>
                                        <w:rFonts w:hint="eastAsia" w:ascii="黑体" w:hAnsi="宋体" w:eastAsia="黑体" w:cs="宋体"/>
                                        <w:color w:val="auto"/>
                                        <w:kern w:val="0"/>
                                        <w:sz w:val="28"/>
                                        <w:szCs w:val="28"/>
                                      </w:rPr>
                                      <w:br w:type="textWrapping"/>
                                    </w:r>
                                    <w:r>
                                      <w:rPr>
                                        <w:rFonts w:hint="eastAsia" w:ascii="楷体_GB2312" w:hAnsi="宋体" w:eastAsia="楷体_GB2312" w:cs="宋体"/>
                                        <w:b/>
                                        <w:bCs/>
                                        <w:color w:val="auto"/>
                                        <w:kern w:val="0"/>
                                        <w:sz w:val="28"/>
                                      </w:rPr>
                                      <w:t>（一）机关运行经费。</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xml:space="preserve">　　  </w:t>
                                    </w:r>
                                    <w:r>
                                      <w:rPr>
                                        <w:rFonts w:hint="eastAsia" w:ascii="仿宋_GB2312" w:hAnsi="宋体" w:eastAsia="仿宋_GB2312" w:cs="宋体"/>
                                        <w:color w:val="auto"/>
                                        <w:spacing w:val="-14"/>
                                        <w:kern w:val="0"/>
                                        <w:sz w:val="32"/>
                                        <w:szCs w:val="32"/>
                                        <w:lang w:eastAsia="zh-CN"/>
                                      </w:rPr>
                                      <w:t>202</w:t>
                                    </w:r>
                                    <w:r>
                                      <w:rPr>
                                        <w:rFonts w:hint="eastAsia" w:ascii="仿宋_GB2312" w:hAnsi="宋体" w:eastAsia="仿宋_GB2312" w:cs="宋体"/>
                                        <w:color w:val="auto"/>
                                        <w:spacing w:val="-14"/>
                                        <w:kern w:val="0"/>
                                        <w:sz w:val="32"/>
                                        <w:szCs w:val="32"/>
                                        <w:lang w:val="en-US" w:eastAsia="zh-CN"/>
                                      </w:rPr>
                                      <w:t>3</w:t>
                                    </w:r>
                                    <w:r>
                                      <w:rPr>
                                        <w:rFonts w:hint="eastAsia" w:ascii="仿宋" w:hAnsi="仿宋" w:eastAsia="仿宋" w:cs="仿宋"/>
                                        <w:color w:val="auto"/>
                                        <w:spacing w:val="-14"/>
                                        <w:kern w:val="0"/>
                                        <w:sz w:val="32"/>
                                        <w:szCs w:val="32"/>
                                      </w:rPr>
                                      <w:t>年度，我乡机关运行经费支出</w:t>
                                    </w:r>
                                    <w:r>
                                      <w:rPr>
                                        <w:rFonts w:hint="eastAsia" w:ascii="仿宋" w:hAnsi="仿宋" w:eastAsia="仿宋" w:cs="仿宋"/>
                                        <w:color w:val="auto"/>
                                        <w:spacing w:val="-14"/>
                                        <w:kern w:val="0"/>
                                        <w:sz w:val="32"/>
                                        <w:szCs w:val="32"/>
                                        <w:lang w:val="en-US" w:eastAsia="zh-CN"/>
                                      </w:rPr>
                                      <w:t>0</w:t>
                                    </w:r>
                                    <w:r>
                                      <w:rPr>
                                        <w:rFonts w:hint="eastAsia" w:ascii="仿宋" w:hAnsi="仿宋" w:eastAsia="仿宋" w:cs="仿宋"/>
                                        <w:color w:val="auto"/>
                                        <w:spacing w:val="-14"/>
                                        <w:kern w:val="0"/>
                                        <w:sz w:val="32"/>
                                        <w:szCs w:val="32"/>
                                      </w:rPr>
                                      <w:t>万元。</w:t>
                                    </w:r>
                                  </w:p>
                                  <w:p>
                                    <w:pPr>
                                      <w:widowControl/>
                                      <w:numPr>
                                        <w:ilvl w:val="0"/>
                                        <w:numId w:val="2"/>
                                      </w:numPr>
                                      <w:spacing w:line="480" w:lineRule="atLeast"/>
                                      <w:rPr>
                                        <w:rFonts w:ascii="仿宋" w:hAnsi="仿宋" w:eastAsia="仿宋" w:cs="仿宋"/>
                                        <w:color w:val="auto"/>
                                        <w:spacing w:val="-14"/>
                                        <w:kern w:val="0"/>
                                        <w:sz w:val="32"/>
                                        <w:szCs w:val="32"/>
                                      </w:rPr>
                                    </w:pPr>
                                    <w:r>
                                      <w:rPr>
                                        <w:rFonts w:hint="eastAsia" w:ascii="楷体_GB2312" w:hAnsi="宋体" w:eastAsia="楷体_GB2312" w:cs="宋体"/>
                                        <w:b/>
                                        <w:bCs/>
                                        <w:color w:val="auto"/>
                                        <w:kern w:val="0"/>
                                        <w:sz w:val="28"/>
                                      </w:rPr>
                                      <w:t>政府采购情况。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lang w:eastAsia="zh-CN"/>
                                      </w:rPr>
                                      <w:t>202</w:t>
                                    </w:r>
                                    <w:r>
                                      <w:rPr>
                                        <w:rFonts w:hint="eastAsia" w:ascii="仿宋" w:hAnsi="仿宋" w:eastAsia="仿宋" w:cs="仿宋"/>
                                        <w:color w:val="auto"/>
                                        <w:spacing w:val="-14"/>
                                        <w:kern w:val="0"/>
                                        <w:sz w:val="32"/>
                                        <w:szCs w:val="32"/>
                                        <w:lang w:val="en-US" w:eastAsia="zh-CN"/>
                                      </w:rPr>
                                      <w:t>3</w:t>
                                    </w:r>
                                    <w:r>
                                      <w:rPr>
                                        <w:rFonts w:hint="eastAsia" w:ascii="仿宋" w:hAnsi="仿宋" w:eastAsia="仿宋" w:cs="仿宋"/>
                                        <w:color w:val="auto"/>
                                        <w:spacing w:val="-14"/>
                                        <w:kern w:val="0"/>
                                        <w:sz w:val="32"/>
                                        <w:szCs w:val="32"/>
                                      </w:rPr>
                                      <w:t>年我乡无政府采购</w:t>
                                    </w:r>
                                  </w:p>
                                  <w:p>
                                    <w:pPr>
                                      <w:widowControl/>
                                      <w:spacing w:line="480" w:lineRule="atLeast"/>
                                      <w:rPr>
                                        <w:rFonts w:ascii="方正小标宋简体" w:hAnsi="宋体" w:eastAsia="仿宋_GB2312" w:cs="宋体"/>
                                        <w:color w:val="auto"/>
                                        <w:spacing w:val="-14"/>
                                        <w:kern w:val="0"/>
                                        <w:sz w:val="32"/>
                                        <w:szCs w:val="34"/>
                                      </w:rPr>
                                    </w:pPr>
                                    <w:r>
                                      <w:rPr>
                                        <w:rFonts w:hint="eastAsia" w:ascii="楷体_GB2312" w:hAnsi="宋体" w:eastAsia="楷体_GB2312" w:cs="宋体"/>
                                        <w:b/>
                                        <w:bCs/>
                                        <w:color w:val="auto"/>
                                        <w:kern w:val="0"/>
                                        <w:sz w:val="28"/>
                                      </w:rPr>
                                      <w:t>（三）国有资产占有使用情况。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 w:hAnsi="仿宋" w:eastAsia="仿宋" w:cs="仿宋"/>
                                        <w:color w:val="auto"/>
                                        <w:spacing w:val="-14"/>
                                        <w:kern w:val="0"/>
                                        <w:sz w:val="32"/>
                                        <w:szCs w:val="32"/>
                                      </w:rPr>
                                      <w:t>截至</w:t>
                                    </w:r>
                                    <w:r>
                                      <w:rPr>
                                        <w:rFonts w:hint="eastAsia" w:ascii="仿宋" w:hAnsi="仿宋" w:eastAsia="仿宋" w:cs="仿宋"/>
                                        <w:color w:val="auto"/>
                                        <w:spacing w:val="-14"/>
                                        <w:kern w:val="0"/>
                                        <w:sz w:val="32"/>
                                        <w:szCs w:val="32"/>
                                        <w:lang w:val="en-US" w:eastAsia="zh-CN"/>
                                      </w:rPr>
                                      <w:t>2021</w:t>
                                    </w:r>
                                    <w:r>
                                      <w:rPr>
                                        <w:rFonts w:hint="eastAsia" w:ascii="仿宋" w:hAnsi="仿宋" w:eastAsia="仿宋" w:cs="仿宋"/>
                                        <w:color w:val="auto"/>
                                        <w:spacing w:val="-14"/>
                                        <w:kern w:val="0"/>
                                        <w:sz w:val="32"/>
                                        <w:szCs w:val="32"/>
                                      </w:rPr>
                                      <w:t>年底，我乡共有车辆</w:t>
                                    </w:r>
                                    <w:r>
                                      <w:rPr>
                                        <w:rFonts w:hint="eastAsia" w:ascii="仿宋" w:hAnsi="仿宋" w:eastAsia="仿宋" w:cs="仿宋"/>
                                        <w:color w:val="auto"/>
                                        <w:spacing w:val="-14"/>
                                        <w:kern w:val="0"/>
                                        <w:sz w:val="32"/>
                                        <w:szCs w:val="32"/>
                                        <w:lang w:val="en-US" w:eastAsia="zh-CN"/>
                                      </w:rPr>
                                      <w:t>2</w:t>
                                    </w:r>
                                    <w:r>
                                      <w:rPr>
                                        <w:rFonts w:hint="eastAsia" w:ascii="仿宋" w:hAnsi="仿宋" w:eastAsia="仿宋" w:cs="仿宋"/>
                                        <w:color w:val="auto"/>
                                        <w:spacing w:val="-14"/>
                                        <w:kern w:val="0"/>
                                        <w:sz w:val="32"/>
                                        <w:szCs w:val="32"/>
                                      </w:rPr>
                                      <w:t>辆，其中公务用车</w:t>
                                    </w:r>
                                    <w:r>
                                      <w:rPr>
                                        <w:rFonts w:hint="eastAsia" w:ascii="仿宋" w:hAnsi="仿宋" w:eastAsia="仿宋" w:cs="仿宋"/>
                                        <w:color w:val="auto"/>
                                        <w:spacing w:val="-14"/>
                                        <w:kern w:val="0"/>
                                        <w:sz w:val="32"/>
                                        <w:szCs w:val="32"/>
                                        <w:lang w:val="en-US" w:eastAsia="zh-CN"/>
                                      </w:rPr>
                                      <w:t>2</w:t>
                                    </w:r>
                                    <w:r>
                                      <w:rPr>
                                        <w:rFonts w:hint="eastAsia" w:ascii="仿宋" w:hAnsi="仿宋" w:eastAsia="仿宋" w:cs="仿宋"/>
                                        <w:color w:val="auto"/>
                                        <w:spacing w:val="-14"/>
                                        <w:kern w:val="0"/>
                                        <w:sz w:val="32"/>
                                        <w:szCs w:val="32"/>
                                      </w:rPr>
                                      <w:t>辆。</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楷体_GB2312" w:hAnsi="宋体" w:eastAsia="楷体_GB2312" w:cs="宋体"/>
                                        <w:b/>
                                        <w:bCs/>
                                        <w:color w:val="auto"/>
                                        <w:kern w:val="0"/>
                                        <w:sz w:val="28"/>
                                      </w:rPr>
                                      <w:t>（四）绩效目标设置情况。</w:t>
                                    </w:r>
                                    <w:r>
                                      <w:rPr>
                                        <w:rFonts w:hint="eastAsia" w:ascii="楷体_GB2312" w:hAnsi="宋体" w:eastAsia="楷体_GB2312" w:cs="宋体"/>
                                        <w:b/>
                                        <w:bCs/>
                                        <w:color w:val="auto"/>
                                        <w:kern w:val="0"/>
                                        <w:sz w:val="28"/>
                                        <w:szCs w:val="28"/>
                                      </w:rPr>
                                      <w:br w:type="textWrapping"/>
                                    </w:r>
                                    <w:r>
                                      <w:rPr>
                                        <w:rFonts w:hint="eastAsia" w:ascii="仿宋_GB2312" w:hAnsi="宋体" w:eastAsia="仿宋_GB2312" w:cs="宋体"/>
                                        <w:color w:val="auto"/>
                                        <w:kern w:val="0"/>
                                        <w:sz w:val="28"/>
                                        <w:szCs w:val="28"/>
                                      </w:rPr>
                                      <w:t xml:space="preserve">　　  </w:t>
                                    </w:r>
                                    <w:r>
                                      <w:rPr>
                                        <w:rFonts w:hint="eastAsia" w:ascii="仿宋" w:hAnsi="仿宋" w:eastAsia="仿宋" w:cs="仿宋"/>
                                        <w:color w:val="auto"/>
                                        <w:spacing w:val="-14"/>
                                        <w:kern w:val="0"/>
                                        <w:sz w:val="32"/>
                                        <w:szCs w:val="32"/>
                                      </w:rPr>
                                      <w:t>绩效目标是预算编制的前提和基础，从项目完成、项目效益、满意度等方面设置了绩效指标，综合反映项目预期完成的数量、成本、时效、质量，预期达到的社会效益、经济效益、生态效益、可持续影响以及服务对象满意度等情况。</w:t>
                                    </w:r>
                                    <w:r>
                                      <w:rPr>
                                        <w:rFonts w:hint="eastAsia" w:ascii="仿宋" w:hAnsi="仿宋" w:eastAsia="仿宋" w:cs="仿宋"/>
                                        <w:color w:val="auto"/>
                                        <w:spacing w:val="-14"/>
                                        <w:kern w:val="0"/>
                                        <w:sz w:val="32"/>
                                        <w:szCs w:val="32"/>
                                      </w:rPr>
                                      <w:br w:type="textWrapping"/>
                                    </w:r>
                                    <w:r>
                                      <w:rPr>
                                        <w:rFonts w:hint="eastAsia" w:ascii="仿宋_GB2312" w:hAnsi="宋体" w:eastAsia="仿宋_GB2312" w:cs="宋体"/>
                                        <w:color w:val="auto"/>
                                        <w:kern w:val="0"/>
                                        <w:sz w:val="28"/>
                                        <w:szCs w:val="28"/>
                                      </w:rPr>
                                      <w:t>　　</w:t>
                                    </w:r>
                                    <w:r>
                                      <w:rPr>
                                        <w:rFonts w:hint="eastAsia" w:ascii="黑体" w:hAnsi="宋体" w:eastAsia="黑体" w:cs="宋体"/>
                                        <w:color w:val="auto"/>
                                        <w:kern w:val="0"/>
                                        <w:sz w:val="28"/>
                                        <w:szCs w:val="28"/>
                                      </w:rPr>
                                      <w:t>十一、名词解释</w:t>
                                    </w:r>
                                    <w:r>
                                      <w:rPr>
                                        <w:rFonts w:hint="eastAsia" w:ascii="黑体" w:hAnsi="宋体" w:eastAsia="黑体" w:cs="宋体"/>
                                        <w:color w:val="auto"/>
                                        <w:kern w:val="0"/>
                                        <w:sz w:val="28"/>
                                        <w:szCs w:val="28"/>
                                      </w:rPr>
                                      <w:br w:type="textWrapping"/>
                                    </w:r>
                                    <w:r>
                                      <w:rPr>
                                        <w:rFonts w:hint="eastAsia" w:ascii="仿宋_GB2312" w:hAnsi="宋体" w:eastAsia="仿宋_GB2312" w:cs="宋体"/>
                                        <w:color w:val="auto"/>
                                        <w:kern w:val="0"/>
                                        <w:sz w:val="28"/>
                                        <w:szCs w:val="28"/>
                                      </w:rPr>
                                      <w:t>　　</w:t>
                                    </w:r>
                                    <w:r>
                                      <w:rPr>
                                        <w:rFonts w:hint="eastAsia" w:ascii="仿宋_GB2312" w:hAnsi="宋体" w:eastAsia="仿宋_GB2312" w:cs="宋体"/>
                                        <w:color w:val="auto"/>
                                        <w:spacing w:val="-14"/>
                                        <w:kern w:val="0"/>
                                        <w:sz w:val="32"/>
                                        <w:szCs w:val="32"/>
                                      </w:rPr>
                                      <w:t>1.财政拨款收入：指县级财政当年拨付的资金。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2.事业收入：指事业单位开展专业业务活动及辅助活动所取得的收入。</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3.经营收入：指事业单位在专业业务活动及其辅助活动之外开展非独立核算经营活动取得的收入。</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4.其他收入：指除上述“财政拨款收入”、“事业收入”、“经营收入”等以外的收入。</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6.年初结转和结余：指以前年度尚未完成、结转到本年按有关规定继续使用的资金。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7.一般公共服务201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8.医疗卫生与计划生育2100501</w:t>
                                    </w:r>
                                    <w:r>
                                      <w:rPr>
                                        <w:rFonts w:hint="eastAsia" w:ascii="仿宋_GB2312" w:hAnsi="宋体" w:eastAsia="仿宋_GB2312" w:cs="宋体"/>
                                        <w:color w:val="auto"/>
                                        <w:spacing w:val="-14"/>
                                        <w:kern w:val="0"/>
                                        <w:sz w:val="32"/>
                                        <w:szCs w:val="32"/>
                                        <w:highlight w:val="none"/>
                                        <w:lang w:eastAsia="zh-CN"/>
                                      </w:rPr>
                                      <w:t>：</w:t>
                                    </w:r>
                                    <w:r>
                                      <w:rPr>
                                        <w:rFonts w:hint="eastAsia" w:ascii="仿宋_GB2312" w:hAnsi="宋体" w:eastAsia="仿宋_GB2312" w:cs="宋体"/>
                                        <w:color w:val="auto"/>
                                        <w:spacing w:val="-14"/>
                                        <w:kern w:val="0"/>
                                        <w:sz w:val="32"/>
                                        <w:szCs w:val="32"/>
                                      </w:rPr>
                                      <w:t>指职工的医疗保险。</w:t>
                                    </w:r>
                                  </w:p>
                                  <w:p>
                                    <w:pPr>
                                      <w:spacing w:line="560" w:lineRule="exact"/>
                                      <w:ind w:firstLine="584" w:firstLineChars="200"/>
                                      <w:rPr>
                                        <w:rFonts w:ascii="仿宋_GB2312" w:hAnsi="宋体" w:eastAsia="仿宋_GB2312" w:cs="宋体"/>
                                        <w:color w:val="auto"/>
                                        <w:spacing w:val="-14"/>
                                        <w:kern w:val="0"/>
                                        <w:sz w:val="32"/>
                                        <w:szCs w:val="32"/>
                                      </w:rPr>
                                    </w:pPr>
                                    <w:r>
                                      <w:rPr>
                                        <w:rFonts w:hint="eastAsia" w:ascii="仿宋_GB2312" w:hAnsi="宋体" w:eastAsia="仿宋_GB2312" w:cs="宋体"/>
                                        <w:color w:val="auto"/>
                                        <w:spacing w:val="-14"/>
                                        <w:kern w:val="0"/>
                                        <w:sz w:val="32"/>
                                        <w:szCs w:val="32"/>
                                      </w:rPr>
                                      <w:t>9.住房保障支出2210201：指职工的住房公积金。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10、其他支出2299901：指退休干部春节慰问金、三老干部生活补助。</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11.结余分配：指事业单位按规定提取的职工福利基金、事业基金和缴纳的所得税，以及建设单位按规定应交回的基本建设竣工项目结余资金。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12.年末结转和结余：指本年度或以前年度预算安排、因客观条件发生变化无法按原计划实施，需延迟到以后年度按有关规定继续使用的资金。</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13.基本支出：指为保障机构正常运转、完成日常工作任务而发生的人员支出和公用支出。</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14.项目支出：指在基本支出之外为完成特定行政任务和事业发展目标所发生的支出。</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15.经营支出：指事业单位在专业业务活动及其辅助活动之外开展非独立核算经营活动发生的支出。</w:t>
                                    </w:r>
                                  </w:p>
                                  <w:p>
                                    <w:pPr>
                                      <w:spacing w:line="560" w:lineRule="exact"/>
                                      <w:ind w:firstLine="584" w:firstLineChars="200"/>
                                      <w:rPr>
                                        <w:rFonts w:ascii="方正小标宋简体" w:hAnsi="宋体" w:eastAsia="仿宋_GB2312" w:cs="宋体"/>
                                        <w:color w:val="auto"/>
                                        <w:spacing w:val="-14"/>
                                        <w:kern w:val="0"/>
                                        <w:sz w:val="32"/>
                                        <w:szCs w:val="34"/>
                                      </w:rPr>
                                    </w:pPr>
                                    <w:r>
                                      <w:rPr>
                                        <w:rFonts w:hint="eastAsia" w:ascii="仿宋_GB2312" w:hAnsi="宋体" w:eastAsia="仿宋_GB2312" w:cs="宋体"/>
                                        <w:color w:val="auto"/>
                                        <w:spacing w:val="-14"/>
                                        <w:kern w:val="0"/>
                                        <w:sz w:val="32"/>
                                        <w:szCs w:val="32"/>
                                      </w:rPr>
                                      <w:t>16.“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60" w:lineRule="exact"/>
                                      <w:ind w:firstLine="584" w:firstLineChars="200"/>
                                      <w:rPr>
                                        <w:color w:val="auto"/>
                                      </w:rPr>
                                    </w:pPr>
                                    <w:r>
                                      <w:rPr>
                                        <w:rFonts w:hint="eastAsia" w:ascii="仿宋_GB2312" w:hAnsi="宋体" w:eastAsia="仿宋_GB2312" w:cs="宋体"/>
                                        <w:color w:val="auto"/>
                                        <w:spacing w:val="-14"/>
                                        <w:kern w:val="0"/>
                                        <w:sz w:val="32"/>
                                        <w:szCs w:val="32"/>
                                      </w:rPr>
                                      <w:t>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color w:val="auto"/>
                                      </w:rPr>
                                      <w:t xml:space="preserve">  </w:t>
                                    </w:r>
                                  </w:p>
                                  <w:p>
                                    <w:pPr>
                                      <w:widowControl/>
                                      <w:spacing w:line="480" w:lineRule="atLeast"/>
                                      <w:ind w:left="420" w:leftChars="200"/>
                                      <w:rPr>
                                        <w:rFonts w:ascii="仿宋_GB2312" w:hAnsi="宋体" w:eastAsia="仿宋_GB2312" w:cs="宋体"/>
                                        <w:color w:val="333333"/>
                                        <w:kern w:val="0"/>
                                        <w:sz w:val="28"/>
                                        <w:szCs w:val="28"/>
                                      </w:rPr>
                                    </w:pPr>
                                    <w:r>
                                      <w:rPr>
                                        <w:rFonts w:hint="eastAsia" w:ascii="仿宋_GB2312" w:hAnsi="宋体" w:eastAsia="仿宋_GB2312" w:cs="宋体"/>
                                        <w:color w:val="auto"/>
                                        <w:kern w:val="0"/>
                                        <w:sz w:val="28"/>
                                        <w:szCs w:val="28"/>
                                      </w:rPr>
                                      <w:t>　　　　　　　　</w:t>
                                    </w:r>
                                  </w:p>
                                </w:tc>
                              </w:tr>
                            </w:tbl>
                            <w:p>
                              <w:pPr>
                                <w:widowControl/>
                                <w:spacing w:after="240"/>
                                <w:jc w:val="center"/>
                                <w:rPr>
                                  <w:rFonts w:ascii="宋体" w:hAnsi="宋体" w:eastAsia="宋体" w:cs="宋体"/>
                                  <w:kern w:val="0"/>
                                  <w:szCs w:val="21"/>
                                </w:rPr>
                              </w:pPr>
                            </w:p>
                          </w:tc>
                        </w:tr>
                        <w:tr>
                          <w:tblPrEx>
                            <w:tblCellMar>
                              <w:top w:w="0" w:type="dxa"/>
                              <w:left w:w="0" w:type="dxa"/>
                              <w:bottom w:w="0" w:type="dxa"/>
                              <w:right w:w="0" w:type="dxa"/>
                            </w:tblCellMar>
                          </w:tblPrEx>
                          <w:trPr>
                            <w:tblCellSpacing w:w="0" w:type="dxa"/>
                          </w:trPr>
                          <w:tc>
                            <w:tcPr>
                              <w:tcW w:w="10590" w:type="dxa"/>
                              <w:shd w:val="clear" w:color="auto" w:fill="FFFFFF"/>
                            </w:tcPr>
                            <w:tbl>
                              <w:tblPr>
                                <w:tblStyle w:val="4"/>
                                <w:tblW w:w="8685" w:type="dxa"/>
                                <w:jc w:val="center"/>
                                <w:tblCellSpacing w:w="0" w:type="dxa"/>
                                <w:tblLayout w:type="fixed"/>
                                <w:tblCellMar>
                                  <w:top w:w="0" w:type="dxa"/>
                                  <w:left w:w="0" w:type="dxa"/>
                                  <w:bottom w:w="0" w:type="dxa"/>
                                  <w:right w:w="0" w:type="dxa"/>
                                </w:tblCellMar>
                              </w:tblPr>
                              <w:tblGrid>
                                <w:gridCol w:w="1200"/>
                                <w:gridCol w:w="7485"/>
                              </w:tblGrid>
                              <w:tr>
                                <w:tblPrEx>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right"/>
                                      <w:rPr>
                                        <w:rFonts w:ascii="宋体" w:hAnsi="宋体" w:eastAsia="宋体" w:cs="宋体"/>
                                        <w:color w:val="333333"/>
                                        <w:kern w:val="0"/>
                                        <w:szCs w:val="21"/>
                                      </w:rPr>
                                    </w:pPr>
                                  </w:p>
                                </w:tc>
                                <w:tc>
                                  <w:tcPr>
                                    <w:tcW w:w="7485" w:type="dxa"/>
                                    <w:vAlign w:val="center"/>
                                  </w:tcPr>
                                  <w:tbl>
                                    <w:tblPr>
                                      <w:tblStyle w:val="4"/>
                                      <w:tblW w:w="7485" w:type="dxa"/>
                                      <w:tblCellSpacing w:w="0" w:type="dxa"/>
                                      <w:tblInd w:w="0" w:type="dxa"/>
                                      <w:tblLayout w:type="fixed"/>
                                      <w:tblCellMar>
                                        <w:top w:w="0" w:type="dxa"/>
                                        <w:left w:w="0" w:type="dxa"/>
                                        <w:bottom w:w="0" w:type="dxa"/>
                                        <w:right w:w="0" w:type="dxa"/>
                                      </w:tblCellMar>
                                    </w:tblPr>
                                    <w:tblGrid>
                                      <w:gridCol w:w="7485"/>
                                    </w:tblGrid>
                                    <w:tr>
                                      <w:tblPrEx>
                                        <w:tblCellMar>
                                          <w:top w:w="0" w:type="dxa"/>
                                          <w:left w:w="0" w:type="dxa"/>
                                          <w:bottom w:w="0" w:type="dxa"/>
                                          <w:right w:w="0" w:type="dxa"/>
                                        </w:tblCellMar>
                                      </w:tblPrEx>
                                      <w:trPr>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tbl>
                        <w:tblPr>
                          <w:tblStyle w:val="4"/>
                          <w:tblW w:w="10050" w:type="dxa"/>
                          <w:jc w:val="right"/>
                          <w:tblCellSpacing w:w="0" w:type="dxa"/>
                          <w:tblLayout w:type="fixed"/>
                          <w:tblCellMar>
                            <w:top w:w="0" w:type="dxa"/>
                            <w:left w:w="0" w:type="dxa"/>
                            <w:bottom w:w="0" w:type="dxa"/>
                            <w:right w:w="0" w:type="dxa"/>
                          </w:tblCellMar>
                        </w:tblPr>
                        <w:tblGrid>
                          <w:gridCol w:w="10050"/>
                        </w:tblGrid>
                        <w:tr>
                          <w:trPr>
                            <w:tblCellSpacing w:w="0" w:type="dxa"/>
                            <w:jc w:val="right"/>
                          </w:trPr>
                          <w:tc>
                            <w:tcPr>
                              <w:tcW w:w="10050" w:type="dxa"/>
                              <w:vAlign w:val="center"/>
                            </w:tcPr>
                            <w:p>
                              <w:pPr>
                                <w:widowControl/>
                                <w:ind w:right="105"/>
                                <w:jc w:val="right"/>
                                <w:rPr>
                                  <w:rFonts w:ascii="宋体" w:hAnsi="宋体" w:eastAsia="宋体" w:cs="宋体"/>
                                  <w:kern w:val="0"/>
                                  <w:szCs w:val="21"/>
                                </w:rPr>
                              </w:pPr>
                              <w:r>
                                <w:rPr>
                                  <w:rFonts w:ascii="宋体" w:hAnsi="宋体" w:eastAsia="宋体" w:cs="宋体"/>
                                  <w:kern w:val="0"/>
                                  <w:szCs w:val="21"/>
                                </w:rPr>
                                <w:t xml:space="preserve"> </w:t>
                              </w:r>
                            </w:p>
                          </w:tc>
                        </w:tr>
                      </w:tbl>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75C947"/>
    <w:multiLevelType w:val="singleLevel"/>
    <w:tmpl w:val="5075C947"/>
    <w:lvl w:ilvl="0" w:tentative="0">
      <w:start w:val="2"/>
      <w:numFmt w:val="chineseCounting"/>
      <w:suff w:val="nothing"/>
      <w:lvlText w:val="（%1）"/>
      <w:lvlJc w:val="left"/>
      <w:rPr>
        <w:rFonts w:hint="eastAsia"/>
      </w:rPr>
    </w:lvl>
  </w:abstractNum>
  <w:abstractNum w:abstractNumId="1">
    <w:nsid w:val="669C9E69"/>
    <w:multiLevelType w:val="singleLevel"/>
    <w:tmpl w:val="669C9E69"/>
    <w:lvl w:ilvl="0" w:tentative="0">
      <w:start w:val="6"/>
      <w:numFmt w:val="chineseCounting"/>
      <w:suff w:val="nothing"/>
      <w:lvlText w:val="%1、"/>
      <w:lvlJc w:val="left"/>
      <w:pPr>
        <w:ind w:left="62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jZjE1OTBmZTc4M2ZlNjdmNWM1MmQ5OThkMGU1NjEifQ=="/>
  </w:docVars>
  <w:rsids>
    <w:rsidRoot w:val="00D04CCC"/>
    <w:rsid w:val="0005658F"/>
    <w:rsid w:val="0079144A"/>
    <w:rsid w:val="009A4469"/>
    <w:rsid w:val="00D04CCC"/>
    <w:rsid w:val="0EDC656C"/>
    <w:rsid w:val="132D1521"/>
    <w:rsid w:val="14EB248E"/>
    <w:rsid w:val="281750AE"/>
    <w:rsid w:val="2A502D49"/>
    <w:rsid w:val="2E440D63"/>
    <w:rsid w:val="2EDD79D8"/>
    <w:rsid w:val="2F4332E4"/>
    <w:rsid w:val="31EA53AA"/>
    <w:rsid w:val="3C9B1FD5"/>
    <w:rsid w:val="3CBA0C1C"/>
    <w:rsid w:val="41ED3C78"/>
    <w:rsid w:val="434F4B89"/>
    <w:rsid w:val="45454BD1"/>
    <w:rsid w:val="472D5CCA"/>
    <w:rsid w:val="4D0F0AD9"/>
    <w:rsid w:val="4F704430"/>
    <w:rsid w:val="50C12D8E"/>
    <w:rsid w:val="515A384C"/>
    <w:rsid w:val="59DF281D"/>
    <w:rsid w:val="5EAA5162"/>
    <w:rsid w:val="6111505F"/>
    <w:rsid w:val="62FF5015"/>
    <w:rsid w:val="6B890071"/>
    <w:rsid w:val="6CDB5609"/>
    <w:rsid w:val="6F3C0E8C"/>
    <w:rsid w:val="74595420"/>
    <w:rsid w:val="76E637B5"/>
    <w:rsid w:val="76F53D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semiHidden/>
    <w:unhideWhenUsed/>
    <w:qFormat/>
    <w:uiPriority w:val="99"/>
    <w:pPr>
      <w:tabs>
        <w:tab w:val="center" w:pos="4153"/>
        <w:tab w:val="right" w:pos="8306"/>
      </w:tabs>
      <w:snapToGrid w:val="0"/>
      <w:jc w:val="left"/>
    </w:pPr>
    <w:rPr>
      <w:sz w:val="18"/>
      <w:szCs w:val="18"/>
    </w:rPr>
  </w:style>
  <w:style w:type="paragraph" w:styleId="3">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7">
    <w:name w:val="pagetext0031"/>
    <w:basedOn w:val="5"/>
    <w:qFormat/>
    <w:uiPriority w:val="0"/>
    <w:rPr>
      <w:rFonts w:hint="eastAsia" w:ascii="宋体" w:hAnsi="宋体" w:eastAsia="宋体"/>
      <w:color w:val="555555"/>
      <w:sz w:val="21"/>
      <w:szCs w:val="21"/>
    </w:rPr>
  </w:style>
  <w:style w:type="character" w:customStyle="1" w:styleId="8">
    <w:name w:val="apple-converted-space"/>
    <w:basedOn w:val="5"/>
    <w:qFormat/>
    <w:uiPriority w:val="0"/>
  </w:style>
  <w:style w:type="character" w:customStyle="1" w:styleId="9">
    <w:name w:val="页眉 Char"/>
    <w:basedOn w:val="5"/>
    <w:link w:val="3"/>
    <w:semiHidden/>
    <w:qFormat/>
    <w:uiPriority w:val="99"/>
    <w:rPr>
      <w:kern w:val="2"/>
      <w:sz w:val="18"/>
      <w:szCs w:val="18"/>
    </w:rPr>
  </w:style>
  <w:style w:type="character" w:customStyle="1" w:styleId="10">
    <w:name w:val="页脚 Char"/>
    <w:basedOn w:val="5"/>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4001</Words>
  <Characters>4419</Characters>
  <Lines>33</Lines>
  <Paragraphs>9</Paragraphs>
  <TotalTime>7</TotalTime>
  <ScaleCrop>false</ScaleCrop>
  <LinksUpToDate>false</LinksUpToDate>
  <CharactersWithSpaces>4542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平淡无奇</cp:lastModifiedBy>
  <cp:lastPrinted>2023-02-10T06:43:00Z</cp:lastPrinted>
  <dcterms:modified xsi:type="dcterms:W3CDTF">2023-02-28T02:57:07Z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A4CED8B15C9C44DF8BD3BDDBD061503B</vt:lpwstr>
  </property>
</Properties>
</file>