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EBECD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卡撒乡人民政府</w:t>
      </w:r>
    </w:p>
    <w:p w14:paraId="2E491ECA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09281AD6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299867AA">
      <w:pPr>
        <w:pStyle w:val="2"/>
        <w:jc w:val="left"/>
      </w:pPr>
    </w:p>
    <w:p w14:paraId="72C391A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2026年，我单位部门预算990.08万元 ，均严格按绩效管理要求实现项目绩效目标管理，其中重点项目预算0个，现将情况说明如下：</w:t>
      </w:r>
    </w:p>
    <w:p w14:paraId="0C9B9118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41B42AC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 w14:paraId="76CD6968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08829D00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444A9A18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6A025C57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55FEA9E2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三是坚定贯彻总体国家安全观，旗帜鲜明开展反分维稳斗争，“扫黑除恶”专项斗争强力推进，“天网”“雪亮”工程拓展延伸，平安防线牢不可破，“两项”改革调整优化4个村。</w:t>
      </w:r>
    </w:p>
    <w:p w14:paraId="210E6A85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6E465B8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重点项目1：卡撒乡人民政府办公室日常公用经费</w:t>
      </w:r>
    </w:p>
    <w:p w14:paraId="549345C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32790A0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69E890B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59D45D1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6个村的公务运行维护费9万元/年/村，共计54万元；党建费3万元/年/村，共计18万元；办公费3万元/年/村，共计18万元，以上合计90万元（大写：玖拾万元整）。</w:t>
      </w:r>
      <w:bookmarkStart w:id="0" w:name="_GoBack"/>
      <w:bookmarkEnd w:id="0"/>
    </w:p>
    <w:p w14:paraId="14B8934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234AD47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重点项目3：卡撒乡党委办公室日常公用经费</w:t>
      </w:r>
    </w:p>
    <w:p w14:paraId="661D7F7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247CF2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6AC3BB5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重点项目4：卡撒乡人大办公室日常公用经费</w:t>
      </w:r>
    </w:p>
    <w:p w14:paraId="697F39A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B76AC8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4A9820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重点项目5：卡撒乡综合服务中心日常公用经费</w:t>
      </w:r>
    </w:p>
    <w:p w14:paraId="0BA809D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7A50562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0B9168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A7A413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jNmYjBmMmI4YzQ4M2Q2MDRmOWU4YmEzNzUxOTYyMTkifQ=="/>
  </w:docVars>
  <w:rsids>
    <w:rsidRoot w:val="00000000"/>
    <w:rsid w:val="22A7181A"/>
    <w:rsid w:val="4EBB1C75"/>
    <w:rsid w:val="66750109"/>
    <w:rsid w:val="69544082"/>
    <w:rsid w:val="6CA752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1294</Words>
  <Characters>1316</Characters>
  <Lines>23</Lines>
  <Paragraphs>15</Paragraphs>
  <TotalTime>11</TotalTime>
  <ScaleCrop>false</ScaleCrop>
  <LinksUpToDate>false</LinksUpToDate>
  <CharactersWithSpaces>1317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W0</cp:lastModifiedBy>
  <dcterms:modified xsi:type="dcterms:W3CDTF">2026-03-11T03:19:41Z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957A1E15D71A4371BDE9568FECF96DE2_13</vt:lpwstr>
  </property>
  <property fmtid="{D5CDD505-2E9C-101B-9397-08002B2CF9AE}" pid="4" name="KSOTemplateDocerSaveRecord">
    <vt:lpwstr>eyJoZGlkIjoiNmViODc4NjFmY2NmMGQwOTA2YTgyMWJjNjJhOGU3OTAiLCJ1c2VySWQiOiI2NDE1MTkyODkifQ==</vt:lpwstr>
  </property>
</Properties>
</file>