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四川省阿坝州金川县独松乡人民政府</w:t>
      </w:r>
    </w:p>
    <w:p>
      <w:pPr>
        <w:jc w:val="center"/>
        <w:rPr>
          <w:b/>
          <w:sz w:val="44"/>
          <w:szCs w:val="44"/>
        </w:rPr>
      </w:pPr>
      <w:r>
        <w:rPr>
          <w:rFonts w:hint="eastAsia"/>
          <w:b/>
          <w:sz w:val="44"/>
          <w:szCs w:val="44"/>
        </w:rPr>
        <w:t>2018年决算公开</w:t>
      </w:r>
    </w:p>
    <w:p>
      <w:pPr>
        <w:jc w:val="center"/>
        <w:rPr>
          <w:sz w:val="40"/>
          <w:szCs w:val="32"/>
        </w:rPr>
      </w:pPr>
    </w:p>
    <w:p>
      <w:pPr>
        <w:jc w:val="center"/>
        <w:rPr>
          <w:sz w:val="40"/>
          <w:szCs w:val="32"/>
        </w:rPr>
      </w:pPr>
      <w:r>
        <w:rPr>
          <w:rFonts w:hint="eastAsia"/>
          <w:sz w:val="40"/>
          <w:szCs w:val="32"/>
        </w:rPr>
        <w:t>目 录</w:t>
      </w:r>
    </w:p>
    <w:p>
      <w:pPr>
        <w:numPr>
          <w:ilvl w:val="0"/>
          <w:numId w:val="1"/>
        </w:numPr>
        <w:jc w:val="left"/>
        <w:rPr>
          <w:sz w:val="32"/>
          <w:szCs w:val="32"/>
        </w:rPr>
      </w:pPr>
      <w:r>
        <w:rPr>
          <w:rFonts w:hint="eastAsia"/>
          <w:sz w:val="32"/>
          <w:szCs w:val="32"/>
        </w:rPr>
        <w:t>基本职能及主要工作</w:t>
      </w:r>
    </w:p>
    <w:p>
      <w:pPr>
        <w:jc w:val="left"/>
        <w:rPr>
          <w:sz w:val="32"/>
          <w:szCs w:val="32"/>
        </w:rPr>
      </w:pPr>
      <w:r>
        <w:rPr>
          <w:rFonts w:hint="eastAsia"/>
          <w:sz w:val="32"/>
          <w:szCs w:val="32"/>
        </w:rPr>
        <w:t>（一）主要职能。</w:t>
      </w:r>
    </w:p>
    <w:p>
      <w:pPr>
        <w:jc w:val="left"/>
        <w:rPr>
          <w:sz w:val="32"/>
          <w:szCs w:val="32"/>
        </w:rPr>
      </w:pPr>
      <w:r>
        <w:rPr>
          <w:rFonts w:hint="eastAsia"/>
          <w:sz w:val="32"/>
          <w:szCs w:val="32"/>
        </w:rPr>
        <w:t>（二）2018年重点工作完成情况。</w:t>
      </w:r>
    </w:p>
    <w:p>
      <w:pPr>
        <w:jc w:val="left"/>
        <w:rPr>
          <w:sz w:val="32"/>
          <w:szCs w:val="32"/>
        </w:rPr>
      </w:pPr>
      <w:r>
        <w:rPr>
          <w:rFonts w:hint="eastAsia"/>
          <w:sz w:val="32"/>
          <w:szCs w:val="32"/>
        </w:rPr>
        <w:t>二、部门概况</w:t>
      </w:r>
    </w:p>
    <w:p>
      <w:pPr>
        <w:jc w:val="left"/>
        <w:rPr>
          <w:sz w:val="32"/>
          <w:szCs w:val="32"/>
        </w:rPr>
      </w:pPr>
      <w:r>
        <w:rPr>
          <w:rFonts w:hint="eastAsia"/>
          <w:sz w:val="32"/>
          <w:szCs w:val="32"/>
        </w:rPr>
        <w:t>三、收支决算总体情况说明</w:t>
      </w:r>
    </w:p>
    <w:p>
      <w:pPr>
        <w:jc w:val="left"/>
        <w:rPr>
          <w:sz w:val="32"/>
          <w:szCs w:val="32"/>
        </w:rPr>
      </w:pPr>
      <w:r>
        <w:rPr>
          <w:rFonts w:hint="eastAsia"/>
          <w:sz w:val="32"/>
          <w:szCs w:val="32"/>
        </w:rPr>
        <w:t>四、财政拨款收入支出决算总体情况说明</w:t>
      </w:r>
    </w:p>
    <w:p>
      <w:pPr>
        <w:jc w:val="left"/>
        <w:rPr>
          <w:sz w:val="32"/>
          <w:szCs w:val="32"/>
        </w:rPr>
      </w:pPr>
      <w:r>
        <w:rPr>
          <w:rFonts w:hint="eastAsia"/>
          <w:sz w:val="32"/>
          <w:szCs w:val="32"/>
        </w:rPr>
        <w:t>五、一般公共预算财政拨款支出决算情况说明</w:t>
      </w:r>
    </w:p>
    <w:p>
      <w:pPr>
        <w:jc w:val="left"/>
        <w:rPr>
          <w:sz w:val="32"/>
          <w:szCs w:val="32"/>
        </w:rPr>
      </w:pPr>
      <w:r>
        <w:rPr>
          <w:rFonts w:hint="eastAsia"/>
          <w:sz w:val="32"/>
          <w:szCs w:val="32"/>
        </w:rPr>
        <w:t>（一）一般公共预算财政拨款支出决算总体情况</w:t>
      </w:r>
    </w:p>
    <w:p>
      <w:pPr>
        <w:jc w:val="left"/>
        <w:rPr>
          <w:sz w:val="32"/>
          <w:szCs w:val="32"/>
        </w:rPr>
      </w:pPr>
      <w:r>
        <w:rPr>
          <w:rFonts w:hint="eastAsia"/>
          <w:sz w:val="32"/>
          <w:szCs w:val="32"/>
        </w:rPr>
        <w:t>（二）一般公共预算财政拨款支出决算结构情况</w:t>
      </w:r>
    </w:p>
    <w:p>
      <w:pPr>
        <w:jc w:val="left"/>
        <w:rPr>
          <w:sz w:val="32"/>
          <w:szCs w:val="32"/>
        </w:rPr>
      </w:pPr>
      <w:r>
        <w:rPr>
          <w:rFonts w:hint="eastAsia"/>
          <w:sz w:val="32"/>
          <w:szCs w:val="32"/>
        </w:rPr>
        <w:t>（三）一般公共预算财政拨款支出决算具体情况</w:t>
      </w:r>
    </w:p>
    <w:p>
      <w:pPr>
        <w:jc w:val="left"/>
        <w:rPr>
          <w:sz w:val="32"/>
          <w:szCs w:val="32"/>
        </w:rPr>
      </w:pPr>
      <w:r>
        <w:rPr>
          <w:rFonts w:hint="eastAsia"/>
          <w:sz w:val="32"/>
          <w:szCs w:val="32"/>
        </w:rPr>
        <w:t>六、一般公共预算财政拨款基本支出决算情况说明</w:t>
      </w:r>
    </w:p>
    <w:p>
      <w:pPr>
        <w:jc w:val="left"/>
        <w:rPr>
          <w:sz w:val="32"/>
          <w:szCs w:val="32"/>
        </w:rPr>
      </w:pPr>
      <w:r>
        <w:rPr>
          <w:rFonts w:hint="eastAsia"/>
          <w:sz w:val="32"/>
          <w:szCs w:val="32"/>
        </w:rPr>
        <w:t>七、“三公”经费财政拨款支出决算情况说明</w:t>
      </w:r>
    </w:p>
    <w:p>
      <w:pPr>
        <w:jc w:val="left"/>
        <w:rPr>
          <w:sz w:val="32"/>
          <w:szCs w:val="32"/>
        </w:rPr>
      </w:pPr>
      <w:r>
        <w:rPr>
          <w:rFonts w:hint="eastAsia"/>
          <w:sz w:val="32"/>
          <w:szCs w:val="32"/>
        </w:rPr>
        <w:t>（一）“三公”经费财政拨款支出决算总体情况说明</w:t>
      </w:r>
    </w:p>
    <w:p>
      <w:pPr>
        <w:jc w:val="left"/>
        <w:rPr>
          <w:sz w:val="32"/>
          <w:szCs w:val="32"/>
        </w:rPr>
      </w:pPr>
      <w:r>
        <w:rPr>
          <w:rFonts w:hint="eastAsia"/>
          <w:sz w:val="32"/>
          <w:szCs w:val="32"/>
        </w:rPr>
        <w:t>（二）“三公”经费财政拨款支出决算具体情况说明</w:t>
      </w:r>
    </w:p>
    <w:p>
      <w:pPr>
        <w:jc w:val="left"/>
        <w:rPr>
          <w:sz w:val="32"/>
          <w:szCs w:val="32"/>
        </w:rPr>
      </w:pPr>
      <w:r>
        <w:rPr>
          <w:rFonts w:hint="eastAsia"/>
          <w:sz w:val="32"/>
          <w:szCs w:val="32"/>
        </w:rPr>
        <w:t>八、政府性基金预算支出决算情况说明</w:t>
      </w:r>
    </w:p>
    <w:p>
      <w:pPr>
        <w:jc w:val="left"/>
        <w:rPr>
          <w:sz w:val="32"/>
          <w:szCs w:val="32"/>
        </w:rPr>
      </w:pPr>
      <w:r>
        <w:rPr>
          <w:rFonts w:hint="eastAsia"/>
          <w:sz w:val="32"/>
          <w:szCs w:val="32"/>
        </w:rPr>
        <w:t>九、国有资本经营预算支出决算情况说明</w:t>
      </w:r>
    </w:p>
    <w:p>
      <w:pPr>
        <w:jc w:val="left"/>
        <w:rPr>
          <w:sz w:val="32"/>
          <w:szCs w:val="32"/>
        </w:rPr>
      </w:pPr>
      <w:r>
        <w:rPr>
          <w:rFonts w:hint="eastAsia"/>
          <w:sz w:val="32"/>
          <w:szCs w:val="32"/>
        </w:rPr>
        <w:t>十、其他重要事项的情况说明</w:t>
      </w:r>
    </w:p>
    <w:p>
      <w:pPr>
        <w:jc w:val="left"/>
        <w:rPr>
          <w:sz w:val="32"/>
          <w:szCs w:val="32"/>
        </w:rPr>
      </w:pPr>
      <w:r>
        <w:rPr>
          <w:rFonts w:hint="eastAsia"/>
          <w:sz w:val="32"/>
          <w:szCs w:val="32"/>
        </w:rPr>
        <w:t>（一）机关运行经费支出情况</w:t>
      </w:r>
    </w:p>
    <w:p>
      <w:pPr>
        <w:jc w:val="left"/>
        <w:rPr>
          <w:sz w:val="32"/>
          <w:szCs w:val="32"/>
        </w:rPr>
      </w:pPr>
      <w:r>
        <w:rPr>
          <w:rFonts w:hint="eastAsia"/>
          <w:sz w:val="32"/>
          <w:szCs w:val="32"/>
        </w:rPr>
        <w:t>（二）政府采购支出情况</w:t>
      </w:r>
    </w:p>
    <w:p>
      <w:pPr>
        <w:jc w:val="left"/>
        <w:rPr>
          <w:sz w:val="32"/>
          <w:szCs w:val="32"/>
        </w:rPr>
      </w:pPr>
      <w:r>
        <w:rPr>
          <w:rFonts w:hint="eastAsia"/>
          <w:sz w:val="32"/>
          <w:szCs w:val="32"/>
        </w:rPr>
        <w:t>（三）国有资产占有使用情况</w:t>
      </w:r>
    </w:p>
    <w:p>
      <w:pPr>
        <w:jc w:val="left"/>
        <w:rPr>
          <w:sz w:val="32"/>
          <w:szCs w:val="32"/>
        </w:rPr>
      </w:pPr>
      <w:r>
        <w:rPr>
          <w:rFonts w:hint="eastAsia"/>
          <w:sz w:val="32"/>
          <w:szCs w:val="32"/>
        </w:rPr>
        <w:t>（四）预算绩效情况</w:t>
      </w:r>
    </w:p>
    <w:p>
      <w:pPr>
        <w:jc w:val="left"/>
        <w:rPr>
          <w:sz w:val="32"/>
          <w:szCs w:val="32"/>
        </w:rPr>
      </w:pPr>
      <w:r>
        <w:rPr>
          <w:rFonts w:hint="eastAsia"/>
          <w:sz w:val="32"/>
          <w:szCs w:val="32"/>
        </w:rPr>
        <w:t>1.绩效目标管理情况。</w:t>
      </w:r>
    </w:p>
    <w:p>
      <w:pPr>
        <w:jc w:val="left"/>
        <w:rPr>
          <w:sz w:val="32"/>
          <w:szCs w:val="32"/>
        </w:rPr>
      </w:pPr>
      <w:r>
        <w:rPr>
          <w:rFonts w:hint="eastAsia"/>
          <w:sz w:val="32"/>
          <w:szCs w:val="32"/>
        </w:rPr>
        <w:t>2.部门整体支出绩效自评开展情况。</w:t>
      </w:r>
    </w:p>
    <w:p>
      <w:pPr>
        <w:jc w:val="left"/>
        <w:rPr>
          <w:sz w:val="32"/>
          <w:szCs w:val="32"/>
        </w:rPr>
      </w:pPr>
      <w:r>
        <w:rPr>
          <w:rFonts w:hint="eastAsia"/>
          <w:sz w:val="32"/>
          <w:szCs w:val="32"/>
        </w:rPr>
        <w:t>3.部门自行组织绩效评价开展情况。</w:t>
      </w:r>
    </w:p>
    <w:p>
      <w:pPr>
        <w:jc w:val="left"/>
        <w:rPr>
          <w:sz w:val="32"/>
          <w:szCs w:val="32"/>
        </w:rPr>
      </w:pPr>
      <w:r>
        <w:rPr>
          <w:rFonts w:hint="eastAsia"/>
          <w:sz w:val="32"/>
          <w:szCs w:val="32"/>
        </w:rPr>
        <w:t>十一、名词解释</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jc w:val="center"/>
        <w:rPr>
          <w:rFonts w:asciiTheme="majorHAnsi"/>
          <w:b/>
          <w:bCs/>
          <w:sz w:val="40"/>
          <w:szCs w:val="32"/>
        </w:rPr>
      </w:pPr>
      <w:r>
        <w:rPr>
          <w:rFonts w:hint="eastAsia" w:asciiTheme="majorHAnsi"/>
          <w:b/>
          <w:bCs/>
          <w:sz w:val="40"/>
          <w:szCs w:val="32"/>
        </w:rPr>
        <w:t>金川县独松乡人民政府2018年部门决算公开</w:t>
      </w:r>
    </w:p>
    <w:p>
      <w:pPr>
        <w:jc w:val="center"/>
        <w:rPr>
          <w:rFonts w:asciiTheme="majorHAnsi"/>
          <w:b/>
          <w:bCs/>
          <w:sz w:val="40"/>
          <w:szCs w:val="32"/>
        </w:rPr>
      </w:pPr>
      <w:r>
        <w:rPr>
          <w:rFonts w:hint="eastAsia" w:asciiTheme="majorHAnsi"/>
          <w:b/>
          <w:bCs/>
          <w:sz w:val="40"/>
          <w:szCs w:val="32"/>
        </w:rPr>
        <w:t>编制说明</w:t>
      </w:r>
    </w:p>
    <w:p>
      <w:pPr>
        <w:rPr>
          <w:b/>
          <w:bCs/>
          <w:sz w:val="32"/>
          <w:szCs w:val="32"/>
        </w:rPr>
      </w:pPr>
      <w:r>
        <w:rPr>
          <w:rFonts w:hint="eastAsia"/>
          <w:b/>
          <w:bCs/>
          <w:sz w:val="32"/>
          <w:szCs w:val="32"/>
        </w:rPr>
        <w:t>一、基本职能及主要工作</w:t>
      </w:r>
    </w:p>
    <w:p>
      <w:pPr>
        <w:rPr>
          <w:sz w:val="32"/>
          <w:szCs w:val="32"/>
        </w:rPr>
      </w:pPr>
      <w:r>
        <w:rPr>
          <w:rFonts w:hint="eastAsia"/>
          <w:sz w:val="32"/>
          <w:szCs w:val="32"/>
        </w:rPr>
        <w:t>（一）主要职能。</w:t>
      </w:r>
    </w:p>
    <w:p>
      <w:pPr>
        <w:spacing w:line="560" w:lineRule="exact"/>
        <w:ind w:firstLine="320" w:firstLineChars="100"/>
        <w:rPr>
          <w:rFonts w:ascii="仿宋_GB2312" w:hAnsi="宋体" w:eastAsia="仿宋_GB2312" w:cs="宋体"/>
          <w:kern w:val="0"/>
          <w:sz w:val="32"/>
          <w:szCs w:val="32"/>
        </w:rPr>
      </w:pPr>
      <w:r>
        <w:rPr>
          <w:rFonts w:hint="eastAsia" w:eastAsia="仿宋_GB2312"/>
          <w:bCs/>
          <w:color w:val="000000"/>
          <w:sz w:val="32"/>
          <w:szCs w:val="32"/>
        </w:rPr>
        <w:t xml:space="preserve"> </w:t>
      </w:r>
      <w:r>
        <w:rPr>
          <w:rFonts w:hint="eastAsia" w:ascii="仿宋_GB2312" w:hAnsi="宋体" w:eastAsia="仿宋_GB2312" w:cs="宋体"/>
          <w:kern w:val="0"/>
          <w:sz w:val="32"/>
          <w:szCs w:val="32"/>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（2）、制定并组织实施村镇建设规划，部署重点工程建设，地方道路建设及公共设施，水利设施的管理，负责土地、林木、水等自然资源和生态环境的保护，做好护林防火工作。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（4）、按计划组织本级财政收入和地方税的征收，完成国家财政计划，不断培植税源，管好财政资金，增强财政实力。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（5）、抓好精神文明建设，丰富群众文化生活，提倡移风易俗，反对封建迷信，破除陈规陋习，树立社会主义新风尚。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（6）、完成上级政府交办的</w:t>
      </w:r>
      <w:r>
        <w:rPr>
          <w:rFonts w:hint="eastAsia" w:ascii="仿宋_GB2312" w:hAnsi="宋体" w:eastAsia="仿宋_GB2312" w:cs="宋体"/>
          <w:kern w:val="0"/>
          <w:sz w:val="32"/>
          <w:szCs w:val="32"/>
          <w:lang w:eastAsia="zh-CN"/>
        </w:rPr>
        <w:t>其他事项</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（7）、执行本级人民代表大会的决议和上级国家行政机关的决定和命令，发布决定和命令。</w:t>
      </w:r>
    </w:p>
    <w:p>
      <w:pPr>
        <w:spacing w:line="560" w:lineRule="exact"/>
        <w:ind w:firstLine="640" w:firstLineChars="200"/>
        <w:rPr>
          <w:rFonts w:ascii="Calibri" w:hAnsi="Calibri" w:eastAsia="宋体" w:cs="Times New Roman"/>
          <w:bCs/>
          <w:i/>
          <w:color w:val="000000"/>
          <w:sz w:val="32"/>
          <w:szCs w:val="32"/>
        </w:rPr>
      </w:pPr>
      <w:r>
        <w:rPr>
          <w:rFonts w:hint="eastAsia" w:ascii="仿宋_GB2312" w:hAnsi="宋体" w:eastAsia="仿宋_GB2312" w:cs="宋体"/>
          <w:kern w:val="0"/>
          <w:sz w:val="32"/>
          <w:szCs w:val="32"/>
        </w:rPr>
        <w:t>（8）、保护社会主义的全民所有的财产和劳动群众集体所有的财产，保护公民私人所有的合法财产，维护社会秩序，保障公民的人身权利、民主权利和其他权利。</w:t>
      </w:r>
    </w:p>
    <w:p>
      <w:pPr>
        <w:rPr>
          <w:sz w:val="32"/>
          <w:szCs w:val="32"/>
        </w:rPr>
      </w:pPr>
      <w:r>
        <w:rPr>
          <w:rFonts w:hint="eastAsia"/>
          <w:sz w:val="32"/>
          <w:szCs w:val="32"/>
        </w:rPr>
        <w:t>（二）2018年重点工作完成情况。</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1.抓住优势，迎头发展</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①．农牧业经济增效提质。</w:t>
      </w:r>
      <w:r>
        <w:rPr>
          <w:rFonts w:hint="eastAsia" w:ascii="仿宋_GB2312" w:hAnsi="仿宋_GB2312" w:eastAsia="仿宋_GB2312" w:cs="仿宋_GB2312"/>
          <w:sz w:val="32"/>
          <w:szCs w:val="32"/>
        </w:rPr>
        <w:t>一是发展特色道地中药材，嘎伍岭村作为贫困村，立足于本村实际情况，化劣势为优势，利用高山特色，大面积种植红翠李，目前户均能够增收1万元，在红</w:t>
      </w:r>
      <w:r>
        <w:rPr>
          <w:rFonts w:hint="eastAsia" w:ascii="仿宋_GB2312" w:hAnsi="仿宋_GB2312" w:eastAsia="仿宋_GB2312" w:cs="仿宋_GB2312"/>
          <w:sz w:val="32"/>
          <w:szCs w:val="32"/>
          <w:lang w:eastAsia="zh-CN"/>
        </w:rPr>
        <w:t>脆</w:t>
      </w:r>
      <w:r>
        <w:rPr>
          <w:rFonts w:hint="eastAsia" w:ascii="仿宋_GB2312" w:hAnsi="仿宋_GB2312" w:eastAsia="仿宋_GB2312" w:cs="仿宋_GB2312"/>
          <w:sz w:val="32"/>
          <w:szCs w:val="32"/>
        </w:rPr>
        <w:t>李种植空地兼备白芨等中药材种植，目前生长态势良好，各种帮扶业务，</w:t>
      </w:r>
      <w:r>
        <w:rPr>
          <w:rFonts w:hint="eastAsia" w:ascii="仿宋_GB2312" w:hAnsi="仿宋_GB2312" w:eastAsia="仿宋_GB2312" w:cs="仿宋_GB2312"/>
          <w:sz w:val="32"/>
          <w:szCs w:val="32"/>
          <w:lang w:eastAsia="zh-CN"/>
        </w:rPr>
        <w:t>极大地带动</w:t>
      </w:r>
      <w:r>
        <w:rPr>
          <w:rFonts w:hint="eastAsia" w:ascii="仿宋_GB2312" w:hAnsi="仿宋_GB2312" w:eastAsia="仿宋_GB2312" w:cs="仿宋_GB2312"/>
          <w:sz w:val="32"/>
          <w:szCs w:val="32"/>
        </w:rPr>
        <w:t>老百姓产业增收。二是着力打造畜牧产业链，以正里塘铜坡养殖合作社为标榜，鼓励专业合作社规模化发展，快速带动本乡经济发展。</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②．工业经济齐头并进。</w:t>
      </w:r>
      <w:r>
        <w:rPr>
          <w:rFonts w:hint="eastAsia" w:ascii="仿宋_GB2312" w:hAnsi="仿宋_GB2312" w:eastAsia="仿宋_GB2312" w:cs="仿宋_GB2312"/>
          <w:sz w:val="32"/>
          <w:szCs w:val="32"/>
        </w:rPr>
        <w:t>立足发展，着力帮助企业解决难题，促进本乡工业经济良性发展。特别着重卡拉塘村两个硅厂的安全生产以及经营发展，最大</w:t>
      </w:r>
      <w:r>
        <w:rPr>
          <w:rFonts w:hint="eastAsia" w:ascii="仿宋_GB2312" w:hAnsi="仿宋_GB2312" w:eastAsia="仿宋_GB2312" w:cs="仿宋_GB2312"/>
          <w:sz w:val="32"/>
          <w:szCs w:val="32"/>
          <w:lang w:eastAsia="zh-CN"/>
        </w:rPr>
        <w:t>程度地带动</w:t>
      </w:r>
      <w:r>
        <w:rPr>
          <w:rFonts w:hint="eastAsia" w:ascii="仿宋_GB2312" w:hAnsi="仿宋_GB2312" w:eastAsia="仿宋_GB2312" w:cs="仿宋_GB2312"/>
          <w:sz w:val="32"/>
          <w:szCs w:val="32"/>
        </w:rPr>
        <w:t>本乡的村民就业。加强卡拉塘村和正</w:t>
      </w:r>
      <w:r>
        <w:rPr>
          <w:rFonts w:hint="eastAsia" w:ascii="仿宋_GB2312" w:hAnsi="仿宋_GB2312" w:eastAsia="仿宋_GB2312" w:cs="仿宋_GB2312"/>
          <w:sz w:val="32"/>
          <w:szCs w:val="32"/>
          <w:lang w:eastAsia="zh-CN"/>
        </w:rPr>
        <w:t>里</w:t>
      </w:r>
      <w:r>
        <w:rPr>
          <w:rFonts w:hint="eastAsia" w:ascii="仿宋_GB2312" w:hAnsi="仿宋_GB2312" w:eastAsia="仿宋_GB2312" w:cs="仿宋_GB2312"/>
          <w:sz w:val="32"/>
          <w:szCs w:val="32"/>
        </w:rPr>
        <w:t>塘村两个电厂的配电量，为本乡发展提供了更大的动力。</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2.打牢基础，改善条件，储备发展后劲</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以项目实施为支撑，加快推进基础设施建设，着力改善群众生产生活条件，不断强化可持续发展能力。</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①．基础设施建设工作。</w:t>
      </w:r>
      <w:r>
        <w:rPr>
          <w:rFonts w:hint="eastAsia" w:ascii="仿宋_GB2312" w:hAnsi="仿宋_GB2312" w:eastAsia="仿宋_GB2312" w:cs="仿宋_GB2312"/>
          <w:sz w:val="32"/>
          <w:szCs w:val="32"/>
        </w:rPr>
        <w:t>今年最为浩大的工程嘎伍岭村幸福桥的修建开通为老百姓的生活更增添了无数的信心，乡政府在县委县政府的领导下积极协调农网改造及网线铺设的协调工作等其他基础设施建设,改善落后的基础状况。继续抓好村社道路的维护。</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②．百姓增收渠道不断拓宽。</w:t>
      </w:r>
      <w:r>
        <w:rPr>
          <w:rFonts w:hint="eastAsia" w:ascii="仿宋_GB2312" w:hAnsi="仿宋_GB2312" w:eastAsia="仿宋_GB2312" w:cs="仿宋_GB2312"/>
          <w:sz w:val="32"/>
          <w:szCs w:val="32"/>
        </w:rPr>
        <w:t>通过人社系统的就业培训等多种方式</w:t>
      </w:r>
      <w:r>
        <w:rPr>
          <w:rFonts w:hint="eastAsia" w:ascii="仿宋_GB2312" w:hAnsi="仿宋_GB2312" w:eastAsia="仿宋_GB2312" w:cs="仿宋_GB2312"/>
          <w:sz w:val="32"/>
          <w:szCs w:val="32"/>
          <w:lang w:eastAsia="zh-CN"/>
        </w:rPr>
        <w:t>努力地往</w:t>
      </w:r>
      <w:r>
        <w:rPr>
          <w:rFonts w:hint="eastAsia" w:ascii="仿宋_GB2312" w:hAnsi="仿宋_GB2312" w:eastAsia="仿宋_GB2312" w:cs="仿宋_GB2312"/>
          <w:sz w:val="32"/>
          <w:szCs w:val="32"/>
        </w:rPr>
        <w:t>浙江眉山等援建省援建市输送相关人才，大力提高了就业率。</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3.改善民生，竭尽全力为百姓谋福祉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坚持把群众的需求以及冷暖放在心上，为民办实事，谋福利，不断提升群众的获得感和幸福感。</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①．脱贫攻坚稳中有进。</w:t>
      </w:r>
      <w:r>
        <w:rPr>
          <w:rFonts w:hint="eastAsia" w:ascii="仿宋_GB2312" w:hAnsi="仿宋_GB2312" w:eastAsia="仿宋_GB2312" w:cs="仿宋_GB2312"/>
          <w:sz w:val="32"/>
          <w:szCs w:val="32"/>
        </w:rPr>
        <w:t>在县委县政府以及脱贫攻坚办的统筹安排下我乡脱贫攻坚工作扎实推进，争取达到了贫困户有序脱贫不返贫的目标。</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②．社会保障体系日益健全。</w:t>
      </w:r>
      <w:r>
        <w:rPr>
          <w:rFonts w:hint="eastAsia" w:ascii="仿宋_GB2312" w:hAnsi="仿宋_GB2312" w:eastAsia="仿宋_GB2312" w:cs="仿宋_GB2312"/>
          <w:sz w:val="32"/>
          <w:szCs w:val="32"/>
        </w:rPr>
        <w:t>城乡居民养老保险覆盖全乡全村人，新型农村合作医疗覆盖率达100%。低保特困人员等及时足额的</w:t>
      </w:r>
      <w:r>
        <w:rPr>
          <w:rFonts w:hint="eastAsia" w:ascii="仿宋_GB2312" w:hAnsi="仿宋_GB2312" w:eastAsia="仿宋_GB2312" w:cs="仿宋_GB2312"/>
          <w:sz w:val="32"/>
          <w:szCs w:val="32"/>
          <w:lang w:eastAsia="zh-CN"/>
        </w:rPr>
        <w:t>拿到</w:t>
      </w:r>
      <w:r>
        <w:rPr>
          <w:rFonts w:hint="eastAsia" w:ascii="仿宋_GB2312" w:hAnsi="仿宋_GB2312" w:eastAsia="仿宋_GB2312" w:cs="仿宋_GB2312"/>
          <w:sz w:val="32"/>
          <w:szCs w:val="32"/>
        </w:rPr>
        <w:t>补助补贴；救灾救济工作稳步推进，发放救济粮以及棉衣棉被无数；工作全面</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sz w:val="32"/>
          <w:szCs w:val="32"/>
        </w:rPr>
        <w:t>。</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b/>
          <w:sz w:val="32"/>
          <w:szCs w:val="32"/>
        </w:rPr>
        <w:t>③．其他各项工作有序实施。一是加强地方教育工作。</w:t>
      </w:r>
      <w:r>
        <w:rPr>
          <w:rFonts w:hint="eastAsia" w:ascii="仿宋_GB2312" w:hAnsi="仿宋_GB2312" w:eastAsia="仿宋_GB2312" w:cs="仿宋_GB2312"/>
          <w:sz w:val="32"/>
          <w:szCs w:val="32"/>
        </w:rPr>
        <w:t>适龄儿童入学率达到100%;教育设施逐步完善,危房进一步得到改造,教师队伍素质普遍提高,办学体制改革进一步深化，校点布局更加科学合理。二</w:t>
      </w:r>
      <w:r>
        <w:rPr>
          <w:rFonts w:hint="eastAsia" w:ascii="仿宋_GB2312" w:hAnsi="仿宋_GB2312" w:eastAsia="仿宋_GB2312" w:cs="仿宋_GB2312"/>
          <w:b/>
          <w:sz w:val="32"/>
          <w:szCs w:val="32"/>
        </w:rPr>
        <w:t>是做好惠民政策工作。</w:t>
      </w:r>
      <w:r>
        <w:rPr>
          <w:rFonts w:hint="eastAsia" w:ascii="仿宋_GB2312" w:hAnsi="仿宋_GB2312" w:eastAsia="仿宋_GB2312" w:cs="仿宋_GB2312"/>
          <w:sz w:val="32"/>
          <w:szCs w:val="32"/>
        </w:rPr>
        <w:t>粮食直补、生态公益林资金及草原生态补偿发放及时到位。截至目前，全乡人员均参加了农村社会养老保险，参加率达到了100%。三</w:t>
      </w:r>
      <w:r>
        <w:rPr>
          <w:rFonts w:hint="eastAsia" w:ascii="仿宋_GB2312" w:hAnsi="仿宋_GB2312" w:eastAsia="仿宋_GB2312" w:cs="仿宋_GB2312"/>
          <w:b/>
          <w:sz w:val="32"/>
          <w:szCs w:val="32"/>
        </w:rPr>
        <w:t>是协同卫生院进行全民体检。</w:t>
      </w:r>
      <w:r>
        <w:rPr>
          <w:rFonts w:hint="eastAsia" w:ascii="仿宋_GB2312" w:hAnsi="仿宋_GB2312" w:eastAsia="仿宋_GB2312" w:cs="仿宋_GB2312"/>
          <w:sz w:val="32"/>
          <w:szCs w:val="32"/>
        </w:rPr>
        <w:t>新型农村合作医疗保险逐步扩面，参合率达100％，在此背景下乡政府与卫生院通力配合，为全乡村民进行各项体检，群众“看病难、看病贵”的问题得到缓解，就医负担大大减轻。</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4.依法治理，维护稳定，社会治安安定和谐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坚持把稳定作为发展的前提，不断加大依法治乡力度，强化社会管理，全面深化反分裂维稳斗争，保持社会稳定，促进全乡群众团结和睦、安居乐业。</w:t>
      </w:r>
    </w:p>
    <w:p>
      <w:pPr>
        <w:rPr>
          <w:b/>
          <w:bCs/>
          <w:sz w:val="32"/>
          <w:szCs w:val="32"/>
        </w:rPr>
      </w:pPr>
      <w:r>
        <w:rPr>
          <w:rFonts w:hint="eastAsia"/>
          <w:b/>
          <w:bCs/>
          <w:sz w:val="32"/>
          <w:szCs w:val="32"/>
        </w:rPr>
        <w:t>二、部门概况</w:t>
      </w:r>
    </w:p>
    <w:p>
      <w:pPr>
        <w:snapToGrid w:val="0"/>
        <w:spacing w:line="360" w:lineRule="auto"/>
        <w:ind w:firstLine="640" w:firstLineChars="200"/>
        <w:rPr>
          <w:rFonts w:ascii="仿宋_GB2312" w:hAnsi="宋体" w:eastAsia="仿宋_GB2312"/>
          <w:bCs/>
          <w:sz w:val="32"/>
        </w:rPr>
      </w:pPr>
      <w:r>
        <w:rPr>
          <w:rFonts w:ascii="仿宋_GB2312" w:eastAsia="仿宋_GB2312"/>
          <w:bCs/>
          <w:sz w:val="32"/>
        </w:rPr>
        <w:t> </w:t>
      </w:r>
      <w:r>
        <w:rPr>
          <w:rFonts w:hint="eastAsia" w:ascii="仿宋_GB2312" w:eastAsia="仿宋_GB2312"/>
          <w:bCs/>
          <w:sz w:val="32"/>
        </w:rPr>
        <w:t>我乡2018年有2个机构，无增减变动。</w:t>
      </w:r>
      <w:r>
        <w:rPr>
          <w:rFonts w:hint="eastAsia" w:ascii="仿宋_GB2312" w:hAnsi="宋体" w:eastAsia="仿宋_GB2312"/>
          <w:bCs/>
          <w:sz w:val="32"/>
        </w:rPr>
        <w:t>2018年年初在职</w:t>
      </w:r>
      <w:r>
        <w:rPr>
          <w:rFonts w:hint="eastAsia" w:ascii="仿宋_GB2312" w:hAnsi="宋体" w:eastAsia="仿宋_GB2312"/>
          <w:bCs/>
          <w:sz w:val="32"/>
          <w:lang w:val="en-US" w:eastAsia="zh-CN"/>
        </w:rPr>
        <w:t>20</w:t>
      </w:r>
      <w:r>
        <w:rPr>
          <w:rFonts w:hint="eastAsia" w:ascii="仿宋_GB2312" w:hAnsi="宋体" w:eastAsia="仿宋_GB2312"/>
          <w:bCs/>
          <w:sz w:val="32"/>
        </w:rPr>
        <w:t>人（行政人员1</w:t>
      </w:r>
      <w:r>
        <w:rPr>
          <w:rFonts w:hint="eastAsia" w:ascii="仿宋_GB2312" w:hAnsi="宋体" w:eastAsia="仿宋_GB2312"/>
          <w:bCs/>
          <w:sz w:val="32"/>
          <w:lang w:val="en-US" w:eastAsia="zh-CN"/>
        </w:rPr>
        <w:t>4</w:t>
      </w:r>
      <w:r>
        <w:rPr>
          <w:rFonts w:hint="eastAsia" w:ascii="仿宋_GB2312" w:hAnsi="宋体" w:eastAsia="仿宋_GB2312"/>
          <w:bCs/>
          <w:sz w:val="32"/>
        </w:rPr>
        <w:t>人，行政工勤2人，事业人员4人）；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2018年年末在职</w:t>
      </w:r>
      <w:r>
        <w:rPr>
          <w:rFonts w:hint="eastAsia" w:ascii="仿宋_GB2312" w:hAnsi="宋体" w:eastAsia="仿宋_GB2312"/>
          <w:bCs/>
          <w:sz w:val="32"/>
          <w:lang w:val="en-US" w:eastAsia="zh-CN"/>
        </w:rPr>
        <w:t>20</w:t>
      </w:r>
      <w:r>
        <w:rPr>
          <w:rFonts w:hint="eastAsia" w:ascii="仿宋_GB2312" w:hAnsi="宋体" w:eastAsia="仿宋_GB2312"/>
          <w:bCs/>
          <w:sz w:val="32"/>
        </w:rPr>
        <w:t>人（行政人员1</w:t>
      </w:r>
      <w:r>
        <w:rPr>
          <w:rFonts w:hint="eastAsia" w:ascii="仿宋_GB2312" w:hAnsi="宋体" w:eastAsia="仿宋_GB2312"/>
          <w:bCs/>
          <w:sz w:val="32"/>
          <w:lang w:val="en-US" w:eastAsia="zh-CN"/>
        </w:rPr>
        <w:t>4</w:t>
      </w:r>
      <w:r>
        <w:rPr>
          <w:rFonts w:hint="eastAsia" w:ascii="仿宋_GB2312" w:hAnsi="宋体" w:eastAsia="仿宋_GB2312"/>
          <w:bCs/>
          <w:sz w:val="32"/>
        </w:rPr>
        <w:t>人，行政工勤2人，事业人员4人）。</w:t>
      </w:r>
    </w:p>
    <w:p>
      <w:pPr>
        <w:snapToGrid w:val="0"/>
        <w:spacing w:line="360" w:lineRule="auto"/>
        <w:rPr>
          <w:rFonts w:ascii="仿宋_GB2312" w:hAnsi="宋体" w:eastAsia="仿宋_GB2312"/>
          <w:b/>
          <w:sz w:val="32"/>
        </w:rPr>
      </w:pPr>
      <w:r>
        <w:rPr>
          <w:rFonts w:hint="eastAsia" w:ascii="仿宋_GB2312" w:hAnsi="宋体" w:eastAsia="仿宋_GB2312"/>
          <w:b/>
          <w:sz w:val="32"/>
        </w:rPr>
        <w:t>三、收支决算总体情况说明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独松乡本年收入合计497.45万元，其中：一般公共预算财政拨款收入497.45万元，占100%；政府性基金预算财政拨款收入0元，占0%；国有资本经营预算财政拨款收入0万元，占0%；事业收入0万元，占0%；经营收入0万元，占0%；附属单位上缴收入0万元，占0%；其他收入0万元，占0%。</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2018年独松乡本年支出合计466.48万元，其中：基本支出320.12万元，占68.62%；项目支出146.36万元，占31.38%；上缴上级支出0万元，占0%；经营支出0万元，占0%；对附属单位补助支出0万元，占0%。</w:t>
      </w:r>
    </w:p>
    <w:p>
      <w:pPr>
        <w:snapToGrid w:val="0"/>
        <w:spacing w:line="360" w:lineRule="auto"/>
        <w:rPr>
          <w:rFonts w:ascii="仿宋_GB2312" w:hAnsi="宋体" w:eastAsia="仿宋_GB2312"/>
          <w:b/>
          <w:sz w:val="32"/>
        </w:rPr>
      </w:pPr>
      <w:r>
        <w:rPr>
          <w:rFonts w:hint="eastAsia" w:ascii="仿宋_GB2312" w:hAnsi="宋体" w:eastAsia="仿宋_GB2312"/>
          <w:b/>
          <w:sz w:val="32"/>
        </w:rPr>
        <w:t>四、财政拨款收入支出决算总体情况说明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2018年度财政拨款收入合计497.45万元。与2017年相比，增加了94.59万元，增加23.48%；财政拨款支出合计466.48元，财政拨款支出总计增加了85.62万元，增加22.48%。</w:t>
      </w:r>
    </w:p>
    <w:p>
      <w:pPr>
        <w:snapToGrid w:val="0"/>
        <w:spacing w:line="360" w:lineRule="auto"/>
        <w:rPr>
          <w:rFonts w:ascii="仿宋_GB2312" w:hAnsi="宋体" w:eastAsia="仿宋_GB2312"/>
          <w:b/>
          <w:sz w:val="32"/>
        </w:rPr>
      </w:pPr>
      <w:r>
        <w:rPr>
          <w:rFonts w:hint="eastAsia" w:ascii="仿宋_GB2312" w:hAnsi="宋体" w:eastAsia="仿宋_GB2312"/>
          <w:b/>
          <w:sz w:val="32"/>
        </w:rPr>
        <w:t>五、一般公共预算财政拨款支出决算情况说明</w:t>
      </w:r>
    </w:p>
    <w:p>
      <w:pPr>
        <w:snapToGrid w:val="0"/>
        <w:spacing w:line="360" w:lineRule="auto"/>
        <w:rPr>
          <w:rFonts w:ascii="仿宋_GB2312" w:hAnsi="宋体" w:eastAsia="仿宋_GB2312"/>
          <w:bCs/>
          <w:sz w:val="32"/>
        </w:rPr>
      </w:pPr>
      <w:r>
        <w:rPr>
          <w:rFonts w:hint="eastAsia" w:ascii="仿宋_GB2312" w:hAnsi="宋体" w:eastAsia="仿宋_GB2312"/>
          <w:bCs/>
          <w:sz w:val="32"/>
          <w:lang w:val="en-US" w:eastAsia="zh-CN"/>
        </w:rPr>
        <w:t xml:space="preserve">  </w:t>
      </w:r>
      <w:r>
        <w:rPr>
          <w:rFonts w:hint="eastAsia" w:ascii="仿宋_GB2312" w:hAnsi="宋体" w:eastAsia="仿宋_GB2312"/>
          <w:bCs/>
          <w:sz w:val="32"/>
        </w:rPr>
        <w:t>（一）一般公共预算财政拨款支出决算总体情况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2018年度一般公共预算财政拨款支出466.48万元，占本年支出合计的100%。与2017年相比，一般公共预算财政拨款增加了85.62万元，增加22.48%。</w:t>
      </w:r>
    </w:p>
    <w:p>
      <w:pPr>
        <w:snapToGrid w:val="0"/>
        <w:spacing w:line="360" w:lineRule="auto"/>
        <w:rPr>
          <w:rFonts w:ascii="仿宋_GB2312" w:hAnsi="宋体" w:eastAsia="仿宋_GB2312"/>
          <w:bCs/>
          <w:sz w:val="32"/>
        </w:rPr>
      </w:pPr>
      <w:r>
        <w:rPr>
          <w:rFonts w:hint="eastAsia" w:ascii="仿宋_GB2312" w:hAnsi="宋体" w:eastAsia="仿宋_GB2312"/>
          <w:bCs/>
          <w:sz w:val="32"/>
          <w:lang w:val="en-US" w:eastAsia="zh-CN"/>
        </w:rPr>
        <w:t xml:space="preserve">  </w:t>
      </w:r>
      <w:r>
        <w:rPr>
          <w:rFonts w:hint="eastAsia" w:ascii="仿宋_GB2312" w:hAnsi="宋体" w:eastAsia="仿宋_GB2312"/>
          <w:bCs/>
          <w:sz w:val="32"/>
        </w:rPr>
        <w:t>（二）一般公共预算财政拨款支出决算结构情况</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宋体" w:eastAsia="仿宋_GB2312"/>
          <w:bCs/>
          <w:sz w:val="32"/>
        </w:rPr>
        <w:t>2018年一般公共预算财政拨款支出466.48万元，主要用于以下方面:</w:t>
      </w:r>
      <w:r>
        <w:rPr>
          <w:rFonts w:hint="eastAsia" w:ascii="仿宋_GB2312" w:hAnsi="仿宋" w:eastAsia="仿宋_GB2312"/>
          <w:color w:val="000000"/>
          <w:sz w:val="32"/>
          <w:szCs w:val="32"/>
        </w:rPr>
        <w:t xml:space="preserve"> 其中一般公共服务支出为210.38万元，占45.1%；社会保障和就业支出为41.78万元，占8.95%；医疗卫生与计划生育支出为11.01万元，占2.36%；农林水支出为153.14万元，占32.83%；住房保障支出24.02万元，占5.15%；其他支出为26.15万元，占5.61%。</w:t>
      </w:r>
    </w:p>
    <w:p>
      <w:pPr>
        <w:snapToGrid w:val="0"/>
        <w:spacing w:line="360" w:lineRule="auto"/>
        <w:rPr>
          <w:rFonts w:ascii="仿宋_GB2312" w:hAnsi="宋体" w:eastAsia="仿宋_GB2312"/>
          <w:bCs/>
          <w:sz w:val="32"/>
        </w:rPr>
      </w:pPr>
      <w:r>
        <w:rPr>
          <w:rFonts w:hint="eastAsia" w:ascii="仿宋_GB2312" w:hAnsi="宋体" w:eastAsia="仿宋_GB2312"/>
          <w:bCs/>
          <w:sz w:val="32"/>
          <w:lang w:val="en-US" w:eastAsia="zh-CN"/>
        </w:rPr>
        <w:t xml:space="preserve">  </w:t>
      </w:r>
      <w:r>
        <w:rPr>
          <w:rFonts w:hint="eastAsia" w:ascii="仿宋_GB2312" w:hAnsi="宋体" w:eastAsia="仿宋_GB2312"/>
          <w:bCs/>
          <w:sz w:val="32"/>
        </w:rPr>
        <w:t>（三）一般公共预算财政拨款支出决算具体情况</w:t>
      </w:r>
    </w:p>
    <w:p>
      <w:pPr>
        <w:snapToGrid w:val="0"/>
        <w:spacing w:line="360" w:lineRule="auto"/>
        <w:rPr>
          <w:rFonts w:ascii="仿宋_GB2312" w:hAnsi="宋体" w:eastAsia="仿宋_GB2312"/>
          <w:bCs/>
          <w:sz w:val="32"/>
        </w:rPr>
      </w:pPr>
      <w:r>
        <w:rPr>
          <w:rFonts w:hint="eastAsia" w:ascii="仿宋_GB2312" w:hAnsi="宋体" w:eastAsia="仿宋_GB2312"/>
          <w:bCs/>
          <w:sz w:val="32"/>
        </w:rPr>
        <w:t>1.一般公共服务：</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一般公共服务（类）201（款）01（项）01—行政运行: 支出决算为10.99万元，完成预算100%，决算数与预算数持平。</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一般公共服务（类）201（款）01（项）04— 人大会议费：支出决算为0.1万元，完成预算100%，决算数与预算数持平。</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一般公共服务（类）201（款）03（项）01—行政运行：支出决算为149.63万元，完成预算100%，决算数与预算数持平。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一般公共服务（类）201（款）06（项）01—行政运行: 支出决算为8.65万元，完成预算100%，决算数与预算数持平。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一般公共服务（类）201（款）31（项）01—</w:t>
      </w:r>
      <w:r>
        <w:rPr>
          <w:rFonts w:hint="eastAsia" w:ascii="仿宋_GB2312" w:hAnsi="宋体" w:eastAsia="仿宋_GB2312"/>
          <w:bCs/>
          <w:sz w:val="32"/>
          <w:lang w:eastAsia="zh-CN"/>
        </w:rPr>
        <w:t>其他</w:t>
      </w:r>
      <w:r>
        <w:rPr>
          <w:rFonts w:hint="eastAsia" w:ascii="仿宋_GB2312" w:hAnsi="宋体" w:eastAsia="仿宋_GB2312"/>
          <w:bCs/>
          <w:sz w:val="32"/>
        </w:rPr>
        <w:t>政府办公厅及相关事务支出: 支出决算为41.02万元，完成预算100%，决算数与预算数持平。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2.社会保障和就业</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社会保障和就业（类）208（款）05（项）05—  机关事业单位基本养老保险缴费支出：支出决算为29.85万元，完成预算100%，决算数与预算数持平。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社会保障和就业（类）208（款）05（项）06— 机关事业单位职业年金缴费支出：支出决算为11.92万元，完成预算100%，决算数</w:t>
      </w:r>
      <w:r>
        <w:rPr>
          <w:rFonts w:hint="eastAsia" w:ascii="仿宋_GB2312" w:hAnsi="宋体" w:eastAsia="仿宋_GB2312"/>
          <w:bCs/>
          <w:sz w:val="32"/>
          <w:lang w:eastAsia="zh-CN"/>
        </w:rPr>
        <w:t>大于</w:t>
      </w:r>
      <w:r>
        <w:rPr>
          <w:rFonts w:hint="eastAsia" w:ascii="仿宋_GB2312" w:hAnsi="宋体" w:eastAsia="仿宋_GB2312"/>
          <w:bCs/>
          <w:sz w:val="32"/>
        </w:rPr>
        <w:t>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3.医疗卫生与计划生育</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医疗卫生与计划生育（类）210（款）11（项）01— 行政单位医疗:支出决算为8.96万元，完成预算100%，决算数与预算数持平。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医疗卫生与计划生育（类）210（款）11（项）02— 事业单位医疗:支出决算为2.05万元，完成预算100%，决算数与预算数持平。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4.农林水支出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农林水支出（类）213（款）01（项）42—农村道路建设：支出决算为38.98万元，完成预算100%，决算数与预算数持平。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农林水支出（类）213（款）01（项）99—其他农业支出：支出决算为2万元，完成预算100%，决算数与预算数持平。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农林水支出（类）213（款）02（项）04—林业事业机构：支出决算为33.03万元，完成预算100%，决算数与预算数持平。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农林水支出（类）213（款）03（项）14—防汛：支出决算为4万元，完成预算100%，决算数与预算数持平。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农林水支出（类）213（款）07（项）05—对村民委员会和党支部补助：支出决算为75.13万元，完成预算100%，决算数与预算数持平。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5.住房保障支出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住房保障支出（类）221（款）02（项）01— 住房公积金:支出决算为24.02万元，完成预算100%，决算数与预算数持平。</w:t>
      </w:r>
    </w:p>
    <w:p>
      <w:pPr>
        <w:snapToGrid w:val="0"/>
        <w:spacing w:line="360" w:lineRule="auto"/>
        <w:rPr>
          <w:rFonts w:ascii="仿宋_GB2312" w:hAnsi="宋体" w:eastAsia="仿宋_GB2312"/>
          <w:bCs/>
          <w:sz w:val="32"/>
        </w:rPr>
      </w:pPr>
      <w:r>
        <w:rPr>
          <w:rFonts w:hint="eastAsia" w:ascii="仿宋_GB2312" w:hAnsi="宋体" w:eastAsia="仿宋_GB2312"/>
          <w:bCs/>
          <w:sz w:val="32"/>
        </w:rPr>
        <w:t>6.其他支出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 xml:space="preserve">其他支出（类）229（款）60（项）11—  用于扶贫的彩票公益金支出:支出决算为14.63万元，完成预算100%，决算数与预算数持平。         </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其他支出（类）229（款）99（项）01— 其他支出:支出决算为11.52万元，完成预算100%，决算数与预算数持平。</w:t>
      </w:r>
    </w:p>
    <w:p>
      <w:pPr>
        <w:snapToGrid w:val="0"/>
        <w:spacing w:line="360" w:lineRule="auto"/>
        <w:rPr>
          <w:rFonts w:ascii="仿宋_GB2312" w:hAnsi="宋体" w:eastAsia="仿宋_GB2312"/>
          <w:b/>
          <w:sz w:val="32"/>
        </w:rPr>
      </w:pPr>
      <w:r>
        <w:rPr>
          <w:rFonts w:hint="eastAsia" w:ascii="仿宋_GB2312" w:hAnsi="宋体" w:eastAsia="仿宋_GB2312"/>
          <w:b/>
          <w:sz w:val="32"/>
        </w:rPr>
        <w:t>六、一般公共预算财政拨款基本支出决算情况说明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2018年度一般公共预算财政拨款基本支出320.12万元，其中：</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人员经费279.72万元，主要包括：基本工资61.12万元、津贴补贴105.18万元、奖金5.1万元、伙食补助费0万元、绩效工资12.12万元、机关事业单位基本养老保险缴费29.85万元、职业年金缴费11.92万元、基本医疗保障缴费11.01万元、其他社会保障缴费3.56万元、抚恤金14.62万元、生活补助1.19万元、奖励金0.03万元、住房公积金24.02万元。</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公用经费40.4万元，主要包括：办公费2.82万元、印刷费3万元、电费0.8万元、邮电费1.8万元、取暖费0.7万元、差旅费3.8万元、劳务费2.16万元、公务用车运行维护费3.5万元、公务用车购置21.82万元。</w:t>
      </w:r>
    </w:p>
    <w:p>
      <w:pPr>
        <w:rPr>
          <w:rFonts w:asciiTheme="minorEastAsia" w:hAnsiTheme="minorEastAsia" w:cstheme="minorEastAsia"/>
          <w:b/>
          <w:bCs/>
          <w:sz w:val="32"/>
          <w:szCs w:val="32"/>
        </w:rPr>
      </w:pPr>
      <w:r>
        <w:rPr>
          <w:rFonts w:hint="eastAsia" w:asciiTheme="minorEastAsia" w:hAnsiTheme="minorEastAsia" w:cstheme="minorEastAsia"/>
          <w:b/>
          <w:bCs/>
          <w:sz w:val="32"/>
          <w:szCs w:val="32"/>
        </w:rPr>
        <w:t>七、“三公”经费财政拨款支出决算情况说明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（一）“三公”经费财政拨款支出决算总体情况说明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2018年度“三公”经费财政拨款支出决算为25.32万元，完成预算100%，决算数与预算数持平。</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（二）“三公”经费财政拨款支出决算具体情况说明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2018年度“三公”经费财政拨款支出决算中，因公出国（境）费支出决算0万元，占0%；公务用车购置及运行维护费支出决算25.32万元，占100%；公务接待费支出决算0万元，占0%。具体情况如下：</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1.因公出国（境）经费支出0万元。全年安排因公出国</w:t>
      </w:r>
    </w:p>
    <w:p>
      <w:pPr>
        <w:snapToGrid w:val="0"/>
        <w:spacing w:line="360" w:lineRule="auto"/>
        <w:rPr>
          <w:rFonts w:ascii="仿宋_GB2312" w:hAnsi="宋体" w:eastAsia="仿宋_GB2312"/>
          <w:bCs/>
          <w:sz w:val="32"/>
        </w:rPr>
      </w:pPr>
      <w:r>
        <w:rPr>
          <w:rFonts w:hint="eastAsia" w:ascii="仿宋_GB2312" w:hAnsi="宋体" w:eastAsia="仿宋_GB2312"/>
          <w:bCs/>
          <w:sz w:val="32"/>
        </w:rPr>
        <w:t>（境）团组0次，出国（境）0人。因公出国（境）支出决算比2017年比无变化。</w:t>
      </w:r>
    </w:p>
    <w:p>
      <w:pPr>
        <w:spacing w:line="600" w:lineRule="exact"/>
        <w:ind w:firstLine="640" w:firstLineChars="200"/>
        <w:rPr>
          <w:rFonts w:ascii="仿宋_GB2312" w:eastAsia="仿宋_GB2312"/>
          <w:b/>
          <w:color w:val="000000"/>
          <w:sz w:val="32"/>
          <w:szCs w:val="32"/>
        </w:rPr>
      </w:pPr>
      <w:r>
        <w:rPr>
          <w:rFonts w:hint="eastAsia" w:ascii="仿宋_GB2312" w:hAnsi="宋体" w:eastAsia="仿宋_GB2312"/>
          <w:bCs/>
          <w:sz w:val="32"/>
        </w:rPr>
        <w:t>2.公务用车购置及运行维护费支出25.32万元。其中：公务用车购置支出21.82万元。</w:t>
      </w:r>
      <w:r>
        <w:rPr>
          <w:rFonts w:hint="eastAsia" w:ascii="仿宋_GB2312" w:eastAsia="仿宋_GB2312"/>
          <w:color w:val="000000"/>
          <w:sz w:val="32"/>
          <w:szCs w:val="32"/>
        </w:rPr>
        <w:t>全年按规定更新购置公务用车1辆，其中：轿车0辆、金额0万元，越野车1辆、金额21.82万元，载客汽车0辆、金额0万元。截至2018年12月底，单位共有公务用车2辆，其中：轿车1辆、越野车1辆、其他用车0辆，载客汽0辆。</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公务用车运行维护费支出3.5万元。主要用于开展日常事务时车辆的燃料费、维修费、过路过桥费、保险费等支出。公务用车购置及运行维护费支出决算比2017年增加21.82万元。主要原因是我乡2018年新购置一辆传祺GS8公务用车。</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3.公务接待费支出0万元。接待费用的支出决算比2017年相比无变化。</w:t>
      </w:r>
    </w:p>
    <w:p>
      <w:pPr>
        <w:snapToGrid w:val="0"/>
        <w:spacing w:line="360" w:lineRule="auto"/>
        <w:rPr>
          <w:rFonts w:ascii="仿宋_GB2312" w:hAnsi="宋体" w:eastAsia="仿宋_GB2312"/>
          <w:b/>
          <w:sz w:val="32"/>
        </w:rPr>
      </w:pPr>
      <w:r>
        <w:rPr>
          <w:rFonts w:hint="eastAsia" w:ascii="仿宋_GB2312" w:hAnsi="宋体" w:eastAsia="仿宋_GB2312"/>
          <w:b/>
          <w:sz w:val="32"/>
        </w:rPr>
        <w:t>八、政府性基金预算支出决算情况说明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2018年度政府性基金预算拨款支出0万元。</w:t>
      </w:r>
    </w:p>
    <w:p>
      <w:pPr>
        <w:snapToGrid w:val="0"/>
        <w:spacing w:line="360" w:lineRule="auto"/>
        <w:rPr>
          <w:rFonts w:ascii="仿宋_GB2312" w:hAnsi="宋体" w:eastAsia="仿宋_GB2312"/>
          <w:b/>
          <w:sz w:val="32"/>
        </w:rPr>
      </w:pPr>
      <w:r>
        <w:rPr>
          <w:rFonts w:hint="eastAsia" w:ascii="仿宋_GB2312" w:hAnsi="宋体" w:eastAsia="仿宋_GB2312"/>
          <w:b/>
          <w:sz w:val="32"/>
        </w:rPr>
        <w:t>九、国有资本经营预算支出决算情况说明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2018年度国有资本经营预算拨款支出0万元。</w:t>
      </w:r>
    </w:p>
    <w:p>
      <w:pPr>
        <w:numPr>
          <w:ilvl w:val="0"/>
          <w:numId w:val="2"/>
        </w:numPr>
        <w:snapToGrid w:val="0"/>
        <w:spacing w:line="360" w:lineRule="auto"/>
        <w:rPr>
          <w:rFonts w:ascii="仿宋_GB2312" w:hAnsi="宋体" w:eastAsia="仿宋_GB2312"/>
          <w:bCs/>
          <w:sz w:val="32"/>
        </w:rPr>
      </w:pPr>
      <w:r>
        <w:rPr>
          <w:rFonts w:hint="eastAsia" w:ascii="仿宋_GB2312" w:hAnsi="宋体" w:eastAsia="仿宋_GB2312"/>
          <w:b/>
          <w:sz w:val="32"/>
        </w:rPr>
        <w:t>其他重要事项的情况说明</w:t>
      </w:r>
    </w:p>
    <w:p>
      <w:pPr>
        <w:snapToGrid w:val="0"/>
        <w:spacing w:line="360" w:lineRule="auto"/>
        <w:rPr>
          <w:rFonts w:ascii="仿宋_GB2312" w:hAnsi="宋体" w:eastAsia="仿宋_GB2312"/>
          <w:bCs/>
          <w:sz w:val="32"/>
        </w:rPr>
      </w:pPr>
      <w:r>
        <w:rPr>
          <w:rFonts w:hint="eastAsia" w:ascii="仿宋_GB2312" w:hAnsi="宋体" w:eastAsia="仿宋_GB2312"/>
          <w:bCs/>
          <w:sz w:val="32"/>
        </w:rPr>
        <w:t>（一）机关运行经费支出情况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2018年度，我乡机关运行经费支出0万元，2017年0万元，与2017年持平。</w:t>
      </w:r>
      <w:r>
        <w:rPr>
          <w:rFonts w:ascii="仿宋_GB2312" w:hAnsi="宋体" w:eastAsia="仿宋_GB2312"/>
          <w:bCs/>
          <w:sz w:val="32"/>
        </w:rPr>
        <w:t xml:space="preserve"> </w:t>
      </w:r>
    </w:p>
    <w:p>
      <w:pPr>
        <w:snapToGrid w:val="0"/>
        <w:spacing w:line="360" w:lineRule="auto"/>
        <w:rPr>
          <w:rFonts w:ascii="仿宋_GB2312" w:hAnsi="宋体" w:eastAsia="仿宋_GB2312"/>
          <w:bCs/>
          <w:sz w:val="32"/>
        </w:rPr>
      </w:pPr>
      <w:r>
        <w:rPr>
          <w:rFonts w:hint="eastAsia" w:ascii="仿宋_GB2312" w:hAnsi="宋体" w:eastAsia="仿宋_GB2312"/>
          <w:bCs/>
          <w:sz w:val="32"/>
        </w:rPr>
        <w:t>（二）政府采购支出情况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2018年度，我乡政府采购支出总额0万元。</w:t>
      </w:r>
    </w:p>
    <w:p>
      <w:pPr>
        <w:snapToGrid w:val="0"/>
        <w:spacing w:line="360" w:lineRule="auto"/>
        <w:rPr>
          <w:rFonts w:ascii="仿宋_GB2312" w:hAnsi="宋体" w:eastAsia="仿宋_GB2312"/>
          <w:bCs/>
          <w:sz w:val="32"/>
        </w:rPr>
      </w:pPr>
      <w:r>
        <w:rPr>
          <w:rFonts w:hint="eastAsia" w:ascii="仿宋_GB2312" w:hAnsi="宋体" w:eastAsia="仿宋_GB2312"/>
          <w:bCs/>
          <w:sz w:val="32"/>
        </w:rPr>
        <w:t>（三）国有资产占有使用情况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截至2018年12月31日，我乡共有车辆2辆，其中：部级领导干部用车0辆、一般公务用车2辆、一般执法执勤用车0辆、特种专业技术用车0辆、其他用车0辆；单价50万元以上通用设备0台（套），单价100万元以上专用设备0台（套）。</w:t>
      </w:r>
    </w:p>
    <w:p>
      <w:pPr>
        <w:snapToGrid w:val="0"/>
        <w:spacing w:line="360" w:lineRule="auto"/>
        <w:rPr>
          <w:rFonts w:ascii="仿宋_GB2312" w:hAnsi="宋体" w:eastAsia="仿宋_GB2312"/>
          <w:bCs/>
          <w:sz w:val="32"/>
        </w:rPr>
      </w:pPr>
      <w:r>
        <w:rPr>
          <w:rFonts w:hint="eastAsia" w:ascii="仿宋_GB2312" w:hAnsi="宋体" w:eastAsia="仿宋_GB2312"/>
          <w:bCs/>
          <w:sz w:val="32"/>
        </w:rPr>
        <w:t>（四）预算绩效情况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1.绩效目标管理情况。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按照预算绩效管理要求，我乡对2018年一般公共预算项目支出开展了绩效目标管理，共编制绩效目标0个，涉及财政资金0万元，覆盖率达到0%。</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2.部门整体支出绩效自评开展情况。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我乡对2018年整体支出开展绩效自评，自评得分77分，存在的问题：一是目标任务完成不太理想，二是内部控制</w:t>
      </w:r>
      <w:r>
        <w:rPr>
          <w:rFonts w:hint="eastAsia" w:ascii="仿宋_GB2312" w:hAnsi="宋体" w:eastAsia="仿宋_GB2312"/>
          <w:bCs/>
          <w:sz w:val="32"/>
          <w:lang w:eastAsia="zh-CN"/>
        </w:rPr>
        <w:t>制度</w:t>
      </w:r>
      <w:r>
        <w:rPr>
          <w:rFonts w:hint="eastAsia" w:ascii="仿宋_GB2312" w:hAnsi="宋体" w:eastAsia="仿宋_GB2312"/>
          <w:bCs/>
          <w:sz w:val="32"/>
        </w:rPr>
        <w:t>健全不太完整，三是绩效目标动态监控不强。下一步改进措施：一是加强部门决策的合理性，明确性，相关性，二是加强内部控制制度的健全和绩效目标的动态管理。</w:t>
      </w:r>
    </w:p>
    <w:p>
      <w:pPr>
        <w:snapToGrid w:val="0"/>
        <w:spacing w:line="360" w:lineRule="auto"/>
        <w:rPr>
          <w:rFonts w:ascii="仿宋_GB2312" w:hAnsi="宋体" w:eastAsia="仿宋_GB2312"/>
          <w:b/>
          <w:sz w:val="32"/>
        </w:rPr>
      </w:pPr>
      <w:r>
        <w:rPr>
          <w:rFonts w:hint="eastAsia" w:ascii="仿宋_GB2312" w:hAnsi="宋体" w:eastAsia="仿宋_GB2312"/>
          <w:b/>
          <w:sz w:val="32"/>
        </w:rPr>
        <w:t>十一、名词解释</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1.财政拨款收入：指单位从同级财政部门取得的财政预算资金。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2.其他收入：指单位取得财政拨款收入以外的各项收入。主要是眉山援建项目收入等。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3.年初结转和结余：指以前年度尚未完成、结转到本年按有关规定继续使用的资金。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4、年末结转和结余：指单位按有关规定结转到下年或以后年度继续使用的资金。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5. 一般公共服务（类）201（款）01（项）01——行政运行：反映行政单位（包括实行公务员管理的事业单位）的基本支出反映行政单位（包括实行公务员管理的事业单位）的基本支出。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6. 一般公共服务（类）201（款）01（项）04——人大会议费：反映各级人大召开"人代会"等专门会议的支出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7. 一般公共服务（类）201（款03（项）01——行政运行：反映各级政府办公厅（室）及相关机构的支出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8. 一般公共服务（类）201（款）03（项）99——其他政府办公厅（室）及相关机构事务支出：反映除上述项目以外的其他政府办公厅（室）及相关机构事务支出。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9. 一般公共服务（类）201（款）06（项）01—行政运行: 反映财政事务方面的支出。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10. 一般公共服务（类）201（款）31（项）01—</w:t>
      </w:r>
      <w:r>
        <w:rPr>
          <w:rFonts w:hint="eastAsia" w:ascii="仿宋_GB2312" w:hAnsi="宋体" w:eastAsia="仿宋_GB2312"/>
          <w:bCs/>
          <w:sz w:val="32"/>
          <w:lang w:eastAsia="zh-CN"/>
        </w:rPr>
        <w:t>其他</w:t>
      </w:r>
      <w:bookmarkStart w:id="0" w:name="_GoBack"/>
      <w:bookmarkEnd w:id="0"/>
      <w:r>
        <w:rPr>
          <w:rFonts w:hint="eastAsia" w:ascii="仿宋_GB2312" w:hAnsi="宋体" w:eastAsia="仿宋_GB2312"/>
          <w:bCs/>
          <w:sz w:val="32"/>
        </w:rPr>
        <w:t xml:space="preserve">政府办公厅及相关事务支出:反映行政单位（包括实行公务员管理的事业单位）的基本支出 </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11.社会保障和就业支出（类）208（款）05（项）05——机关事业单位基本养老保险缴费支出：反映机关事业单位实施养老保险制度的单位缴纳的基本养老保险费支出。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12. 社会保障和就业支出（类）208（款）05（项）06——机关事业单位职业年金缴费支出：反映机关事业单位实施养老保险制度匝单位缴纳的职业年金支出。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13.医疗卫生与计划生育支出(类）210（款）11（项）01——行政单位医疗：反映财政部门集中安排的公务员医疗补助经费。</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14.医疗卫生与计划生育支出(类）210（款）11（项）02——事业单位医疗：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15.农林水支出（类）213（款）01（项）42—农村道路建设：反映用于农村公路、乡村道路建设方面的支出。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16.农林水支出（类）213（款）01（项）52—对高校毕业生到基层任职补助：反映按规定对高校毕业生到基层任职的补助支出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17.农林水支出（类）213（款）02（项）04—林业事业机构：反映用于林业事业单位的基本支出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19.农林水支出（类）213（款）07（项）05—对村民委员会和党支部补助：反映各级财政对村民委员会和村党支部的补助支出，以及支持建立县级基本财力保障机制安排的村级组织运转奖补资金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21.其他支出(类）229（款）99（项）01————其他支出：反映除上述项目以外其他不能划分到具体功能科目中的支出项目</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22.年末结转和结余：指本年度或以前年度预算安排、因客观条件发生变化无法按原计划实施，需延迟到以后年度按有关规定继续使用的资金。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23.基本支出：指为保障机构正常运转、完成日常工作任务而发生的人员支出和公用支出。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24.项目支出：指在基本支出之外为完成特定行政任务和事业发展目标所发生的支出。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ascii="仿宋_GB2312" w:hAnsi="宋体" w:eastAsia="仿宋_GB2312"/>
          <w:bCs/>
          <w:sz w:val="32"/>
        </w:rPr>
      </w:pP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 xml:space="preserve"> </w:t>
      </w:r>
    </w:p>
    <w:p>
      <w:pPr>
        <w:snapToGrid w:val="0"/>
        <w:spacing w:line="360" w:lineRule="auto"/>
        <w:ind w:firstLine="640" w:firstLineChars="200"/>
        <w:rPr>
          <w:rFonts w:ascii="仿宋_GB2312" w:hAnsi="宋体" w:eastAsia="仿宋_GB2312"/>
          <w:bCs/>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9185F7"/>
    <w:multiLevelType w:val="singleLevel"/>
    <w:tmpl w:val="E39185F7"/>
    <w:lvl w:ilvl="0" w:tentative="0">
      <w:start w:val="10"/>
      <w:numFmt w:val="chineseCounting"/>
      <w:suff w:val="nothing"/>
      <w:lvlText w:val="%1、"/>
      <w:lvlJc w:val="left"/>
      <w:rPr>
        <w:rFonts w:hint="eastAsia"/>
      </w:rPr>
    </w:lvl>
  </w:abstractNum>
  <w:abstractNum w:abstractNumId="1">
    <w:nsid w:val="E99A9841"/>
    <w:multiLevelType w:val="singleLevel"/>
    <w:tmpl w:val="E99A984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FA5"/>
    <w:rsid w:val="000B78E8"/>
    <w:rsid w:val="00210D66"/>
    <w:rsid w:val="004547E7"/>
    <w:rsid w:val="00751FA5"/>
    <w:rsid w:val="007548BA"/>
    <w:rsid w:val="007C0F89"/>
    <w:rsid w:val="008B6648"/>
    <w:rsid w:val="00BD0BA0"/>
    <w:rsid w:val="00CE13C0"/>
    <w:rsid w:val="00D870A7"/>
    <w:rsid w:val="00E12F59"/>
    <w:rsid w:val="00E15E72"/>
    <w:rsid w:val="00F01E12"/>
    <w:rsid w:val="00F93660"/>
    <w:rsid w:val="00FB3E63"/>
    <w:rsid w:val="00FD33EE"/>
    <w:rsid w:val="052D2D6C"/>
    <w:rsid w:val="2B1C7BD1"/>
    <w:rsid w:val="38416DA6"/>
    <w:rsid w:val="3BA72E44"/>
    <w:rsid w:val="4E7D5AED"/>
    <w:rsid w:val="595E6805"/>
    <w:rsid w:val="5FD75CAC"/>
    <w:rsid w:val="75B87841"/>
    <w:rsid w:val="7B3C0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color w:val="FF3300"/>
      <w:kern w:val="0"/>
      <w:sz w:val="24"/>
      <w:u w:val="single"/>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17</Pages>
  <Words>6688</Words>
  <Characters>955</Characters>
  <Lines>7</Lines>
  <Paragraphs>15</Paragraphs>
  <TotalTime>1</TotalTime>
  <ScaleCrop>false</ScaleCrop>
  <LinksUpToDate>false</LinksUpToDate>
  <CharactersWithSpaces>7628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2019-07-31T01:59:00Z</dcterms:created>
  <dc:creator>Administrator</dc:creator>
  <cp:lastModifiedBy>平淡无奇</cp:lastModifiedBy>
  <dcterms:modified xsi:type="dcterms:W3CDTF">2021-06-07T02:32:18Z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31BD1BEA8B1F4BCE9FB14506ABB9A40F</vt:lpwstr>
  </property>
</Properties>
</file>