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6A8C"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2026年人民政府</w:t>
      </w:r>
    </w:p>
    <w:p w14:paraId="614C8647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 w14:paraId="259513BF">
      <w:pPr>
        <w:pStyle w:val="2"/>
        <w:jc w:val="left"/>
      </w:pPr>
    </w:p>
    <w:p w14:paraId="1189EA6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2026年，我单位部门预算972.59万元 ，均严格按绩效管理要求实现项目绩效目标管理，其中重点项目预算5个，现将情况说明如下：</w:t>
      </w:r>
      <w:bookmarkStart w:id="0" w:name="_GoBack"/>
      <w:bookmarkEnd w:id="0"/>
    </w:p>
    <w:p w14:paraId="42F971E1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B7B96F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完成了2026年本级部门预算整体绩效目标申报和5个项目预算绩效目标申报，并编报5个项目预算事前绩效评估报告。</w:t>
      </w:r>
    </w:p>
    <w:p w14:paraId="3EE8D88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2A20895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4BFF534B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02098142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4E9AFA06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 w14:paraId="3CCAC09F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58DE43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重点项目1：人民政府办公室日常公用经费</w:t>
      </w:r>
    </w:p>
    <w:p w14:paraId="772EC3F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B58BED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007957E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66EEE379">
      <w:pPr>
        <w:keepNext w:val="0"/>
        <w:keepLines w:val="0"/>
        <w:widowControl/>
        <w:suppressLineNumbers w:val="0"/>
        <w:ind w:firstLine="640"/>
        <w:jc w:val="left"/>
        <w:rPr>
          <w:sz w:val="24"/>
          <w:szCs w:val="24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color w:val="000000"/>
          <w:sz w:val="31"/>
          <w:szCs w:val="31"/>
        </w:rPr>
        <w:t>根据《四川省财政厅关于完善村级公共服务经费保障机制的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通知》（川财预〔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2023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84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号）和《四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 xml:space="preserve">   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川省财政厅关于印发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&lt;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村级公共服务经费补助资金管理办法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&gt;</w:t>
      </w:r>
      <w:r>
        <w:rPr>
          <w:rFonts w:hint="eastAsia" w:ascii="Times New Roman" w:hAnsi="Times New Roman" w:cs="Times New Roman"/>
          <w:color w:val="000000"/>
          <w:sz w:val="31"/>
          <w:szCs w:val="31"/>
          <w:lang w:val="en-US" w:eastAsia="zh-CN"/>
        </w:rPr>
        <w:t xml:space="preserve"> 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的通知》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(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川财预〔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2023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〕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91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号</w:t>
      </w:r>
      <w:r>
        <w:rPr>
          <w:rFonts w:hint="default" w:ascii="Times New Roman" w:hAnsi="Times New Roman" w:cs="Times New Roman"/>
          <w:color w:val="000000"/>
          <w:sz w:val="31"/>
          <w:szCs w:val="31"/>
        </w:rPr>
        <w:t>)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文件要求，为进一步规范村级公共服务经费补助资金管理，加强各乡镇村级组织运转经费保障，进一步增强基层党组织的政治功能和组织功能，充分发挥基层党组织促改革发展、乡村振兴、基层治理的领导作用，我局制定了《金川县村级公共服务经费补助资金管理办法》，印发你们，请遵照执行</w:t>
      </w:r>
      <w:r>
        <w:rPr>
          <w:rFonts w:hint="eastAsia" w:ascii="仿宋_GB2312" w:eastAsia="仿宋_GB2312" w:cs="仿宋_GB2312"/>
          <w:color w:val="000000"/>
          <w:sz w:val="31"/>
          <w:szCs w:val="31"/>
        </w:rPr>
        <w:t>。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县财政局负责资金分配和下达。根据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县现有各村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（社区）人口规模、幅员面积等因素，统筹上级补助资金、自身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财力和其他资金来源，分类分档安排补助资金，具体如下：</w:t>
      </w:r>
    </w:p>
    <w:p w14:paraId="1C54721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/>
        <w:textAlignment w:val="auto"/>
        <w:rPr>
          <w:sz w:val="24"/>
          <w:szCs w:val="24"/>
        </w:rPr>
      </w:pPr>
      <w:r>
        <w:rPr>
          <w:rFonts w:ascii="楷体_GB2312" w:eastAsia="楷体_GB2312" w:cs="楷体_GB2312"/>
          <w:b/>
          <w:bCs/>
          <w:color w:val="000000"/>
          <w:sz w:val="32"/>
          <w:szCs w:val="32"/>
        </w:rPr>
        <w:t>（一）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对金马坪村、山埂子村、克尔玛村、甲咱村、马奈村、曾达村六村（合并后人数超过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1000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人）按照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16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万元给予补助。</w:t>
      </w:r>
    </w:p>
    <w:p w14:paraId="1C829831">
      <w:pPr>
        <w:pStyle w:val="6"/>
        <w:keepNext w:val="0"/>
        <w:keepLines w:val="0"/>
        <w:widowControl/>
        <w:suppressLineNumbers w:val="0"/>
        <w:ind w:left="0" w:firstLine="640"/>
        <w:rPr>
          <w:sz w:val="24"/>
          <w:szCs w:val="24"/>
        </w:rPr>
      </w:pPr>
      <w:r>
        <w:rPr>
          <w:rFonts w:hint="default" w:ascii="楷体_GB2312" w:eastAsia="楷体_GB2312" w:cs="楷体_GB2312"/>
          <w:b/>
          <w:bCs/>
          <w:color w:val="000000"/>
          <w:sz w:val="32"/>
          <w:szCs w:val="32"/>
        </w:rPr>
        <w:t>（二）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 xml:space="preserve">对其余村（社区）按照 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15</w:t>
      </w:r>
      <w:r>
        <w:rPr>
          <w:rFonts w:hint="default" w:ascii="仿宋_GB2312" w:eastAsia="仿宋_GB2312" w:cs="仿宋_GB2312"/>
          <w:color w:val="000000"/>
          <w:sz w:val="32"/>
          <w:szCs w:val="32"/>
        </w:rPr>
        <w:t>万元给予补助。</w:t>
      </w:r>
    </w:p>
    <w:p w14:paraId="2D7C17D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3CA8867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重点项目3：党委办公室日常公用经费</w:t>
      </w:r>
    </w:p>
    <w:p w14:paraId="1961DFE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DDC626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33166D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重点项目4：人大办公室日常公用经费</w:t>
      </w:r>
    </w:p>
    <w:p w14:paraId="1833311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2193BC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26199B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重点项目5：综合服务中心日常公用经费</w:t>
      </w:r>
    </w:p>
    <w:p w14:paraId="0879559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4200D07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77D147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IwYTEyYzgwNzMwODdmYjBjMzcxNzI5YTZhZjQzZTcifQ=="/>
  </w:docVars>
  <w:rsids>
    <w:rsidRoot w:val="00000000"/>
    <w:rsid w:val="02AB34DA"/>
    <w:rsid w:val="0D0A6ED3"/>
    <w:rsid w:val="14FE7B6F"/>
    <w:rsid w:val="4C7F45FA"/>
    <w:rsid w:val="5A9E4EDB"/>
    <w:rsid w:val="65691ACB"/>
    <w:rsid w:val="6F2F6C1C"/>
    <w:rsid w:val="6F652E7F"/>
    <w:rsid w:val="729C3963"/>
    <w:rsid w:val="7A7E0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4</Pages>
  <Words>1445</Words>
  <Characters>1472</Characters>
  <Lines>23</Lines>
  <Paragraphs>15</Paragraphs>
  <TotalTime>9</TotalTime>
  <ScaleCrop>false</ScaleCrop>
  <LinksUpToDate>false</LinksUpToDate>
  <CharactersWithSpaces>1480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立正会计(杨野）</cp:lastModifiedBy>
  <dcterms:modified xsi:type="dcterms:W3CDTF">2026-03-12T10:57:41Z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1BCFE708E2A142B1B59CD639B0135DC6_13</vt:lpwstr>
  </property>
  <property fmtid="{D5CDD505-2E9C-101B-9397-08002B2CF9AE}" pid="4" name="KSOTemplateDocerSaveRecord">
    <vt:lpwstr>eyJoZGlkIjoiMDIwYTEyYzgwNzMwODdmYjBjMzcxNzI5YTZhZjQzZTciLCJ1c2VySWQiOiIzNTU0NzI0NDEifQ==</vt:lpwstr>
  </property>
</Properties>
</file>