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856A8C">
      <w:pPr>
        <w:spacing w:line="560" w:lineRule="exact"/>
        <w:jc w:val="center"/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2026年人民政府</w:t>
      </w:r>
    </w:p>
    <w:p w14:paraId="614C8647"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部门</w:t>
      </w:r>
      <w:r>
        <w:rPr>
          <w:rFonts w:hint="eastAsia" w:ascii="方正小标宋_GBK" w:eastAsia="方正小标宋_GBK" w:cs="方正小标宋_GBK"/>
          <w:sz w:val="44"/>
          <w:szCs w:val="44"/>
        </w:rPr>
        <w:t>预算绩效目标情况说明</w:t>
      </w:r>
    </w:p>
    <w:p w14:paraId="259513BF">
      <w:pPr>
        <w:pStyle w:val="2"/>
        <w:jc w:val="left"/>
      </w:pPr>
    </w:p>
    <w:p w14:paraId="1189EA61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2026年，我单位部门预算972.59万元 ，均严格按绩效管理要求实现项目绩效目标管理，其中重点项目预算5个，现将情况说明如下：</w:t>
      </w:r>
    </w:p>
    <w:p w14:paraId="42F971E1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0B7B96F4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完成了2026年本级部门预算整体绩效目标申报和5个项目预算绩效目标申报，并编报5个项目预算事前绩效评估报告。</w:t>
      </w:r>
    </w:p>
    <w:p w14:paraId="3EE8D882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2A20895C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在县委、县政府和乡党委的坚强领导下，乡人民政府坚持以习近平新时代中国特色社会主义思想为指导，认真贯彻落实中央大政方针和省委、州委、县委重大决策部署，坚持科学发展、高质量发展理念，积极应对脱贫攻坚、新冠肺炎、抢险救灾等复杂严峻的发展形势，统筹推进经济建设、政治建设、文化建设、社会建设和生态文明建设，全面压实主体责任、转变干部作风、细化工作措施，全乡呈现出经济持续稳定发展、民生持续改善、社会和谐稳定、干群奋发有为的良好局面。曾先后荣获“四川省脱贫攻坚先进集体”、“阿坝州脱贫攻坚先进集体”、“金川县先进党组织”等殊荣。</w:t>
      </w:r>
    </w:p>
    <w:p w14:paraId="4BFF534B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一是紧紧围绕影响经济发展和社会稳定的源头性、苗头性、基础性问题，突出重点、综合施策，进一步优化社会环境，促进社会和谐稳定。</w:t>
      </w:r>
    </w:p>
    <w:p w14:paraId="02098142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二是始终坚持以习近平生态文明思想为指引，认真践行“绿水青山就是金山银山”“重在保护、要在治理、高质量发展”理念，切实把生态环境保护摆在压倒性位置，共抓大保护、不搞大开发。</w:t>
      </w:r>
    </w:p>
    <w:p w14:paraId="4E9AFA06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三是坚定贯彻总体国家安全观，旗帜鲜明开展反分维稳斗争，“扫黑除恶”专项斗争强力推进，“天网”“雪亮”工程拓展延伸，平安防线牢不可破，“两项”改革调整优化4个村。</w:t>
      </w:r>
    </w:p>
    <w:p w14:paraId="3CCAC09F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358DE431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重点项目1：人民政府办公室日常公用经费</w:t>
      </w:r>
    </w:p>
    <w:p w14:paraId="772EC3F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5B58BED1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007957E0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重点项目2：基层组织活动和公共服务运行经费</w:t>
      </w:r>
    </w:p>
    <w:p w14:paraId="66EEE379">
      <w:pPr>
        <w:keepNext w:val="0"/>
        <w:keepLines w:val="0"/>
        <w:widowControl/>
        <w:suppressLineNumbers w:val="0"/>
        <w:ind w:firstLine="640"/>
        <w:jc w:val="left"/>
        <w:rPr>
          <w:sz w:val="24"/>
          <w:szCs w:val="24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  <w:r>
        <w:rPr>
          <w:rFonts w:ascii="仿宋_GB2312" w:eastAsia="仿宋_GB2312" w:cs="仿宋_GB2312"/>
          <w:color w:val="000000"/>
          <w:sz w:val="31"/>
          <w:szCs w:val="31"/>
        </w:rPr>
        <w:t>根据《四川省财政厅关于完善村级公共服务经费保障机制的</w:t>
      </w:r>
      <w:r>
        <w:rPr>
          <w:rFonts w:hint="default" w:ascii="仿宋_GB2312" w:eastAsia="仿宋_GB2312" w:cs="仿宋_GB2312"/>
          <w:color w:val="000000"/>
          <w:sz w:val="31"/>
          <w:szCs w:val="31"/>
        </w:rPr>
        <w:t>通知》（川财预〔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2023</w:t>
      </w:r>
      <w:r>
        <w:rPr>
          <w:rFonts w:hint="default" w:ascii="仿宋_GB2312" w:eastAsia="仿宋_GB2312" w:cs="仿宋_GB2312"/>
          <w:color w:val="000000"/>
          <w:sz w:val="31"/>
          <w:szCs w:val="31"/>
        </w:rPr>
        <w:t>〕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84</w:t>
      </w:r>
      <w:r>
        <w:rPr>
          <w:rFonts w:hint="default" w:ascii="仿宋_GB2312" w:eastAsia="仿宋_GB2312" w:cs="仿宋_GB2312"/>
          <w:color w:val="000000"/>
          <w:sz w:val="31"/>
          <w:szCs w:val="31"/>
        </w:rPr>
        <w:t>号）和《四</w:t>
      </w:r>
      <w:r>
        <w:rPr>
          <w:rFonts w:hint="eastAsia" w:ascii="仿宋_GB2312" w:eastAsia="仿宋_GB2312" w:cs="仿宋_GB2312"/>
          <w:color w:val="000000"/>
          <w:sz w:val="31"/>
          <w:szCs w:val="31"/>
          <w:lang w:val="en-US" w:eastAsia="zh-CN"/>
        </w:rPr>
        <w:t xml:space="preserve">   </w:t>
      </w:r>
      <w:r>
        <w:rPr>
          <w:rFonts w:hint="default" w:ascii="仿宋_GB2312" w:eastAsia="仿宋_GB2312" w:cs="仿宋_GB2312"/>
          <w:color w:val="000000"/>
          <w:sz w:val="31"/>
          <w:szCs w:val="31"/>
        </w:rPr>
        <w:t>川省财政厅关于印发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&lt;</w:t>
      </w:r>
      <w:r>
        <w:rPr>
          <w:rFonts w:hint="default" w:ascii="仿宋_GB2312" w:eastAsia="仿宋_GB2312" w:cs="仿宋_GB2312"/>
          <w:color w:val="000000"/>
          <w:sz w:val="31"/>
          <w:szCs w:val="31"/>
        </w:rPr>
        <w:t>村级公共服务经费补助资金管理办法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&gt;</w:t>
      </w:r>
      <w:r>
        <w:rPr>
          <w:rFonts w:hint="eastAsia" w:ascii="Times New Roman" w:hAnsi="Times New Roman" w:cs="Times New Roman"/>
          <w:color w:val="000000"/>
          <w:sz w:val="31"/>
          <w:szCs w:val="31"/>
          <w:lang w:val="en-US" w:eastAsia="zh-CN"/>
        </w:rPr>
        <w:t xml:space="preserve"> </w:t>
      </w:r>
      <w:r>
        <w:rPr>
          <w:rFonts w:hint="default" w:ascii="仿宋_GB2312" w:eastAsia="仿宋_GB2312" w:cs="仿宋_GB2312"/>
          <w:color w:val="000000"/>
          <w:sz w:val="31"/>
          <w:szCs w:val="31"/>
        </w:rPr>
        <w:t>的通知》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(</w:t>
      </w:r>
      <w:r>
        <w:rPr>
          <w:rFonts w:hint="default" w:ascii="仿宋_GB2312" w:eastAsia="仿宋_GB2312" w:cs="仿宋_GB2312"/>
          <w:color w:val="000000"/>
          <w:sz w:val="31"/>
          <w:szCs w:val="31"/>
        </w:rPr>
        <w:t>川财预〔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2023</w:t>
      </w:r>
      <w:r>
        <w:rPr>
          <w:rFonts w:hint="default" w:ascii="仿宋_GB2312" w:eastAsia="仿宋_GB2312" w:cs="仿宋_GB2312"/>
          <w:color w:val="000000"/>
          <w:sz w:val="31"/>
          <w:szCs w:val="31"/>
        </w:rPr>
        <w:t>〕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91</w:t>
      </w:r>
      <w:r>
        <w:rPr>
          <w:rFonts w:hint="default" w:ascii="仿宋_GB2312" w:eastAsia="仿宋_GB2312" w:cs="仿宋_GB2312"/>
          <w:color w:val="000000"/>
          <w:sz w:val="31"/>
          <w:szCs w:val="31"/>
        </w:rPr>
        <w:t>号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)</w:t>
      </w:r>
      <w:r>
        <w:rPr>
          <w:rFonts w:hint="default" w:ascii="仿宋_GB2312" w:eastAsia="仿宋_GB2312" w:cs="仿宋_GB2312"/>
          <w:color w:val="000000"/>
          <w:sz w:val="31"/>
          <w:szCs w:val="31"/>
        </w:rPr>
        <w:t>文件要求，为进一步规范村级公共服务经费补助资金管理，加强各乡镇村级组织运转经费保障，进一步增强基层党组织的政治功能和组织功能，充分发挥基层党组织促改革发展、乡村振兴、基层治理的领导作用，我局制定了《金川县村级公共服务经费补助资金管理办法》，印发你们，请遵照执行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。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县财政局负责资金分配和下达。根据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我</w:t>
      </w:r>
      <w:r>
        <w:rPr>
          <w:rFonts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县现有各村</w:t>
      </w:r>
      <w:r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（社区）人口规模、幅员面积等因素，统筹上级补助资金、自身</w:t>
      </w:r>
      <w:r>
        <w:rPr>
          <w:rFonts w:hint="default" w:ascii="仿宋_GB2312" w:eastAsia="仿宋_GB2312" w:cs="仿宋_GB2312"/>
          <w:color w:val="000000"/>
          <w:sz w:val="32"/>
          <w:szCs w:val="32"/>
        </w:rPr>
        <w:t>财力和其他资金来源，分类分档安排补助资金，具体如下：</w:t>
      </w:r>
    </w:p>
    <w:p w14:paraId="1C54721C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/>
        <w:textAlignment w:val="auto"/>
        <w:rPr>
          <w:sz w:val="24"/>
          <w:szCs w:val="24"/>
        </w:rPr>
      </w:pPr>
      <w:r>
        <w:rPr>
          <w:rFonts w:ascii="楷体_GB2312" w:eastAsia="楷体_GB2312" w:cs="楷体_GB2312"/>
          <w:b/>
          <w:bCs/>
          <w:color w:val="000000"/>
          <w:sz w:val="32"/>
          <w:szCs w:val="32"/>
        </w:rPr>
        <w:t>（一）</w:t>
      </w:r>
      <w:r>
        <w:rPr>
          <w:rFonts w:hint="default" w:ascii="仿宋_GB2312" w:eastAsia="仿宋_GB2312" w:cs="仿宋_GB2312"/>
          <w:color w:val="000000"/>
          <w:sz w:val="32"/>
          <w:szCs w:val="32"/>
        </w:rPr>
        <w:t>对金马坪村、山埂子村、克尔玛村、甲咱村、马奈村、曾达村六村（合并后人数超过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1000</w:t>
      </w:r>
      <w:r>
        <w:rPr>
          <w:rFonts w:hint="default" w:ascii="仿宋_GB2312" w:eastAsia="仿宋_GB2312" w:cs="仿宋_GB2312"/>
          <w:color w:val="000000"/>
          <w:sz w:val="32"/>
          <w:szCs w:val="32"/>
        </w:rPr>
        <w:t xml:space="preserve">人）按照 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16</w:t>
      </w:r>
      <w:r>
        <w:rPr>
          <w:rFonts w:hint="default" w:ascii="仿宋_GB2312" w:eastAsia="仿宋_GB2312" w:cs="仿宋_GB2312"/>
          <w:color w:val="000000"/>
          <w:sz w:val="32"/>
          <w:szCs w:val="32"/>
        </w:rPr>
        <w:t>万元给予补助。</w:t>
      </w:r>
    </w:p>
    <w:p w14:paraId="1C829831">
      <w:pPr>
        <w:pStyle w:val="6"/>
        <w:keepNext w:val="0"/>
        <w:keepLines w:val="0"/>
        <w:widowControl/>
        <w:suppressLineNumbers w:val="0"/>
        <w:ind w:left="0" w:firstLine="640"/>
        <w:rPr>
          <w:sz w:val="24"/>
          <w:szCs w:val="24"/>
        </w:rPr>
      </w:pPr>
      <w:r>
        <w:rPr>
          <w:rFonts w:hint="default" w:ascii="楷体_GB2312" w:eastAsia="楷体_GB2312" w:cs="楷体_GB2312"/>
          <w:b/>
          <w:bCs/>
          <w:color w:val="000000"/>
          <w:sz w:val="32"/>
          <w:szCs w:val="32"/>
        </w:rPr>
        <w:t>（二）</w:t>
      </w:r>
      <w:r>
        <w:rPr>
          <w:rFonts w:hint="default" w:ascii="仿宋_GB2312" w:eastAsia="仿宋_GB2312" w:cs="仿宋_GB2312"/>
          <w:color w:val="000000"/>
          <w:sz w:val="32"/>
          <w:szCs w:val="32"/>
        </w:rPr>
        <w:t xml:space="preserve">对其余村（社区）按照 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15</w:t>
      </w:r>
      <w:r>
        <w:rPr>
          <w:rFonts w:hint="default" w:ascii="仿宋_GB2312" w:eastAsia="仿宋_GB2312" w:cs="仿宋_GB2312"/>
          <w:color w:val="000000"/>
          <w:sz w:val="32"/>
          <w:szCs w:val="32"/>
        </w:rPr>
        <w:t>万元给予补助。</w:t>
      </w:r>
    </w:p>
    <w:p w14:paraId="2D7C17DE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 w14:paraId="3CA88674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重点项目3：党委办公室日常公用经费</w:t>
      </w:r>
    </w:p>
    <w:p w14:paraId="1961DFE2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6DDC626B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733166DB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重点项目4：人大常委会办公室日常公用经费</w:t>
      </w:r>
    </w:p>
    <w:p w14:paraId="1833311B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12193BC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426199B1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重点项目5：综合服务中心日常公用经费</w:t>
      </w:r>
    </w:p>
    <w:p w14:paraId="0879559D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4200D078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277D1472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DIwYTEyYzgwNzMwODdmYjBjMzcxNzI5YTZhZjQzZTcifQ=="/>
  </w:docVars>
  <w:rsids>
    <w:rsidRoot w:val="00000000"/>
    <w:rsid w:val="02AB34DA"/>
    <w:rsid w:val="0D0A6ED3"/>
    <w:rsid w:val="14FE7B6F"/>
    <w:rsid w:val="4C7F45FA"/>
    <w:rsid w:val="5A9E4EDB"/>
    <w:rsid w:val="5DC8587B"/>
    <w:rsid w:val="65691ACB"/>
    <w:rsid w:val="6F2F6C1C"/>
    <w:rsid w:val="6F652E7F"/>
    <w:rsid w:val="729C3963"/>
    <w:rsid w:val="7A7E0DD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4</Pages>
  <Words>1445</Words>
  <Characters>1472</Characters>
  <Lines>23</Lines>
  <Paragraphs>15</Paragraphs>
  <TotalTime>9</TotalTime>
  <ScaleCrop>false</ScaleCrop>
  <LinksUpToDate>false</LinksUpToDate>
  <CharactersWithSpaces>1480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盐星星</cp:lastModifiedBy>
  <dcterms:modified xsi:type="dcterms:W3CDTF">2026-04-28T06:55:04Z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1BCFE708E2A142B1B59CD639B0135DC6_13</vt:lpwstr>
  </property>
  <property fmtid="{D5CDD505-2E9C-101B-9397-08002B2CF9AE}" pid="4" name="KSOTemplateDocerSaveRecord">
    <vt:lpwstr>eyJoZGlkIjoiZDVjZjE1OTBmZTc4M2ZlNjdmNWM1MmQ5OThkMGU1NjEiLCJ1c2VySWQiOiIxMDYwOTQ0NDM1In0=</vt:lpwstr>
  </property>
</Properties>
</file>