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85316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2025年人民政府</w:t>
      </w:r>
    </w:p>
    <w:p w14:paraId="0407B2F5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6CF89612">
      <w:pPr>
        <w:pStyle w:val="2"/>
        <w:jc w:val="left"/>
      </w:pPr>
    </w:p>
    <w:p w14:paraId="6D4D43C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2025年，我单位部门预算947.08万元 ，均严格按绩效管理要求实现项目绩效目标管理，其中重点项目预算5个，现将情况说明如下：</w:t>
      </w:r>
    </w:p>
    <w:p w14:paraId="5A412A1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44B794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完成了2025年本级部门预算整体绩效目标申报和5个项目预算绩效目标申报，并编报5个项目预算事前绩效评估报告。</w:t>
      </w:r>
    </w:p>
    <w:p w14:paraId="36F6F2A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F71313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66C421F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59193219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7B4E327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140D6699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286B20D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重点项目1：人民政府办公室日常公用经费</w:t>
      </w:r>
    </w:p>
    <w:p w14:paraId="50BCFF3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777298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72272D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1A9E6563">
      <w:pPr>
        <w:keepNext w:val="0"/>
        <w:keepLines w:val="0"/>
        <w:widowControl/>
        <w:suppressLineNumbers w:val="0"/>
        <w:ind w:firstLine="640"/>
        <w:jc w:val="left"/>
        <w:rPr>
          <w:sz w:val="24"/>
          <w:szCs w:val="24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color w:val="000000"/>
          <w:sz w:val="31"/>
          <w:szCs w:val="31"/>
        </w:rPr>
        <w:t>根据《四川省财政厅关于完善村级公共服务经费保障机制的通知》（川财预〔</w:t>
      </w:r>
      <w:r>
        <w:rPr>
          <w:rFonts w:ascii="Times New Roman" w:hAnsi="Times New Roman" w:cs="Times New Roman"/>
          <w:color w:val="000000"/>
          <w:sz w:val="31"/>
          <w:szCs w:val="31"/>
        </w:rPr>
        <w:t>2023</w:t>
      </w:r>
      <w:r>
        <w:rPr>
          <w:rFonts w:ascii="仿宋_GB2312" w:eastAsia="仿宋_GB2312" w:cs="仿宋_GB2312"/>
          <w:color w:val="000000"/>
          <w:sz w:val="31"/>
          <w:szCs w:val="31"/>
        </w:rPr>
        <w:t>〕</w:t>
      </w:r>
      <w:r>
        <w:rPr>
          <w:rFonts w:ascii="Times New Roman" w:hAnsi="Times New Roman" w:cs="Times New Roman"/>
          <w:color w:val="000000"/>
          <w:sz w:val="31"/>
          <w:szCs w:val="31"/>
        </w:rPr>
        <w:t>84</w:t>
      </w:r>
      <w:r>
        <w:rPr>
          <w:rFonts w:ascii="仿宋_GB2312" w:eastAsia="仿宋_GB2312" w:cs="仿宋_GB2312"/>
          <w:color w:val="000000"/>
          <w:sz w:val="31"/>
          <w:szCs w:val="31"/>
        </w:rPr>
        <w:t>号）和《四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</w:t>
      </w:r>
      <w:r>
        <w:rPr>
          <w:rFonts w:ascii="仿宋_GB2312" w:eastAsia="仿宋_GB2312" w:cs="仿宋_GB2312"/>
          <w:color w:val="000000"/>
          <w:sz w:val="31"/>
          <w:szCs w:val="31"/>
        </w:rPr>
        <w:t>川省财政厅关于印发</w:t>
      </w:r>
      <w:r>
        <w:rPr>
          <w:rFonts w:ascii="Times New Roman" w:hAnsi="Times New Roman" w:cs="Times New Roman"/>
          <w:color w:val="000000"/>
          <w:sz w:val="31"/>
          <w:szCs w:val="31"/>
        </w:rPr>
        <w:t>&lt;</w:t>
      </w:r>
      <w:r>
        <w:rPr>
          <w:rFonts w:ascii="仿宋_GB2312" w:eastAsia="仿宋_GB2312" w:cs="仿宋_GB2312"/>
          <w:color w:val="000000"/>
          <w:sz w:val="31"/>
          <w:szCs w:val="31"/>
        </w:rPr>
        <w:t>村级公共服务经费补助资金管理办法</w:t>
      </w:r>
      <w:r>
        <w:rPr>
          <w:rFonts w:ascii="Times New Roman" w:hAnsi="Times New Roman" w:cs="Times New Roman"/>
          <w:color w:val="000000"/>
          <w:sz w:val="31"/>
          <w:szCs w:val="31"/>
        </w:rPr>
        <w:t>&gt;</w:t>
      </w:r>
      <w:r>
        <w:rPr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 xml:space="preserve"> </w:t>
      </w:r>
      <w:r>
        <w:rPr>
          <w:rFonts w:ascii="仿宋_GB2312" w:eastAsia="仿宋_GB2312" w:cs="仿宋_GB2312"/>
          <w:color w:val="000000"/>
          <w:sz w:val="31"/>
          <w:szCs w:val="31"/>
        </w:rPr>
        <w:t>的通知》</w:t>
      </w:r>
      <w:r>
        <w:rPr>
          <w:rFonts w:ascii="Times New Roman" w:hAnsi="Times New Roman" w:cs="Times New Roman"/>
          <w:color w:val="000000"/>
          <w:sz w:val="31"/>
          <w:szCs w:val="31"/>
        </w:rPr>
        <w:t>(</w:t>
      </w:r>
      <w:r>
        <w:rPr>
          <w:rFonts w:ascii="仿宋_GB2312" w:eastAsia="仿宋_GB2312" w:cs="仿宋_GB2312"/>
          <w:color w:val="000000"/>
          <w:sz w:val="31"/>
          <w:szCs w:val="31"/>
        </w:rPr>
        <w:t>川财预〔</w:t>
      </w:r>
      <w:r>
        <w:rPr>
          <w:rFonts w:ascii="Times New Roman" w:hAnsi="Times New Roman" w:cs="Times New Roman"/>
          <w:color w:val="000000"/>
          <w:sz w:val="31"/>
          <w:szCs w:val="31"/>
        </w:rPr>
        <w:t>2023</w:t>
      </w:r>
      <w:r>
        <w:rPr>
          <w:rFonts w:ascii="仿宋_GB2312" w:eastAsia="仿宋_GB2312" w:cs="仿宋_GB2312"/>
          <w:color w:val="000000"/>
          <w:sz w:val="31"/>
          <w:szCs w:val="31"/>
        </w:rPr>
        <w:t>〕</w:t>
      </w:r>
      <w:r>
        <w:rPr>
          <w:rFonts w:ascii="Times New Roman" w:hAnsi="Times New Roman" w:cs="Times New Roman"/>
          <w:color w:val="000000"/>
          <w:sz w:val="31"/>
          <w:szCs w:val="31"/>
        </w:rPr>
        <w:t>91</w:t>
      </w:r>
      <w:r>
        <w:rPr>
          <w:rFonts w:ascii="仿宋_GB2312" w:eastAsia="仿宋_GB2312" w:cs="仿宋_GB2312"/>
          <w:color w:val="000000"/>
          <w:sz w:val="31"/>
          <w:szCs w:val="31"/>
        </w:rPr>
        <w:t>号</w:t>
      </w:r>
      <w:r>
        <w:rPr>
          <w:rFonts w:ascii="Times New Roman" w:hAnsi="Times New Roman" w:cs="Times New Roman"/>
          <w:color w:val="000000"/>
          <w:sz w:val="31"/>
          <w:szCs w:val="31"/>
        </w:rPr>
        <w:t>)</w:t>
      </w:r>
      <w:r>
        <w:rPr>
          <w:rFonts w:ascii="仿宋_GB2312" w:eastAsia="仿宋_GB2312" w:cs="仿宋_GB2312"/>
          <w:color w:val="000000"/>
          <w:sz w:val="31"/>
          <w:szCs w:val="31"/>
        </w:rPr>
        <w:t>文件要求，为进一步规范村级公共服务经费补助资金管理，加强各乡镇村级组织运转经费保障，进一步增强基层党组织的政治功能和组织功能，充分发挥基层党组织促改革发展、乡村振兴、基层治理的领导作用，我局制定了《金川县村级公共服务经费补助资金管理办法》，印发你们，请遵照执行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。</w:t>
      </w:r>
      <w:r>
        <w:rPr>
          <w:rFonts w:ascii="仿宋_GB2312" w:eastAsia="仿宋_GB2312" w:cs="仿宋_GB2312"/>
          <w:color w:val="000000"/>
          <w:kern w:val="0"/>
          <w:sz w:val="31"/>
          <w:szCs w:val="31"/>
          <w:lang w:val="en-US" w:eastAsia="zh-CN"/>
        </w:rPr>
        <w:t>县财政局负责资金分配和下达。根据</w:t>
      </w:r>
      <w:r>
        <w:rPr>
          <w:rFonts w:hint="eastAsia" w:ascii="仿宋_GB2312" w:eastAsia="仿宋_GB2312" w:cs="仿宋_GB2312"/>
          <w:color w:val="000000"/>
          <w:kern w:val="0"/>
          <w:sz w:val="31"/>
          <w:szCs w:val="31"/>
          <w:lang w:val="en-US" w:eastAsia="zh-CN"/>
        </w:rPr>
        <w:t>我</w:t>
      </w:r>
      <w:r>
        <w:rPr>
          <w:rFonts w:ascii="仿宋_GB2312" w:eastAsia="仿宋_GB2312" w:cs="仿宋_GB2312"/>
          <w:color w:val="000000"/>
          <w:kern w:val="0"/>
          <w:sz w:val="32"/>
          <w:szCs w:val="32"/>
          <w:lang w:val="en-US" w:eastAsia="zh-CN"/>
        </w:rPr>
        <w:t>县现有各村（社区）人口规模、幅员面积等因素，统筹上级补助资金、自身</w:t>
      </w:r>
      <w:r>
        <w:rPr>
          <w:rFonts w:ascii="仿宋_GB2312" w:eastAsia="仿宋_GB2312" w:cs="仿宋_GB2312"/>
          <w:color w:val="000000"/>
          <w:sz w:val="32"/>
          <w:szCs w:val="32"/>
        </w:rPr>
        <w:t>财力和其他资金来源，分类分档安排补助资金，具体如下：</w:t>
      </w:r>
    </w:p>
    <w:p w14:paraId="12E93F3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rPr>
          <w:sz w:val="24"/>
          <w:szCs w:val="24"/>
        </w:rPr>
      </w:pPr>
      <w:r>
        <w:rPr>
          <w:rFonts w:ascii="楷体_GB2312" w:eastAsia="楷体_GB2312" w:cs="楷体_GB2312"/>
          <w:b/>
          <w:bCs/>
          <w:color w:val="000000"/>
          <w:sz w:val="32"/>
          <w:szCs w:val="32"/>
        </w:rPr>
        <w:t>（一）</w:t>
      </w:r>
      <w:r>
        <w:rPr>
          <w:rFonts w:ascii="仿宋_GB2312" w:eastAsia="仿宋_GB2312" w:cs="仿宋_GB2312"/>
          <w:color w:val="000000"/>
          <w:sz w:val="32"/>
          <w:szCs w:val="32"/>
        </w:rPr>
        <w:t>对金马坪村、山埂子村、克尔玛村、甲咱村、马奈村、曾达村六村（合并后人数超过</w:t>
      </w:r>
      <w:r>
        <w:rPr>
          <w:rFonts w:ascii="Times New Roman" w:hAnsi="Times New Roman" w:cs="Times New Roman"/>
          <w:color w:val="000000"/>
          <w:sz w:val="32"/>
          <w:szCs w:val="32"/>
        </w:rPr>
        <w:t>1000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人）按照 </w:t>
      </w:r>
      <w:r>
        <w:rPr>
          <w:rFonts w:ascii="Times New Roman" w:hAnsi="Times New Roman" w:cs="Times New Roman"/>
          <w:color w:val="000000"/>
          <w:sz w:val="32"/>
          <w:szCs w:val="32"/>
        </w:rPr>
        <w:t>16</w:t>
      </w:r>
      <w:r>
        <w:rPr>
          <w:rFonts w:ascii="仿宋_GB2312" w:eastAsia="仿宋_GB2312" w:cs="仿宋_GB2312"/>
          <w:color w:val="000000"/>
          <w:sz w:val="32"/>
          <w:szCs w:val="32"/>
        </w:rPr>
        <w:t>万元给予补助。</w:t>
      </w:r>
    </w:p>
    <w:p w14:paraId="5BCA36F9">
      <w:pPr>
        <w:pStyle w:val="6"/>
        <w:keepNext w:val="0"/>
        <w:keepLines w:val="0"/>
        <w:widowControl/>
        <w:suppressLineNumbers w:val="0"/>
        <w:ind w:left="0" w:firstLine="640"/>
        <w:rPr>
          <w:sz w:val="24"/>
          <w:szCs w:val="24"/>
        </w:rPr>
      </w:pPr>
      <w:r>
        <w:rPr>
          <w:rFonts w:ascii="楷体_GB2312" w:eastAsia="楷体_GB2312" w:cs="楷体_GB2312"/>
          <w:b/>
          <w:bCs/>
          <w:color w:val="000000"/>
          <w:sz w:val="32"/>
          <w:szCs w:val="32"/>
        </w:rPr>
        <w:t>（二）</w:t>
      </w:r>
      <w:r>
        <w:rPr>
          <w:rFonts w:ascii="仿宋_GB2312" w:eastAsia="仿宋_GB2312" w:cs="仿宋_GB2312"/>
          <w:color w:val="000000"/>
          <w:sz w:val="32"/>
          <w:szCs w:val="32"/>
        </w:rPr>
        <w:t xml:space="preserve">对其余村（社区）按照 </w:t>
      </w:r>
      <w:r>
        <w:rPr>
          <w:rFonts w:ascii="Times New Roman" w:hAnsi="Times New Roman" w:cs="Times New Roman"/>
          <w:color w:val="000000"/>
          <w:sz w:val="32"/>
          <w:szCs w:val="32"/>
        </w:rPr>
        <w:t>15</w:t>
      </w:r>
      <w:r>
        <w:rPr>
          <w:rFonts w:ascii="仿宋_GB2312" w:eastAsia="仿宋_GB2312" w:cs="仿宋_GB2312"/>
          <w:color w:val="000000"/>
          <w:sz w:val="32"/>
          <w:szCs w:val="32"/>
        </w:rPr>
        <w:t>万元给予补助。</w:t>
      </w:r>
    </w:p>
    <w:p w14:paraId="3DD5F4D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2B7178E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重点项目3：党委办公室日常公用经费</w:t>
      </w:r>
    </w:p>
    <w:p w14:paraId="3EAF796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F35B0A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2C4160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重点项目4：人大常委会办公室日常公用经费</w:t>
      </w:r>
    </w:p>
    <w:p w14:paraId="50438E5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质量，严格执行预算，保障单位日常运转。</w:t>
      </w:r>
    </w:p>
    <w:p w14:paraId="34401DE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23FD58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重点项目5：综合服务中心日常公用经费</w:t>
      </w:r>
    </w:p>
    <w:p w14:paraId="4ACAF6E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73AF8A9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DIwYTEyYzgwNzMwODdmYjBjMzcxNzI5YTZhZjQzZTcifQ=="/>
  </w:docVars>
  <w:rsids>
    <w:rsidRoot w:val="00000000"/>
    <w:rsid w:val="2A1D11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1445</Words>
  <Characters>1472</Characters>
  <Lines>72</Lines>
  <Paragraphs>28</Paragraphs>
  <TotalTime>9</TotalTime>
  <ScaleCrop>false</ScaleCrop>
  <LinksUpToDate>false</LinksUpToDate>
  <CharactersWithSpaces>1480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2025-03-05T03:01:32Z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1BCFE708E2A142B1B59CD639B0135DC6_13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