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4BABD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b/>
          <w:bCs/>
          <w:color w:val="333333"/>
          <w:kern w:val="0"/>
          <w:sz w:val="44"/>
          <w:szCs w:val="44"/>
          <w:lang w:val="en-US" w:eastAsia="zh-CN" w:bidi="ar-SA"/>
        </w:rPr>
        <w:t>沙耳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乡人民政府</w:t>
      </w:r>
    </w:p>
    <w:p w14:paraId="4696E96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</w:t>
      </w:r>
      <w:r>
        <w:rPr>
          <w:rFonts w:ascii="Times New Roman" w:hAnsi="Times New Roman" w:eastAsia="方正小标宋_GBK" w:cs="Times New Roman"/>
          <w:b/>
          <w:bCs/>
          <w:sz w:val="44"/>
          <w:szCs w:val="44"/>
        </w:rPr>
        <w:t>绩效目标</w:t>
      </w:r>
    </w:p>
    <w:p w14:paraId="7B5FD576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b/>
          <w:bCs/>
          <w:sz w:val="44"/>
          <w:szCs w:val="44"/>
        </w:rPr>
        <w:t>情况</w:t>
      </w:r>
      <w:r>
        <w:rPr>
          <w:rFonts w:ascii="Times New Roman" w:hAnsi="Times New Roman" w:eastAsia="方正小标宋_GBK" w:cs="Times New Roman"/>
          <w:sz w:val="44"/>
          <w:szCs w:val="44"/>
        </w:rPr>
        <w:t>说明</w:t>
      </w:r>
    </w:p>
    <w:p w14:paraId="14BDA4C4">
      <w:pPr>
        <w:pStyle w:val="2"/>
        <w:jc w:val="left"/>
      </w:pPr>
    </w:p>
    <w:p w14:paraId="2D61559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2025年，我单位部门预算1017.11万元 ，均严格按绩效管理要求实现项目绩效目标管理，其中重点项目预算0个，现将情况说明如下：</w:t>
      </w:r>
    </w:p>
    <w:p w14:paraId="4BCB8877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11AC863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7E3C0881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70DFA0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102B136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5D45768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56C6FAC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三是坚定贯彻总体国家安全观，旗帜鲜明开展反分维稳斗争，扫黑除恶专项斗争强力推进，“天网”、雪亮工程拓展延伸，平安防线牢不可破，“两项”改革调整优化4个村。</w:t>
      </w:r>
    </w:p>
    <w:p w14:paraId="03BDABEE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9AED96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重点项目1：沙耳乡人民政府办公室日常公用经费</w:t>
      </w:r>
    </w:p>
    <w:p w14:paraId="7FCD31A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7FD7119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9034EE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08548DB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4个村的公务运行维护费7万元/年/村，共计28万元；党建费2万元/年/村，共计8万元；办公费2万元/年/村，共计8万元。金川县合并村村民超过1000人以上每村补贴1万元，我乡克尔玛村和山埂子村符合标准，每村多补贴1万元。2025年沙耳尼村和丹扎木村每村增加4万元、克尔玛村和山埂子村每村增加5万元。合计62万元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</w:t>
      </w:r>
    </w:p>
    <w:p w14:paraId="175C1A5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2904BFA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重点项目3：沙耳乡党委办公室日常公用经费</w:t>
      </w:r>
    </w:p>
    <w:p w14:paraId="611238D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D62C0C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33EB30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重点项目4：沙耳乡人大常委会办公室日常公用经费</w:t>
      </w:r>
    </w:p>
    <w:p w14:paraId="00B87C9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73C2F0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C3BCC8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重点项目5：沙耳乡综合服务中心日常公用经费</w:t>
      </w:r>
    </w:p>
    <w:p w14:paraId="15E2D76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917FF9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59C59B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AB4905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jNmYjBmMmI4YzQ4M2Q2MDRmOWU4YmEzNzUxOTYyMTkifQ=="/>
  </w:docVars>
  <w:rsids>
    <w:rsidRoot w:val="00000000"/>
    <w:rsid w:val="489C6F21"/>
    <w:rsid w:val="4EBB1C75"/>
    <w:rsid w:val="6CA752E9"/>
    <w:rsid w:val="71E41E39"/>
    <w:rsid w:val="792251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1364</Words>
  <Characters>1388</Characters>
  <Lines>23</Lines>
  <Paragraphs>15</Paragraphs>
  <TotalTime>6</TotalTime>
  <ScaleCrop>false</ScaleCrop>
  <LinksUpToDate>false</LinksUpToDate>
  <CharactersWithSpaces>1389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2025-03-05T02:55:57Z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E5EC48C25E77463894A55E992294F486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