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2024年沙耳乡人民政府部门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2024年，我单位部门预算66万元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贯彻执行党和国家关于预算、税收、行政事业单位国有资产、财务、会计等法律、法规、规章和方针、政策。根据我乡实际，编制中长期财政计划；以邓小平理论、“三个代表”重要思想、科学发展观为指导，紧紧抓住“发展、民生、稳定”三件大事，结合实际，全面深化改革，认真践行群众路线，一心一意谋发展、聚精会神搞建设、千方百计惠民生、同心同德保稳定，面对机遇和挑战，需要我们更加科学地研判形势，找准发展定位，理清工作思路，细化工作措施，以更强的勇气和智慧，牢牢把握发展的主动权，开拓发展的新空间，努力开创沙耳发展的新局面。 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重点项目1：基层组织活动和公共服务运行经费1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项目年度绩效目标：切实保障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基层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组织正常开展活动，农村公共服务运行维护和村级办公运转等服务群众的必要支出。规范基层活动和运行经费管理，有利于进一步强化基层组织政治功能和服务功能，有利于夯实党在基层执政的基础和群众基础，有利于提高基层组织引领发展、服务群众的能力和水平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tblpPr w:leftFromText="180" w:rightFromText="180" w:vertAnchor="text" w:horzAnchor="page" w:tblpX="825" w:tblpY="399"/>
        <w:tblOverlap w:val="never"/>
        <w:tblW w:w="10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196"/>
        <w:gridCol w:w="874"/>
        <w:gridCol w:w="1336"/>
        <w:gridCol w:w="683"/>
        <w:gridCol w:w="673"/>
        <w:gridCol w:w="1054"/>
        <w:gridCol w:w="460"/>
        <w:gridCol w:w="511"/>
        <w:gridCol w:w="509"/>
        <w:gridCol w:w="402"/>
        <w:gridCol w:w="596"/>
      </w:tblGrid>
      <w:tr>
        <w:trPr>
          <w:trHeight w:val="4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单位名称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项目名称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预算数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年度目标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一级指标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二级指标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三级指标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指标性质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指标值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度量单位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权重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7F7F7" w:fill="F7F7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指标方向性</w:t>
            </w:r>
          </w:p>
        </w:tc>
      </w:tr>
      <w:tr>
        <w:trPr>
          <w:trHeight w:val="452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313001-沙耳乡人民政府办公室</w:t>
            </w:r>
          </w:p>
        </w:tc>
        <w:tc>
          <w:tcPr>
            <w:tcW w:w="2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51322624T000010174323-基层组织活动和公共服务运行经费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66.00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切实保障基层组织正常开展活动，农村公共服务运行维护和村级办公运转等服务群众的必要支出。规范基层活动和运行经费管理，有利于进一步强化基层组织政治功能和服务功能，有利于夯实党在基层执政的基础和群众基础，有利于提高基层组织引领发展、服务群众的能力和水平。</w:t>
            </w:r>
          </w:p>
        </w:tc>
        <w:tc>
          <w:tcPr>
            <w:tcW w:w="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产出指标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数量指标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召开村民大会会议次数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42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次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5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质量指标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运行经费资金使用准确率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29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验收合格率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5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时效指标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12月底前资金拨付率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5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效益指标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社会效益指标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保障村级组织基本运行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52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满意度指标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村社群众满意度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29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成本指标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经济成本指标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运行成本控制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ZGJkODhhYTQ3MDc4MDZhNjlhYWU0MjMzYmNmNGY1Mj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autoRedefine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2</Pages>
  <Words>946</Words>
  <Characters>1003</Characters>
  <Lines>168</Lines>
  <Paragraphs>71</Paragraphs>
  <CharactersWithSpaces>1006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2024-03-13T08:46:34Z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6D478186E33A4ABE95EAAC20682F33E4_12</vt:lpwstr>
  </property>
</Properties>
</file>