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2"/>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2"/>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2"/>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2"/>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ind w:firstLine="60"/>
                                      <w:rPr>
                                        <w:rFonts w:ascii="??_GB2312" w:hAnsi="宋体" w:eastAsia="Times New Roman" w:cs="宋体"/>
                                        <w:color w:val="333333"/>
                                        <w:kern w:val="0"/>
                                        <w:sz w:val="28"/>
                                        <w:szCs w:val="28"/>
                                      </w:rPr>
                                    </w:pPr>
                                    <w:r>
                                      <w:rPr>
                                        <w:rFonts w:hint="eastAsia" w:ascii="方正小标宋简体" w:hAnsi="宋体" w:eastAsia="方正小标宋简体" w:cs="宋体"/>
                                        <w:color w:val="0066CC"/>
                                        <w:kern w:val="0"/>
                                        <w:sz w:val="36"/>
                                        <w:szCs w:val="36"/>
                                      </w:rPr>
                                      <w:t>金川县咯尔乡人民政府</w:t>
                                    </w:r>
                                    <w:r>
                                      <w:rPr>
                                        <w:rFonts w:ascii="方正小标宋简体" w:hAnsi="宋体" w:eastAsia="方正小标宋简体" w:cs="宋体"/>
                                        <w:color w:val="0066CC"/>
                                        <w:kern w:val="0"/>
                                        <w:sz w:val="36"/>
                                        <w:szCs w:val="36"/>
                                      </w:rPr>
                                      <w:t>2019</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（一）职能简介。</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一、基本职能及主要工作</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2、制定并组织实施村镇建设规划，部署重点工程建设，地方道路建设及公共设施，水利设施的管理，负责土地、林木、水等自然资源和生态环境的保护，做好护林防火工作。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3、负责本行政区域内的民政、计划生育、文化教育、卫生、体育等社会公益事业的综合性工作，维护一切经济单位和个人的正当经济权益，取缔非法经济活动，调解和处理民事纠纷，打击刑事犯罪维护社会稳定。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4、按计划组织本级财政收入和地方税的征收，完成国家财政计划，不断培植税源，管好财政资金，增强财政实力。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5、抓好精神文明建设，丰富群众文化生活，提倡移风易俗，反对封建迷信，破除陈规陋习，树立社会主义新风尚。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6、完成上级政府交办的其</w:t>
                                    </w:r>
                                    <w:r>
                                      <w:rPr>
                                        <w:rFonts w:hint="eastAsia" w:ascii="??_GB2312" w:hAnsi="宋体" w:cs="宋体"/>
                                        <w:color w:val="333333"/>
                                        <w:kern w:val="0"/>
                                        <w:sz w:val="28"/>
                                        <w:szCs w:val="28"/>
                                        <w:lang w:eastAsia="zh-CN"/>
                                      </w:rPr>
                                      <w:t>他</w:t>
                                    </w:r>
                                    <w:r>
                                      <w:rPr>
                                        <w:rFonts w:ascii="??_GB2312" w:hAnsi="宋体" w:eastAsia="Times New Roman" w:cs="宋体"/>
                                        <w:color w:val="333333"/>
                                        <w:kern w:val="0"/>
                                        <w:sz w:val="28"/>
                                        <w:szCs w:val="28"/>
                                      </w:rPr>
                                      <w:t>事项。</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7、执行本级人民代表大会的决议和上级国家行政机关的决定和命令，发布决定和命令。</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8、保护社会主义的全民所有的财产和劳动群众集体所有的财产，保护公民私人所有的合法财产，维护社会秩序，保障公民的人身权利、民主权利和其他权利。</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（二）201</w:t>
                                    </w:r>
                                    <w:r>
                                      <w:rPr>
                                        <w:rFonts w:ascii="??_GB2312" w:hAnsi="宋体" w:cs="宋体"/>
                                        <w:color w:val="333333"/>
                                        <w:kern w:val="0"/>
                                        <w:sz w:val="28"/>
                                        <w:szCs w:val="28"/>
                                      </w:rPr>
                                      <w:t>9</w:t>
                                    </w:r>
                                    <w:r>
                                      <w:rPr>
                                        <w:rFonts w:ascii="??_GB2312" w:hAnsi="宋体" w:eastAsia="Times New Roman" w:cs="宋体"/>
                                        <w:color w:val="333333"/>
                                        <w:kern w:val="0"/>
                                        <w:sz w:val="28"/>
                                        <w:szCs w:val="28"/>
                                      </w:rPr>
                                      <w:t>年主要工作安排情况</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201</w:t>
                                    </w:r>
                                    <w:r>
                                      <w:rPr>
                                        <w:rFonts w:ascii="??_GB2312" w:hAnsi="宋体" w:cs="宋体"/>
                                        <w:color w:val="333333"/>
                                        <w:kern w:val="0"/>
                                        <w:sz w:val="28"/>
                                        <w:szCs w:val="28"/>
                                      </w:rPr>
                                      <w:t>9</w:t>
                                    </w:r>
                                    <w:r>
                                      <w:rPr>
                                        <w:rFonts w:ascii="??_GB2312" w:hAnsi="宋体" w:eastAsia="Times New Roman" w:cs="宋体"/>
                                        <w:color w:val="333333"/>
                                        <w:kern w:val="0"/>
                                        <w:sz w:val="28"/>
                                        <w:szCs w:val="28"/>
                                      </w:rPr>
                                      <w:t>年主要工作任务是严格按照201</w:t>
                                    </w:r>
                                    <w:r>
                                      <w:rPr>
                                        <w:rFonts w:ascii="??_GB2312" w:hAnsi="宋体" w:cs="宋体"/>
                                        <w:color w:val="333333"/>
                                        <w:kern w:val="0"/>
                                        <w:sz w:val="28"/>
                                        <w:szCs w:val="28"/>
                                      </w:rPr>
                                      <w:t>9</w:t>
                                    </w:r>
                                    <w:r>
                                      <w:rPr>
                                        <w:rFonts w:ascii="??_GB2312" w:hAnsi="宋体" w:eastAsia="Times New Roman" w:cs="宋体"/>
                                        <w:color w:val="333333"/>
                                        <w:kern w:val="0"/>
                                        <w:sz w:val="28"/>
                                        <w:szCs w:val="28"/>
                                      </w:rPr>
                                      <w:t>年的预算数和县财政局下达的预算进行</w:t>
                                    </w:r>
                                    <w:r>
                                      <w:rPr>
                                        <w:rFonts w:hint="eastAsia" w:ascii="??_GB2312" w:hAnsi="宋体" w:cs="宋体"/>
                                        <w:color w:val="333333"/>
                                        <w:kern w:val="0"/>
                                        <w:sz w:val="28"/>
                                        <w:szCs w:val="28"/>
                                        <w:lang w:eastAsia="zh-CN"/>
                                      </w:rPr>
                                      <w:t>拨付</w:t>
                                    </w:r>
                                    <w:bookmarkStart w:id="0" w:name="_GoBack"/>
                                    <w:bookmarkEnd w:id="0"/>
                                    <w:r>
                                      <w:rPr>
                                        <w:rFonts w:ascii="??_GB2312" w:hAnsi="宋体" w:eastAsia="Times New Roman" w:cs="宋体"/>
                                        <w:color w:val="333333"/>
                                        <w:kern w:val="0"/>
                                        <w:sz w:val="28"/>
                                        <w:szCs w:val="28"/>
                                      </w:rPr>
                                      <w:t>，主要支出如下：1、工资福利包括基本工资、津贴补贴、奖金、绩效工资、社会保险费等2、对个人和家庭的补助支出包括离休费、退休费、遗属生活费等3、商品和服务的支出按照县财政局下达公务经费定额标准、分类科目、结合实际开支，尽量不超预算。</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xml:space="preserve">　　2019年独立编制单位机构数为1个，财政供养人员编制为28名，其中行政编制21名，行政工勤编制2名，事业编制5名（其中参照公务员法管理人员编制0人）；2019年实际财政供养人员 27人，较上年增加0人（不含退休人员），其中：行政20人，行政工勤2人， 事业5人。 </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三、收支预算情况说明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2019年部门收入预算总额为523.2</w:t>
                                    </w:r>
                                    <w:r>
                                      <w:rPr>
                                        <w:rFonts w:ascii="??_GB2312" w:hAnsi="宋体" w:cs="宋体"/>
                                        <w:color w:val="333333"/>
                                        <w:kern w:val="0"/>
                                        <w:sz w:val="28"/>
                                        <w:szCs w:val="28"/>
                                      </w:rPr>
                                      <w:t>4</w:t>
                                    </w:r>
                                    <w:r>
                                      <w:rPr>
                                        <w:rFonts w:ascii="??_GB2312" w:hAnsi="宋体" w:eastAsia="Times New Roman" w:cs="宋体"/>
                                        <w:color w:val="333333"/>
                                        <w:kern w:val="0"/>
                                        <w:sz w:val="28"/>
                                        <w:szCs w:val="28"/>
                                      </w:rPr>
                                      <w:t>万元，较上年减少13.11万元，减少0.25%；其中：当年财政拨款收入523.2</w:t>
                                    </w:r>
                                    <w:r>
                                      <w:rPr>
                                        <w:rFonts w:ascii="??_GB2312" w:hAnsi="宋体" w:cs="宋体"/>
                                        <w:color w:val="333333"/>
                                        <w:kern w:val="0"/>
                                        <w:sz w:val="28"/>
                                        <w:szCs w:val="28"/>
                                      </w:rPr>
                                      <w:t>4</w:t>
                                    </w:r>
                                    <w:r>
                                      <w:rPr>
                                        <w:rFonts w:ascii="??_GB2312" w:hAnsi="宋体" w:eastAsia="Times New Roman" w:cs="宋体"/>
                                        <w:color w:val="333333"/>
                                        <w:kern w:val="0"/>
                                        <w:sz w:val="28"/>
                                        <w:szCs w:val="28"/>
                                      </w:rPr>
                                      <w:t>万元，其他收入 0万元，上年结转收入0万元。相应安排支出预算523.2</w:t>
                                    </w:r>
                                    <w:r>
                                      <w:rPr>
                                        <w:rFonts w:ascii="??_GB2312" w:hAnsi="宋体" w:cs="宋体"/>
                                        <w:color w:val="333333"/>
                                        <w:kern w:val="0"/>
                                        <w:sz w:val="28"/>
                                        <w:szCs w:val="28"/>
                                      </w:rPr>
                                      <w:t>4</w:t>
                                    </w:r>
                                    <w:r>
                                      <w:rPr>
                                        <w:rFonts w:ascii="??_GB2312" w:hAnsi="宋体" w:eastAsia="Times New Roman" w:cs="宋体"/>
                                        <w:color w:val="333333"/>
                                        <w:kern w:val="0"/>
                                        <w:sz w:val="28"/>
                                        <w:szCs w:val="28"/>
                                      </w:rPr>
                                      <w:t>万元，其中：基本支出预算523.2</w:t>
                                    </w:r>
                                    <w:r>
                                      <w:rPr>
                                        <w:rFonts w:ascii="??_GB2312" w:hAnsi="宋体" w:cs="宋体"/>
                                        <w:color w:val="333333"/>
                                        <w:kern w:val="0"/>
                                        <w:sz w:val="28"/>
                                        <w:szCs w:val="28"/>
                                      </w:rPr>
                                      <w:t>4</w:t>
                                    </w:r>
                                    <w:r>
                                      <w:rPr>
                                        <w:rFonts w:ascii="??_GB2312" w:hAnsi="宋体" w:eastAsia="Times New Roman" w:cs="宋体"/>
                                        <w:color w:val="333333"/>
                                        <w:kern w:val="0"/>
                                        <w:sz w:val="28"/>
                                        <w:szCs w:val="28"/>
                                      </w:rPr>
                                      <w:t>元，项目支出0万元。</w:t>
                                    </w:r>
                                  </w:p>
                                  <w:p>
                                    <w:pPr>
                                      <w:widowControl/>
                                      <w:spacing w:line="480" w:lineRule="atLeast"/>
                                      <w:ind w:firstLine="60"/>
                                      <w:rPr>
                                        <w:rFonts w:ascii="??_GB2312" w:hAnsi="宋体" w:eastAsia="Times New Roman" w:cs="宋体"/>
                                        <w:color w:val="333333"/>
                                        <w:kern w:val="0"/>
                                        <w:sz w:val="28"/>
                                        <w:szCs w:val="28"/>
                                      </w:rPr>
                                    </w:pPr>
                                    <w:r>
                                      <w:rPr>
                                        <w:rFonts w:ascii="楷体_GB2312" w:hAnsi="宋体" w:eastAsia="楷体_GB2312" w:cs="宋体"/>
                                        <w:b/>
                                        <w:bCs/>
                                        <w:color w:val="333333"/>
                                        <w:kern w:val="0"/>
                                        <w:sz w:val="28"/>
                                      </w:rPr>
                                      <w:t xml:space="preserve">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金川县咯尔乡人民政府2019年收入预算523.2</w:t>
                                    </w:r>
                                    <w:r>
                                      <w:rPr>
                                        <w:rFonts w:ascii="??_GB2312" w:hAnsi="宋体" w:cs="宋体"/>
                                        <w:color w:val="333333"/>
                                        <w:kern w:val="0"/>
                                        <w:sz w:val="28"/>
                                        <w:szCs w:val="28"/>
                                      </w:rPr>
                                      <w:t>4</w:t>
                                    </w:r>
                                    <w:r>
                                      <w:rPr>
                                        <w:rFonts w:ascii="??_GB2312" w:hAnsi="宋体" w:eastAsia="Times New Roman" w:cs="宋体"/>
                                        <w:color w:val="333333"/>
                                        <w:kern w:val="0"/>
                                        <w:sz w:val="28"/>
                                        <w:szCs w:val="28"/>
                                      </w:rPr>
                                      <w:t>万元，其中：上年结转0万元，占0%；一般公共预算拨款收入523.2</w:t>
                                    </w:r>
                                    <w:r>
                                      <w:rPr>
                                        <w:rFonts w:ascii="??_GB2312" w:hAnsi="宋体" w:cs="宋体"/>
                                        <w:color w:val="333333"/>
                                        <w:kern w:val="0"/>
                                        <w:sz w:val="28"/>
                                        <w:szCs w:val="28"/>
                                      </w:rPr>
                                      <w:t>4</w:t>
                                    </w:r>
                                    <w:r>
                                      <w:rPr>
                                        <w:rFonts w:ascii="??_GB2312" w:hAnsi="宋体" w:eastAsia="Times New Roman" w:cs="宋体"/>
                                        <w:color w:val="333333"/>
                                        <w:kern w:val="0"/>
                                        <w:sz w:val="28"/>
                                        <w:szCs w:val="28"/>
                                      </w:rPr>
                                      <w:t>万元，占100%。</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金川县咯尔乡人民政府2019支出预算523.2</w:t>
                                    </w:r>
                                    <w:r>
                                      <w:rPr>
                                        <w:rFonts w:ascii="??_GB2312" w:hAnsi="宋体" w:cs="宋体"/>
                                        <w:color w:val="333333"/>
                                        <w:kern w:val="0"/>
                                        <w:sz w:val="28"/>
                                        <w:szCs w:val="28"/>
                                      </w:rPr>
                                      <w:t>4</w:t>
                                    </w:r>
                                    <w:r>
                                      <w:rPr>
                                        <w:rFonts w:ascii="??_GB2312" w:hAnsi="宋体" w:eastAsia="Times New Roman" w:cs="宋体"/>
                                        <w:color w:val="333333"/>
                                        <w:kern w:val="0"/>
                                        <w:sz w:val="28"/>
                                        <w:szCs w:val="28"/>
                                      </w:rPr>
                                      <w:t>万元，其中：基本支出523.2</w:t>
                                    </w:r>
                                    <w:r>
                                      <w:rPr>
                                        <w:rFonts w:ascii="??_GB2312" w:hAnsi="宋体" w:cs="宋体"/>
                                        <w:color w:val="333333"/>
                                        <w:kern w:val="0"/>
                                        <w:sz w:val="28"/>
                                        <w:szCs w:val="28"/>
                                      </w:rPr>
                                      <w:t>4</w:t>
                                    </w:r>
                                    <w:r>
                                      <w:rPr>
                                        <w:rFonts w:ascii="??_GB2312" w:hAnsi="宋体" w:eastAsia="Times New Roman" w:cs="宋体"/>
                                        <w:color w:val="333333"/>
                                        <w:kern w:val="0"/>
                                        <w:sz w:val="28"/>
                                        <w:szCs w:val="28"/>
                                      </w:rPr>
                                      <w:t>万元，占100%；项目支出0万元，占0%。</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咯尔乡人民政府2019年部门收入预算总额为523.24万元。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1.201一般公共服务(类）：242.91万元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（1）01人大事务（款）01行政运行（项）: 日常人员经费12.28万元。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（2）01人大事务（款）04人大会议（项）: 公用经费0.1万元。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（3）03政府（款）01行政运行（项）：日常人员经费144.9万元，公用经费22.48万元。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（4）31党委（款）01行政运行（项）：日常人员经费60.9</w:t>
                                    </w:r>
                                    <w:r>
                                      <w:rPr>
                                        <w:rFonts w:ascii="??_GB2312" w:hAnsi="宋体" w:cs="宋体"/>
                                        <w:color w:val="333333"/>
                                        <w:kern w:val="0"/>
                                        <w:sz w:val="28"/>
                                        <w:szCs w:val="28"/>
                                      </w:rPr>
                                      <w:t>8</w:t>
                                    </w:r>
                                    <w:r>
                                      <w:rPr>
                                        <w:rFonts w:ascii="??_GB2312" w:hAnsi="宋体" w:eastAsia="Times New Roman" w:cs="宋体"/>
                                        <w:color w:val="333333"/>
                                        <w:kern w:val="0"/>
                                        <w:sz w:val="28"/>
                                        <w:szCs w:val="28"/>
                                      </w:rPr>
                                      <w:t>万元，公用经费2.17万元。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 208社会保障和就业(类）：70.81万元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（1）05行政事业单位离退休（类）05机关事业单位基本养老保险费（项）：日常人员经费50.58万元。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（2）05行政事业单位离退休（类）06机关事业单位职业年金（项）：日常人员经费20.23万元。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3.210医疗卫生与计划生育（类）：22.</w:t>
                                    </w:r>
                                    <w:r>
                                      <w:rPr>
                                        <w:rFonts w:ascii="??_GB2312" w:hAnsi="宋体" w:cs="宋体"/>
                                        <w:color w:val="333333"/>
                                        <w:kern w:val="0"/>
                                        <w:sz w:val="28"/>
                                        <w:szCs w:val="28"/>
                                      </w:rPr>
                                      <w:t>7</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（1）11行政事业单位医疗（款）01行政单位医疗（项）:医疗保障费用17.7万元。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（2）11行政事业单位医疗（款）03公务员医疗补助（项）:医疗保障费用</w:t>
                                    </w:r>
                                    <w:r>
                                      <w:rPr>
                                        <w:rFonts w:ascii="??_GB2312" w:hAnsi="宋体" w:cs="宋体"/>
                                        <w:color w:val="333333"/>
                                        <w:kern w:val="0"/>
                                        <w:sz w:val="28"/>
                                        <w:szCs w:val="28"/>
                                      </w:rPr>
                                      <w:t>5</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4.213农林水支出（类）: 144.6万元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（1）02林业（款）04林业事业机构（项）: 日常人员经费41.49万元。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（2）07农村综合改革（款）05对村民委员会和村党支部的补助（项）: 日常人员经费59.11万元，公用经费44万元。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5.221住房保障支出（类）02住房改革支出（款）01住房公积金（项）：全乡职工住房公积金37.9万元。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6、229其他支出（类）99其他支出（款）01其他支出（项）：三老干部补助4.32万元。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咯尔乡人民政府2019年一般公共预算财政拨款基本支出523.24万元。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一般公共服务支出242.91万元，占46.42%；农林水支出144.6万元，占27.64%；社会保障和就业支出70.81万元，占13.53%；医疗卫生与计划生育支出22.7万元，占4.34%；住房保障支出37.9万元，占7.24%。其他补助支出4.32万元，占0.08%。</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w:t>
                                    </w:r>
                                    <w:r>
                                      <w:rPr>
                                        <w:rFonts w:ascii="??_GB2312" w:hAnsi="宋体" w:eastAsia="Times New Roman" w:cs="宋体"/>
                                        <w:b/>
                                        <w:bCs/>
                                        <w:color w:val="333333"/>
                                        <w:kern w:val="0"/>
                                        <w:sz w:val="28"/>
                                      </w:rPr>
                                      <w:t>1.一般公共服务</w:t>
                                    </w:r>
                                    <w:r>
                                      <w:rPr>
                                        <w:rFonts w:ascii="??_GB2312" w:hAnsi="宋体" w:eastAsia="Times New Roman" w:cs="宋体"/>
                                        <w:color w:val="333333"/>
                                        <w:kern w:val="0"/>
                                        <w:sz w:val="28"/>
                                        <w:szCs w:val="28"/>
                                      </w:rPr>
                                      <w:t>2019年预算数为242.91万元，主要用于：机关事业单位正常运转的基本支出，包括基本工资、津贴补贴等人员经费以及办公费、印刷费、水电费、奖励金、等日常公用经费。</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w:t>
                                    </w:r>
                                    <w:r>
                                      <w:rPr>
                                        <w:rFonts w:ascii="??_GB2312" w:hAnsi="宋体" w:eastAsia="Times New Roman" w:cs="宋体"/>
                                        <w:b/>
                                        <w:bCs/>
                                        <w:color w:val="333333"/>
                                        <w:kern w:val="0"/>
                                        <w:sz w:val="28"/>
                                        <w:szCs w:val="28"/>
                                      </w:rPr>
                                      <w:t xml:space="preserve"> 2</w:t>
                                    </w:r>
                                    <w:r>
                                      <w:rPr>
                                        <w:rFonts w:ascii="??_GB2312" w:hAnsi="宋体" w:eastAsia="Times New Roman" w:cs="宋体"/>
                                        <w:b/>
                                        <w:bCs/>
                                        <w:color w:val="333333"/>
                                        <w:kern w:val="0"/>
                                        <w:sz w:val="28"/>
                                      </w:rPr>
                                      <w:t>、农林水</w:t>
                                    </w:r>
                                    <w:r>
                                      <w:rPr>
                                        <w:rFonts w:ascii="??_GB2312" w:hAnsi="宋体" w:eastAsia="Times New Roman" w:cs="宋体"/>
                                        <w:color w:val="333333"/>
                                        <w:kern w:val="0"/>
                                        <w:sz w:val="28"/>
                                      </w:rPr>
                                      <w:t>2019年预算数为144.6万元</w:t>
                                    </w:r>
                                    <w:r>
                                      <w:rPr>
                                        <w:rFonts w:ascii="??_GB2312" w:hAnsi="宋体" w:eastAsia="Times New Roman" w:cs="宋体"/>
                                        <w:color w:val="333333"/>
                                        <w:kern w:val="0"/>
                                        <w:sz w:val="28"/>
                                        <w:szCs w:val="28"/>
                                      </w:rPr>
                                      <w:t>包括基本工资、津贴补贴等人员经费其他工资福利支出、生活补助、医疗费、奖励金、等日常公用经费。</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ascii="??_GB2312" w:hAnsi="宋体" w:eastAsia="Times New Roman" w:cs="宋体"/>
                                        <w:b/>
                                        <w:bCs/>
                                        <w:color w:val="333333"/>
                                        <w:kern w:val="0"/>
                                        <w:sz w:val="28"/>
                                        <w:szCs w:val="28"/>
                                      </w:rPr>
                                      <w:t>　3</w:t>
                                    </w:r>
                                    <w:r>
                                      <w:rPr>
                                        <w:rFonts w:ascii="??_GB2312" w:hAnsi="宋体" w:eastAsia="Times New Roman" w:cs="宋体"/>
                                        <w:b/>
                                        <w:bCs/>
                                        <w:color w:val="333333"/>
                                        <w:kern w:val="0"/>
                                        <w:sz w:val="28"/>
                                      </w:rPr>
                                      <w:t>.社会保障和就业（类）行政事业单位离退休（款）机关事业单位基本养老保险缴费支出（项）</w:t>
                                    </w:r>
                                    <w:r>
                                      <w:rPr>
                                        <w:rFonts w:ascii="??_GB2312" w:hAnsi="宋体" w:eastAsia="Times New Roman" w:cs="宋体"/>
                                        <w:color w:val="333333"/>
                                        <w:kern w:val="0"/>
                                        <w:sz w:val="28"/>
                                        <w:szCs w:val="28"/>
                                      </w:rPr>
                                      <w:t>2019年预算数为70.81万元，主要用于：实施养老保险制度后，部门按规定由单位缴纳的基本养老保险、职业年金费用支出。</w:t>
                                    </w:r>
                                    <w:r>
                                      <w:rPr>
                                        <w:rFonts w:ascii="??_GB2312" w:hAnsi="宋体" w:eastAsia="Times New Roman" w:cs="宋体"/>
                                        <w:color w:val="333333"/>
                                        <w:kern w:val="0"/>
                                        <w:sz w:val="28"/>
                                        <w:szCs w:val="28"/>
                                      </w:rPr>
                                      <w:br w:type="textWrapping"/>
                                    </w:r>
                                    <w:r>
                                      <w:rPr>
                                        <w:rFonts w:ascii="??_GB2312" w:hAnsi="宋体" w:eastAsia="Times New Roman" w:cs="宋体"/>
                                        <w:b/>
                                        <w:bCs/>
                                        <w:color w:val="333333"/>
                                        <w:kern w:val="0"/>
                                        <w:sz w:val="28"/>
                                        <w:szCs w:val="28"/>
                                      </w:rPr>
                                      <w:t>　 4</w:t>
                                    </w:r>
                                    <w:r>
                                      <w:rPr>
                                        <w:rFonts w:ascii="??_GB2312" w:hAnsi="宋体" w:eastAsia="Times New Roman" w:cs="宋体"/>
                                        <w:b/>
                                        <w:bCs/>
                                        <w:color w:val="333333"/>
                                        <w:kern w:val="0"/>
                                        <w:sz w:val="28"/>
                                      </w:rPr>
                                      <w:t>.医疗卫生与计划生育（类）行政事业单位医疗（款）公务员医疗补助（项）</w:t>
                                    </w:r>
                                    <w:r>
                                      <w:rPr>
                                        <w:rFonts w:ascii="??_GB2312" w:hAnsi="宋体" w:eastAsia="Times New Roman" w:cs="宋体"/>
                                        <w:color w:val="333333"/>
                                        <w:kern w:val="0"/>
                                        <w:sz w:val="28"/>
                                        <w:szCs w:val="28"/>
                                      </w:rPr>
                                      <w:t>2019年预算数为22.7万元，主要用于：机关事业单位集中缴纳公务员医疗补助支出。</w:t>
                                    </w:r>
                                    <w:r>
                                      <w:rPr>
                                        <w:rFonts w:ascii="??_GB2312" w:hAnsi="宋体" w:eastAsia="Times New Roman" w:cs="宋体"/>
                                        <w:color w:val="333333"/>
                                        <w:kern w:val="0"/>
                                        <w:sz w:val="28"/>
                                        <w:szCs w:val="28"/>
                                      </w:rPr>
                                      <w:br w:type="textWrapping"/>
                                    </w:r>
                                    <w:r>
                                      <w:rPr>
                                        <w:rFonts w:ascii="??_GB2312" w:hAnsi="宋体" w:eastAsia="Times New Roman" w:cs="宋体"/>
                                        <w:b/>
                                        <w:bCs/>
                                        <w:color w:val="333333"/>
                                        <w:kern w:val="0"/>
                                        <w:sz w:val="28"/>
                                        <w:szCs w:val="28"/>
                                      </w:rPr>
                                      <w:t>　 5</w:t>
                                    </w:r>
                                    <w:r>
                                      <w:rPr>
                                        <w:rFonts w:ascii="??_GB2312" w:hAnsi="宋体" w:eastAsia="Times New Roman" w:cs="宋体"/>
                                        <w:b/>
                                        <w:bCs/>
                                        <w:color w:val="333333"/>
                                        <w:kern w:val="0"/>
                                        <w:sz w:val="28"/>
                                      </w:rPr>
                                      <w:t>.住房保障（类）住房改革支出（款）住房公积金（项）</w:t>
                                    </w:r>
                                    <w:r>
                                      <w:rPr>
                                        <w:rFonts w:ascii="??_GB2312" w:hAnsi="宋体" w:eastAsia="Times New Roman" w:cs="宋体"/>
                                        <w:color w:val="333333"/>
                                        <w:kern w:val="0"/>
                                        <w:sz w:val="28"/>
                                        <w:szCs w:val="28"/>
                                      </w:rPr>
                                      <w:t>2019年预算数为37.9万元，主要用于：单位按规定的基本工资和津贴补贴以及规定比例为职工缴纳的住房公积金支出。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b/>
                                        <w:bCs/>
                                        <w:color w:val="333333"/>
                                        <w:kern w:val="0"/>
                                        <w:sz w:val="28"/>
                                        <w:szCs w:val="28"/>
                                      </w:rPr>
                                      <w:t xml:space="preserve">  6、其他补助支出</w:t>
                                    </w:r>
                                    <w:r>
                                      <w:rPr>
                                        <w:rFonts w:ascii="??_GB2312" w:hAnsi="宋体" w:eastAsia="Times New Roman" w:cs="宋体"/>
                                        <w:color w:val="333333"/>
                                        <w:kern w:val="0"/>
                                        <w:sz w:val="28"/>
                                        <w:szCs w:val="28"/>
                                      </w:rPr>
                                      <w:t>2019年预算数为4.32万元，主要用于三老干部补助支出。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咯尔乡人民政府2019年一般公共预算财政拨款基本支出523.24万元，其中：</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人员经费454.49万元，主要包括：基本工资、津贴补贴、奖金、社会保险缴费等支出。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公用经费68.75万元，主要包括：办公费、水费、电费、邮电费、印刷费、差旅费、维修（护）费、劳务费等支出。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咯尔乡人民政府2019年“三公”经费财政拨款预算数5万元，其中：因公出国（境）经费0万元，公务接待费0万元，公务用车购置及运行维护费5万元。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（一）公务用车购置及运行维护费与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年预算持平。</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单位现有公务用车2辆，其中：轿车1辆、越野1辆。</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2019年未安排公务用车购置费。</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2019年安排公务用车运行维护费5万元，用于2辆公务用车燃油、过路（桥）、维修、保险等方面支出，主要保障机关事业单位日常运转。</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咯尔乡人民政府2019年没有使用政府性基金预算拨款安排的支出。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咯尔乡2019年没有使用国有资本经营预算拨款安排的支出。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（一）机关运行经费。</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2019年度，咯尔乡人民政府机关运行经费支出21.65万元。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（二）政府采购情况。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2019年，咯尔乡人民政府未安排政府采购。</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截至2018年底，咯尔乡共有车辆2辆，其中公务用车用车2辆、执法执勤用车0辆。单位价值200万以上大型设备0台（套）。</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2019年部门预算未安排购置车辆及单位价值200万元以上大型设备。</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绩效目标是预算编制的前提和基础，按照“费随事定”的原则，2019年咯尔乡按要求编制了绩效目标,从项目完成、项目效益、满意度等方面设置了绩效指标，综合反映项目预期完成的数量、成本、时效、质量，预期达到的社会效益、经济效益、生态效益、可持续影响以及服务对象满意度等情况。</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十一、名词解释</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1.财政拨款收入：指县级财政当年拨付的资金。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2.其他收入：指除上述“财政拨款收入”、“事业收入”、“经营收入”等以外的收入。</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3.年初结转和结余：指以前年度尚未完成、结转到本年按有关规定继续使用的资金。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 一般公共服务201（类）财政事务06（款）行政运行01（项）：指反映行政单位的基本支出。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5.一般公共服务201（类）人大事务01（款）行政运行01（项）：指反映行政单位的基本支出。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6.一般公共服务201（类）人大事务01（款）人大会议04（项）：指反映各级人大召开人民代表大会等专门会议的支出。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7.一般公共服务201（类）政府事务03（款）行政运行01（项）：指反映行政单位(包括实行公务员管理的事业单位)的基本支出。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8.一般公共服务201（类）党委事务31（款）行政运行01（项）：指反映党委办公厅（室）及相关机构的支出。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9. 社会保障和就业208（类）行政事业单位离退休05（款）机关事业单位基本养老保险05（项）：指机关事业单位实施养老保险制度由单位缴纳的基本养老保险费支出。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10.社会保障和就业208（类）行政事业单位离退休05（款）机关事业单位职业年金缴费支出06（项）：指机关事业单位实施养老保险制度由单位缴纳的职业年金支出。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11.农林水支出213（类）林业02（款）林业事业机构04（项）：指反映用于林业事业单位的基本支出。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12.农林水支出213（类）农村综合改革07（款）对村民委员会和党支部的补助05（项）：指反映各级财政对村民委员会和党支部的补助支出以及支持建立县级基本财力保障机制安排的村级组织运转奖补资金。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13.  住房保障支出221（类）住房改革支出02（款）住房公积金01（项）：指反映行政事业单位按人力资源和社会保障部、财政部规定的基本工资和津贴补贴以及规定比例为职工缴纳的住房公积金。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14.其他支出229（类）其他支出99（款）其他支出01（项）：指其他不能划分到具体功能科目中的支出项目。</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15.结余分配：指事业单位按规定提取的职工福利基金、事业基金和缴纳的所得税，以及建设单位按规定应交回的基本建设竣工项目结余资金。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16.年末结转和结余：指本年度或以前年度预算安排、因客观条件发生变化无法按原计划实施，需延迟到以后年度按有关规定继续使用的资金。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17.基本支出：指为保障机构正常运转、完成日常工作任务而发生的人员支出和公用支出。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18.项目支出：指在基本支出之外为完成特定行政任务和事业发展目标所发生的支出。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19.“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2"/>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color w:val="333333"/>
                                        <w:kern w:val="0"/>
                                        <w:szCs w:val="21"/>
                                      </w:rPr>
                                    </w:pPr>
                                    <w:r>
                                      <w:rPr>
                                        <w:rFonts w:hint="eastAsia" w:ascii="宋体" w:hAnsi="宋体" w:cs="宋体"/>
                                        <w:color w:val="333333"/>
                                        <w:kern w:val="0"/>
                                        <w:szCs w:val="21"/>
                                      </w:rPr>
                                      <w:t>相关附件：</w:t>
                                    </w:r>
                                  </w:p>
                                </w:tc>
                                <w:tc>
                                  <w:tcPr>
                                    <w:tcW w:w="7485" w:type="dxa"/>
                                    <w:vAlign w:val="center"/>
                                  </w:tcPr>
                                  <w:tbl>
                                    <w:tblPr>
                                      <w:tblStyle w:val="2"/>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p>
                                      </w:tc>
                                    </w:tr>
                                  </w:tbl>
                                  <w:p>
                                    <w:pPr>
                                      <w:widowControl/>
                                      <w:spacing w:line="390" w:lineRule="atLeast"/>
                                      <w:ind w:firstLine="60"/>
                                      <w:jc w:val="left"/>
                                      <w:rPr>
                                        <w:rFonts w:ascii="宋体" w:cs="宋体"/>
                                        <w:color w:val="333333"/>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2"/>
                          <w:tblW w:w="11040" w:type="dxa"/>
                          <w:jc w:val="right"/>
                          <w:tblCellSpacing w:w="0" w:type="dxa"/>
                          <w:tblLayout w:type="fixed"/>
                          <w:tblCellMar>
                            <w:top w:w="0" w:type="dxa"/>
                            <w:left w:w="0" w:type="dxa"/>
                            <w:bottom w:w="0" w:type="dxa"/>
                            <w:right w:w="0" w:type="dxa"/>
                          </w:tblCellMar>
                        </w:tblPr>
                        <w:tblGrid>
                          <w:gridCol w:w="11040"/>
                        </w:tblGrid>
                        <w:tr>
                          <w:tblPrEx>
                            <w:tblCellMar>
                              <w:top w:w="0" w:type="dxa"/>
                              <w:left w:w="0" w:type="dxa"/>
                              <w:bottom w:w="0" w:type="dxa"/>
                              <w:right w:w="0" w:type="dxa"/>
                            </w:tblCellMar>
                          </w:tblPrEx>
                          <w:trPr>
                            <w:tblCellSpacing w:w="0" w:type="dxa"/>
                            <w:jc w:val="right"/>
                          </w:trPr>
                          <w:tc>
                            <w:tcPr>
                              <w:tcW w:w="11040" w:type="dxa"/>
                              <w:vAlign w:val="center"/>
                            </w:tcPr>
                            <w:p>
                              <w:pPr>
                                <w:widowControl/>
                                <w:jc w:val="right"/>
                                <w:rPr>
                                  <w:rFonts w:ascii="宋体" w:cs="宋体"/>
                                  <w:kern w:val="0"/>
                                  <w:szCs w:val="21"/>
                                </w:rPr>
                              </w:pPr>
                              <w:r>
                                <w:rPr>
                                  <w:rFonts w:hint="eastAsia" w:ascii="宋体" w:hAnsi="宋体" w:cs="宋体"/>
                                  <w:kern w:val="0"/>
                                  <w:szCs w:val="21"/>
                                </w:rPr>
                                <w:t>【</w:t>
                              </w:r>
                              <w:r>
                                <w:rPr>
                                  <w:rFonts w:hint="eastAsia" w:ascii="宋体" w:hAnsi="宋体" w:cs="宋体"/>
                                  <w:color w:val="000000"/>
                                  <w:kern w:val="0"/>
                                  <w:szCs w:val="21"/>
                                </w:rPr>
                                <w:t>关闭窗口</w:t>
                              </w:r>
                              <w:r>
                                <w:rPr>
                                  <w:rFonts w:hint="eastAsia" w:ascii="宋体" w:hAnsi="宋体" w:cs="宋体"/>
                                  <w:kern w:val="0"/>
                                  <w:szCs w:val="21"/>
                                </w:rPr>
                                <w:t>】</w:t>
                              </w:r>
                              <w:r>
                                <w:rPr>
                                  <w:rFonts w:ascii="宋体" w:hAnsi="宋体" w:cs="宋体"/>
                                  <w:kern w:val="0"/>
                                  <w:szCs w:val="21"/>
                                </w:rPr>
                                <w:t xml:space="preserve"> </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3B0D63"/>
    <w:rsid w:val="00463897"/>
    <w:rsid w:val="005505BC"/>
    <w:rsid w:val="005F5E10"/>
    <w:rsid w:val="00611640"/>
    <w:rsid w:val="006C6551"/>
    <w:rsid w:val="00764122"/>
    <w:rsid w:val="0079144A"/>
    <w:rsid w:val="0081434C"/>
    <w:rsid w:val="009A2E6D"/>
    <w:rsid w:val="00A03362"/>
    <w:rsid w:val="00D04CCC"/>
    <w:rsid w:val="00F35342"/>
    <w:rsid w:val="04821BD2"/>
    <w:rsid w:val="09F8482E"/>
    <w:rsid w:val="0FC53133"/>
    <w:rsid w:val="213C545C"/>
    <w:rsid w:val="3BB72ECA"/>
    <w:rsid w:val="4BF877B6"/>
    <w:rsid w:val="6E600C6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99"/>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Strong"/>
    <w:basedOn w:val="3"/>
    <w:qFormat/>
    <w:uiPriority w:val="99"/>
    <w:rPr>
      <w:rFonts w:cs="Times New Roman"/>
      <w:b/>
      <w:bCs/>
    </w:rPr>
  </w:style>
  <w:style w:type="character" w:customStyle="1" w:styleId="5">
    <w:name w:val="pagetext0031"/>
    <w:basedOn w:val="3"/>
    <w:uiPriority w:val="99"/>
    <w:rPr>
      <w:rFonts w:ascii="宋体" w:hAnsi="宋体" w:eastAsia="宋体" w:cs="Times New Roman"/>
      <w:color w:val="555555"/>
      <w:sz w:val="21"/>
      <w:szCs w:val="21"/>
    </w:rPr>
  </w:style>
  <w:style w:type="character" w:customStyle="1" w:styleId="6">
    <w:name w:val="apple-converted-space"/>
    <w:basedOn w:val="3"/>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9</Pages>
  <Words>745</Words>
  <Characters>4247</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2019-01-04T08:51:00Z</dcterms:created>
  <dc:creator>Lenovo User</dc:creator>
  <cp:lastModifiedBy>Administrator</cp:lastModifiedBy>
  <dcterms:modified xsi:type="dcterms:W3CDTF">2021-02-27T02:09:15Z</dcterms:modified>
  <dc:title>金川县咯尔乡人民政府2019年部门预算编制说明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