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112AE">
      <w:pPr>
        <w:widowControl/>
        <w:spacing w:line="560" w:lineRule="exact"/>
        <w:ind w:firstLine="60"/>
        <w:jc w:val="center"/>
        <w:rPr>
          <w:rFonts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金川县2025年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庆宁乡</w:t>
      </w:r>
      <w:r>
        <w:rPr>
          <w:rFonts w:hint="eastAsia" w:ascii="Times New Roman" w:hAnsi="Times New Roman" w:eastAsia="方正小标宋_GBK" w:cs="Times New Roman"/>
          <w:color w:val="333333"/>
          <w:kern w:val="0"/>
          <w:sz w:val="44"/>
          <w:szCs w:val="44"/>
          <w:lang w:val="en-US" w:eastAsia="zh-CN" w:bidi="ar-SA"/>
        </w:rPr>
        <w:t>人民政府</w:t>
      </w:r>
    </w:p>
    <w:p w14:paraId="1F65638B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Times New Roman" w:eastAsia="方正小标宋_GBK" w:cs="Times New Roman"/>
          <w:sz w:val="44"/>
          <w:szCs w:val="44"/>
          <w:lang w:val="en-US" w:eastAsia="zh-CN"/>
        </w:rPr>
        <w:t>部门</w:t>
      </w:r>
      <w:r>
        <w:rPr>
          <w:rFonts w:ascii="Times New Roman" w:hAnsi="Times New Roman" w:eastAsia="方正小标宋_GBK" w:cs="Times New Roman"/>
          <w:sz w:val="44"/>
          <w:szCs w:val="44"/>
        </w:rPr>
        <w:t>预算绩效目标</w:t>
      </w:r>
    </w:p>
    <w:p w14:paraId="45889919">
      <w:pPr>
        <w:spacing w:line="560" w:lineRule="exact"/>
        <w:jc w:val="center"/>
        <w:rPr>
          <w:rFonts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ascii="Times New Roman" w:hAnsi="Times New Roman" w:eastAsia="方正小标宋_GBK" w:cs="Times New Roman"/>
          <w:sz w:val="44"/>
          <w:szCs w:val="44"/>
        </w:rPr>
        <w:t>情况说明</w:t>
      </w:r>
    </w:p>
    <w:p w14:paraId="40C17B13">
      <w:pPr>
        <w:pStyle w:val="2"/>
        <w:jc w:val="left"/>
      </w:pPr>
    </w:p>
    <w:p w14:paraId="2C6ED58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2025年，我单位部门预算762.28万元 ，均严格按绩效管理要求实现项目绩效目标管理，其中重点项目预算0个，现将情况说明如下：</w:t>
      </w:r>
    </w:p>
    <w:p w14:paraId="122796E6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 w14:paraId="04DE8EB8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完成了2025年本级部门预算整体绩效目标申报和1个项目预算绩效目标申报，并编报1个项目预算事前绩效评估报告。</w:t>
      </w:r>
    </w:p>
    <w:p w14:paraId="172B59B2">
      <w:pPr>
        <w:numPr>
          <w:ilvl w:val="0"/>
          <w:numId w:val="1"/>
        </w:num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单位整体绩效目标。</w:t>
      </w:r>
    </w:p>
    <w:p w14:paraId="6990A3D5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在县委、县政府和乡党委的坚强领导下，乡人民政府坚持以习近平新时代中国特色社会主义思想为指导，认真贯彻落实中央大政方针和省委、州委、县委重大决策部署，坚持科学发展、高质量发展理念，积极应对脱贫攻坚、抢险救灾等复杂严峻的发展形势，统筹推进经济建设、政治建设、文化建设、社会建设和生态文明建设，全面压实主体责任、转变干部作风、细化工作措施，全乡呈现出经济持续稳定发展、民生持续改善、社会和谐稳定、干群奋发有为的良好局面。曾先后荣获“四川省脱贫攻坚先进集体”、“阿坝州脱贫攻坚先进集体”、“金川县先进党组织”等殊荣。</w:t>
      </w:r>
    </w:p>
    <w:p w14:paraId="28E64483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一是紧紧围绕影响经济发展和社会稳定的源头性、苗头性、基础性问题，突出重点、综合施策，进一步优化社会环境，促进社会和谐稳定。</w:t>
      </w:r>
    </w:p>
    <w:p w14:paraId="3DE2E2A8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二是始终坚持以习近平生态文明思想为指引，认真践行“绿水青山就是金山银山”“重在保护、要在治理、高质量发展”理念，切实把生态环境保护摆在压倒性位置，共抓大保护、不搞大开发。</w:t>
      </w:r>
    </w:p>
    <w:p w14:paraId="20FBC0CC">
      <w:pPr>
        <w:spacing w:line="560" w:lineRule="exact"/>
        <w:ind w:left="0"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三是坚定贯彻总体国家安全观，旗帜鲜明开展反分维稳斗争，扫黑除恶专项斗争强力推进，“天网”、雪亮工程拓展延伸，平安防线牢不可破，“两项”改革调整优化4个村。</w:t>
      </w:r>
    </w:p>
    <w:p w14:paraId="5E100C55">
      <w:pPr>
        <w:spacing w:line="560" w:lineRule="exact"/>
        <w:ind w:left="0"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5636F041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ascii="仿宋_GB2312" w:eastAsia="仿宋_GB2312" w:cs="仿宋_GB2312"/>
          <w:sz w:val="32"/>
          <w:szCs w:val="32"/>
          <w:lang w:val="en-US" w:eastAsia="zh-CN"/>
        </w:rPr>
        <w:t xml:space="preserve">    无</w:t>
      </w:r>
    </w:p>
    <w:p w14:paraId="1AB9A691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5EE504D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659A605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042E4D4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C4BFC89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51E509F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F35D980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F9E1468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6385D628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E54A4A9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93ED0A2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6961D72E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F96DEE4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53DB642D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D286CCE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8399CF0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E580D82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0C6BF08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450BDB2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022E5BB4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</w:p>
    <w:tbl>
      <w:tblPr>
        <w:tblStyle w:val="7"/>
        <w:tblpPr w:leftFromText="180" w:rightFromText="180" w:vertAnchor="text" w:horzAnchor="page" w:tblpX="822" w:tblpY="732"/>
        <w:tblOverlap w:val="never"/>
        <w:tblW w:w="1578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37"/>
        <w:gridCol w:w="3002"/>
        <w:gridCol w:w="2196"/>
        <w:gridCol w:w="2416"/>
        <w:gridCol w:w="1543"/>
        <w:gridCol w:w="1598"/>
        <w:gridCol w:w="1598"/>
        <w:gridCol w:w="1598"/>
      </w:tblGrid>
      <w:tr w14:paraId="339F6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89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44"/>
                <w:szCs w:val="44"/>
                <w:u w:val="none"/>
              </w:rPr>
            </w:pPr>
            <w:bookmarkStart w:id="0" w:name="_GoBack"/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/>
              </w:rPr>
              <w:t>2025 年度部门整体绩效目标</w:t>
            </w:r>
          </w:p>
        </w:tc>
      </w:tr>
      <w:tr w14:paraId="08C0E6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02D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部门（单位）：311-庆宁乡</w:t>
            </w:r>
          </w:p>
        </w:tc>
        <w:tc>
          <w:tcPr>
            <w:tcW w:w="3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3AE92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1DCC4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D9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状态：绩效股审核已审</w:t>
            </w: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45D2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A7CE6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D269E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8B8EA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381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560A3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取时点数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188CD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年度部门整体预算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7B9D3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资金总额(元)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6EDB1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财政拨款(元)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CFEE6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其他资金(元)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A48C0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E34E7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170D7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6528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8B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二上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66F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收入预算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AAB3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7,622,787.60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8F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7,622,787.60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120C1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154D4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14735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D3EE7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53C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EE3063"/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326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支出预算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E3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7,622,787.60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8E5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7,622,787.60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594F1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A035E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90D8E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F2A14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EBE1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AD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年度总体目标</w:t>
            </w:r>
          </w:p>
        </w:tc>
        <w:tc>
          <w:tcPr>
            <w:tcW w:w="91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4E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贯彻落实上级的各项方针政策，按计划完成年度预算中的一般公共服务支出，发放人大、</w:t>
            </w: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政府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、财政、党委的工资及津贴，对退休人员进行春</w:t>
            </w: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节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慰</w:t>
            </w: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问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费发放，按计划完成年度预算中的社会保障和就业、住房保障、卫生健康支出，做好离退休干部生活补助的发放工作，按照规定完成各项社保及住房公积金资金支付，按照经费预算管理的规定，按计划完成年度预算中的农林水支出，做好对村民委员会和村党支部的补助发放，遵循上级部门要求，加强综合管理，按时发放三老干部补助，按计划完成年度预算中的其他支出。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3F11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6CCFE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DADA1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8D60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79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管理效率</w:t>
            </w:r>
          </w:p>
        </w:tc>
      </w:tr>
      <w:tr w14:paraId="56D78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7B978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一级指标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7DD77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二级指标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2DC4D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三级指标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64258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指标值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517E8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三年均值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4AFBB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2022年指标值 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4EF59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2023年指标值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33231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 xml:space="preserve">2024年指标值 </w:t>
            </w:r>
          </w:p>
        </w:tc>
      </w:tr>
      <w:tr w14:paraId="19803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3E0D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成本指标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C83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预算管理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B63D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财政拨款预算偏离度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DA7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82.36%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07F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82.36%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384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120.43%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B47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95.54%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89F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31.12%</w:t>
            </w:r>
          </w:p>
        </w:tc>
      </w:tr>
      <w:tr w14:paraId="09727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353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成本指标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259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预算管理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7FB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预算年终结余率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4F5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9.32%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DB16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9.32%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389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16.97%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D6B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9.25%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2E9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1.75%</w:t>
            </w:r>
          </w:p>
        </w:tc>
      </w:tr>
      <w:tr w14:paraId="65115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40CF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成本指标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A4D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预算管理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938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一般性支出金额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B93D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55,000.00元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D75A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56,000.00元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B8B3B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30C2B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AD0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56,000.00元</w:t>
            </w:r>
          </w:p>
        </w:tc>
      </w:tr>
      <w:tr w14:paraId="12EB0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431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成本指标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AE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财务管理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06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财务管理规范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371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优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68BA3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D2E79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8744F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84C02D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F1E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5E8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成本指标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D4BE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采购管理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A3E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采购执行率</w:t>
            </w:r>
          </w:p>
        </w:tc>
        <w:tc>
          <w:tcPr>
            <w:tcW w:w="2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0A1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100%</w:t>
            </w:r>
          </w:p>
        </w:tc>
        <w:tc>
          <w:tcPr>
            <w:tcW w:w="15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A1A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100.00%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F1EDA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28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100%</w:t>
            </w:r>
          </w:p>
        </w:tc>
        <w:tc>
          <w:tcPr>
            <w:tcW w:w="15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322A3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B9E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578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4FF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/>
              </w:rPr>
              <w:t>履职效能</w:t>
            </w:r>
          </w:p>
        </w:tc>
      </w:tr>
      <w:tr w14:paraId="4B264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51A3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一级指标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08076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二级指标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53A77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三级指标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EBEFF3" w:fill="EBEFF3"/>
            <w:noWrap/>
            <w:vAlign w:val="center"/>
          </w:tcPr>
          <w:p w14:paraId="35FD2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指标值（包含数字及文字描述）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CDF95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257EC">
            <w:pPr>
              <w:jc w:val="righ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632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EC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效益指标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6160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生态效益指标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685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人居环境改善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DC0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较上年提升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90061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6356E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AD9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D76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效益指标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7FD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经济效益指标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C21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农民增产增收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631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农民增产增收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1EA22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2C16B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C19F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559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产出指标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A85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时效指标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05AC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按时完成各项工作任务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3A6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12月底完成年初目标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62BF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245D6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907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42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产出指标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2D8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数量指标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8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服务群众人数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A7D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服务全乡村民人数2551多人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4ED0B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2D690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BDD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27B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效益指标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C17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社会效益指标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6397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村乡两级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11C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村乡两级工作正常运转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B2767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77118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4B0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F6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效益指标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CDF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可持续发展指标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03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单位管理、财务等制度健全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AF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良好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027BF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7EE0D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6129A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0" w:hRule="atLeast"/>
        </w:trPr>
        <w:tc>
          <w:tcPr>
            <w:tcW w:w="18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40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产出指标</w:t>
            </w:r>
          </w:p>
        </w:tc>
        <w:tc>
          <w:tcPr>
            <w:tcW w:w="3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0FB1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质量指标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1B2A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干部职工履职能力提升</w:t>
            </w:r>
          </w:p>
        </w:tc>
        <w:tc>
          <w:tcPr>
            <w:tcW w:w="555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D0B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贯彻落实上级的各项方针政策，按计划完成年度预算中的一般公共服务支出，发放人大、</w:t>
            </w: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政府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、财政、党委的工资及津贴，对退休人员进行</w:t>
            </w:r>
            <w:r>
              <w:rPr>
                <w:rFonts w:hint="eastAsia" w:asci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春节慰问</w:t>
            </w:r>
            <w:r>
              <w:rPr>
                <w:rFonts w:hint="eastAsia" w:asci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/>
              </w:rPr>
              <w:t>费发放，按计划完成年度预算中的社会保障和就业、住房保障、卫生健康支出，做好离退休干部生活补助的发放工作，按照规定完成各项社保及住房公积金资金支付，按照经费预算管理的规定，按计划完成年度预算中的农林水支出，做好对村民委员会和村党支部的补助发放，遵循上级部门要求，加强综合管理，按时发放三老干部补助，按计划完成年度预算中的其他支出。</w:t>
            </w: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07DEA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62317">
            <w:pPr>
              <w:jc w:val="left"/>
              <w:rPr>
                <w:rFonts w:hint="eastAsia" w:asci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bookmarkEnd w:id="0"/>
    </w:tbl>
    <w:p w14:paraId="35E2F43B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214B0220">
      <w:pPr>
        <w:pStyle w:val="2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370C249E">
      <w:pPr>
        <w:spacing w:line="560" w:lineRule="exact"/>
        <w:rPr>
          <w:rFonts w:hint="eastAsia" w:ascii="黑体" w:eastAsia="黑体" w:cs="黑体"/>
          <w:sz w:val="32"/>
          <w:szCs w:val="32"/>
          <w:lang w:val="en-US" w:eastAsia="zh-CN"/>
        </w:rPr>
        <w:sectPr>
          <w:type w:val="continuous"/>
          <w:pgSz w:w="16838" w:h="11906" w:orient="landscape"/>
          <w:pgMar w:top="1800" w:right="1440" w:bottom="1800" w:left="1440" w:header="851" w:footer="992" w:gutter="0"/>
          <w:cols w:space="720" w:num="1"/>
          <w:docGrid w:type="lines" w:linePitch="312" w:charSpace="0"/>
        </w:sectPr>
      </w:pPr>
    </w:p>
    <w:p w14:paraId="6E4CC499">
      <w:pPr>
        <w:spacing w:line="560" w:lineRule="exact"/>
        <w:ind w:firstLine="640" w:firstLineChars="200"/>
        <w:rPr>
          <w:rFonts w:hint="eastAsia" w:ascii="黑体" w:eastAsia="黑体" w:cs="黑体"/>
          <w:sz w:val="32"/>
          <w:szCs w:val="32"/>
          <w:lang w:val="en-US" w:eastAsia="zh-CN"/>
        </w:rPr>
      </w:pPr>
      <w:r>
        <w:rPr>
          <w:rFonts w:hint="eastAsia" w:ascii="黑体" w:eastAsia="黑体" w:cs="黑体"/>
          <w:sz w:val="32"/>
          <w:szCs w:val="32"/>
          <w:lang w:val="en-US" w:eastAsia="zh-CN"/>
        </w:rPr>
        <w:t>三、重点项目绩效目标。</w:t>
      </w:r>
    </w:p>
    <w:p w14:paraId="55D5FC59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重点项目1：庆宁乡人民政府办公室日常公用经费</w:t>
      </w:r>
    </w:p>
    <w:p w14:paraId="6E72076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AEC584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6FA048F1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重点项目2：基层组织活动和公共服务运行经费</w:t>
      </w:r>
    </w:p>
    <w:p w14:paraId="22F0ED7E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根据《四川省财政厅关于印发《四川省基层组织活动和公共服务运行维护费使用管理办法》的通知》的要求，村级经费补助分配基层活动和运行经费（阿坝州、甘孜州、凉山木里县）平均每村不低于15万元/年、社区不低于6万元/年。现申请我乡3个村的公务运行维护费11万元/年/村，共计33万元；办公费4万元/年/村，共计12万元，以上合计45万元（大写：肆拾伍万元整）。</w:t>
      </w:r>
    </w:p>
    <w:p w14:paraId="7FF31CC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绩效指标设置情况：细化指标8个，包括产出指标、成本指标、效益指标和满意度指标。</w:t>
      </w:r>
    </w:p>
    <w:p w14:paraId="12BEB0CA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重点项目3：庆宁乡党委办公室日常公用经费</w:t>
      </w:r>
    </w:p>
    <w:p w14:paraId="36A6F7B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587FD094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250E7F9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重点项目4：庆宁乡人大常委会办公室日常公用经费</w:t>
      </w:r>
    </w:p>
    <w:p w14:paraId="77995150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2FB796F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47F906FB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重点项目5：庆宁乡综合服务中心日常公用经费</w:t>
      </w:r>
    </w:p>
    <w:p w14:paraId="5566A7D3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项目年度绩效目标：提高预算编制质量，严格执行预算，保障单位日常运转。</w:t>
      </w:r>
    </w:p>
    <w:p w14:paraId="1E630D7C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绩效指标设置情况：细化指标4个，包括产出指标、成本指标、效益指标和满意度指标。</w:t>
      </w:r>
    </w:p>
    <w:p w14:paraId="77DCEF46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p w14:paraId="4F42B3AD">
      <w:pPr>
        <w:spacing w:line="56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dit="readOnly"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compatSetting w:name="compatibilityMode" w:uri="http://schemas.microsoft.com/office/word" w:val="14"/>
  </w:compat>
  <w:docVars>
    <w:docVar w:name="commondata" w:val="eyJoZGlkIjoiMmJlNWY2MGE5NjMzNzNkNjMzOTQzOTA4ODcwYzY3NTQifQ=="/>
  </w:docVars>
  <w:rsids>
    <w:rsidRoot w:val="00000000"/>
    <w:rsid w:val="2A10072A"/>
    <w:rsid w:val="684F49DA"/>
    <w:rsid w:val="76377C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uiPriority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6</Pages>
  <Words>2141</Words>
  <Characters>2306</Characters>
  <Lines>241</Lines>
  <Paragraphs>120</Paragraphs>
  <TotalTime>4</TotalTime>
  <ScaleCrop>false</ScaleCrop>
  <LinksUpToDate>false</LinksUpToDate>
  <CharactersWithSpaces>2314</CharactersWithSpaces>
  <Application>WPS Office_12.1.0.20305_F1E327BC-269C-435d-A152-05C5408002CA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Tom</cp:lastModifiedBy>
  <dcterms:modified xsi:type="dcterms:W3CDTF">2025-03-05T02:34:53Z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1E22D83A48FC4FCFA6BBF0AB5082CAC3_13</vt:lpwstr>
  </property>
  <property fmtid="{D5CDD505-2E9C-101B-9397-08002B2CF9AE}" pid="4" name="KSOTemplateDocerSaveRecord">
    <vt:lpwstr>eyJoZGlkIjoiOTE2ZDllODRiODE2ZDJhYjhiNzIxNGU1Mjk2ZDY5YmQiLCJ1c2VySWQiOiI0NDY1MjUyNDgifQ==</vt:lpwstr>
  </property>
</Properties>
</file>