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2024年卡拉脚乡人民政府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2024年，我单位部门预算676.88万元 ，均严格按绩效管理要求实现项目绩效目标管理，其中重点项目预算4个，现将情况说明如下：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完成了2024年本级部门预算整体绩效目标申报和4个项目预算绩效目标申报，并编报4个项目预算事前绩效评估报告。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专项斗争强力推进，“天网”“雪亮”工程拓展延伸，平安防线牢不可破，“两项”改革调整优化3个村。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重点项目1：卡拉脚乡人民政府办公室日常公用经费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3个村的公务运行维护费7万元/年/村，共计21万元；党建费2万元/年/村，共计6万元；办公费2万元/年/村，共计6万元。以上合计33万元（大写：叁拾叁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重点项目3：卡拉脚乡党委办公室日常公用经费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重点项目4：卡拉脚乡人大办公室日常公用经费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重点项目5：卡拉脚乡综合服务中心日常公用经费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2000000000000000000"/>
    <w:charset w:val="86"/>
    <w:family w:val="auto"/>
    <w:pitch w:val="variable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2JmOTU0NDBjMDY3NjY1MjNkZTk1NjZmM2U5NTA0NG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3</Pages>
  <Words>1288</Words>
  <Characters>1305</Characters>
  <Lines>63</Lines>
  <Paragraphs>26</Paragraphs>
  <CharactersWithSpaces>1307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2024-03-13T08:24:27Z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441C60976FD9440EAFE5F6831675C7E4_12</vt:lpwstr>
  </property>
</Properties>
</file>