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lang w:eastAsia="zh-CN"/>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2796"/>
      <w:bookmarkStart w:id="4" w:name="_Toc15377193"/>
      <w:bookmarkStart w:id="5" w:name="_Toc15377425"/>
      <w:bookmarkStart w:id="6" w:name="_Toc15396475"/>
      <w:r>
        <w:rPr>
          <w:rFonts w:ascii="黑体" w:eastAsia="黑体"/>
          <w:color w:val="000000"/>
          <w:sz w:val="72"/>
          <w:szCs w:val="72"/>
        </w:rPr>
        <w:t>202</w:t>
      </w:r>
      <w:r>
        <w:rPr>
          <w:rFonts w:ascii="黑体" w:eastAsia="黑体" w:hint="eastAsia"/>
          <w:color w:val="000000"/>
          <w:sz w:val="72"/>
          <w:szCs w:val="72"/>
          <w:lang w:val="en-US" w:eastAsia="zh-CN"/>
        </w:rPr>
        <w:t>2</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6811"/>
      <w:bookmarkStart w:id="8" w:name="_Toc15396598"/>
      <w:bookmarkStart w:id="9" w:name="_Toc15378442"/>
      <w:bookmarkStart w:id="10" w:name="_Toc15396476"/>
      <w:bookmarkStart w:id="11" w:name="_Toc15377194"/>
      <w:bookmarkStart w:id="12" w:name="_Toc15377426"/>
      <w:r>
        <w:rPr>
          <w:rFonts w:ascii="方正小标宋简体" w:eastAsia="方正小标宋简体" w:hint="eastAsia"/>
          <w:color w:val="000000"/>
          <w:sz w:val="72"/>
          <w:szCs w:val="72"/>
        </w:rPr>
        <w:t>四川省</w:t>
      </w:r>
      <w:bookmarkStart w:id="13" w:name="_Toc15306268"/>
      <w:bookmarkEnd w:id="0"/>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卡拉脚</w:t>
      </w:r>
      <w:r>
        <w:rPr>
          <w:rFonts w:ascii="方正小标宋简体" w:eastAsia="方正小标宋简体" w:hint="eastAsia"/>
          <w:color w:val="000000"/>
          <w:sz w:val="72"/>
          <w:szCs w:val="72"/>
        </w:rPr>
        <w:t>乡人民政府部门决算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ind w:firstLineChars="700" w:firstLine="3360"/>
        <w:rPr>
          <w:rFonts w:ascii="黑体" w:eastAsia="黑体"/>
          <w:color w:val="000000"/>
          <w:sz w:val="48"/>
          <w:szCs w:val="48"/>
        </w:rPr>
      </w:pPr>
      <w:bookmarkStart w:id="14" w:name="_Toc15377196"/>
    </w:p>
    <w:p>
      <w:pPr>
        <w:widowControl/>
        <w:ind w:firstLineChars="700" w:firstLine="3360"/>
        <w:rPr>
          <w:rFonts w:ascii="黑体" w:eastAsia="黑体"/>
          <w:color w:val="000000"/>
          <w:sz w:val="48"/>
          <w:szCs w:val="48"/>
        </w:rPr>
      </w:pPr>
    </w:p>
    <w:p>
      <w:pPr>
        <w:widowControl/>
        <w:ind w:firstLineChars="700" w:firstLine="3360"/>
        <w:rPr>
          <w:rFonts w:ascii="黑体" w:eastAsia="黑体"/>
          <w:color w:val="000000"/>
          <w:sz w:val="48"/>
          <w:szCs w:val="48"/>
        </w:rPr>
      </w:pPr>
    </w:p>
    <w:p>
      <w:pPr>
        <w:widowControl/>
        <w:ind w:firstLineChars="700" w:firstLine="3360"/>
        <w:rPr>
          <w:rFonts w:ascii="黑体" w:eastAsia="黑体"/>
          <w:color w:val="000000"/>
          <w:sz w:val="48"/>
          <w:szCs w:val="48"/>
        </w:rPr>
      </w:pPr>
    </w:p>
    <w:p>
      <w:pPr>
        <w:widowControl/>
        <w:ind w:firstLineChars="700" w:firstLine="3360"/>
        <w:rPr>
          <w:rFonts w:ascii="黑体" w:eastAsia="黑体"/>
          <w:color w:val="000000"/>
          <w:sz w:val="48"/>
          <w:szCs w:val="48"/>
        </w:rPr>
      </w:pPr>
    </w:p>
    <w:p>
      <w:pPr>
        <w:widowControl/>
        <w:ind w:firstLineChars="700" w:firstLine="3360"/>
        <w:rPr>
          <w:rFonts w:ascii="黑体" w:eastAsia="黑体"/>
          <w:color w:val="000000"/>
          <w:sz w:val="48"/>
          <w:szCs w:val="48"/>
        </w:rPr>
      </w:pPr>
      <w:r>
        <w:rPr>
          <w:rFonts w:ascii="黑体" w:eastAsia="黑体" w:hint="eastAsia"/>
          <w:color w:val="000000"/>
          <w:sz w:val="48"/>
          <w:szCs w:val="48"/>
        </w:rPr>
        <w:t>目录</w:t>
      </w:r>
    </w:p>
    <w:p>
      <w:pPr>
        <w:pStyle w:val="21"/>
        <w:tabs>
          <w:tab w:val="right" w:leader="dot" w:pos="8296"/>
        </w:tabs>
        <w:rPr>
          <w:rFonts w:ascii="Times New Roman" w:cs="Times New Roman" w:hAnsi="Times New Roman"/>
          <w:lang w:val="en-US" w:eastAsia="zh-CN"/>
        </w:rPr>
      </w:pPr>
      <w:r>
        <w:rPr>
          <w:rFonts w:ascii="Times New Roman" w:cs="Times New Roman" w:hAnsi="Times New Roman" w:hint="eastAsia"/>
          <w:lang w:val="en-US" w:eastAsia="zh-CN"/>
        </w:rPr>
        <w:t>公开时间：2023.08.24</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22"/>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t>7</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t>8</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rPr>
        <w:t>9</w:t>
      </w:r>
      <w:r>
        <w:rPr>
          <w:rFonts w:ascii="仿宋" w:eastAsia="仿宋" w:hint="eastAsia"/>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2</w:t>
      </w:r>
    </w:p>
    <w:p>
      <w:pPr>
        <w:pStyle w:val="22"/>
        <w:tabs>
          <w:tab w:val="right" w:leader="dot" w:pos="8296"/>
        </w:tabs>
        <w:rPr>
          <w:rFonts w:ascii="仿宋" w:eastAsia="仿宋" w:cs="Arial"/>
          <w:sz w:val="28"/>
          <w:szCs w:val="28"/>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3</w:t>
      </w:r>
    </w:p>
    <w:p>
      <w:pPr>
        <w:pStyle w:val="22"/>
        <w:tabs>
          <w:tab w:val="right" w:leader="dot" w:pos="8296"/>
        </w:tabs>
        <w:rPr>
          <w:rFonts w:ascii="仿宋" w:eastAsia="仿宋" w:cs="Arial"/>
          <w:sz w:val="28"/>
          <w:szCs w:val="28"/>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2"/>
        <w:tabs>
          <w:tab w:val="right" w:leader="dot" w:pos="8296"/>
        </w:tabs>
        <w:rPr>
          <w:rFonts w:ascii="仿宋" w:eastAsia="仿宋"/>
          <w:sz w:val="28"/>
          <w:szCs w:val="28"/>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rPr>
        <w:t>5</w:t>
      </w:r>
    </w:p>
    <w:p>
      <w:pPr>
        <w:pStyle w:val="22"/>
        <w:tabs>
          <w:tab w:val="right" w:leader="dot" w:pos="8296"/>
        </w:tabs>
        <w:rPr>
          <w:rFonts w:ascii="仿宋" w:eastAsia="仿宋"/>
          <w:sz w:val="28"/>
          <w:szCs w:val="28"/>
        </w:rPr>
      </w:pPr>
      <w:r>
        <w:rPr>
          <w:rStyle w:val="25"/>
          <w:rFonts w:ascii="仿宋" w:eastAsia="仿宋" w:hint="eastAsia"/>
          <w:bCs/>
          <w:sz w:val="28"/>
          <w:szCs w:val="28"/>
        </w:rPr>
        <w:t xml:space="preserve"> 十、预算绩效情况说明..................................15</w:t>
      </w:r>
    </w:p>
    <w:p>
      <w:pPr>
        <w:pStyle w:val="22"/>
        <w:tabs>
          <w:tab w:val="right" w:leader="dot" w:pos="8296"/>
        </w:tabs>
        <w:rPr>
          <w:rFonts w:ascii="仿宋" w:eastAsia="仿宋" w:cs="Arial"/>
          <w:sz w:val="28"/>
          <w:szCs w:val="28"/>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r>
      <w:r>
        <w:rPr>
          <w:rFonts w:ascii="仿宋" w:eastAsia="仿宋" w:hint="eastAsia"/>
          <w:sz w:val="28"/>
          <w:szCs w:val="28"/>
        </w:rPr>
        <w:t>2</w:t>
      </w:r>
      <w:r>
        <w:rPr>
          <w:rFonts w:ascii="仿宋" w:eastAsia="仿宋" w:hint="eastAsia"/>
          <w:sz w:val="28"/>
          <w:szCs w:val="28"/>
        </w:rPr>
        <w:fldChar w:fldCharType="end"/>
      </w:r>
      <w:r>
        <w:rPr>
          <w:rFonts w:ascii="仿宋" w:eastAsia="仿宋" w:hint="eastAsia"/>
          <w:sz w:val="28"/>
          <w:szCs w:val="28"/>
        </w:rPr>
        <w:t>3</w:t>
      </w:r>
    </w:p>
    <w:p>
      <w:pPr>
        <w:pStyle w:val="21"/>
        <w:tabs>
          <w:tab w:val="right" w:leader="dot" w:pos="8296"/>
        </w:tabs>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p>
    <w:p>
      <w:pPr>
        <w:pStyle w:val="21"/>
        <w:tabs>
          <w:tab w:val="right" w:leader="dot" w:pos="8296"/>
        </w:tabs>
        <w:rPr>
          <w:rFonts w:hint="eastAsia"/>
          <w:lang w:val="en-US" w:eastAsia="zh-CN"/>
        </w:rPr>
      </w:pPr>
      <w:r>
        <w:rPr>
          <w:rFonts w:hint="eastAsia"/>
          <w:bCs/>
          <w:kern w:val="44"/>
        </w:rPr>
        <w:fldChar w:fldCharType="begin"/>
      </w:r>
      <w:r>
        <w:instrText>HYPERLINK  \l "_Toc15396613"</w:instrText>
      </w:r>
      <w:r>
        <w:rPr>
          <w:rFonts w:hint="eastAsia"/>
          <w:bCs/>
          <w:kern w:val="44"/>
        </w:rPr>
        <w:fldChar w:fldCharType="separate"/>
      </w:r>
      <w:r>
        <w:rPr>
          <w:rFonts w:hint="eastAsia"/>
          <w:bCs/>
          <w:kern w:val="44"/>
        </w:rPr>
        <w:t>第</w:t>
      </w:r>
      <w:r>
        <w:rPr>
          <w:rFonts w:hint="eastAsia"/>
          <w:bCs/>
          <w:kern w:val="44"/>
          <w:lang w:val="en-US" w:eastAsia="zh-CN"/>
        </w:rPr>
        <w:t>四</w:t>
      </w:r>
      <w:r>
        <w:rPr>
          <w:rFonts w:hint="eastAsia"/>
          <w:bCs/>
          <w:kern w:val="44"/>
        </w:rPr>
        <w:t>部分</w:t>
      </w:r>
      <w:r>
        <w:rPr>
          <w:rFonts w:hint="eastAsia"/>
        </w:rPr>
        <w:t xml:space="preserve"> </w:t>
      </w:r>
      <w:r>
        <w:rPr>
          <w:rFonts w:hint="eastAsia"/>
          <w:lang w:val="en-US" w:eastAsia="zh-CN"/>
        </w:rPr>
        <w:t>附件</w:t>
      </w:r>
      <w:r>
        <w:tab/>
      </w:r>
      <w:r>
        <w:rPr>
          <w:rFonts w:hint="eastAsia"/>
        </w:rPr>
        <w:t>2</w:t>
      </w:r>
      <w:r>
        <w:rPr>
          <w:rFonts w:hint="eastAsia"/>
          <w:bCs/>
          <w:kern w:val="44"/>
        </w:rPr>
        <w:fldChar w:fldCharType="end"/>
      </w:r>
      <w:r>
        <w:rPr>
          <w:rFonts w:hint="eastAsia"/>
          <w:lang w:val="en-US" w:eastAsia="zh-CN"/>
        </w:rPr>
        <w:t>6</w:t>
      </w:r>
    </w:p>
    <w:p>
      <w:pPr>
        <w:pStyle w:val="22"/>
        <w:tabs>
          <w:tab w:val="right" w:leader="dot" w:pos="8296"/>
        </w:tabs>
        <w:ind w:firstLineChars="200" w:firstLine="480"/>
        <w:rPr>
          <w:rFonts w:ascii="仿宋" w:eastAsia="仿宋" w:cs="Arial" w:hint="eastAsia"/>
          <w:sz w:val="28"/>
          <w:szCs w:val="28"/>
          <w:lang w:val="en-US" w:eastAsia="zh-CN"/>
        </w:rPr>
      </w:pPr>
      <w:r>
        <w:rPr>
          <w:rFonts w:ascii="仿宋" w:eastAsia="仿宋" w:hint="eastAsia"/>
          <w:sz w:val="24"/>
          <w:szCs w:val="24"/>
          <w:lang w:val="en-US" w:eastAsia="zh-CN"/>
        </w:rPr>
        <w:fldChar w:fldCharType="begin"/>
      </w:r>
      <w:r>
        <w:instrText>HYPERLINK  \l "_Toc15396605"</w:instrText>
      </w:r>
      <w:r>
        <w:rPr>
          <w:rFonts w:ascii="仿宋" w:eastAsia="仿宋" w:hint="eastAsia"/>
          <w:sz w:val="24"/>
          <w:szCs w:val="24"/>
          <w:lang w:val="en-US" w:eastAsia="zh-CN"/>
        </w:rPr>
        <w:fldChar w:fldCharType="separate"/>
      </w:r>
      <w:r>
        <w:rPr>
          <w:rFonts w:ascii="仿宋" w:eastAsia="仿宋" w:hint="eastAsia"/>
          <w:sz w:val="24"/>
          <w:szCs w:val="24"/>
          <w:lang w:val="en-US" w:eastAsia="zh-CN"/>
        </w:rPr>
        <w:t>金川县卡拉脚乡人民政府2022年度部门整体支出绩效评价报告</w:t>
      </w:r>
      <w:r>
        <w:rPr>
          <w:rFonts w:ascii="仿宋" w:eastAsia="仿宋"/>
          <w:sz w:val="28"/>
          <w:szCs w:val="28"/>
        </w:rPr>
        <w:tab/>
      </w:r>
      <w:r>
        <w:rPr>
          <w:rFonts w:ascii="仿宋" w:eastAsia="仿宋" w:hint="eastAsia"/>
          <w:sz w:val="28"/>
          <w:szCs w:val="28"/>
          <w:lang w:val="en-US" w:eastAsia="zh-CN"/>
        </w:rPr>
        <w:t>2</w:t>
      </w:r>
      <w:r>
        <w:rPr>
          <w:rFonts w:ascii="仿宋" w:eastAsia="仿宋" w:hint="eastAsia"/>
          <w:sz w:val="24"/>
          <w:szCs w:val="24"/>
          <w:lang w:val="en-US" w:eastAsia="zh-CN"/>
        </w:rPr>
        <w:fldChar w:fldCharType="end"/>
      </w:r>
      <w:r>
        <w:rPr>
          <w:rFonts w:ascii="仿宋" w:eastAsia="仿宋" w:hint="eastAsia"/>
          <w:sz w:val="28"/>
          <w:szCs w:val="28"/>
          <w:lang w:val="en-US" w:eastAsia="zh-CN"/>
        </w:rPr>
        <w:t>6</w:t>
      </w:r>
    </w:p>
    <w:p>
      <w:pPr>
        <w:rPr>
          <w:rFonts w:hint="eastAsia"/>
          <w:lang w:val="en-US" w:eastAsia="zh-CN"/>
        </w:rPr>
      </w:pPr>
      <w:r>
        <w:rPr>
          <w:lang w:val="en-US" w:eastAsia="zh-CN"/>
        </w:rPr>
        <w:t>　第五部分　　决算公开表</w:t>
      </w:r>
    </w:p>
    <w:p>
      <w:pPr>
        <w:pStyle w:val="1"/>
        <w:jc w:val="center"/>
        <w:rPr>
          <w:rFonts w:ascii="黑体" w:eastAsia="黑体"/>
          <w:color w:val="000000"/>
          <w:sz w:val="32"/>
          <w:szCs w:val="32"/>
        </w:rPr>
      </w:pPr>
      <w:bookmarkStart w:id="15" w:name="_Toc27352"/>
      <w:bookmarkEnd w:id="14"/>
      <w:r>
        <w:rPr>
          <w:rFonts w:ascii="黑体" w:eastAsia="黑体" w:hint="eastAsia"/>
          <w:b w:val="0"/>
        </w:rPr>
        <w:t xml:space="preserve">第一部分 </w:t>
      </w:r>
      <w:r>
        <w:rPr>
          <w:rStyle w:val="1Char"/>
          <w:rFonts w:ascii="黑体" w:eastAsia="黑体" w:hint="eastAsia"/>
          <w:b w:val="0"/>
          <w:bCs w:val="0"/>
        </w:rPr>
        <w:t>部门概况</w:t>
      </w:r>
      <w:bookmarkEnd w:id="15"/>
    </w:p>
    <w:p>
      <w:pPr>
        <w:pStyle w:val="2"/>
        <w:spacing w:before="0" w:after="0" w:line="240" w:lineRule="auto"/>
        <w:ind w:left="640" w:hangingChars="200" w:hanging="640"/>
        <w:rPr>
          <w:rStyle w:val="2Char"/>
          <w:rFonts w:ascii="黑体" w:eastAsia="黑体"/>
          <w:b w:val="0"/>
          <w:bCs w:val="0"/>
        </w:rPr>
      </w:pPr>
      <w:bookmarkStart w:id="16" w:name="_Toc15377197"/>
      <w:bookmarkStart w:id="17" w:name="_Toc20678"/>
      <w:r>
        <w:rPr>
          <w:rFonts w:ascii="黑体" w:eastAsia="黑体" w:hint="eastAsia"/>
          <w:b w:val="0"/>
          <w:color w:val="000000"/>
        </w:rPr>
        <w:t>一、基</w:t>
      </w:r>
      <w:r>
        <w:rPr>
          <w:rStyle w:val="2Char"/>
          <w:rFonts w:ascii="黑体" w:eastAsia="黑体" w:hint="eastAsia"/>
          <w:b w:val="0"/>
          <w:bCs w:val="0"/>
        </w:rPr>
        <w:t>本职能及主要工作</w:t>
      </w:r>
      <w:bookmarkStart w:id="18" w:name="_Toc15378445"/>
      <w:bookmarkStart w:id="19" w:name="_Toc15377198"/>
      <w:bookmarkEnd w:id="16"/>
      <w:bookmarkEnd w:id="17"/>
    </w:p>
    <w:p>
      <w:pPr>
        <w:pStyle w:val="2"/>
        <w:spacing w:before="0" w:after="0" w:line="240" w:lineRule="auto"/>
        <w:ind w:leftChars="153" w:left="641" w:hangingChars="100" w:hanging="320"/>
        <w:rPr>
          <w:rFonts w:ascii="楷体" w:eastAsia="楷体" w:cs="楷体"/>
          <w:color w:val="000000"/>
        </w:rPr>
      </w:pPr>
      <w:bookmarkStart w:id="20" w:name="_Toc31800"/>
      <w:r>
        <w:rPr>
          <w:rFonts w:ascii="楷体" w:eastAsia="楷体" w:cs="楷体" w:hint="eastAsia"/>
          <w:color w:val="000000"/>
        </w:rPr>
        <w:t>（一）主要职能</w:t>
      </w:r>
      <w:bookmarkStart w:id="21" w:name="_Toc15378446"/>
      <w:bookmarkStart w:id="22" w:name="_Toc15377199"/>
      <w:bookmarkEnd w:id="18"/>
      <w:bookmarkEnd w:id="19"/>
      <w:bookmarkEnd w:id="20"/>
    </w:p>
    <w:p>
      <w:pPr>
        <w:snapToGrid w:val="0"/>
        <w:spacing w:line="360" w:lineRule="auto"/>
        <w:ind w:firstLineChars="200" w:firstLine="640"/>
        <w:outlineLvl w:val="1"/>
        <w:rPr>
          <w:rFonts w:ascii="仿宋_GB2312" w:eastAsia="仿宋_GB2312" w:cs="仿宋_GB2312"/>
          <w:sz w:val="32"/>
          <w:szCs w:val="32"/>
        </w:rPr>
      </w:pPr>
      <w:bookmarkStart w:id="23"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咯尔发展的新局面。</w:t>
      </w:r>
      <w:bookmarkEnd w:id="23"/>
    </w:p>
    <w:p>
      <w:pPr>
        <w:pStyle w:val="2"/>
        <w:spacing w:before="0" w:after="0" w:line="240" w:lineRule="auto"/>
        <w:ind w:firstLineChars="100" w:firstLine="320"/>
        <w:rPr>
          <w:rFonts w:ascii="楷体" w:eastAsia="楷体" w:cs="楷体"/>
          <w:color w:val="000000"/>
        </w:rPr>
      </w:pPr>
      <w:bookmarkStart w:id="24" w:name="_Toc21487"/>
      <w:r>
        <w:rPr>
          <w:rFonts w:ascii="楷体" w:eastAsia="楷体" w:cs="楷体" w:hint="eastAsia"/>
          <w:color w:val="000000"/>
        </w:rPr>
        <w:t>（二）</w:t>
      </w:r>
      <w:r>
        <w:rPr>
          <w:rFonts w:ascii="楷体" w:eastAsia="楷体" w:cs="楷体" w:hint="eastAsia"/>
          <w:color w:val="000000"/>
          <w:lang w:eastAsia="zh-CN"/>
        </w:rPr>
        <w:t>2022</w:t>
      </w:r>
      <w:r>
        <w:rPr>
          <w:rFonts w:ascii="楷体" w:eastAsia="楷体" w:cs="楷体" w:hint="eastAsia"/>
          <w:color w:val="000000"/>
        </w:rPr>
        <w:t>年重点工作完成情况</w:t>
      </w:r>
      <w:bookmarkEnd w:id="21"/>
      <w:bookmarkEnd w:id="22"/>
      <w:bookmarkEnd w:id="24"/>
    </w:p>
    <w:p>
      <w:pPr>
        <w:pStyle w:val="23"/>
        <w:shd w:val="clear" w:color="auto" w:fill="FFFFFF"/>
        <w:spacing w:line="560" w:lineRule="exact"/>
        <w:ind w:firstLine="720"/>
        <w:rPr>
          <w:rFonts w:ascii="仿宋_GB2312" w:eastAsia="仿宋_GB2312" w:cs="仿宋_GB2312"/>
          <w:sz w:val="32"/>
          <w:szCs w:val="32"/>
          <w:shd w:val="clear" w:color="auto" w:fill="FFFFFF"/>
        </w:rPr>
      </w:pPr>
      <w:bookmarkStart w:id="25" w:name="_Toc15377200"/>
      <w:r>
        <w:rPr>
          <w:rFonts w:ascii="仿宋_GB2312" w:eastAsia="仿宋_GB2312" w:cs="仿宋_GB2312" w:hint="eastAsia"/>
          <w:sz w:val="32"/>
          <w:szCs w:val="32"/>
          <w:shd w:val="clear" w:color="auto" w:fill="FFFFFF"/>
          <w:lang w:eastAsia="zh-CN"/>
        </w:rPr>
        <w:t>2022</w:t>
      </w:r>
      <w:r>
        <w:rPr>
          <w:rFonts w:ascii="仿宋_GB2312" w:eastAsia="仿宋_GB2312" w:cs="仿宋_GB2312"/>
          <w:sz w:val="32"/>
          <w:szCs w:val="32"/>
          <w:shd w:val="clear" w:color="auto" w:fill="FFFFFF"/>
        </w:rPr>
        <w:t>年是全乡发展进程中极为困难、充满挑战的一年，也是奋发有为、满载收获的一年。一年来，全乡面临着疫情防控、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一、在冲击和危机面前，我们逆势求变、稳中求进，保住了势头、促进了发展</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“坚奋进之志、谋创业之策”面临具有极强扩散性的新冠</w:t>
      </w:r>
      <w:r>
        <w:rPr>
          <w:rFonts w:ascii="仿宋_GB2312" w:eastAsia="仿宋_GB2312" w:cs="仿宋_GB2312"/>
          <w:sz w:val="32"/>
          <w:szCs w:val="32"/>
        </w:rPr>
        <w:t>感染</w:t>
      </w:r>
      <w:r>
        <w:rPr>
          <w:rFonts w:ascii="仿宋_GB2312" w:eastAsia="仿宋_GB2312" w:cs="仿宋_GB2312" w:hint="eastAsia"/>
          <w:sz w:val="32"/>
          <w:szCs w:val="32"/>
        </w:rPr>
        <w:t>疫情与多点频发的灾情，为确保全乡经济稳步推进，一年来，按照“目标不减、任务不减、严守实效关、把准质量关”的工作宗旨，不等不靠、主动出击，科学谋划发展大局，围绕经济建设、脱贫攻坚、项目投资、水电移民等重大工作因时因地开展复工复产。</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奏好“振兴曲”，农业发展纵深延续。自乡村振兴战略实施以来，全乡始终坚持党管农村工作、农业农村优先发展，坚持农民主体地位、因地制宜的工作原则，全力推进</w:t>
      </w:r>
      <w:r>
        <w:rPr>
          <w:rFonts w:ascii="仿宋_GB2312" w:eastAsia="仿宋_GB2312" w:cs="仿宋_GB2312" w:hint="eastAsia"/>
          <w:sz w:val="32"/>
          <w:szCs w:val="32"/>
          <w:lang w:eastAsia="zh-CN"/>
        </w:rPr>
        <w:t>卡拉脚</w:t>
      </w:r>
      <w:r>
        <w:rPr>
          <w:rFonts w:ascii="仿宋_GB2312" w:eastAsia="仿宋_GB2312" w:cs="仿宋_GB2312" w:hint="eastAsia"/>
          <w:sz w:val="32"/>
          <w:szCs w:val="32"/>
        </w:rPr>
        <w:t>乡“面子”、“里子”工程的大提升。以产业振兴为支撑，壮大乡域经济。全面启动阶段性防疫工作，加强动物检疫，强化蹄疫、猪瘟、包虫病等疫病的接诊防治。自厕所改革启动实施以来，各村严格按照改厕标准进行实施。</w:t>
      </w:r>
    </w:p>
    <w:p>
      <w:pPr>
        <w:spacing w:line="578" w:lineRule="exact"/>
        <w:ind w:firstLineChars="200" w:firstLine="640"/>
        <w:rPr>
          <w:rStyle w:val="2Char"/>
          <w:b w:val="0"/>
          <w:bCs w:val="0"/>
        </w:rPr>
      </w:pPr>
      <w:bookmarkStart w:id="26" w:name="_Toc15978"/>
      <w:r>
        <w:rPr>
          <w:rStyle w:val="2Char"/>
          <w:rFonts w:ascii="黑体" w:eastAsia="黑体" w:hint="eastAsia"/>
          <w:b w:val="0"/>
          <w:bCs w:val="0"/>
        </w:rPr>
        <w:t>二、机构设置</w:t>
      </w:r>
      <w:bookmarkEnd w:id="25"/>
    </w:p>
    <w:p>
      <w:pPr>
        <w:snapToGrid w:val="0"/>
        <w:spacing w:line="560" w:lineRule="exact"/>
        <w:ind w:firstLineChars="200" w:firstLine="640"/>
        <w:rPr>
          <w:rFonts w:ascii="仿宋_GB2312" w:eastAsia="仿宋_GB2312" w:cs="仿宋_GB2312"/>
          <w:bCs/>
          <w:sz w:val="32"/>
        </w:rPr>
      </w:pPr>
      <w:bookmarkStart w:id="27" w:name="_Toc15377204"/>
      <w:bookmarkEnd w:id="26"/>
      <w:r>
        <w:rPr>
          <w:rFonts w:ascii="仿宋_GB2312" w:eastAsia="仿宋_GB2312" w:cs="仿宋_GB2312" w:hint="eastAsia"/>
          <w:bCs/>
          <w:sz w:val="32"/>
        </w:rPr>
        <w:t>我乡</w:t>
      </w:r>
      <w:r>
        <w:rPr>
          <w:rFonts w:ascii="仿宋_GB2312" w:eastAsia="仿宋_GB2312" w:cs="仿宋_GB2312" w:hint="eastAsia"/>
          <w:bCs/>
          <w:sz w:val="32"/>
          <w:lang w:eastAsia="zh-CN"/>
        </w:rPr>
        <w:t>2022</w:t>
      </w:r>
      <w:r>
        <w:rPr>
          <w:rFonts w:ascii="仿宋_GB2312" w:eastAsia="仿宋_GB2312" w:cs="仿宋_GB2312" w:hint="eastAsia"/>
          <w:bCs/>
          <w:sz w:val="32"/>
        </w:rPr>
        <w:t>年有</w:t>
      </w:r>
      <w:r>
        <w:rPr>
          <w:rFonts w:ascii="仿宋_GB2312" w:eastAsia="仿宋_GB2312" w:cs="仿宋_GB2312" w:hint="eastAsia"/>
          <w:bCs/>
          <w:sz w:val="32"/>
          <w:lang w:val="en-US" w:eastAsia="zh-CN"/>
        </w:rPr>
        <w:t>4</w:t>
      </w:r>
      <w:r>
        <w:rPr>
          <w:rFonts w:ascii="仿宋_GB2312" w:eastAsia="仿宋_GB2312" w:cs="仿宋_GB2312" w:hint="eastAsia"/>
          <w:bCs/>
          <w:sz w:val="32"/>
        </w:rPr>
        <w:t>个机构，较上年无变动。我乡本年度年末实有人数为</w:t>
      </w:r>
      <w:r>
        <w:rPr>
          <w:rFonts w:ascii="仿宋_GB2312" w:eastAsia="仿宋_GB2312" w:cs="仿宋_GB2312" w:hint="eastAsia"/>
          <w:bCs/>
          <w:sz w:val="32"/>
          <w:lang w:val="en-US" w:eastAsia="zh-CN"/>
        </w:rPr>
        <w:t>27</w:t>
      </w:r>
      <w:r>
        <w:rPr>
          <w:rFonts w:ascii="仿宋_GB2312" w:eastAsia="仿宋_GB2312" w:cs="仿宋_GB2312" w:hint="eastAsia"/>
          <w:bCs/>
          <w:sz w:val="32"/>
        </w:rPr>
        <w:t>人，比上年</w:t>
      </w:r>
      <w:r>
        <w:rPr>
          <w:rFonts w:ascii="仿宋_GB2312" w:eastAsia="仿宋_GB2312" w:cs="仿宋_GB2312" w:hint="eastAsia"/>
          <w:bCs/>
          <w:sz w:val="32"/>
          <w:lang w:val="en-US" w:eastAsia="zh-CN"/>
        </w:rPr>
        <w:t>新增3人，由于编制空缺，有人员新进及调进</w:t>
      </w:r>
      <w:r>
        <w:rPr>
          <w:rFonts w:ascii="仿宋_GB2312" w:eastAsia="仿宋_GB2312" w:cs="仿宋_GB2312" w:hint="eastAsia"/>
          <w:bCs/>
          <w:sz w:val="32"/>
        </w:rPr>
        <w:t>；年末实有离退休人数为1人，</w:t>
      </w:r>
      <w:r>
        <w:rPr>
          <w:rFonts w:ascii="仿宋_GB2312" w:eastAsia="仿宋_GB2312" w:cs="仿宋_GB2312" w:hint="eastAsia"/>
          <w:bCs/>
          <w:sz w:val="32"/>
          <w:lang w:val="en-US" w:eastAsia="zh-CN"/>
        </w:rPr>
        <w:t>无变动</w:t>
      </w:r>
      <w:r>
        <w:rPr>
          <w:rFonts w:ascii="仿宋_GB2312" w:eastAsia="仿宋_GB2312" w:cs="仿宋_GB2312" w:hint="eastAsia"/>
          <w:bCs/>
          <w:sz w:val="32"/>
        </w:rPr>
        <w:t>。（行政人员</w:t>
      </w:r>
      <w:r>
        <w:rPr>
          <w:rFonts w:ascii="仿宋_GB2312" w:eastAsia="仿宋_GB2312" w:cs="仿宋_GB2312" w:hint="eastAsia"/>
          <w:bCs/>
          <w:sz w:val="32"/>
          <w:lang w:val="en-US" w:eastAsia="zh-CN"/>
        </w:rPr>
        <w:t>14</w:t>
      </w:r>
      <w:r>
        <w:rPr>
          <w:rFonts w:ascii="仿宋_GB2312" w:eastAsia="仿宋_GB2312" w:cs="仿宋_GB2312" w:hint="eastAsia"/>
          <w:bCs/>
          <w:sz w:val="32"/>
        </w:rPr>
        <w:t>，机关工勤</w:t>
      </w:r>
      <w:r>
        <w:rPr>
          <w:rFonts w:ascii="仿宋_GB2312" w:eastAsia="仿宋_GB2312" w:cs="仿宋_GB2312" w:hint="eastAsia"/>
          <w:bCs/>
          <w:sz w:val="32"/>
          <w:lang w:val="en-US" w:eastAsia="zh-CN"/>
        </w:rPr>
        <w:t>2</w:t>
      </w:r>
      <w:r>
        <w:rPr>
          <w:rFonts w:ascii="仿宋_GB2312" w:eastAsia="仿宋_GB2312" w:cs="仿宋_GB2312" w:hint="eastAsia"/>
          <w:bCs/>
          <w:sz w:val="32"/>
        </w:rPr>
        <w:t>人，事业人员</w:t>
      </w:r>
      <w:r>
        <w:rPr>
          <w:rFonts w:ascii="仿宋_GB2312" w:eastAsia="仿宋_GB2312" w:cs="仿宋_GB2312" w:hint="eastAsia"/>
          <w:bCs/>
          <w:sz w:val="32"/>
          <w:lang w:val="en-US" w:eastAsia="zh-CN"/>
        </w:rPr>
        <w:t>11</w:t>
      </w:r>
      <w:r>
        <w:rPr>
          <w:rFonts w:ascii="仿宋_GB2312" w:eastAsia="仿宋_GB2312" w:cs="仿宋_GB2312" w:hint="eastAsia"/>
          <w:bCs/>
          <w:sz w:val="32"/>
        </w:rPr>
        <w:t>人）。</w:t>
      </w:r>
    </w:p>
    <w:p>
      <w:pPr>
        <w:snapToGrid w:val="0"/>
        <w:spacing w:line="360" w:lineRule="auto"/>
        <w:ind w:firstLineChars="200" w:firstLine="640"/>
        <w:rPr>
          <w:rFonts w:ascii="仿宋_GB2312" w:eastAsia="仿宋_GB2312"/>
          <w:sz w:val="32"/>
          <w:szCs w:val="32"/>
        </w:rPr>
      </w:pPr>
    </w:p>
    <w:p>
      <w:pPr>
        <w:pStyle w:val="1"/>
        <w:ind w:right="440"/>
        <w:jc w:val="right"/>
      </w:pPr>
      <w:bookmarkStart w:id="28"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2022年度部门决算情况说明</w:t>
      </w:r>
      <w:bookmarkEnd w:id="27"/>
      <w:bookmarkEnd w:id="28"/>
    </w:p>
    <w:p>
      <w:pPr>
        <w:pStyle w:val="31"/>
        <w:numPr>
          <w:ilvl w:val="0"/>
          <w:numId w:val="1"/>
        </w:numPr>
        <w:ind w:left="0" w:firstLineChars="0" w:firstLine="0"/>
        <w:outlineLvl w:val="1"/>
        <w:rPr>
          <w:rStyle w:val="2Char"/>
          <w:rFonts w:ascii="黑体" w:eastAsia="黑体"/>
          <w:b w:val="0"/>
        </w:rPr>
      </w:pPr>
      <w:bookmarkStart w:id="29" w:name="_Toc14461"/>
      <w:bookmarkStart w:id="30" w:name="_Toc15377205"/>
      <w:r>
        <w:rPr>
          <w:rFonts w:ascii="黑体" w:eastAsia="黑体" w:hint="eastAsia"/>
          <w:color w:val="000000"/>
          <w:sz w:val="32"/>
          <w:szCs w:val="32"/>
        </w:rPr>
        <w:t>收</w:t>
      </w:r>
      <w:r>
        <w:rPr>
          <w:rStyle w:val="2Char"/>
          <w:rFonts w:ascii="黑体" w:eastAsia="黑体" w:hint="eastAsia"/>
          <w:b w:val="0"/>
        </w:rPr>
        <w:t>入支出决算总体情况说明</w:t>
      </w:r>
      <w:bookmarkEnd w:id="29"/>
      <w:bookmarkEnd w:id="30"/>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831.57</w:t>
      </w:r>
      <w:r>
        <w:rPr>
          <w:rFonts w:ascii="仿宋_GB2312" w:eastAsia="仿宋_GB2312" w:hint="eastAsia"/>
          <w:color w:val="000000"/>
          <w:spacing w:val="-2"/>
          <w:sz w:val="32"/>
          <w:szCs w:val="32"/>
        </w:rPr>
        <w:t>万元，较上年收入</w:t>
      </w:r>
      <w:r>
        <w:rPr>
          <w:rFonts w:ascii="仿宋_GB2312" w:eastAsia="仿宋_GB2312" w:hint="eastAsia"/>
          <w:color w:val="000000"/>
          <w:spacing w:val="-2"/>
          <w:sz w:val="32"/>
          <w:szCs w:val="32"/>
          <w:lang w:val="en-US" w:eastAsia="zh-CN"/>
        </w:rPr>
        <w:t>减少389.32</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val="en-US" w:eastAsia="zh-CN"/>
        </w:rPr>
        <w:t>减少31.88</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val="en-US"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项目减少</w:t>
      </w:r>
      <w:r>
        <w:rPr>
          <w:rFonts w:ascii="仿宋_GB2312" w:eastAsia="仿宋_GB2312" w:hint="eastAsia"/>
          <w:color w:val="000000"/>
          <w:spacing w:val="-2"/>
          <w:sz w:val="32"/>
          <w:szCs w:val="32"/>
        </w:rPr>
        <w:t>。</w:t>
      </w:r>
    </w:p>
    <w:p>
      <w:pPr>
        <w:snapToGrid w:val="0"/>
        <w:spacing w:line="520" w:lineRule="exact"/>
        <w:ind w:firstLineChars="200" w:firstLine="632"/>
        <w:rPr>
          <w:rFonts w:ascii="仿宋" w:eastAsia="仿宋"/>
          <w:sz w:val="32"/>
          <w:szCs w:val="32"/>
        </w:rPr>
      </w:pPr>
      <w:r>
        <w:rPr>
          <w:rFonts w:ascii="仿宋_GB2312" w:eastAsia="仿宋_GB2312" w:hint="eastAsia"/>
          <w:spacing w:val="-2"/>
          <w:sz w:val="32"/>
          <w:szCs w:val="32"/>
          <w:lang w:eastAsia="zh-CN"/>
        </w:rPr>
        <w:t>2022</w:t>
      </w:r>
      <w:r>
        <w:rPr>
          <w:rFonts w:ascii="仿宋_GB2312" w:eastAsia="仿宋_GB2312" w:hint="eastAsia"/>
          <w:spacing w:val="-2"/>
          <w:sz w:val="32"/>
          <w:szCs w:val="32"/>
        </w:rPr>
        <w:t>年总支出</w:t>
      </w:r>
      <w:r>
        <w:rPr>
          <w:rFonts w:ascii="仿宋_GB2312" w:eastAsia="仿宋_GB2312" w:hint="eastAsia"/>
          <w:color w:val="000000"/>
          <w:sz w:val="32"/>
          <w:szCs w:val="32"/>
          <w:shd w:val="clear" w:color="auto" w:fill="FFFFFF"/>
          <w14:textFill>
            <w14:solidFill>
              <w14:srgbClr w14:val="000000"/>
            </w14:solidFill>
          </w14:textFill>
          <w:lang w:val="en-US" w:eastAsia="zh-CN"/>
        </w:rPr>
        <w:t>831.57</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减少425.77</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增加33.86</w:t>
      </w:r>
      <w:r>
        <w:rPr>
          <w:rFonts w:ascii="仿宋_GB2312" w:eastAsia="仿宋_GB2312" w:hint="eastAsia"/>
          <w:spacing w:val="-2"/>
          <w:sz w:val="32"/>
          <w:szCs w:val="32"/>
        </w:rPr>
        <w:t>%。</w:t>
      </w:r>
      <w:r>
        <w:rPr>
          <w:rFonts w:ascii="仿宋_GB2312" w:eastAsia="仿宋_GB2312" w:hint="eastAsia"/>
          <w:color w:val="000000"/>
          <w:spacing w:val="-2"/>
          <w:sz w:val="32"/>
          <w:szCs w:val="32"/>
          <w:lang w:val="en-US"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项目减少</w:t>
      </w:r>
      <w:r>
        <w:rPr>
          <w:rFonts w:ascii="仿宋_GB2312" w:eastAsia="仿宋_GB2312" w:hint="eastAsia"/>
          <w:color w:val="000000"/>
          <w:spacing w:val="-2"/>
          <w:sz w:val="32"/>
          <w:szCs w:val="32"/>
        </w:rPr>
        <w:t>。</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15" behindDoc="0" locked="0" layoutInCell="1" hidden="0" allowOverlap="1">
            <wp:simplePos x="0" y="0"/>
            <wp:positionH relativeFrom="column">
              <wp:posOffset>308610</wp:posOffset>
            </wp:positionH>
            <wp:positionV relativeFrom="paragraph">
              <wp:posOffset>45720</wp:posOffset>
            </wp:positionV>
            <wp:extent cx="5079998"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1" w:name="_Toc15377206"/>
      <w:r>
        <w:rPr>
          <w:rFonts w:ascii="黑体" w:eastAsia="黑体" w:hint="eastAsia"/>
          <w:color w:val="000000"/>
          <w:sz w:val="32"/>
          <w:szCs w:val="32"/>
        </w:rPr>
        <w:t>二、收入决</w:t>
      </w:r>
      <w:r>
        <w:rPr>
          <w:rStyle w:val="2Char"/>
          <w:rFonts w:ascii="黑体" w:eastAsia="黑体" w:hint="eastAsia"/>
          <w:b w:val="0"/>
        </w:rPr>
        <w:t>算情况说明</w:t>
      </w:r>
      <w:bookmarkEnd w:id="31"/>
    </w:p>
    <w:p>
      <w:pPr>
        <w:spacing w:line="600" w:lineRule="exact"/>
        <w:ind w:firstLineChars="200" w:firstLine="640"/>
        <w:outlineLvl w:val="1"/>
        <w:rPr>
          <w:rFonts w:ascii="仿宋" w:eastAsia="仿宋"/>
          <w:color w:val="000000"/>
          <w:sz w:val="32"/>
          <w:szCs w:val="32"/>
        </w:rPr>
      </w:pPr>
      <w:bookmarkStart w:id="32" w:name="_Toc22912"/>
      <w:r>
        <w:rPr>
          <w:rFonts w:ascii="仿宋" w:eastAsia="仿宋" w:hint="eastAsia"/>
          <w:color w:val="000000"/>
          <w:sz w:val="32"/>
          <w:szCs w:val="32"/>
          <w:lang w:eastAsia="zh-CN"/>
        </w:rPr>
        <w:t>2022</w:t>
      </w:r>
      <w:r>
        <w:rPr>
          <w:rFonts w:ascii="仿宋" w:eastAsia="仿宋" w:hint="eastAsia"/>
          <w:color w:val="000000"/>
          <w:sz w:val="32"/>
          <w:szCs w:val="32"/>
        </w:rPr>
        <w:t>年总收入</w:t>
      </w:r>
      <w:r>
        <w:rPr>
          <w:rFonts w:ascii="仿宋_GB2312" w:eastAsia="仿宋_GB2312" w:hint="eastAsia"/>
          <w:color w:val="000000"/>
          <w:sz w:val="32"/>
          <w:szCs w:val="32"/>
          <w:shd w:val="clear" w:color="auto" w:fill="FFFFFF"/>
          <w14:textFill>
            <w14:solidFill>
              <w14:srgbClr w14:val="000000"/>
            </w14:solidFill>
          </w14:textFill>
          <w:lang w:val="en-US" w:eastAsia="zh-CN"/>
        </w:rPr>
        <w:t>831.57</w:t>
      </w:r>
      <w:r>
        <w:rPr>
          <w:rFonts w:ascii="仿宋" w:eastAsia="仿宋" w:hint="eastAsia"/>
          <w:color w:val="000000"/>
          <w:sz w:val="32"/>
          <w:szCs w:val="32"/>
        </w:rPr>
        <w:t>万元，其中：一般公共预算财政拨款收入</w:t>
      </w:r>
      <w:r>
        <w:rPr>
          <w:rFonts w:ascii="仿宋_GB2312" w:eastAsia="仿宋_GB2312" w:hint="eastAsia"/>
          <w:color w:val="000000"/>
          <w:sz w:val="32"/>
          <w:szCs w:val="32"/>
          <w:shd w:val="clear" w:color="auto" w:fill="FFFFFF"/>
          <w14:textFill>
            <w14:solidFill>
              <w14:srgbClr w14:val="000000"/>
            </w14:solidFill>
          </w14:textFill>
          <w:lang w:val="en-US" w:eastAsia="zh-CN"/>
        </w:rPr>
        <w:t>831.57</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bookmarkEnd w:id="32"/>
    </w:p>
    <w:p>
      <w:pPr>
        <w:spacing w:line="600" w:lineRule="exact"/>
        <w:ind w:firstLineChars="200" w:firstLine="640"/>
        <w:outlineLvl w:val="1"/>
        <w:rPr>
          <w:rStyle w:val="2Char"/>
          <w:rFonts w:ascii="黑体" w:eastAsia="黑体"/>
          <w:b w:val="0"/>
        </w:rPr>
      </w:pPr>
      <w:bookmarkStart w:id="33" w:name="_Toc4194"/>
      <w:r>
        <w:rPr>
          <w:rFonts w:ascii="黑体" w:eastAsia="黑体" w:hint="eastAsia"/>
          <w:color w:val="000000"/>
          <w:sz w:val="32"/>
          <w:szCs w:val="32"/>
        </w:rPr>
        <w:drawing>
          <wp:anchor distT="0" distB="0" distL="114300" distR="114300" simplePos="0" relativeHeight="17"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4" w:name="_Toc15377207"/>
      <w:r>
        <w:rPr>
          <w:rFonts w:ascii="黑体" w:eastAsia="黑体" w:hint="eastAsia"/>
          <w:color w:val="000000"/>
          <w:sz w:val="32"/>
          <w:szCs w:val="32"/>
        </w:rPr>
        <w:t>三、支出决</w:t>
      </w:r>
      <w:r>
        <w:rPr>
          <w:rStyle w:val="2Char"/>
          <w:rFonts w:ascii="黑体" w:eastAsia="黑体" w:hint="eastAsia"/>
          <w:b w:val="0"/>
        </w:rPr>
        <w:t>算情况说明</w:t>
      </w:r>
      <w:bookmarkEnd w:id="33"/>
      <w:bookmarkEnd w:id="34"/>
    </w:p>
    <w:p>
      <w:pPr>
        <w:spacing w:line="600" w:lineRule="exact"/>
        <w:ind w:firstLine="640"/>
        <w:rPr>
          <w:rFonts w:ascii="仿宋" w:eastAsia="仿宋" w:hint="eastAsia"/>
          <w:color w:val="000000"/>
          <w:sz w:val="32"/>
          <w:szCs w:val="32"/>
          <w:lang w:val="en-US" w:eastAsia="zh-CN"/>
        </w:rPr>
      </w:pPr>
      <w:r>
        <w:rPr>
          <w:rFonts w:ascii="仿宋" w:eastAsia="仿宋" w:hint="eastAsia"/>
          <w:color w:val="000000"/>
          <w:sz w:val="32"/>
          <w:szCs w:val="32"/>
          <w:lang w:eastAsia="zh-CN"/>
        </w:rPr>
        <w:t>2022</w:t>
      </w:r>
      <w:r>
        <w:rPr>
          <w:rFonts w:ascii="仿宋" w:eastAsia="仿宋" w:hint="eastAsia"/>
          <w:color w:val="000000"/>
          <w:sz w:val="32"/>
          <w:szCs w:val="32"/>
        </w:rPr>
        <w:t>年本年总支出</w:t>
      </w:r>
      <w:r>
        <w:rPr>
          <w:rFonts w:ascii="仿宋" w:eastAsia="仿宋" w:hint="eastAsia"/>
          <w:color w:val="000000"/>
          <w:sz w:val="32"/>
          <w:szCs w:val="32"/>
          <w:lang w:val="en-US" w:eastAsia="zh-CN"/>
        </w:rPr>
        <w:t>831.57</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557.02</w:t>
      </w:r>
      <w:r>
        <w:rPr>
          <w:rFonts w:ascii="仿宋" w:eastAsia="仿宋" w:hint="eastAsia"/>
          <w:color w:val="000000"/>
          <w:sz w:val="32"/>
          <w:szCs w:val="32"/>
        </w:rPr>
        <w:t>万元，占</w:t>
      </w:r>
      <w:r>
        <w:rPr>
          <w:rFonts w:ascii="仿宋" w:eastAsia="仿宋" w:hint="eastAsia"/>
          <w:color w:val="000000"/>
          <w:sz w:val="32"/>
          <w:szCs w:val="32"/>
          <w:lang w:val="en-US" w:eastAsia="zh-CN"/>
        </w:rPr>
        <w:t>66.98</w:t>
      </w:r>
      <w:r>
        <w:rPr>
          <w:rFonts w:ascii="仿宋" w:eastAsia="仿宋" w:hint="eastAsia"/>
          <w:color w:val="000000"/>
          <w:sz w:val="32"/>
          <w:szCs w:val="32"/>
        </w:rPr>
        <w:t>%；项目支出</w:t>
      </w:r>
      <w:r>
        <w:rPr>
          <w:rFonts w:ascii="仿宋" w:eastAsia="仿宋" w:hint="eastAsia"/>
          <w:color w:val="000000"/>
          <w:sz w:val="32"/>
          <w:szCs w:val="32"/>
          <w:lang w:val="en-US" w:eastAsia="zh-CN"/>
        </w:rPr>
        <w:t>274.55</w:t>
      </w:r>
      <w:r>
        <w:rPr>
          <w:rFonts w:ascii="仿宋" w:eastAsia="仿宋" w:hint="eastAsia"/>
          <w:color w:val="000000"/>
          <w:sz w:val="32"/>
          <w:szCs w:val="32"/>
        </w:rPr>
        <w:t>万元，占</w:t>
      </w:r>
      <w:r>
        <w:rPr>
          <w:rFonts w:ascii="仿宋" w:eastAsia="仿宋" w:hint="eastAsia"/>
          <w:color w:val="000000"/>
          <w:sz w:val="32"/>
          <w:szCs w:val="32"/>
          <w:lang w:val="en-US" w:eastAsia="zh-CN"/>
        </w:rPr>
        <w:t>33.02</w:t>
      </w:r>
      <w:r>
        <w:rPr>
          <w:rFonts w:ascii="仿宋" w:eastAsia="仿宋" w:hint="eastAsia"/>
          <w:color w:val="000000"/>
          <w:sz w:val="32"/>
          <w:szCs w:val="32"/>
        </w:rPr>
        <w:t>%</w:t>
      </w:r>
      <w:r>
        <w:rPr>
          <w:rFonts w:ascii="仿宋" w:eastAsia="仿宋" w:hint="eastAsia"/>
          <w:color w:val="000000"/>
          <w:sz w:val="32"/>
          <w:szCs w:val="32"/>
          <w:lang w:val="en-US" w:eastAsia="zh-CN"/>
        </w:rPr>
        <w:t>。</w:t>
      </w:r>
    </w:p>
    <w:p>
      <w:pPr>
        <w:pStyle w:val="15"/>
        <w:rPr>
          <w:lang w:val="en-US"/>
        </w:rPr>
      </w:pPr>
      <w:r>
        <w:rPr>
          <w:rFonts w:ascii="黑体" w:eastAsia="黑体" w:hint="eastAsia"/>
          <w:color w:val="000000"/>
          <w:sz w:val="32"/>
          <w:szCs w:val="32"/>
        </w:rPr>
        <w:drawing>
          <wp:anchor distT="0" distB="0" distL="114300" distR="114300" simplePos="0" relativeHeight="19" behindDoc="0" locked="0" layoutInCell="1" hidden="0" allowOverlap="1">
            <wp:simplePos x="0" y="0"/>
            <wp:positionH relativeFrom="column">
              <wp:posOffset>-167639</wp:posOffset>
            </wp:positionH>
            <wp:positionV relativeFrom="paragraph">
              <wp:posOffset>501015</wp:posOffset>
            </wp:positionV>
            <wp:extent cx="5373368"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5" w:name="_Toc15377208"/>
      <w:bookmarkStart w:id="36" w:name="_Toc2794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5"/>
      <w:bookmarkEnd w:id="36"/>
    </w:p>
    <w:p>
      <w:pPr>
        <w:snapToGrid w:val="0"/>
        <w:spacing w:line="520" w:lineRule="exact"/>
        <w:ind w:firstLineChars="200" w:firstLine="632"/>
        <w:rPr>
          <w:rFonts w:ascii="仿宋" w:eastAsia="仿宋"/>
          <w:sz w:val="32"/>
          <w:szCs w:val="32"/>
        </w:rPr>
      </w:pP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年度总收入</w:t>
      </w:r>
      <w:r>
        <w:rPr>
          <w:rFonts w:ascii="仿宋_GB2312" w:eastAsia="仿宋_GB2312" w:hint="eastAsia"/>
          <w:color w:val="000000"/>
          <w:sz w:val="32"/>
          <w:szCs w:val="32"/>
          <w:shd w:val="clear" w:color="auto" w:fill="FFFFFF"/>
          <w14:textFill>
            <w14:solidFill>
              <w14:srgbClr w14:val="000000"/>
            </w14:solidFill>
          </w14:textFill>
          <w:lang w:val="en-US" w:eastAsia="zh-CN"/>
        </w:rPr>
        <w:t>831.57</w:t>
      </w:r>
      <w:r>
        <w:rPr>
          <w:rFonts w:ascii="仿宋_GB2312" w:eastAsia="仿宋_GB2312" w:hint="eastAsia"/>
          <w:color w:val="000000"/>
          <w:spacing w:val="-2"/>
          <w:sz w:val="32"/>
          <w:szCs w:val="32"/>
        </w:rPr>
        <w:t>万元，较上年收入</w:t>
      </w:r>
      <w:r>
        <w:rPr>
          <w:rFonts w:ascii="仿宋_GB2312" w:eastAsia="仿宋_GB2312" w:hint="eastAsia"/>
          <w:color w:val="000000"/>
          <w:spacing w:val="-2"/>
          <w:sz w:val="32"/>
          <w:szCs w:val="32"/>
          <w:lang w:val="en-US" w:eastAsia="zh-CN"/>
        </w:rPr>
        <w:t>减少389.32</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val="en-US" w:eastAsia="zh-CN"/>
        </w:rPr>
        <w:t>减少31.88</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val="en-US"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项目减少</w:t>
      </w:r>
      <w:r>
        <w:rPr>
          <w:rFonts w:ascii="仿宋_GB2312" w:eastAsia="仿宋_GB2312" w:hint="eastAsia"/>
          <w:color w:val="000000"/>
          <w:spacing w:val="-2"/>
          <w:sz w:val="32"/>
          <w:szCs w:val="32"/>
        </w:rPr>
        <w:t>。</w:t>
      </w:r>
      <w:r>
        <w:rPr>
          <w:rFonts w:ascii="仿宋_GB2312" w:eastAsia="仿宋_GB2312" w:hint="eastAsia"/>
          <w:spacing w:val="-2"/>
          <w:sz w:val="32"/>
          <w:szCs w:val="32"/>
          <w:lang w:eastAsia="zh-CN"/>
        </w:rPr>
        <w:t>2022</w:t>
      </w:r>
      <w:r>
        <w:rPr>
          <w:rFonts w:ascii="仿宋_GB2312" w:eastAsia="仿宋_GB2312" w:hint="eastAsia"/>
          <w:spacing w:val="-2"/>
          <w:sz w:val="32"/>
          <w:szCs w:val="32"/>
        </w:rPr>
        <w:t>年总支出</w:t>
      </w:r>
      <w:r>
        <w:rPr>
          <w:rFonts w:ascii="仿宋_GB2312" w:eastAsia="仿宋_GB2312" w:hint="eastAsia"/>
          <w:color w:val="000000"/>
          <w:sz w:val="32"/>
          <w:szCs w:val="32"/>
          <w:shd w:val="clear" w:color="auto" w:fill="FFFFFF"/>
          <w14:textFill>
            <w14:solidFill>
              <w14:srgbClr w14:val="000000"/>
            </w14:solidFill>
          </w14:textFill>
          <w:lang w:val="en-US" w:eastAsia="zh-CN"/>
        </w:rPr>
        <w:t>831.57</w:t>
      </w:r>
      <w:r>
        <w:rPr>
          <w:rFonts w:ascii="仿宋_GB2312" w:eastAsia="仿宋_GB2312" w:hint="eastAsia"/>
          <w:spacing w:val="-2"/>
          <w:sz w:val="32"/>
          <w:szCs w:val="32"/>
        </w:rPr>
        <w:t>万元，较上年支出</w:t>
      </w:r>
      <w:r>
        <w:rPr>
          <w:rFonts w:ascii="仿宋_GB2312" w:eastAsia="仿宋_GB2312" w:hint="eastAsia"/>
          <w:spacing w:val="-2"/>
          <w:sz w:val="32"/>
          <w:szCs w:val="32"/>
          <w:lang w:val="en-US" w:eastAsia="zh-CN"/>
        </w:rPr>
        <w:t>减少425.77</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增加33.86</w:t>
      </w:r>
      <w:r>
        <w:rPr>
          <w:rFonts w:ascii="仿宋_GB2312" w:eastAsia="仿宋_GB2312" w:hint="eastAsia"/>
          <w:spacing w:val="-2"/>
          <w:sz w:val="32"/>
          <w:szCs w:val="32"/>
        </w:rPr>
        <w:t>%。</w:t>
      </w:r>
      <w:r>
        <w:rPr>
          <w:rFonts w:ascii="仿宋_GB2312" w:eastAsia="仿宋_GB2312" w:hint="eastAsia"/>
          <w:color w:val="000000"/>
          <w:spacing w:val="-2"/>
          <w:sz w:val="32"/>
          <w:szCs w:val="32"/>
          <w:lang w:val="en-US"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项目减少</w:t>
      </w:r>
      <w:r>
        <w:rPr>
          <w:rFonts w:ascii="仿宋_GB2312" w:eastAsia="仿宋_GB2312" w:hint="eastAsia"/>
          <w:color w:val="000000"/>
          <w:spacing w:val="-2"/>
          <w:sz w:val="32"/>
          <w:szCs w:val="32"/>
        </w:rPr>
        <w:t>。</w:t>
      </w:r>
    </w:p>
    <w:p>
      <w:pPr>
        <w:spacing w:line="600" w:lineRule="exact"/>
        <w:ind w:firstLineChars="200" w:firstLine="632"/>
        <w:rPr>
          <w:rFonts w:ascii="仿宋_GB2312" w:eastAsia="仿宋_GB2312" w:hint="eastAsia"/>
          <w:spacing w:val="-2"/>
          <w:sz w:val="32"/>
          <w:szCs w:val="32"/>
        </w:rPr>
      </w:pP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1"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7"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7"/>
    </w:p>
    <w:p>
      <w:pPr>
        <w:spacing w:line="600" w:lineRule="exact"/>
        <w:ind w:firstLineChars="200" w:firstLine="640"/>
        <w:outlineLvl w:val="2"/>
        <w:rPr>
          <w:rFonts w:ascii="仿宋" w:eastAsia="仿宋"/>
          <w:b/>
          <w:color w:val="000000"/>
          <w:sz w:val="32"/>
          <w:szCs w:val="32"/>
        </w:rPr>
      </w:pPr>
      <w:bookmarkStart w:id="38" w:name="_Toc15377210"/>
      <w:r>
        <w:rPr>
          <w:rFonts w:ascii="仿宋" w:eastAsia="仿宋" w:hint="eastAsia"/>
          <w:b/>
          <w:color w:val="000000"/>
          <w:sz w:val="32"/>
          <w:szCs w:val="32"/>
        </w:rPr>
        <w:t>（一）一般公共预算财政拨款支出决算总体情况</w:t>
      </w:r>
      <w:bookmarkEnd w:id="38"/>
    </w:p>
    <w:p>
      <w:pPr>
        <w:spacing w:line="600" w:lineRule="exact"/>
        <w:ind w:firstLineChars="200" w:firstLine="640"/>
        <w:rPr>
          <w:rFonts w:ascii="仿宋_GB2312" w:eastAsia="仿宋_GB2312"/>
          <w:spacing w:val="-2"/>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831.57</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w:t>
      </w:r>
      <w:r>
        <w:rPr>
          <w:rFonts w:ascii="仿宋" w:eastAsia="仿宋" w:hint="eastAsia"/>
          <w:color w:val="000000"/>
          <w:sz w:val="32"/>
          <w:szCs w:val="32"/>
          <w:lang w:val="en-US" w:eastAsia="zh-CN"/>
        </w:rPr>
        <w:t>2021</w:t>
      </w:r>
      <w:r>
        <w:rPr>
          <w:rFonts w:ascii="仿宋" w:eastAsia="仿宋" w:hint="eastAsia"/>
          <w:color w:val="000000"/>
          <w:sz w:val="32"/>
          <w:szCs w:val="32"/>
        </w:rPr>
        <w:t>年相比，</w:t>
      </w:r>
      <w:r>
        <w:rPr>
          <w:rFonts w:ascii="仿宋_GB2312" w:eastAsia="仿宋_GB2312" w:hint="eastAsia"/>
          <w:spacing w:val="-2"/>
          <w:sz w:val="32"/>
          <w:szCs w:val="32"/>
        </w:rPr>
        <w:t>支出</w:t>
      </w:r>
      <w:r>
        <w:rPr>
          <w:rFonts w:ascii="仿宋_GB2312" w:eastAsia="仿宋_GB2312" w:hint="eastAsia"/>
          <w:spacing w:val="-2"/>
          <w:sz w:val="32"/>
          <w:szCs w:val="32"/>
          <w:lang w:val="en-US" w:eastAsia="zh-CN"/>
        </w:rPr>
        <w:t>减少425.77</w:t>
      </w:r>
      <w:r>
        <w:rPr>
          <w:rFonts w:ascii="仿宋_GB2312" w:eastAsia="仿宋_GB2312" w:hint="eastAsia"/>
          <w:spacing w:val="-2"/>
          <w:sz w:val="32"/>
          <w:szCs w:val="32"/>
        </w:rPr>
        <w:t>万元，</w:t>
      </w:r>
      <w:r>
        <w:rPr>
          <w:rFonts w:ascii="仿宋_GB2312" w:eastAsia="仿宋_GB2312" w:hint="eastAsia"/>
          <w:spacing w:val="-2"/>
          <w:sz w:val="32"/>
          <w:szCs w:val="32"/>
          <w:lang w:val="en-US" w:eastAsia="zh-CN"/>
        </w:rPr>
        <w:t>增加33.86</w:t>
      </w:r>
      <w:r>
        <w:rPr>
          <w:rFonts w:ascii="仿宋_GB2312" w:eastAsia="仿宋_GB2312" w:hint="eastAsia"/>
          <w:spacing w:val="-2"/>
          <w:sz w:val="32"/>
          <w:szCs w:val="32"/>
        </w:rPr>
        <w:t>%。</w:t>
      </w:r>
      <w:r>
        <w:rPr>
          <w:rFonts w:ascii="仿宋_GB2312" w:eastAsia="仿宋_GB2312" w:hint="eastAsia"/>
          <w:color w:val="000000"/>
          <w:spacing w:val="-2"/>
          <w:sz w:val="32"/>
          <w:szCs w:val="32"/>
          <w:lang w:val="en-US" w:eastAsia="zh-CN"/>
        </w:rPr>
        <w:t>减少</w:t>
      </w:r>
      <w:r>
        <w:rPr>
          <w:rFonts w:ascii="仿宋_GB2312" w:eastAsia="仿宋_GB2312" w:hint="eastAsia"/>
          <w:color w:val="000000"/>
          <w:spacing w:val="-2"/>
          <w:sz w:val="32"/>
          <w:szCs w:val="32"/>
        </w:rPr>
        <w:t>的主要原因是</w:t>
      </w:r>
      <w:r>
        <w:rPr>
          <w:rFonts w:ascii="仿宋_GB2312" w:eastAsia="仿宋_GB2312" w:hint="eastAsia"/>
          <w:color w:val="000000"/>
          <w:spacing w:val="-2"/>
          <w:sz w:val="32"/>
          <w:szCs w:val="32"/>
          <w:lang w:eastAsia="zh-CN"/>
        </w:rPr>
        <w:t>2022</w:t>
      </w:r>
      <w:r>
        <w:rPr>
          <w:rFonts w:ascii="仿宋_GB2312" w:eastAsia="仿宋_GB2312" w:hint="eastAsia"/>
          <w:color w:val="000000"/>
          <w:spacing w:val="-2"/>
          <w:sz w:val="32"/>
          <w:szCs w:val="32"/>
        </w:rPr>
        <w:t>年</w:t>
      </w:r>
      <w:r>
        <w:rPr>
          <w:rFonts w:ascii="仿宋_GB2312" w:eastAsia="仿宋_GB2312" w:hint="eastAsia"/>
          <w:color w:val="000000"/>
          <w:spacing w:val="-2"/>
          <w:sz w:val="32"/>
          <w:szCs w:val="32"/>
          <w:lang w:val="en-US" w:eastAsia="zh-CN"/>
        </w:rPr>
        <w:t>项目减少</w:t>
      </w:r>
      <w:r>
        <w:rPr>
          <w:rFonts w:ascii="仿宋_GB2312" w:eastAsia="仿宋_GB2312" w:hint="eastAsia"/>
          <w:spacing w:val="-2"/>
          <w:sz w:val="32"/>
          <w:szCs w:val="32"/>
        </w:rPr>
        <w:t>。</w:t>
      </w:r>
    </w:p>
    <w:p>
      <w:pPr>
        <w:numPr>
          <w:ilvl w:val="0"/>
          <w:numId w:val="2"/>
        </w:numPr>
        <w:spacing w:line="600" w:lineRule="exact"/>
        <w:ind w:left="0" w:firstLineChars="200" w:firstLine="640"/>
        <w:outlineLvl w:val="2"/>
        <w:rPr>
          <w:rFonts w:ascii="仿宋" w:eastAsia="仿宋"/>
          <w:b/>
          <w:color w:val="000000"/>
          <w:sz w:val="32"/>
          <w:szCs w:val="32"/>
        </w:rPr>
      </w:pPr>
      <w:bookmarkStart w:id="39" w:name="_Toc15377211"/>
      <w:r>
        <w:rPr>
          <w:rFonts w:ascii="仿宋" w:eastAsia="仿宋" w:hint="eastAsia"/>
          <w:b/>
          <w:color w:val="000000"/>
          <w:sz w:val="32"/>
          <w:szCs w:val="32"/>
        </w:rPr>
        <w:t>一般公共预算财政拨款支出决算结构情况</w:t>
      </w:r>
      <w:bookmarkEnd w:id="39"/>
    </w:p>
    <w:p>
      <w:pPr>
        <w:spacing w:line="600" w:lineRule="exact"/>
        <w:ind w:firstLineChars="200" w:firstLine="640"/>
        <w:outlineLvl w:val="2"/>
        <w:rPr>
          <w:rFonts w:ascii="仿宋" w:eastAsia="仿宋"/>
          <w:b/>
          <w:color w:val="000000"/>
          <w:sz w:val="32"/>
          <w:szCs w:val="32"/>
        </w:rPr>
      </w:pPr>
      <w:r>
        <w:rPr>
          <w:rFonts w:ascii="仿宋" w:eastAsia="仿宋" w:hint="eastAsia"/>
          <w:bCs/>
          <w:color w:val="000000"/>
          <w:sz w:val="32"/>
          <w:szCs w:val="32"/>
          <w:lang w:eastAsia="zh-CN"/>
        </w:rPr>
        <w:t>2022</w:t>
      </w:r>
      <w:r>
        <w:rPr>
          <w:rFonts w:ascii="仿宋" w:eastAsia="仿宋" w:hint="eastAsia"/>
          <w:bCs/>
          <w:color w:val="000000"/>
          <w:sz w:val="32"/>
          <w:szCs w:val="32"/>
        </w:rPr>
        <w:t>年一般公共预算财政拨款支出为</w:t>
      </w:r>
      <w:r>
        <w:rPr>
          <w:rFonts w:ascii="仿宋_GB2312" w:eastAsia="仿宋_GB2312" w:hint="eastAsia"/>
          <w:spacing w:val="-2"/>
          <w:sz w:val="32"/>
          <w:szCs w:val="32"/>
          <w:lang w:val="en-US" w:eastAsia="zh-CN"/>
        </w:rPr>
        <w:t>831.57</w:t>
      </w:r>
      <w:r>
        <w:rPr>
          <w:rFonts w:ascii="仿宋" w:eastAsia="仿宋" w:hint="eastAsia"/>
          <w:bCs/>
          <w:color w:val="000000"/>
          <w:sz w:val="32"/>
          <w:szCs w:val="32"/>
        </w:rPr>
        <w:t>万元。其中：一般公共服务支出为</w:t>
      </w:r>
      <w:r>
        <w:rPr>
          <w:rFonts w:ascii="仿宋" w:eastAsia="仿宋" w:hint="eastAsia"/>
          <w:bCs/>
          <w:color w:val="000000"/>
          <w:sz w:val="32"/>
          <w:szCs w:val="32"/>
          <w:lang w:val="en-US" w:eastAsia="zh-CN"/>
        </w:rPr>
        <w:t>257.41</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30.95</w:t>
      </w:r>
      <w:r>
        <w:rPr>
          <w:rFonts w:ascii="仿宋" w:eastAsia="仿宋" w:hint="eastAsia"/>
          <w:bCs/>
          <w:color w:val="000000"/>
          <w:sz w:val="32"/>
          <w:szCs w:val="32"/>
        </w:rPr>
        <w:t>%；社会保障和就业支出为</w:t>
      </w:r>
      <w:r>
        <w:rPr>
          <w:rFonts w:ascii="仿宋" w:eastAsia="仿宋" w:hint="eastAsia"/>
          <w:bCs/>
          <w:color w:val="000000"/>
          <w:sz w:val="32"/>
          <w:szCs w:val="32"/>
          <w:lang w:val="en-US" w:eastAsia="zh-CN"/>
        </w:rPr>
        <w:t>60.17</w:t>
      </w:r>
      <w:r>
        <w:rPr>
          <w:rFonts w:ascii="仿宋" w:eastAsia="仿宋" w:hint="eastAsia"/>
          <w:bCs/>
          <w:color w:val="000000"/>
          <w:sz w:val="32"/>
          <w:szCs w:val="32"/>
        </w:rPr>
        <w:t>万元，占比</w:t>
      </w:r>
      <w:r>
        <w:rPr>
          <w:rFonts w:ascii="仿宋" w:eastAsia="仿宋" w:hint="eastAsia"/>
          <w:bCs/>
          <w:color w:val="000000"/>
          <w:sz w:val="32"/>
          <w:szCs w:val="32"/>
          <w:lang w:val="en-US" w:eastAsia="zh-CN"/>
        </w:rPr>
        <w:t>7.23</w:t>
      </w:r>
      <w:r>
        <w:rPr>
          <w:rFonts w:ascii="仿宋" w:eastAsia="仿宋" w:hint="eastAsia"/>
          <w:bCs/>
          <w:color w:val="000000"/>
          <w:sz w:val="32"/>
          <w:szCs w:val="32"/>
        </w:rPr>
        <w:t>%；卫生健康支出为</w:t>
      </w:r>
      <w:r>
        <w:rPr>
          <w:rFonts w:ascii="仿宋" w:eastAsia="仿宋" w:hint="eastAsia"/>
          <w:bCs/>
          <w:color w:val="000000"/>
          <w:sz w:val="32"/>
          <w:szCs w:val="32"/>
          <w:lang w:val="en-US" w:eastAsia="zh-CN"/>
        </w:rPr>
        <w:t>30.36</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3.65</w:t>
      </w:r>
      <w:r>
        <w:rPr>
          <w:rFonts w:ascii="仿宋" w:eastAsia="仿宋" w:hint="eastAsia"/>
          <w:bCs/>
          <w:color w:val="000000"/>
          <w:sz w:val="32"/>
          <w:szCs w:val="32"/>
        </w:rPr>
        <w:t>%；农林水支出为</w:t>
      </w:r>
      <w:r>
        <w:rPr>
          <w:rFonts w:ascii="仿宋" w:eastAsia="仿宋" w:hint="eastAsia"/>
          <w:bCs/>
          <w:color w:val="000000"/>
          <w:sz w:val="32"/>
          <w:szCs w:val="32"/>
          <w:lang w:val="en-US" w:eastAsia="zh-CN"/>
        </w:rPr>
        <w:t>276.73</w:t>
      </w:r>
      <w:r>
        <w:rPr>
          <w:rFonts w:ascii="仿宋" w:eastAsia="仿宋" w:hint="eastAsia"/>
          <w:bCs/>
          <w:color w:val="000000"/>
          <w:sz w:val="32"/>
          <w:szCs w:val="32"/>
        </w:rPr>
        <w:t>万元，占比</w:t>
      </w:r>
      <w:r>
        <w:rPr>
          <w:rFonts w:ascii="仿宋" w:eastAsia="仿宋" w:hint="eastAsia"/>
          <w:bCs/>
          <w:color w:val="000000"/>
          <w:sz w:val="32"/>
          <w:szCs w:val="32"/>
          <w:lang w:val="en-US" w:eastAsia="zh-CN"/>
        </w:rPr>
        <w:t>33.28</w:t>
      </w:r>
      <w:r>
        <w:rPr>
          <w:rFonts w:ascii="仿宋" w:eastAsia="仿宋" w:hint="eastAsia"/>
          <w:bCs/>
          <w:color w:val="000000"/>
          <w:sz w:val="32"/>
          <w:szCs w:val="32"/>
        </w:rPr>
        <w:t>%；住房保障支出为</w:t>
      </w:r>
      <w:r>
        <w:rPr>
          <w:rFonts w:ascii="仿宋" w:eastAsia="仿宋" w:hint="eastAsia"/>
          <w:bCs/>
          <w:color w:val="000000"/>
          <w:sz w:val="32"/>
          <w:szCs w:val="32"/>
          <w:lang w:val="en-US" w:eastAsia="zh-CN"/>
        </w:rPr>
        <w:t>37.98</w:t>
      </w:r>
      <w:r>
        <w:rPr>
          <w:rFonts w:ascii="仿宋" w:eastAsia="仿宋" w:hint="eastAsia"/>
          <w:bCs/>
          <w:color w:val="000000"/>
          <w:sz w:val="32"/>
          <w:szCs w:val="32"/>
        </w:rPr>
        <w:t>万元，占比</w:t>
      </w:r>
      <w:r>
        <w:rPr>
          <w:rFonts w:ascii="仿宋" w:eastAsia="仿宋" w:hint="eastAsia"/>
          <w:bCs/>
          <w:color w:val="000000"/>
          <w:sz w:val="32"/>
          <w:szCs w:val="32"/>
          <w:lang w:val="en-US" w:eastAsia="zh-CN"/>
        </w:rPr>
        <w:t>4.56</w:t>
      </w:r>
      <w:r>
        <w:rPr>
          <w:rFonts w:ascii="仿宋" w:eastAsia="仿宋" w:hint="eastAsia"/>
          <w:bCs/>
          <w:color w:val="000000"/>
          <w:sz w:val="32"/>
          <w:szCs w:val="32"/>
        </w:rPr>
        <w:t>%；其他支出为</w:t>
      </w:r>
      <w:r>
        <w:rPr>
          <w:rFonts w:ascii="仿宋" w:eastAsia="仿宋" w:hint="eastAsia"/>
          <w:bCs/>
          <w:color w:val="000000"/>
          <w:sz w:val="32"/>
          <w:szCs w:val="32"/>
          <w:lang w:val="en-US" w:eastAsia="zh-CN"/>
        </w:rPr>
        <w:t>168.89</w:t>
      </w:r>
      <w:r>
        <w:rPr>
          <w:rFonts w:ascii="仿宋" w:eastAsia="仿宋" w:hint="eastAsia"/>
          <w:bCs/>
          <w:color w:val="000000"/>
          <w:sz w:val="32"/>
          <w:szCs w:val="32"/>
        </w:rPr>
        <w:t>万元，占比</w:t>
      </w:r>
      <w:r>
        <w:rPr>
          <w:rFonts w:ascii="仿宋" w:eastAsia="仿宋" w:hint="eastAsia"/>
          <w:bCs/>
          <w:color w:val="000000"/>
          <w:sz w:val="32"/>
          <w:szCs w:val="32"/>
          <w:lang w:val="en-US" w:eastAsia="zh-CN"/>
        </w:rPr>
        <w:t>20.31</w:t>
      </w:r>
      <w:r>
        <w:rPr>
          <w:rFonts w:ascii="仿宋" w:eastAsia="仿宋" w:hint="eastAsia"/>
          <w:bCs/>
          <w:color w:val="000000"/>
          <w:sz w:val="32"/>
          <w:szCs w:val="32"/>
        </w:rPr>
        <w:t>%。</w:t>
      </w:r>
      <w:bookmarkStart w:id="40" w:name="_Toc15378460"/>
      <w:bookmarkStart w:id="41" w:name="_Toc15377444"/>
      <w:bookmarkStart w:id="42" w:name="_Toc15377213"/>
    </w:p>
    <w:p>
      <w:pPr>
        <w:spacing w:line="600" w:lineRule="exact"/>
        <w:ind w:firstLineChars="200" w:firstLine="640"/>
        <w:outlineLvl w:val="2"/>
        <w:rPr>
          <w:rFonts w:ascii="仿宋" w:eastAsia="仿宋"/>
          <w:b/>
          <w:color w:val="000000"/>
          <w:sz w:val="32"/>
          <w:szCs w:val="32"/>
        </w:rPr>
      </w:pPr>
      <w:bookmarkStart w:id="43" w:name="_Toc15377212"/>
      <w:r>
        <w:rPr>
          <w:rFonts w:ascii="仿宋" w:eastAsia="仿宋" w:hint="eastAsia"/>
          <w:b/>
          <w:color w:val="000000"/>
          <w:sz w:val="32"/>
          <w:szCs w:val="32"/>
        </w:rPr>
        <w:t>（三）一般公共预算财政拨款支出决算具体情况</w:t>
      </w:r>
      <w:bookmarkEnd w:id="43"/>
    </w:p>
    <w:p>
      <w:pPr>
        <w:spacing w:line="600" w:lineRule="exact"/>
        <w:outlineLvl w:val="2"/>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hint="eastAsia"/>
          <w:bCs/>
          <w:color w:val="000000"/>
          <w:sz w:val="32"/>
          <w:szCs w:val="32"/>
          <w:lang w:eastAsia="zh-CN"/>
        </w:rPr>
        <w:t>2022</w:t>
      </w:r>
      <w:r>
        <w:rPr>
          <w:rFonts w:ascii="仿宋" w:eastAsia="仿宋" w:hint="eastAsia"/>
          <w:bCs/>
          <w:color w:val="000000"/>
          <w:sz w:val="32"/>
          <w:szCs w:val="32"/>
        </w:rPr>
        <w:t>年一般公共预算数为</w:t>
      </w:r>
      <w:r>
        <w:rPr>
          <w:rFonts w:ascii="仿宋_GB2312" w:eastAsia="仿宋_GB2312" w:hint="eastAsia"/>
          <w:spacing w:val="-2"/>
          <w:sz w:val="32"/>
          <w:szCs w:val="32"/>
          <w:lang w:val="en-US" w:eastAsia="zh-CN"/>
        </w:rPr>
        <w:t>831.57</w:t>
      </w:r>
      <w:r>
        <w:rPr>
          <w:rFonts w:ascii="仿宋" w:eastAsia="仿宋" w:hint="eastAsia"/>
          <w:bCs/>
          <w:color w:val="000000"/>
          <w:sz w:val="32"/>
          <w:szCs w:val="32"/>
        </w:rPr>
        <w:t>万元，支出决算数为</w:t>
      </w:r>
      <w:r>
        <w:rPr>
          <w:rFonts w:ascii="仿宋_GB2312" w:eastAsia="仿宋_GB2312" w:hint="eastAsia"/>
          <w:spacing w:val="-2"/>
          <w:sz w:val="32"/>
          <w:szCs w:val="32"/>
          <w:lang w:val="en-US" w:eastAsia="zh-CN"/>
        </w:rPr>
        <w:t>831.57</w:t>
      </w:r>
      <w:r>
        <w:rPr>
          <w:rFonts w:ascii="仿宋" w:eastAsia="仿宋" w:hint="eastAsia"/>
          <w:bCs/>
          <w:color w:val="000000"/>
          <w:sz w:val="32"/>
          <w:szCs w:val="32"/>
        </w:rPr>
        <w:t>万元，完</w:t>
      </w:r>
      <w:r>
        <w:rPr>
          <w:rStyle w:val="24"/>
          <w:rFonts w:ascii="仿宋" w:eastAsia="仿宋" w:hint="eastAsia"/>
          <w:b w:val="0"/>
          <w:bCs/>
          <w:color w:val="000000"/>
          <w:sz w:val="32"/>
          <w:szCs w:val="32"/>
        </w:rPr>
        <w:t>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，其中：</w:t>
      </w:r>
      <w:bookmarkEnd w:id="40"/>
      <w:bookmarkEnd w:id="41"/>
      <w:bookmarkEnd w:id="42"/>
    </w:p>
    <w:p>
      <w:pPr>
        <w:spacing w:line="600" w:lineRule="exact"/>
        <w:ind w:firstLineChars="200" w:firstLine="640"/>
        <w:rPr>
          <w:rStyle w:val="24"/>
          <w:rFonts w:ascii="仿宋" w:eastAsia="仿宋"/>
          <w:b w:val="0"/>
          <w:bCs/>
          <w:color w:val="000000"/>
          <w:sz w:val="32"/>
          <w:szCs w:val="32"/>
        </w:rPr>
      </w:pPr>
      <w:bookmarkStart w:id="44" w:name="_Toc15377214"/>
      <w:r>
        <w:rPr>
          <w:rStyle w:val="24"/>
          <w:rFonts w:ascii="仿宋" w:eastAsia="仿宋" w:hint="eastAsia"/>
          <w:bCs/>
          <w:color w:val="000000"/>
          <w:sz w:val="32"/>
          <w:szCs w:val="32"/>
        </w:rPr>
        <w:t>1.一般公共服务（类）政府办公厅（室）及相关机构事务（款）行政运行（项）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Fonts w:ascii="仿宋" w:eastAsia="仿宋" w:hint="eastAsia"/>
          <w:bCs/>
          <w:color w:val="000000"/>
          <w:sz w:val="32"/>
          <w:szCs w:val="32"/>
          <w:lang w:val="en-US" w:eastAsia="zh-CN"/>
        </w:rPr>
        <w:t>257.41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2</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社会保障和就业（类）行政事业单位离退休（款）机关事业单位基本养老保险缴费支出（项）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40.11</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3</w:t>
      </w:r>
      <w:r>
        <w:rPr>
          <w:rStyle w:val="24"/>
          <w:rFonts w:ascii="仿宋" w:eastAsia="仿宋"/>
          <w:bCs/>
          <w:color w:val="000000"/>
          <w:sz w:val="32"/>
          <w:szCs w:val="32"/>
        </w:rPr>
        <w:t>.</w:t>
      </w:r>
      <w:r>
        <w:rPr>
          <w:rStyle w:val="24"/>
          <w:rFonts w:ascii="仿宋" w:eastAsia="仿宋" w:hint="eastAsia"/>
          <w:bCs/>
          <w:color w:val="000000"/>
          <w:sz w:val="32"/>
          <w:szCs w:val="32"/>
        </w:rPr>
        <w:t>社会保障和就业（类）行政事业单位离退休（款）机关事业单位基本职业年金缴费支出（项）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20.05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4</w:t>
      </w:r>
      <w:r>
        <w:rPr>
          <w:rStyle w:val="24"/>
          <w:rFonts w:ascii="仿宋" w:eastAsia="仿宋" w:hint="eastAsia"/>
          <w:bCs/>
          <w:color w:val="000000"/>
          <w:sz w:val="32"/>
          <w:szCs w:val="32"/>
        </w:rPr>
        <w:t>.卫生健康支出（类）行政事业单位医疗（款）行政单位医疗（项）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12.86</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Cs/>
          <w:color w:val="000000"/>
          <w:sz w:val="32"/>
          <w:szCs w:val="32"/>
          <w:lang w:val="en-US" w:eastAsia="zh-CN"/>
        </w:rPr>
      </w:pPr>
      <w:r>
        <w:rPr>
          <w:rStyle w:val="24"/>
          <w:rFonts w:ascii="仿宋" w:eastAsia="仿宋" w:hint="eastAsia"/>
          <w:bCs/>
          <w:color w:val="000000"/>
          <w:sz w:val="32"/>
          <w:szCs w:val="32"/>
          <w:lang w:val="en-US" w:eastAsia="zh-CN"/>
        </w:rPr>
        <w:t>5</w:t>
      </w:r>
      <w:r>
        <w:rPr>
          <w:rStyle w:val="24"/>
          <w:rFonts w:ascii="仿宋" w:eastAsia="仿宋" w:hint="eastAsia"/>
          <w:bCs/>
          <w:color w:val="000000"/>
          <w:sz w:val="32"/>
          <w:szCs w:val="32"/>
        </w:rPr>
        <w:t>.卫生健康支出（类）</w:t>
      </w:r>
      <w:r>
        <w:rPr>
          <w:rStyle w:val="24"/>
          <w:rFonts w:ascii="仿宋" w:eastAsia="仿宋" w:hint="eastAsia"/>
          <w:bCs/>
          <w:color w:val="000000"/>
          <w:sz w:val="32"/>
          <w:szCs w:val="32"/>
          <w:lang w:val="en-US" w:eastAsia="zh-CN"/>
        </w:rPr>
        <w:t>公共卫生</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突发公共卫生时间应急处理</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4"/>
          <w:rFonts w:ascii="仿宋" w:eastAsia="仿宋" w:hint="eastAsia"/>
          <w:bCs/>
          <w:color w:val="000000"/>
          <w:sz w:val="32"/>
          <w:szCs w:val="32"/>
          <w:lang w:val="en-US" w:eastAsia="zh-CN"/>
        </w:rPr>
        <w:t>6</w:t>
      </w:r>
      <w:r>
        <w:rPr>
          <w:rStyle w:val="24"/>
          <w:rFonts w:ascii="仿宋" w:eastAsia="仿宋" w:hint="eastAsia"/>
          <w:bCs/>
          <w:color w:val="000000"/>
          <w:sz w:val="32"/>
          <w:szCs w:val="32"/>
        </w:rPr>
        <w:t>.卫生健康支出（类）行政事业单位医疗（款）</w:t>
      </w:r>
      <w:r>
        <w:rPr>
          <w:rStyle w:val="24"/>
          <w:rFonts w:ascii="仿宋" w:eastAsia="仿宋" w:hint="eastAsia"/>
          <w:bCs/>
          <w:color w:val="000000"/>
          <w:sz w:val="32"/>
          <w:szCs w:val="32"/>
          <w:lang w:val="en-US" w:eastAsia="zh-CN"/>
        </w:rPr>
        <w:t>事业单位医疗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7.63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Cs/>
          <w:color w:val="000000"/>
          <w:sz w:val="32"/>
          <w:szCs w:val="32"/>
          <w:lang w:val="en-US" w:eastAsia="zh-CN"/>
        </w:rPr>
      </w:pPr>
      <w:r>
        <w:rPr>
          <w:rStyle w:val="24"/>
          <w:rFonts w:ascii="仿宋" w:eastAsia="仿宋" w:hint="eastAsia"/>
          <w:bCs/>
          <w:color w:val="000000"/>
          <w:sz w:val="32"/>
          <w:szCs w:val="32"/>
          <w:lang w:val="en-US" w:eastAsia="zh-CN"/>
        </w:rPr>
        <w:t>7.</w:t>
      </w:r>
      <w:r>
        <w:rPr>
          <w:rStyle w:val="24"/>
          <w:rFonts w:ascii="仿宋" w:eastAsia="仿宋" w:hint="eastAsia"/>
          <w:bCs/>
          <w:color w:val="000000"/>
          <w:sz w:val="32"/>
          <w:szCs w:val="32"/>
        </w:rPr>
        <w:t>卫生健康支出（类）行政事业单位医疗（款）</w:t>
      </w:r>
      <w:r>
        <w:rPr>
          <w:rStyle w:val="24"/>
          <w:rFonts w:ascii="仿宋" w:eastAsia="仿宋" w:hint="eastAsia"/>
          <w:bCs/>
          <w:color w:val="000000"/>
          <w:sz w:val="32"/>
          <w:szCs w:val="32"/>
          <w:lang w:val="en-US" w:eastAsia="zh-CN"/>
        </w:rPr>
        <w:t>公务员医疗补助</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2.93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Cs/>
          <w:color w:val="000000"/>
          <w:sz w:val="32"/>
          <w:szCs w:val="32"/>
          <w:lang w:val="en-US" w:eastAsia="zh-CN"/>
        </w:rPr>
      </w:pPr>
      <w:r>
        <w:rPr>
          <w:rStyle w:val="24"/>
          <w:rFonts w:ascii="仿宋" w:eastAsia="仿宋" w:hint="eastAsia"/>
          <w:bCs/>
          <w:color w:val="000000"/>
          <w:sz w:val="32"/>
          <w:szCs w:val="32"/>
          <w:lang w:val="en-US" w:eastAsia="zh-CN"/>
        </w:rPr>
        <w:t>8</w:t>
      </w:r>
      <w:r>
        <w:rPr>
          <w:rStyle w:val="24"/>
          <w:rFonts w:ascii="仿宋" w:eastAsia="仿宋" w:hint="eastAsia"/>
          <w:bCs/>
          <w:color w:val="000000"/>
          <w:sz w:val="32"/>
          <w:szCs w:val="32"/>
        </w:rPr>
        <w:t>.卫生健康支出（类）行政事业单位医疗（款）</w:t>
      </w:r>
      <w:r>
        <w:rPr>
          <w:rStyle w:val="24"/>
          <w:rFonts w:ascii="仿宋" w:eastAsia="仿宋" w:hint="eastAsia"/>
          <w:bCs/>
          <w:color w:val="000000"/>
          <w:sz w:val="32"/>
          <w:szCs w:val="32"/>
          <w:lang w:val="en-US" w:eastAsia="zh-CN"/>
        </w:rPr>
        <w:t>其他行政事业单位医疗支出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1.92</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9</w:t>
      </w:r>
      <w:r>
        <w:rPr>
          <w:rStyle w:val="24"/>
          <w:rFonts w:ascii="仿宋" w:eastAsia="仿宋" w:hint="eastAsia"/>
          <w:bCs/>
          <w:color w:val="000000"/>
          <w:sz w:val="32"/>
          <w:szCs w:val="32"/>
        </w:rPr>
        <w:t>.住房保障（类）住房改革支出（款）住房公积金（项）：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37.98</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10.农林水支出（类）农业农村（款）事业运行（项）：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12.33</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11.农林水支出（类）农业农村（款）事业机构（项）：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163.74</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12.农林水支出（类）农村综合改革（款）对村民委员会和党支部的补助（项）：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100.65</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r>
        <w:rPr>
          <w:rStyle w:val="24"/>
          <w:rFonts w:ascii="仿宋" w:eastAsia="仿宋" w:hint="eastAsia"/>
          <w:b w:val="0"/>
          <w:bCs/>
          <w:color w:val="000000"/>
          <w:sz w:val="32"/>
          <w:szCs w:val="32"/>
          <w:lang w:val="en-US" w:eastAsia="zh-CN"/>
        </w:rPr>
        <w:t xml:space="preserve">       </w:t>
      </w:r>
    </w:p>
    <w:p>
      <w:pPr>
        <w:spacing w:line="60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13.其他支出（类）其他支出（款）其他支出（项）：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168.89</w:t>
      </w:r>
      <w:r>
        <w:rPr>
          <w:rStyle w:val="24"/>
          <w:rFonts w:ascii="仿宋" w:eastAsia="仿宋" w:hint="eastAsia"/>
          <w:b w:val="0"/>
          <w:bCs/>
          <w:color w:val="000000"/>
          <w:sz w:val="32"/>
          <w:szCs w:val="32"/>
        </w:rPr>
        <w:t>万元，完成预算100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，决算数等于预算数。</w:t>
      </w:r>
    </w:p>
    <w:p>
      <w:pPr>
        <w:tabs>
          <w:tab w:val="right" w:pos="7663"/>
        </w:tabs>
        <w:spacing w:line="600" w:lineRule="exact"/>
        <w:rPr>
          <w:rStyle w:val="24"/>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4"/>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年一般公共预算财政拨款支出</w:t>
      </w:r>
      <w:r>
        <w:rPr>
          <w:rFonts w:ascii="仿宋" w:eastAsia="仿宋" w:hint="eastAsia"/>
          <w:bCs/>
          <w:color w:val="000000"/>
          <w:sz w:val="32"/>
          <w:szCs w:val="32"/>
          <w:lang w:val="en-US" w:eastAsia="zh-CN"/>
        </w:rPr>
        <w:t>831.57</w:t>
      </w:r>
      <w:r>
        <w:rPr>
          <w:rFonts w:ascii="仿宋" w:eastAsia="仿宋" w:hint="eastAsia"/>
          <w:color w:val="000000"/>
          <w:sz w:val="32"/>
          <w:szCs w:val="32"/>
        </w:rPr>
        <w:t>万元</w:t>
      </w:r>
    </w:p>
    <w:p>
      <w:pPr>
        <w:snapToGrid w:val="0"/>
        <w:spacing w:line="520" w:lineRule="exact"/>
        <w:ind w:firstLineChars="200" w:firstLine="640"/>
        <w:rPr>
          <w:rFonts w:ascii="仿宋_GB2312" w:eastAsia="仿宋_GB2312"/>
          <w:color w:val="000000"/>
          <w:sz w:val="32"/>
          <w:szCs w:val="32"/>
          <w14:textFill>
            <w14:solidFill>
              <w14:srgbClr w14:val="000000"/>
            </w14:solidFill>
          </w14:textFill>
        </w:rPr>
      </w:pPr>
      <w:bookmarkStart w:id="45" w:name="_Toc15377215"/>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557.02</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525.24</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95.98</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121.93</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94.87</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31.77</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40.11</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20.05</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3.02</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37.98</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20.5</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2.94</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2.81</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53.24</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31.78</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10.92</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2.5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0.8</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7.16</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3.2</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p>
    <w:p>
      <w:pPr>
        <w:snapToGrid w:val="0"/>
        <w:spacing w:line="520" w:lineRule="exact"/>
        <w:ind w:firstLineChars="200" w:firstLine="640"/>
        <w:rPr>
          <w:rFonts w:eastAsia="仿宋_GB2312" w:hint="eastAsia"/>
          <w:lang w:val="en-US" w:eastAsia="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274.55</w:t>
      </w:r>
      <w:r>
        <w:rPr>
          <w:rFonts w:ascii="仿宋_GB2312" w:eastAsia="仿宋_GB2312" w:hint="eastAsia"/>
          <w:color w:val="000000"/>
          <w:sz w:val="32"/>
          <w:szCs w:val="32"/>
        </w:rPr>
        <w:t>万元，主要包括：对村干部生活补助支出</w:t>
      </w:r>
      <w:r>
        <w:rPr>
          <w:rFonts w:ascii="仿宋_GB2312" w:eastAsia="仿宋_GB2312" w:hint="eastAsia"/>
          <w:color w:val="000000"/>
          <w:sz w:val="32"/>
          <w:szCs w:val="32"/>
          <w:lang w:val="en-US" w:eastAsia="zh-CN"/>
        </w:rPr>
        <w:t>67.65</w:t>
      </w:r>
      <w:r>
        <w:rPr>
          <w:rFonts w:ascii="仿宋_GB2312" w:eastAsia="仿宋_GB2312" w:hint="eastAsia"/>
          <w:color w:val="000000"/>
          <w:sz w:val="32"/>
          <w:szCs w:val="32"/>
        </w:rPr>
        <w:t>万元，村级维护费办公费</w:t>
      </w:r>
      <w:r>
        <w:rPr>
          <w:rFonts w:ascii="仿宋_GB2312" w:eastAsia="仿宋_GB2312" w:hint="eastAsia"/>
          <w:color w:val="000000"/>
          <w:sz w:val="32"/>
          <w:szCs w:val="32"/>
          <w:lang w:val="en-US" w:eastAsia="zh-CN"/>
        </w:rPr>
        <w:t>33</w:t>
      </w:r>
      <w:r>
        <w:rPr>
          <w:rFonts w:ascii="仿宋_GB2312" w:eastAsia="仿宋_GB2312" w:hint="eastAsia"/>
          <w:color w:val="000000"/>
          <w:sz w:val="32"/>
          <w:szCs w:val="32"/>
        </w:rPr>
        <w:t>万元</w:t>
      </w:r>
      <w:r>
        <w:rPr>
          <w:rFonts w:ascii="仿宋_GB2312" w:eastAsia="仿宋_GB2312" w:cs="仿宋_GB2312" w:hint="eastAsia"/>
          <w:color w:val="000000"/>
          <w:sz w:val="32"/>
          <w:szCs w:val="32"/>
        </w:rPr>
        <w:t>（其中公共运行维护费</w:t>
      </w:r>
      <w:r>
        <w:rPr>
          <w:rFonts w:ascii="仿宋_GB2312" w:eastAsia="仿宋_GB2312" w:cs="仿宋_GB2312" w:hint="eastAsia"/>
          <w:color w:val="000000"/>
          <w:sz w:val="32"/>
          <w:szCs w:val="32"/>
          <w:lang w:val="en-US" w:eastAsia="zh-CN"/>
        </w:rPr>
        <w:t>21</w:t>
      </w:r>
      <w:r>
        <w:rPr>
          <w:rFonts w:ascii="仿宋_GB2312" w:eastAsia="仿宋_GB2312" w:cs="仿宋_GB2312" w:hint="eastAsia"/>
          <w:color w:val="000000"/>
          <w:sz w:val="32"/>
          <w:szCs w:val="32"/>
        </w:rPr>
        <w:t>万元、基层党组织活动经费</w:t>
      </w:r>
      <w:r>
        <w:rPr>
          <w:rFonts w:ascii="仿宋_GB2312" w:eastAsia="仿宋_GB2312" w:cs="仿宋_GB2312" w:hint="eastAsia"/>
          <w:color w:val="000000"/>
          <w:sz w:val="32"/>
          <w:szCs w:val="32"/>
          <w:lang w:val="en-US" w:eastAsia="zh-CN"/>
        </w:rPr>
        <w:t>6</w:t>
      </w:r>
      <w:r>
        <w:rPr>
          <w:rFonts w:ascii="仿宋_GB2312" w:eastAsia="仿宋_GB2312" w:cs="仿宋_GB2312" w:hint="eastAsia"/>
          <w:color w:val="000000"/>
          <w:sz w:val="32"/>
          <w:szCs w:val="32"/>
        </w:rPr>
        <w:t>万元、办公费</w:t>
      </w:r>
      <w:r>
        <w:rPr>
          <w:rFonts w:ascii="仿宋_GB2312" w:eastAsia="仿宋_GB2312" w:cs="仿宋_GB2312" w:hint="eastAsia"/>
          <w:color w:val="000000"/>
          <w:sz w:val="32"/>
          <w:szCs w:val="32"/>
          <w:lang w:val="en-US" w:eastAsia="zh-CN"/>
        </w:rPr>
        <w:t>6</w:t>
      </w:r>
      <w:r>
        <w:rPr>
          <w:rFonts w:ascii="仿宋_GB2312" w:eastAsia="仿宋_GB2312" w:cs="仿宋_GB2312" w:hint="eastAsia"/>
          <w:color w:val="000000"/>
          <w:sz w:val="32"/>
          <w:szCs w:val="32"/>
        </w:rPr>
        <w:t>万元）</w:t>
      </w:r>
      <w:r>
        <w:rPr>
          <w:rFonts w:ascii="仿宋_GB2312" w:eastAsia="仿宋_GB2312" w:hint="eastAsia"/>
          <w:color w:val="000000"/>
          <w:sz w:val="32"/>
          <w:szCs w:val="32"/>
          <w:lang w:val="en-US" w:eastAsia="zh-CN"/>
        </w:rPr>
        <w:t>，卡拉脚乡二普鲁村绿色生态肉牛养殖165.53万元，三老干部生活补助3.36万元,2022年疫情防控经费5万元</w:t>
      </w:r>
      <w:r>
        <w:rPr>
          <w:rFonts w:ascii="仿宋_GB2312" w:eastAsia="仿宋_GB2312" w:cs="仿宋_GB2312" w:hint="eastAsia"/>
          <w:bCs/>
          <w:sz w:val="32"/>
          <w:szCs w:val="32"/>
          <w:lang w:val="en-US" w:eastAsia="zh-CN"/>
        </w:rPr>
        <w:t>。</w:t>
      </w:r>
    </w:p>
    <w:p>
      <w:pPr>
        <w:spacing w:line="600" w:lineRule="exact"/>
        <w:ind w:firstLineChars="200" w:firstLine="640"/>
        <w:outlineLvl w:val="1"/>
        <w:rPr>
          <w:rStyle w:val="2Char"/>
          <w:rFonts w:ascii="黑体" w:eastAsia="黑体"/>
          <w:b w:val="0"/>
        </w:rPr>
      </w:pPr>
      <w:bookmarkStart w:id="46" w:name="_Toc944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5"/>
      <w:bookmarkEnd w:id="46"/>
    </w:p>
    <w:p>
      <w:pPr>
        <w:spacing w:line="600" w:lineRule="exact"/>
        <w:ind w:firstLine="640"/>
        <w:outlineLvl w:val="2"/>
        <w:rPr>
          <w:rFonts w:ascii="仿宋" w:eastAsia="仿宋"/>
          <w:b/>
          <w:color w:val="000000"/>
          <w:sz w:val="32"/>
          <w:szCs w:val="32"/>
        </w:rPr>
      </w:pPr>
      <w:bookmarkStart w:id="47" w:name="_Toc15377216"/>
      <w:r>
        <w:rPr>
          <w:rFonts w:ascii="仿宋" w:eastAsia="仿宋" w:hint="eastAsia"/>
          <w:b/>
          <w:color w:val="000000"/>
          <w:sz w:val="32"/>
          <w:szCs w:val="32"/>
        </w:rPr>
        <w:t>（一）“三公”经费财政拨款支出决算总体情况说明</w:t>
      </w:r>
      <w:bookmarkEnd w:id="47"/>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w:t>
      </w:r>
      <w:r>
        <w:rPr>
          <w:rFonts w:ascii="仿宋" w:eastAsia="仿宋" w:hint="eastAsia"/>
          <w:color w:val="000000"/>
          <w:sz w:val="32"/>
          <w:szCs w:val="32"/>
          <w:lang w:val="en-US" w:eastAsia="zh-CN"/>
        </w:rPr>
        <w:t>预算数6万元，</w:t>
      </w:r>
      <w:r>
        <w:rPr>
          <w:rFonts w:ascii="仿宋" w:eastAsia="仿宋" w:hint="eastAsia"/>
          <w:color w:val="000000"/>
          <w:sz w:val="32"/>
          <w:szCs w:val="32"/>
        </w:rPr>
        <w:t>财政拨款支出决算为</w:t>
      </w:r>
      <w:r>
        <w:rPr>
          <w:rFonts w:ascii="仿宋" w:eastAsia="仿宋" w:hint="eastAsia"/>
          <w:color w:val="000000"/>
          <w:sz w:val="32"/>
          <w:szCs w:val="32"/>
          <w:lang w:val="en-US" w:eastAsia="zh-CN"/>
        </w:rPr>
        <w:t>6</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8" w:name="_Toc15377217"/>
      <w:r>
        <w:rPr>
          <w:rFonts w:ascii="仿宋" w:eastAsia="仿宋" w:hint="eastAsia"/>
          <w:b/>
          <w:color w:val="000000"/>
          <w:sz w:val="32"/>
          <w:szCs w:val="32"/>
        </w:rPr>
        <w:t>（二）“三公”经费财政拨款支出决算具体情况说明</w:t>
      </w:r>
      <w:bookmarkEnd w:id="48"/>
    </w:p>
    <w:p>
      <w:pPr>
        <w:spacing w:line="600" w:lineRule="exact"/>
        <w:ind w:firstLine="640"/>
        <w:rPr>
          <w:rFonts w:ascii="仿宋" w:eastAsia="仿宋"/>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hint="eastAsia"/>
          <w:sz w:val="32"/>
          <w:szCs w:val="32"/>
          <w:lang w:val="en-US" w:eastAsia="zh-CN"/>
        </w:rPr>
        <w:t>6</w:t>
      </w:r>
      <w:r>
        <w:rPr>
          <w:rFonts w:ascii="仿宋" w:eastAsia="仿宋" w:hint="eastAsia"/>
          <w:sz w:val="32"/>
          <w:szCs w:val="32"/>
        </w:rPr>
        <w:t>万元</w:t>
      </w:r>
      <w:r>
        <w:rPr>
          <w:rFonts w:ascii="仿宋" w:eastAsia="仿宋" w:hint="eastAsia"/>
          <w:color w:val="000000"/>
          <w:sz w:val="32"/>
          <w:szCs w:val="32"/>
        </w:rPr>
        <w:t>，其中：公务用车购置及运行维护费支出决算</w:t>
      </w:r>
      <w:r>
        <w:rPr>
          <w:rFonts w:ascii="仿宋" w:eastAsia="仿宋" w:hint="eastAsia"/>
          <w:color w:val="000000"/>
          <w:sz w:val="32"/>
          <w:szCs w:val="32"/>
          <w:lang w:val="en-US" w:eastAsia="zh-CN"/>
        </w:rPr>
        <w:t>6</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b/>
          <w:sz w:val="32"/>
          <w:szCs w:val="32"/>
          <w:lang w:val="en-US" w:eastAsia="zh-CN"/>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年增加</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sz w:val="32"/>
          <w:szCs w:val="32"/>
        </w:rPr>
        <w:t>。</w:t>
      </w:r>
      <w:r>
        <w:rPr>
          <w:rFonts w:ascii="仿宋_GB2312" w:eastAsia="仿宋_GB2312" w:cs="仿宋" w:hint="eastAsia"/>
          <w:color w:val="000000"/>
          <w:sz w:val="32"/>
          <w:szCs w:val="32"/>
        </w:rPr>
        <w:t>增加原因</w:t>
      </w:r>
      <w:r>
        <w:rPr>
          <w:rFonts w:ascii="仿宋_GB2312" w:eastAsia="仿宋_GB2312" w:cs="仿宋" w:hint="eastAsia"/>
          <w:color w:val="000000"/>
          <w:sz w:val="32"/>
          <w:szCs w:val="32"/>
          <w:lang w:val="en-US" w:eastAsia="zh-CN"/>
        </w:rPr>
        <w:t>与上年持平无变化。</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辆、执法执勤用车0辆、特种专业技术用车0辆、离退休干部用车0辆、其他用车0辆；</w:t>
      </w:r>
    </w:p>
    <w:p>
      <w:pPr>
        <w:spacing w:line="60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b/>
          <w:color w:val="000000"/>
          <w:sz w:val="32"/>
          <w:szCs w:val="32"/>
          <w:lang w:val="en-US" w:eastAsia="zh-CN"/>
        </w:rPr>
        <w:t>6</w:t>
      </w:r>
      <w:r>
        <w:rPr>
          <w:rFonts w:ascii="仿宋_GB2312" w:eastAsia="仿宋_GB2312" w:hint="eastAsia"/>
          <w:sz w:val="32"/>
          <w:szCs w:val="32"/>
        </w:rPr>
        <w:t>万元。</w:t>
      </w:r>
      <w:r>
        <w:rPr>
          <w:rFonts w:ascii="仿宋_GB2312" w:eastAsia="仿宋_GB2312" w:hint="eastAsia"/>
          <w:color w:val="000000"/>
          <w:sz w:val="32"/>
          <w:szCs w:val="32"/>
          <w:lang w:val="en-US" w:eastAsia="zh-CN"/>
        </w:rPr>
        <w:t>与上年持平无变化</w:t>
      </w:r>
      <w:r>
        <w:rPr>
          <w:rFonts w:ascii="仿宋_GB2312" w:eastAsia="仿宋_GB2312" w:hint="eastAsia"/>
          <w:color w:val="000000"/>
          <w:sz w:val="32"/>
          <w:szCs w:val="32"/>
        </w:rPr>
        <w:t>。主要用我单位所需的公务用车燃料费、维修费、过路过桥费、保险费等支出。</w:t>
      </w:r>
    </w:p>
    <w:p>
      <w:pPr>
        <w:spacing w:line="600" w:lineRule="exact"/>
        <w:ind w:firstLineChars="200" w:firstLine="640"/>
        <w:rPr>
          <w:rFonts w:ascii="仿宋_GB2312" w:eastAsia="仿宋_GB2312" w:hint="eastAsia"/>
          <w:color w:val="000000"/>
          <w:sz w:val="32"/>
          <w:szCs w:val="32"/>
        </w:rPr>
      </w:pPr>
      <w:r>
        <w:rPr>
          <w:rFonts w:ascii="仿宋_GB2312" w:eastAsia="仿宋_GB2312"/>
          <w:color w:val="000000"/>
          <w:sz w:val="32"/>
          <w:szCs w:val="32"/>
          <w:lang w:val="en-US" w:eastAsia="zh-CN"/>
        </w:rPr>
        <w:t>2.</w:t>
      </w:r>
      <w:r>
        <w:rPr>
          <w:rFonts w:ascii="仿宋_GB2312" w:eastAsia="仿宋_GB2312" w:hint="eastAsia"/>
          <w:color w:val="000000"/>
          <w:sz w:val="32"/>
          <w:szCs w:val="32"/>
          <w:lang w:val="en-US" w:eastAsia="zh-CN"/>
        </w:rPr>
        <w:t>公务接待费支出0万元。公务接待费支出决算比2021年无变化。</w:t>
      </w:r>
      <w:bookmarkStart w:id="49" w:name="_Toc23573"/>
      <w:bookmarkStart w:id="50" w:name="_Toc15377218"/>
      <w:r>
        <w:rPr>
          <w:rFonts w:ascii="仿宋_GB2312" w:eastAsia="仿宋_GB2312" w:hint="eastAsia"/>
          <w:color w:val="000000"/>
          <w:sz w:val="32"/>
          <w:szCs w:val="32"/>
        </w:rPr>
        <w:t>国内公务接待0批次，0人次，共计支出0万元。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ind w:firstLineChars="200" w:firstLine="640"/>
        <w:rPr>
          <w:lang w:val="en-US"/>
        </w:rPr>
      </w:pPr>
      <w:r>
        <w:rPr>
          <w:rFonts w:ascii="仿宋_GB2312" w:eastAsia="仿宋_GB2312" w:cs="Times New Roman" w:hint="eastAsia"/>
          <w:b/>
          <w:bCs/>
          <w:color w:val="000000"/>
          <w:kern w:val="2"/>
          <w:sz w:val="32"/>
          <w:szCs w:val="32"/>
          <w:lang w:val="en-US" w:eastAsia="zh-CN" w:bidi="ar-SA"/>
        </w:rPr>
        <w:t>3.</w:t>
      </w:r>
      <w:r>
        <w:rPr>
          <w:rFonts w:ascii="仿宋_GB2312" w:eastAsia="仿宋_GB2312" w:cs="Times New Roman" w:hint="eastAsia"/>
          <w:color w:val="000000"/>
          <w:kern w:val="2"/>
          <w:sz w:val="32"/>
          <w:szCs w:val="32"/>
          <w:lang w:val="en-US" w:eastAsia="zh-CN" w:bidi="ar-SA"/>
        </w:rPr>
        <w:t xml:space="preserve">   </w:t>
      </w:r>
      <w:r>
        <w:rPr>
          <w:rFonts w:ascii="仿宋_GB2312" w:eastAsia="仿宋_GB2312" w:hint="eastAsia"/>
          <w:color w:val="000000"/>
          <w:sz w:val="32"/>
          <w:szCs w:val="32"/>
          <w:lang w:val="en-US" w:eastAsia="zh-CN"/>
        </w:rPr>
        <w:t>因公出国（境）费支出0万元。</w:t>
      </w:r>
    </w:p>
    <w:p>
      <w:pPr>
        <w:pStyle w:val="15"/>
        <w:ind w:leftChars="0" w:left="0" w:firstLineChars="200" w:firstLine="640"/>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年政府性基金预算拨款支出0万元。</w:t>
      </w:r>
    </w:p>
    <w:p>
      <w:pPr>
        <w:numPr>
          <w:ilvl w:val="0"/>
          <w:numId w:val="3"/>
        </w:numPr>
        <w:spacing w:line="600" w:lineRule="exact"/>
        <w:ind w:left="0" w:firstLine="640"/>
        <w:outlineLvl w:val="1"/>
        <w:rPr>
          <w:rStyle w:val="2Char"/>
          <w:rFonts w:ascii="黑体" w:eastAsia="黑体"/>
          <w:b w:val="0"/>
        </w:rPr>
      </w:pPr>
      <w:bookmarkStart w:id="51" w:name="_Toc351"/>
      <w:bookmarkStart w:id="52" w:name="_Toc15377219"/>
      <w:r>
        <w:rPr>
          <w:rStyle w:val="2Char"/>
          <w:rFonts w:ascii="黑体" w:eastAsia="黑体" w:hint="eastAsia"/>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年国有资本经营预算拨款支出0万元。</w:t>
      </w:r>
    </w:p>
    <w:p>
      <w:pPr>
        <w:pStyle w:val="31"/>
        <w:numPr>
          <w:ilvl w:val="0"/>
          <w:numId w:val="4"/>
        </w:numPr>
        <w:spacing w:line="580" w:lineRule="exact"/>
        <w:ind w:firstLineChars="0"/>
        <w:rPr>
          <w:rStyle w:val="2Char"/>
          <w:rFonts w:ascii="黑体" w:eastAsia="黑体"/>
          <w:b w:val="0"/>
        </w:rPr>
      </w:pPr>
      <w:bookmarkStart w:id="53" w:name="_Toc16199"/>
      <w:r>
        <w:rPr>
          <w:rStyle w:val="2Char"/>
          <w:rFonts w:ascii="黑体" w:eastAsia="黑体" w:hint="eastAsia"/>
          <w:b w:val="0"/>
        </w:rPr>
        <w:t>预算绩效情况说明</w:t>
      </w:r>
    </w:p>
    <w:p>
      <w:pPr>
        <w:numPr>
          <w:ilvl w:val="0"/>
          <w:numId w:val="5"/>
        </w:numPr>
        <w:spacing w:line="580" w:lineRule="exact"/>
        <w:ind w:left="0" w:firstLineChars="200" w:firstLine="640"/>
        <w:rPr>
          <w:rStyle w:val="2Char"/>
          <w:rFonts w:ascii="黑体" w:eastAsia="黑体"/>
          <w:b w:val="0"/>
        </w:rPr>
      </w:pPr>
      <w:bookmarkStart w:id="54" w:name="_Toc4523"/>
      <w:bookmarkEnd w:id="53"/>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54"/>
      <w:r>
        <w:rPr>
          <w:rFonts w:ascii="仿宋_GB2312" w:eastAsia="仿宋_GB2312" w:cs="仿宋_GB2312" w:hint="eastAsia"/>
          <w:sz w:val="32"/>
          <w:szCs w:val="32"/>
        </w:rPr>
        <w:t>根据预算绩效管理要求，我单位在年初预算编制阶段，组织对项目开展了预算事前绩效评估，对</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hint="eastAsia"/>
          <w:sz w:val="32"/>
          <w:szCs w:val="32"/>
          <w:lang w:eastAsia="zh-CN"/>
        </w:rPr>
        <w:t>2022</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w:t>
      </w:r>
      <w:r>
        <w:rPr>
          <w:rFonts w:ascii="仿宋_GB2312" w:eastAsia="仿宋_GB2312"/>
          <w:sz w:val="32"/>
          <w:szCs w:val="32"/>
        </w:rPr>
        <w:t>党的</w:t>
      </w:r>
      <w:r>
        <w:rPr>
          <w:rFonts w:ascii="仿宋_GB2312" w:eastAsia="仿宋_GB2312" w:hint="eastAsia"/>
          <w:sz w:val="32"/>
          <w:szCs w:val="32"/>
        </w:rPr>
        <w:t>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个项目绩效评价，从评价情况来看我单位年初预算项目基本按照绩效目标完成支付，有部分项目结转质保金在下年质保期后进行支付。</w:t>
      </w:r>
    </w:p>
    <w:p>
      <w:pPr>
        <w:numPr>
          <w:ilvl w:val="0"/>
          <w:numId w:val="5"/>
        </w:numPr>
        <w:spacing w:line="580" w:lineRule="exact"/>
        <w:ind w:left="0" w:firstLineChars="200" w:firstLine="640"/>
        <w:jc w:val="left"/>
        <w:rPr>
          <w:rFonts w:ascii="仿宋_GB2312" w:eastAsia="仿宋_GB2312" w:cs="仿宋_GB2312"/>
          <w:sz w:val="32"/>
          <w:szCs w:val="32"/>
        </w:rPr>
      </w:pPr>
      <w:r>
        <w:rPr>
          <w:rFonts w:ascii="仿宋" w:eastAsia="仿宋" w:cs="楷体_GB2312" w:hint="eastAsia"/>
          <w:b/>
          <w:bCs/>
          <w:sz w:val="32"/>
          <w:szCs w:val="32"/>
        </w:rPr>
        <w:t>项目绩效目标完成情况。</w:t>
      </w:r>
      <w:r>
        <w:rPr>
          <w:rFonts w:ascii="楷体_GB2312" w:eastAsia="楷体_GB2312" w:cs="楷体_GB2312" w:hint="eastAsia"/>
          <w:b/>
          <w:bCs/>
          <w:sz w:val="32"/>
          <w:szCs w:val="32"/>
        </w:rPr>
        <w:br/>
      </w:r>
      <w:r>
        <w:rPr>
          <w:rFonts w:ascii="仿宋_GB2312" w:eastAsia="仿宋_GB2312" w:cs="仿宋_GB2312" w:hint="eastAsia"/>
          <w:sz w:val="32"/>
          <w:szCs w:val="32"/>
        </w:rPr>
        <w:t xml:space="preserve">    本部门在</w:t>
      </w:r>
      <w:r>
        <w:rPr>
          <w:rFonts w:ascii="仿宋_GB2312" w:eastAsia="仿宋_GB2312" w:cs="仿宋_GB2312" w:hint="eastAsia"/>
          <w:sz w:val="32"/>
          <w:szCs w:val="32"/>
          <w:lang w:eastAsia="zh-CN"/>
        </w:rPr>
        <w:t>2022</w:t>
      </w:r>
      <w:r>
        <w:rPr>
          <w:rFonts w:ascii="仿宋_GB2312" w:eastAsia="仿宋_GB2312" w:cs="仿宋_GB2312" w:hint="eastAsia"/>
          <w:sz w:val="32"/>
          <w:szCs w:val="32"/>
        </w:rPr>
        <w:t>年度部门决算中反映“卡拉脚乡二普鲁村绿色生态肉牛养殖</w:t>
      </w:r>
      <w:r>
        <w:rPr>
          <w:rFonts w:ascii="仿宋_GB2312" w:eastAsia="仿宋_GB2312" w:cs="仿宋_GB2312" w:hint="eastAsia"/>
          <w:sz w:val="32"/>
          <w:szCs w:val="32"/>
          <w:lang w:val="en-US" w:eastAsia="zh-CN"/>
        </w:rPr>
        <w:t>”等1</w:t>
      </w:r>
      <w:r>
        <w:rPr>
          <w:rFonts w:ascii="仿宋_GB2312" w:eastAsia="仿宋_GB2312" w:cs="仿宋_GB2312" w:hint="eastAsia"/>
          <w:sz w:val="32"/>
          <w:szCs w:val="32"/>
        </w:rPr>
        <w:t>个项目绩效目标实际完成情况。</w:t>
      </w:r>
    </w:p>
    <w:p>
      <w:pPr>
        <w:spacing w:line="580" w:lineRule="exact"/>
        <w:ind w:firstLineChars="200" w:firstLine="640"/>
        <w:rPr>
          <w:rFonts w:ascii="仿宋_GB2312" w:eastAsia="仿宋_GB2312" w:cs="仿宋_GB2312"/>
          <w:sz w:val="32"/>
          <w:szCs w:val="32"/>
        </w:rPr>
      </w:pPr>
    </w:p>
    <w:p>
      <w:pPr>
        <w:spacing w:line="580" w:lineRule="exact"/>
        <w:ind w:firstLineChars="200" w:firstLine="640"/>
        <w:rPr>
          <w:rFonts w:ascii="仿宋_GB2312" w:eastAsia="仿宋_GB2312" w:cs="仿宋_GB2312"/>
          <w:sz w:val="32"/>
          <w:szCs w:val="32"/>
        </w:rPr>
      </w:pPr>
    </w:p>
    <w:p>
      <w:pPr>
        <w:spacing w:line="580" w:lineRule="exact"/>
        <w:ind w:left="630"/>
        <w:rPr>
          <w:rFonts w:ascii="仿宋_GB2312" w:eastAsia="仿宋_GB2312" w:cs="仿宋_GB2312"/>
          <w:sz w:val="32"/>
          <w:szCs w:val="32"/>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卡拉脚乡二普鲁村绿色生态肉牛养殖</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lang w:val="en-US" w:eastAsia="zh-CN"/>
        </w:rPr>
        <w:t>180</w:t>
      </w:r>
      <w:r>
        <w:rPr>
          <w:rFonts w:ascii="仿宋_GB2312" w:eastAsia="仿宋_GB2312" w:cs="仿宋_GB2312" w:hint="eastAsia"/>
          <w:sz w:val="32"/>
          <w:szCs w:val="32"/>
        </w:rPr>
        <w:t>万元，执行数为</w:t>
      </w:r>
      <w:r>
        <w:rPr>
          <w:rFonts w:ascii="仿宋_GB2312" w:eastAsia="仿宋_GB2312" w:cs="仿宋_GB2312" w:hint="eastAsia"/>
          <w:sz w:val="32"/>
          <w:szCs w:val="32"/>
          <w:lang w:val="en-US" w:eastAsia="zh-CN"/>
        </w:rPr>
        <w:t>165.53</w:t>
      </w:r>
      <w:r>
        <w:rPr>
          <w:rFonts w:ascii="仿宋_GB2312" w:eastAsia="仿宋_GB2312" w:cs="仿宋_GB2312" w:hint="eastAsia"/>
          <w:sz w:val="32"/>
          <w:szCs w:val="32"/>
        </w:rPr>
        <w:t>万元，完成预算的</w:t>
      </w:r>
      <w:r>
        <w:rPr>
          <w:rFonts w:ascii="仿宋_GB2312" w:eastAsia="仿宋_GB2312" w:cs="仿宋_GB2312" w:hint="eastAsia"/>
          <w:sz w:val="32"/>
          <w:szCs w:val="32"/>
          <w:lang w:val="en-US" w:eastAsia="zh-CN"/>
        </w:rPr>
        <w:t>91.96</w:t>
      </w:r>
      <w:r>
        <w:rPr>
          <w:rFonts w:ascii="仿宋_GB2312" w:eastAsia="仿宋_GB2312" w:cs="仿宋_GB2312" w:hint="eastAsia"/>
          <w:sz w:val="32"/>
          <w:szCs w:val="32"/>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w:t>
            </w:r>
            <w:r>
              <w:rPr>
                <w:rFonts w:ascii="宋体" w:cs="宋体" w:hint="eastAsia"/>
                <w:color w:val="000000"/>
                <w:kern w:val="0"/>
                <w:sz w:val="36"/>
                <w:szCs w:val="36"/>
                <w:lang w:eastAsia="zh-CN"/>
              </w:rPr>
              <w:t>2022</w:t>
            </w:r>
            <w:r>
              <w:rPr>
                <w:rFonts w:ascii="宋体" w:cs="宋体" w:hint="eastAsia"/>
                <w:color w:val="000000"/>
                <w:kern w:val="0"/>
                <w:sz w:val="36"/>
                <w:szCs w:val="36"/>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仿宋_GB2312" w:cs="宋体" w:hAnsi="宋体"/>
                <w:color w:val="000000"/>
                <w:sz w:val="24"/>
                <w:lang w:val="en-US" w:eastAsia="zh-CN"/>
              </w:rPr>
            </w:pPr>
            <w:r>
              <w:rPr>
                <w:rFonts w:ascii="仿宋_GB2312" w:eastAsia="仿宋_GB2312" w:cs="仿宋_GB2312" w:hint="eastAsia"/>
                <w:sz w:val="32"/>
                <w:szCs w:val="32"/>
                <w:lang w:val="en-US" w:eastAsia="zh-CN"/>
              </w:rPr>
              <w:t>卡拉脚乡二普鲁村绿色生态肉牛养殖</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ind w:firstLineChars="700" w:firstLine="1680"/>
              <w:textAlignment w:val="center"/>
              <w:rPr>
                <w:rFonts w:ascii="宋体" w:cs="宋体"/>
                <w:color w:val="000000"/>
                <w:sz w:val="24"/>
              </w:rPr>
            </w:pPr>
            <w:r>
              <w:rPr>
                <w:rFonts w:ascii="宋体" w:cs="宋体" w:hint="eastAsia"/>
                <w:color w:val="000000"/>
                <w:sz w:val="24"/>
              </w:rPr>
              <w:t>金川县</w:t>
            </w:r>
            <w:r>
              <w:rPr>
                <w:rFonts w:ascii="宋体" w:cs="宋体" w:hint="eastAsia"/>
                <w:color w:val="000000"/>
                <w:sz w:val="24"/>
                <w:lang w:eastAsia="zh-CN"/>
              </w:rPr>
              <w:t>卡拉脚</w:t>
            </w:r>
            <w:r>
              <w:rPr>
                <w:rFonts w:ascii="宋体" w:cs="宋体" w:hint="eastAsia"/>
                <w:color w:val="000000"/>
                <w:sz w:val="24"/>
              </w:rPr>
              <w:t>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180</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165.53</w:t>
            </w:r>
            <w:r>
              <w:rPr>
                <w:rFonts w:ascii="宋体" w:cs="宋体" w:hint="eastAsia"/>
                <w:color w:val="000000"/>
                <w:kern w:val="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180</w:t>
            </w:r>
            <w:r>
              <w:rPr>
                <w:rFonts w:ascii="宋体" w:cs="宋体" w:hint="eastAsia"/>
                <w:color w:val="000000"/>
                <w:kern w:val="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lang w:val="en-US" w:eastAsia="zh-CN"/>
              </w:rPr>
              <w:t>165.53</w:t>
            </w:r>
            <w:r>
              <w:rPr>
                <w:rFonts w:ascii="宋体" w:cs="宋体" w:hint="eastAsia"/>
                <w:color w:val="000000"/>
                <w:kern w:val="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color w:val="000000"/>
                <w:sz w:val="24"/>
              </w:rPr>
            </w:pPr>
            <w:r>
              <w:rPr>
                <w:rFonts w:ascii="宋体" w:cs="宋体" w:hint="eastAsia"/>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color w:val="000000"/>
                <w:sz w:val="24"/>
                <w:lang w:val="en-US" w:eastAsia="zh-CN"/>
              </w:rPr>
            </w:pPr>
            <w:r>
              <w:rPr>
                <w:rFonts w:ascii="宋体" w:cs="宋体" w:hint="eastAsia"/>
                <w:color w:val="000000"/>
                <w:sz w:val="24"/>
                <w:lang w:val="en-US" w:eastAsia="zh-CN"/>
              </w:rPr>
              <w:t>完成肉牛养殖场建设和肉牛购买</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完成肉牛养殖场建设和肉牛购买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养殖场1座、肉牛50头</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养殖场1座、肉牛50头</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养殖场1座、肉牛50头</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质量达标率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ascii="宋体" w:cs="宋体" w:hint="eastAsia"/>
                <w:color w:val="000000"/>
                <w:sz w:val="24"/>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成本指标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ascii="宋体" w:cs="宋体" w:hint="eastAsia"/>
                <w:color w:val="000000"/>
                <w:sz w:val="24"/>
                <w:lang w:val="en-US" w:eastAsia="zh-CN"/>
              </w:rPr>
              <w:t>养殖场建设和肉牛购买追加资金</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0万元</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当地群众</w:t>
            </w:r>
            <w:r>
              <w:rPr>
                <w:rFonts w:ascii="宋体" w:cs="宋体" w:hint="eastAsia"/>
                <w:color w:val="000000"/>
                <w:sz w:val="24"/>
              </w:rPr>
              <w:t>满意</w:t>
            </w:r>
            <w:r>
              <w:rPr>
                <w:rFonts w:ascii="宋体" w:cs="宋体" w:hint="eastAsia"/>
                <w:color w:val="000000"/>
                <w:sz w:val="24"/>
                <w:lang w:val="en-US" w:eastAsia="zh-CN"/>
              </w:rPr>
              <w:t>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100%</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100%</w:t>
            </w:r>
          </w:p>
        </w:tc>
      </w:tr>
    </w:tbl>
    <w:p>
      <w:pPr>
        <w:pStyle w:val="15"/>
      </w:pPr>
    </w:p>
    <w:p>
      <w:pPr>
        <w:pStyle w:val="15"/>
        <w:ind w:leftChars="0" w:left="0" w:firstLineChars="0" w:firstLine="0"/>
      </w:pPr>
    </w:p>
    <w:p>
      <w:pPr>
        <w:spacing w:line="600" w:lineRule="exact"/>
        <w:ind w:firstLineChars="200" w:firstLine="640"/>
        <w:outlineLvl w:val="1"/>
        <w:rPr>
          <w:rStyle w:val="2Char"/>
          <w:rFonts w:ascii="黑体" w:eastAsia="黑体"/>
        </w:rPr>
      </w:pPr>
      <w:bookmarkStart w:id="55" w:name="_Toc30171"/>
      <w:bookmarkStart w:id="56"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5"/>
      <w:bookmarkEnd w:id="56"/>
    </w:p>
    <w:p>
      <w:pPr>
        <w:spacing w:line="600" w:lineRule="exact"/>
        <w:ind w:firstLineChars="200" w:firstLine="640"/>
        <w:outlineLvl w:val="2"/>
        <w:rPr>
          <w:rFonts w:ascii="仿宋" w:eastAsia="仿宋"/>
          <w:color w:val="000000"/>
          <w:sz w:val="32"/>
          <w:szCs w:val="32"/>
        </w:rPr>
      </w:pPr>
      <w:bookmarkStart w:id="57" w:name="_Toc15377222"/>
      <w:r>
        <w:rPr>
          <w:rFonts w:ascii="仿宋" w:eastAsia="仿宋" w:hint="eastAsia"/>
          <w:b/>
          <w:color w:val="000000"/>
          <w:sz w:val="32"/>
          <w:szCs w:val="32"/>
        </w:rPr>
        <w:t>（一）机关运行经费支出情况</w:t>
      </w:r>
      <w:bookmarkEnd w:id="57"/>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卡拉脚</w:t>
      </w:r>
      <w:r>
        <w:rPr>
          <w:rFonts w:ascii="仿宋_GB2312" w:eastAsia="仿宋_GB2312" w:hint="eastAsia"/>
          <w:color w:val="000000"/>
          <w:sz w:val="32"/>
          <w:szCs w:val="32"/>
        </w:rPr>
        <w:t>乡人民政府运行经费支出</w:t>
      </w:r>
      <w:r>
        <w:rPr>
          <w:rFonts w:ascii="仿宋_GB2312" w:eastAsia="仿宋_GB2312"/>
          <w:color w:val="000000"/>
          <w:sz w:val="32"/>
          <w:szCs w:val="32"/>
        </w:rPr>
        <w:t>20.27</w:t>
      </w:r>
      <w:r>
        <w:rPr>
          <w:rFonts w:ascii="仿宋_GB2312" w:eastAsia="仿宋_GB2312" w:hint="eastAsia"/>
          <w:color w:val="000000"/>
          <w:sz w:val="32"/>
          <w:szCs w:val="32"/>
        </w:rPr>
        <w:t>万元</w:t>
      </w:r>
      <w:r>
        <w:rPr>
          <w:rFonts w:ascii="仿宋_GB2312" w:eastAsia="仿宋_GB2312" w:hint="eastAsia"/>
          <w:sz w:val="32"/>
          <w:szCs w:val="32"/>
        </w:rPr>
        <w:t>。比2021年增加23.85万元，增长100%，</w:t>
      </w:r>
      <w:r>
        <w:rPr>
          <w:rFonts w:ascii="仿宋_GB2312" w:eastAsia="仿宋_GB2312"/>
          <w:color w:val="000000"/>
          <w:sz w:val="32"/>
          <w:szCs w:val="32"/>
        </w:rPr>
        <w:t>2021年和2022年</w:t>
      </w:r>
      <w:r>
        <w:rPr>
          <w:rFonts w:ascii="仿宋_GB2312" w:eastAsia="仿宋_GB2312" w:hint="eastAsia"/>
          <w:color w:val="000000"/>
          <w:sz w:val="32"/>
          <w:szCs w:val="32"/>
        </w:rPr>
        <w:t>决算报表</w:t>
      </w:r>
      <w:r>
        <w:rPr>
          <w:rFonts w:ascii="仿宋_GB2312" w:eastAsia="仿宋_GB2312"/>
          <w:color w:val="000000"/>
          <w:sz w:val="32"/>
          <w:szCs w:val="32"/>
        </w:rPr>
        <w:t>填报口径不一样</w:t>
      </w:r>
      <w:r>
        <w:rPr>
          <w:rFonts w:ascii="仿宋_GB2312" w:eastAsia="仿宋_GB2312" w:hint="eastAsia"/>
          <w:sz w:val="32"/>
          <w:szCs w:val="32"/>
        </w:rPr>
        <w:t>。</w:t>
      </w:r>
      <w:bookmarkStart w:id="58" w:name="_GoBack"/>
      <w:bookmarkEnd w:id="58"/>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9" w:name="_Toc15377224"/>
      <w:r>
        <w:rPr>
          <w:rFonts w:ascii="仿宋" w:eastAsia="仿宋" w:hint="eastAsia"/>
          <w:b/>
          <w:color w:val="000000"/>
          <w:sz w:val="32"/>
          <w:szCs w:val="32"/>
        </w:rPr>
        <w:t>（二）国有资产占有使用情况</w:t>
      </w:r>
      <w:bookmarkEnd w:id="59"/>
    </w:p>
    <w:p>
      <w:pPr>
        <w:widowControl/>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辆，为日常工作及应急保障用车。</w:t>
      </w:r>
    </w:p>
    <w:p>
      <w:pPr>
        <w:widowControl/>
        <w:numPr>
          <w:ilvl w:val="0"/>
          <w:numId w:val="5"/>
        </w:numPr>
        <w:ind w:left="0"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政府采购支出情况   </w:t>
      </w:r>
    </w:p>
    <w:p>
      <w:pPr>
        <w:widowControl/>
        <w:tabs>
          <w:tab w:val="left" w:pos="0"/>
        </w:tabs>
        <w:ind w:leftChars="200" w:left="420"/>
        <w:jc w:val="left"/>
        <w:rPr>
          <w:rFonts w:ascii="仿宋_GB2312" w:eastAsia="仿宋_GB2312"/>
          <w:b/>
          <w:color w:val="000000"/>
          <w:sz w:val="32"/>
          <w:szCs w:val="32"/>
        </w:rPr>
      </w:pPr>
      <w:r>
        <w:rPr>
          <w:rFonts w:ascii="仿宋" w:eastAsia="仿宋" w:cs="仿宋" w:hint="eastAsia"/>
          <w:sz w:val="32"/>
          <w:szCs w:val="32"/>
          <w:shd w:val="clear" w:color="auto" w:fill="FFFFFF"/>
          <w:lang w:bidi="ar-SA"/>
        </w:rPr>
        <w:t>2022年，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r>
        <w:rPr>
          <w:rFonts w:ascii="仿宋_GB2312" w:eastAsia="仿宋_GB2312" w:hint="eastAsia"/>
          <w:b/>
          <w:color w:val="000000"/>
          <w:sz w:val="32"/>
          <w:szCs w:val="32"/>
        </w:rPr>
        <w:t xml:space="preserve">   </w:t>
      </w:r>
    </w:p>
    <w:p>
      <w:pPr>
        <w:numPr>
          <w:ilvl w:val="0"/>
          <w:numId w:val="6"/>
        </w:numPr>
        <w:spacing w:line="600" w:lineRule="exact"/>
        <w:ind w:left="0" w:firstLineChars="150" w:firstLine="660"/>
        <w:jc w:val="center"/>
        <w:outlineLvl w:val="0"/>
        <w:rPr>
          <w:rStyle w:val="1Char"/>
          <w:rFonts w:ascii="黑体" w:eastAsia="黑体"/>
          <w:b w:val="0"/>
        </w:rPr>
      </w:pPr>
      <w:bookmarkStart w:id="60" w:name="_Toc30760"/>
      <w:bookmarkStart w:id="61" w:name="_Toc15377225"/>
      <w:r>
        <w:rPr>
          <w:rFonts w:ascii="黑体" w:eastAsia="黑体" w:hint="eastAsia"/>
          <w:b/>
          <w:color w:val="000000"/>
          <w:sz w:val="44"/>
          <w:szCs w:val="44"/>
        </w:rPr>
        <w:t>名</w:t>
      </w:r>
      <w:r>
        <w:rPr>
          <w:rStyle w:val="1Char"/>
          <w:rFonts w:ascii="黑体" w:eastAsia="黑体" w:hint="eastAsia"/>
          <w:b w:val="0"/>
        </w:rPr>
        <w:t>词解释</w:t>
      </w:r>
      <w:bookmarkEnd w:id="60"/>
      <w:bookmarkEnd w:id="61"/>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spacing w:line="600" w:lineRule="exact"/>
        <w:jc w:val="center"/>
        <w:outlineLvl w:val="0"/>
        <w:rPr>
          <w:rFonts w:ascii="黑体" w:eastAsia="黑体" w:hint="eastAsia"/>
          <w:b/>
          <w:color w:val="000000"/>
          <w:sz w:val="44"/>
          <w:szCs w:val="44"/>
          <w:lang w:val="en-US" w:eastAsia="zh-CN"/>
        </w:rPr>
      </w:pPr>
    </w:p>
    <w:p>
      <w:pPr>
        <w:rPr>
          <w:rFonts w:ascii="仿宋" w:eastAsia="仿宋"/>
          <w:color w:val="000000"/>
        </w:rPr>
      </w:pPr>
    </w:p>
    <w:p>
      <w:pPr>
        <w:pStyle w:val="15"/>
        <w:rPr>
          <w:rFonts w:ascii="仿宋" w:eastAsia="仿宋"/>
          <w:color w:val="000000"/>
        </w:rPr>
      </w:pPr>
    </w:p>
    <w:p>
      <w:pPr>
        <w:rPr>
          <w:rFonts w:ascii="仿宋" w:eastAsia="仿宋"/>
          <w:color w:val="000000"/>
        </w:rPr>
      </w:pPr>
    </w:p>
    <w:p>
      <w:pPr>
        <w:pStyle w:val="15"/>
        <w:rPr>
          <w:rFonts w:ascii="仿宋" w:eastAsia="仿宋"/>
          <w:color w:val="000000"/>
        </w:rPr>
      </w:pPr>
    </w:p>
    <w:p>
      <w:pPr>
        <w:rPr>
          <w:rFonts w:ascii="仿宋" w:eastAsia="仿宋"/>
          <w:color w:val="000000"/>
        </w:rPr>
      </w:pPr>
    </w:p>
    <w:p>
      <w:pPr>
        <w:pStyle w:val="15"/>
        <w:rPr>
          <w:rFonts w:ascii="仿宋" w:eastAsia="仿宋"/>
          <w:color w:val="000000"/>
        </w:rPr>
      </w:pPr>
    </w:p>
    <w:p/>
    <w:p>
      <w:pPr>
        <w:rPr>
          <w:rFonts w:ascii="仿宋" w:eastAsia="仿宋"/>
          <w:color w:val="000000"/>
        </w:rPr>
      </w:pPr>
    </w:p>
    <w:p>
      <w:pPr>
        <w:pStyle w:val="15"/>
        <w:rPr>
          <w:rFonts w:ascii="仿宋" w:eastAsia="仿宋"/>
          <w:color w:val="000000"/>
        </w:rPr>
      </w:pPr>
    </w:p>
    <w:p>
      <w:pPr>
        <w:widowControl/>
        <w:spacing w:line="360" w:lineRule="auto"/>
        <w:contextualSpacing/>
        <w:jc w:val="center"/>
        <w:rPr>
          <w:rFonts w:ascii="方正小标宋简体" w:eastAsia="方正小标宋简体" w:cs="方正小标宋简体" w:hint="eastAsia"/>
          <w:b w:val="0"/>
          <w:bCs/>
          <w:spacing w:val="34"/>
          <w:sz w:val="44"/>
          <w:szCs w:val="44"/>
          <w:shd w:val="clear" w:color="auto" w:fill="FFFFFF"/>
        </w:rPr>
      </w:pPr>
      <w:r>
        <w:rPr>
          <w:rFonts w:ascii="方正小标宋简体" w:eastAsia="方正小标宋简体" w:cs="方正小标宋简体" w:hint="eastAsia"/>
          <w:b w:val="0"/>
          <w:bCs/>
          <w:spacing w:val="34"/>
          <w:sz w:val="44"/>
          <w:szCs w:val="44"/>
          <w:shd w:val="clear" w:color="auto" w:fill="FFFFFF"/>
        </w:rPr>
        <w:t>金川县</w:t>
      </w:r>
      <w:r>
        <w:rPr>
          <w:rFonts w:ascii="方正小标宋简体" w:eastAsia="方正小标宋简体" w:cs="方正小标宋简体" w:hint="eastAsia"/>
          <w:b w:val="0"/>
          <w:bCs/>
          <w:spacing w:val="34"/>
          <w:sz w:val="44"/>
          <w:szCs w:val="44"/>
          <w:shd w:val="clear" w:color="auto" w:fill="FFFFFF"/>
          <w:lang w:eastAsia="zh-CN"/>
        </w:rPr>
        <w:t>卡拉脚</w:t>
      </w:r>
      <w:r>
        <w:rPr>
          <w:rFonts w:ascii="方正小标宋简体" w:eastAsia="方正小标宋简体" w:cs="方正小标宋简体" w:hint="eastAsia"/>
          <w:b w:val="0"/>
          <w:bCs/>
          <w:spacing w:val="34"/>
          <w:sz w:val="44"/>
          <w:szCs w:val="44"/>
          <w:shd w:val="clear" w:color="auto" w:fill="FFFFFF"/>
        </w:rPr>
        <w:t>乡人民政府</w:t>
      </w:r>
    </w:p>
    <w:p>
      <w:pPr>
        <w:widowControl/>
        <w:spacing w:line="360" w:lineRule="auto"/>
        <w:contextualSpacing/>
        <w:jc w:val="center"/>
        <w:rPr>
          <w:rFonts w:ascii="方正小标宋简体" w:eastAsia="方正小标宋简体" w:cs="方正小标宋简体" w:hint="eastAsia"/>
          <w:b w:val="0"/>
          <w:bCs/>
          <w:spacing w:val="34"/>
          <w:sz w:val="44"/>
          <w:szCs w:val="44"/>
          <w:shd w:val="clear" w:color="auto" w:fill="FFFFFF"/>
        </w:rPr>
      </w:pPr>
      <w:r>
        <w:rPr>
          <w:rFonts w:ascii="方正小标宋简体" w:eastAsia="方正小标宋简体" w:cs="方正小标宋简体" w:hint="eastAsia"/>
          <w:b w:val="0"/>
          <w:bCs/>
          <w:spacing w:val="34"/>
          <w:sz w:val="44"/>
          <w:szCs w:val="44"/>
          <w:shd w:val="clear" w:color="auto" w:fill="FFFFFF"/>
        </w:rPr>
        <w:t>202</w:t>
      </w:r>
      <w:r>
        <w:rPr>
          <w:rFonts w:ascii="方正小标宋简体" w:eastAsia="方正小标宋简体" w:cs="方正小标宋简体" w:hint="eastAsia"/>
          <w:b w:val="0"/>
          <w:bCs/>
          <w:spacing w:val="34"/>
          <w:sz w:val="44"/>
          <w:szCs w:val="44"/>
          <w:shd w:val="clear" w:color="auto" w:fill="FFFFFF"/>
          <w:lang w:val="en-US" w:eastAsia="zh-CN"/>
        </w:rPr>
        <w:t>2</w:t>
      </w:r>
      <w:r>
        <w:rPr>
          <w:rFonts w:ascii="方正小标宋简体" w:eastAsia="方正小标宋简体" w:cs="方正小标宋简体" w:hint="eastAsia"/>
          <w:b w:val="0"/>
          <w:bCs/>
          <w:spacing w:val="34"/>
          <w:sz w:val="44"/>
          <w:szCs w:val="44"/>
          <w:shd w:val="clear" w:color="auto" w:fill="FFFFFF"/>
        </w:rPr>
        <w:t>年部门整体支出绩效</w:t>
      </w:r>
    </w:p>
    <w:p>
      <w:pPr>
        <w:widowControl/>
        <w:spacing w:line="360" w:lineRule="auto"/>
        <w:contextualSpacing/>
        <w:jc w:val="center"/>
        <w:rPr>
          <w:rFonts w:hint="eastAsia"/>
          <w:b w:val="0"/>
          <w:bCs/>
          <w:sz w:val="13"/>
          <w:szCs w:val="10"/>
        </w:rPr>
      </w:pPr>
      <w:r>
        <w:rPr>
          <w:rFonts w:ascii="方正小标宋简体" w:eastAsia="方正小标宋简体" w:cs="方正小标宋简体" w:hint="eastAsia"/>
          <w:b w:val="0"/>
          <w:bCs/>
          <w:spacing w:val="34"/>
          <w:sz w:val="44"/>
          <w:szCs w:val="44"/>
          <w:shd w:val="clear" w:color="auto" w:fill="FFFFFF"/>
        </w:rPr>
        <w:t>评价报告</w:t>
      </w:r>
    </w:p>
    <w:p>
      <w:pPr>
        <w:widowControl/>
        <w:kinsoku w:val="0"/>
        <w:overflowPunct w:val="0"/>
        <w:autoSpaceDE w:val="0"/>
        <w:autoSpaceDN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乡高度重视，</w:t>
      </w:r>
      <w:r>
        <w:rPr>
          <w:rFonts w:ascii="仿宋" w:eastAsia="仿宋"/>
          <w:color w:val="000000"/>
          <w:sz w:val="32"/>
          <w:szCs w:val="32"/>
        </w:rPr>
        <w:t>赓</w:t>
      </w:r>
      <w:r>
        <w:rPr>
          <w:rFonts w:ascii="仿宋" w:eastAsia="仿宋" w:hint="eastAsia"/>
          <w:color w:val="000000"/>
          <w:sz w:val="32"/>
          <w:szCs w:val="32"/>
        </w:rPr>
        <w:t>即成立了绩效评价工作组负责开展</w:t>
      </w:r>
      <w:r>
        <w:rPr>
          <w:rFonts w:ascii="仿宋" w:eastAsia="仿宋" w:hint="eastAsia"/>
          <w:color w:val="000000"/>
          <w:sz w:val="32"/>
          <w:szCs w:val="32"/>
          <w:lang w:eastAsia="zh-CN"/>
        </w:rPr>
        <w:t>2022</w:t>
      </w:r>
      <w:r>
        <w:rPr>
          <w:rFonts w:ascii="仿宋" w:eastAsia="仿宋" w:hint="eastAsia"/>
          <w:color w:val="000000"/>
          <w:sz w:val="32"/>
          <w:szCs w:val="32"/>
        </w:rPr>
        <w:t>年财政支出绩效评价。</w:t>
      </w:r>
    </w:p>
    <w:p>
      <w:pPr>
        <w:rPr>
          <w:rFonts w:hint="eastAsia"/>
          <w:lang w:val="zh-CN"/>
        </w:rPr>
      </w:pP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48"/>
          <w:lang w:val="zh-CN"/>
        </w:rPr>
      </w:pPr>
      <w:bookmarkStart w:id="62" w:name="_Toc13478"/>
      <w:bookmarkStart w:id="63" w:name="_Toc20121"/>
      <w:bookmarkStart w:id="64" w:name="_Toc18089"/>
      <w:r>
        <w:rPr>
          <w:rFonts w:ascii="黑体" w:eastAsia="黑体" w:cs="黑体" w:hint="eastAsia"/>
          <w:b/>
          <w:bCs/>
          <w:color w:val="000000"/>
          <w:spacing w:val="34"/>
          <w:sz w:val="32"/>
          <w:szCs w:val="48"/>
          <w:lang w:val="zh-CN"/>
        </w:rPr>
        <w:t>一、部门（单位）概况</w:t>
      </w:r>
      <w:bookmarkEnd w:id="62"/>
      <w:bookmarkEnd w:id="63"/>
      <w:bookmarkEnd w:id="64"/>
    </w:p>
    <w:p>
      <w:pPr>
        <w:snapToGrid w:val="0"/>
        <w:spacing w:line="360" w:lineRule="auto"/>
        <w:ind w:firstLineChars="200" w:firstLine="640"/>
        <w:outlineLvl w:val="1"/>
        <w:rPr>
          <w:rFonts w:ascii="仿宋_GB2312" w:eastAsia="仿宋_GB2312" w:hint="eastAsia"/>
          <w:sz w:val="30"/>
          <w:szCs w:val="30"/>
        </w:rPr>
      </w:pPr>
      <w:bookmarkStart w:id="65" w:name="_Toc1399"/>
      <w:bookmarkStart w:id="66" w:name="_Toc30120"/>
      <w:r>
        <w:rPr>
          <w:rFonts w:ascii="楷体" w:eastAsia="楷体" w:cs="楷体" w:hint="eastAsia"/>
          <w:b/>
          <w:bCs/>
          <w:sz w:val="32"/>
          <w:szCs w:val="32"/>
        </w:rPr>
        <w:t>（一）机构和人员情况</w:t>
      </w:r>
      <w:bookmarkEnd w:id="65"/>
    </w:p>
    <w:p>
      <w:pPr>
        <w:snapToGrid w:val="0"/>
        <w:ind w:firstLineChars="200" w:firstLine="640"/>
        <w:rPr>
          <w:rFonts w:ascii="仿宋" w:eastAsia="仿宋" w:hint="eastAsia"/>
          <w:color w:val="000000"/>
          <w:sz w:val="32"/>
          <w:szCs w:val="32"/>
        </w:rPr>
      </w:pPr>
      <w:r>
        <w:rPr>
          <w:rFonts w:ascii="仿宋" w:eastAsia="仿宋" w:hint="eastAsia"/>
          <w:color w:val="000000"/>
          <w:sz w:val="32"/>
          <w:szCs w:val="32"/>
        </w:rPr>
        <w:t>1、机构情况：我乡</w:t>
      </w:r>
      <w:r>
        <w:rPr>
          <w:rFonts w:ascii="仿宋" w:eastAsia="仿宋" w:hint="eastAsia"/>
          <w:color w:val="000000"/>
          <w:sz w:val="32"/>
          <w:szCs w:val="32"/>
          <w:lang w:eastAsia="zh-CN"/>
        </w:rPr>
        <w:t>2022</w:t>
      </w:r>
      <w:r>
        <w:rPr>
          <w:rFonts w:ascii="仿宋" w:eastAsia="仿宋" w:hint="eastAsia"/>
          <w:color w:val="000000"/>
          <w:sz w:val="32"/>
          <w:szCs w:val="32"/>
        </w:rPr>
        <w:t>年有</w:t>
      </w:r>
      <w:r>
        <w:rPr>
          <w:rFonts w:ascii="仿宋" w:eastAsia="仿宋" w:hint="eastAsia"/>
          <w:color w:val="000000"/>
          <w:sz w:val="32"/>
          <w:szCs w:val="32"/>
          <w:lang w:val="en-US" w:eastAsia="zh-CN"/>
        </w:rPr>
        <w:t>4</w:t>
      </w:r>
      <w:r>
        <w:rPr>
          <w:rFonts w:ascii="仿宋" w:eastAsia="仿宋" w:hint="eastAsia"/>
          <w:color w:val="000000"/>
          <w:sz w:val="32"/>
          <w:szCs w:val="32"/>
        </w:rPr>
        <w:t>个机构，无增减变动。</w:t>
      </w:r>
    </w:p>
    <w:p>
      <w:pPr>
        <w:snapToGrid w:val="0"/>
        <w:spacing w:line="360" w:lineRule="auto"/>
        <w:rPr>
          <w:rFonts w:ascii="仿宋" w:eastAsia="仿宋" w:hint="eastAsia"/>
          <w:color w:val="000000"/>
          <w:sz w:val="32"/>
          <w:szCs w:val="32"/>
        </w:rPr>
      </w:pPr>
      <w:r>
        <w:rPr>
          <w:rFonts w:ascii="仿宋" w:eastAsia="仿宋" w:hint="eastAsia"/>
          <w:color w:val="000000"/>
          <w:sz w:val="32"/>
          <w:szCs w:val="32"/>
        </w:rPr>
        <w:t>　　2、人员情况：我乡</w:t>
      </w:r>
      <w:r>
        <w:rPr>
          <w:rFonts w:ascii="仿宋" w:eastAsia="仿宋" w:hint="eastAsia"/>
          <w:color w:val="000000"/>
          <w:sz w:val="32"/>
          <w:szCs w:val="32"/>
          <w:lang w:eastAsia="zh-CN"/>
        </w:rPr>
        <w:t>2022</w:t>
      </w:r>
      <w:r>
        <w:rPr>
          <w:rFonts w:ascii="仿宋" w:eastAsia="仿宋" w:hint="eastAsia"/>
          <w:color w:val="000000"/>
          <w:sz w:val="32"/>
          <w:szCs w:val="32"/>
        </w:rPr>
        <w:t>年年末在职</w:t>
      </w:r>
      <w:r>
        <w:rPr>
          <w:rFonts w:ascii="仿宋" w:eastAsia="仿宋" w:hint="eastAsia"/>
          <w:color w:val="000000"/>
          <w:sz w:val="32"/>
          <w:szCs w:val="32"/>
          <w:lang w:val="en-US" w:eastAsia="zh-CN"/>
        </w:rPr>
        <w:t>27</w:t>
      </w:r>
      <w:r>
        <w:rPr>
          <w:rFonts w:ascii="仿宋" w:eastAsia="仿宋" w:hint="eastAsia"/>
          <w:color w:val="000000"/>
          <w:sz w:val="32"/>
          <w:szCs w:val="32"/>
        </w:rPr>
        <w:t>人，退休</w:t>
      </w:r>
      <w:r>
        <w:rPr>
          <w:rFonts w:ascii="仿宋" w:eastAsia="仿宋" w:hint="eastAsia"/>
          <w:color w:val="000000"/>
          <w:sz w:val="32"/>
          <w:szCs w:val="32"/>
          <w:lang w:val="en-US" w:eastAsia="zh-CN"/>
        </w:rPr>
        <w:t>0</w:t>
      </w:r>
      <w:r>
        <w:rPr>
          <w:rFonts w:ascii="仿宋" w:eastAsia="仿宋" w:hint="eastAsia"/>
          <w:color w:val="000000"/>
          <w:sz w:val="32"/>
          <w:szCs w:val="32"/>
        </w:rPr>
        <w:t>人，遗嘱1人。总编制数</w:t>
      </w:r>
      <w:r>
        <w:rPr>
          <w:rFonts w:ascii="仿宋" w:eastAsia="仿宋" w:hint="eastAsia"/>
          <w:color w:val="000000"/>
          <w:sz w:val="32"/>
          <w:szCs w:val="32"/>
          <w:lang w:val="en-US" w:eastAsia="zh-CN"/>
        </w:rPr>
        <w:t>29</w:t>
      </w:r>
      <w:r>
        <w:rPr>
          <w:rFonts w:ascii="仿宋" w:eastAsia="仿宋" w:hint="eastAsia"/>
          <w:color w:val="000000"/>
          <w:sz w:val="32"/>
          <w:szCs w:val="32"/>
        </w:rPr>
        <w:t>人（其中:行政编制</w:t>
      </w:r>
      <w:r>
        <w:rPr>
          <w:rFonts w:ascii="仿宋" w:eastAsia="仿宋" w:hint="eastAsia"/>
          <w:color w:val="000000"/>
          <w:sz w:val="32"/>
          <w:szCs w:val="32"/>
          <w:lang w:val="en-US" w:eastAsia="zh-CN"/>
        </w:rPr>
        <w:t>15</w:t>
      </w:r>
      <w:r>
        <w:rPr>
          <w:rFonts w:ascii="仿宋" w:eastAsia="仿宋" w:hint="eastAsia"/>
          <w:color w:val="000000"/>
          <w:sz w:val="32"/>
          <w:szCs w:val="32"/>
        </w:rPr>
        <w:t>人，工勤编制2人、事业编制12人）。</w:t>
      </w:r>
    </w:p>
    <w:p>
      <w:pPr>
        <w:widowControl/>
        <w:wordWrap w:val="0"/>
        <w:topLinePunct/>
        <w:adjustRightInd w:val="0"/>
        <w:snapToGrid w:val="0"/>
        <w:spacing w:line="576" w:lineRule="exact"/>
        <w:ind w:firstLineChars="200" w:firstLine="776"/>
        <w:jc w:val="left"/>
        <w:outlineLvl w:val="1"/>
        <w:rPr>
          <w:rFonts w:ascii="黑体" w:eastAsia="黑体" w:cs="黑体" w:hint="eastAsia"/>
          <w:b/>
          <w:bCs/>
          <w:color w:val="000000"/>
          <w:spacing w:val="34"/>
          <w:sz w:val="32"/>
          <w:szCs w:val="32"/>
          <w:lang w:val="zh-CN"/>
        </w:rPr>
      </w:pPr>
      <w:bookmarkStart w:id="67" w:name="_Toc3827"/>
      <w:bookmarkStart w:id="68" w:name="_Toc13280"/>
      <w:bookmarkStart w:id="69" w:name="_Toc14408"/>
      <w:bookmarkEnd w:id="66"/>
      <w:r>
        <w:rPr>
          <w:rFonts w:ascii="黑体" w:eastAsia="黑体" w:cs="黑体" w:hint="eastAsia"/>
          <w:b/>
          <w:bCs/>
          <w:color w:val="000000"/>
          <w:spacing w:val="34"/>
          <w:sz w:val="32"/>
          <w:szCs w:val="32"/>
          <w:lang w:val="zh-CN"/>
        </w:rPr>
        <w:t>二、部门财政资金收支情况</w:t>
      </w:r>
      <w:bookmarkEnd w:id="67"/>
      <w:bookmarkEnd w:id="68"/>
      <w:bookmarkEnd w:id="69"/>
    </w:p>
    <w:p>
      <w:pPr>
        <w:widowControl/>
        <w:wordWrap w:val="0"/>
        <w:topLinePunct/>
        <w:adjustRightInd w:val="0"/>
        <w:snapToGrid w:val="0"/>
        <w:spacing w:line="576" w:lineRule="exact"/>
        <w:ind w:firstLineChars="200" w:firstLine="776"/>
        <w:jc w:val="left"/>
        <w:outlineLvl w:val="2"/>
        <w:rPr>
          <w:rFonts w:ascii="楷体" w:eastAsia="楷体" w:cs="楷体" w:hint="eastAsia"/>
          <w:b/>
          <w:bCs/>
          <w:color w:val="000000"/>
          <w:spacing w:val="34"/>
          <w:sz w:val="32"/>
          <w:szCs w:val="32"/>
          <w:lang w:val="zh-CN"/>
        </w:rPr>
      </w:pPr>
      <w:bookmarkStart w:id="70" w:name="_Toc912"/>
      <w:r>
        <w:rPr>
          <w:rFonts w:ascii="楷体" w:eastAsia="楷体" w:cs="楷体" w:hint="eastAsia"/>
          <w:b/>
          <w:bCs/>
          <w:color w:val="000000"/>
          <w:spacing w:val="34"/>
          <w:sz w:val="32"/>
          <w:szCs w:val="32"/>
          <w:lang w:val="zh-CN"/>
        </w:rPr>
        <w:t>（一）部门财政资金收入情况</w:t>
      </w:r>
      <w:bookmarkEnd w:id="70"/>
    </w:p>
    <w:p>
      <w:pPr>
        <w:snapToGrid w:val="0"/>
        <w:ind w:firstLineChars="200" w:firstLine="640"/>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年度财政拨款收入</w:t>
      </w:r>
      <w:r>
        <w:rPr>
          <w:rFonts w:ascii="仿宋" w:eastAsia="仿宋" w:hint="eastAsia"/>
          <w:color w:val="000000"/>
          <w:sz w:val="32"/>
          <w:szCs w:val="32"/>
          <w:lang w:val="en-US" w:eastAsia="zh-CN"/>
        </w:rPr>
        <w:t>831.57</w:t>
      </w:r>
      <w:r>
        <w:rPr>
          <w:rFonts w:ascii="仿宋" w:eastAsia="仿宋" w:hint="eastAsia"/>
          <w:color w:val="000000"/>
          <w:sz w:val="32"/>
          <w:szCs w:val="32"/>
        </w:rPr>
        <w:t>万元，上年结转0万元，当年财政拨款收入</w:t>
      </w:r>
      <w:r>
        <w:rPr>
          <w:rFonts w:ascii="仿宋" w:eastAsia="仿宋" w:hint="eastAsia"/>
          <w:color w:val="000000"/>
          <w:sz w:val="32"/>
          <w:szCs w:val="32"/>
          <w:lang w:val="en-US" w:eastAsia="zh-CN"/>
        </w:rPr>
        <w:t>831.57</w:t>
      </w:r>
      <w:r>
        <w:rPr>
          <w:rFonts w:ascii="仿宋" w:eastAsia="仿宋" w:hint="eastAsia"/>
          <w:color w:val="000000"/>
          <w:sz w:val="32"/>
          <w:szCs w:val="32"/>
        </w:rPr>
        <w:t>万元，其他收入 0万元，上年结转收入 0万元。相应安排支出预算</w:t>
      </w:r>
      <w:r>
        <w:rPr>
          <w:rFonts w:ascii="仿宋" w:eastAsia="仿宋" w:hint="eastAsia"/>
          <w:color w:val="000000"/>
          <w:sz w:val="32"/>
          <w:szCs w:val="32"/>
          <w:lang w:val="en-US" w:eastAsia="zh-CN"/>
        </w:rPr>
        <w:t>831.57</w:t>
      </w:r>
      <w:r>
        <w:rPr>
          <w:rFonts w:ascii="仿宋" w:eastAsia="仿宋" w:hint="eastAsia"/>
          <w:color w:val="000000"/>
          <w:sz w:val="32"/>
          <w:szCs w:val="32"/>
        </w:rPr>
        <w:t xml:space="preserve">万元。 </w:t>
      </w:r>
    </w:p>
    <w:p>
      <w:pPr>
        <w:spacing w:line="600" w:lineRule="exact"/>
        <w:ind w:firstLine="645"/>
        <w:rPr>
          <w:rFonts w:ascii="仿宋_GB2312" w:eastAsia="仿宋_GB2312"/>
          <w:color w:val="000000"/>
          <w:sz w:val="32"/>
          <w:szCs w:val="32"/>
          <w14:textFill>
            <w14:solidFill>
              <w14:srgbClr w14:val="000000"/>
            </w14:solidFill>
          </w14:textFill>
        </w:rPr>
      </w:pPr>
      <w:r>
        <w:rPr>
          <w:rFonts w:ascii="楷体" w:eastAsia="楷体" w:cs="楷体" w:hint="eastAsia"/>
          <w:b/>
          <w:bCs/>
          <w:color w:val="000000"/>
          <w:spacing w:val="34"/>
          <w:szCs w:val="32"/>
          <w:lang w:val="zh-CN"/>
        </w:rPr>
        <w:t>（</w:t>
      </w:r>
      <w:r>
        <w:rPr>
          <w:rFonts w:ascii="楷体" w:eastAsia="楷体" w:cs="楷体" w:hint="eastAsia"/>
          <w:b/>
          <w:bCs/>
          <w:color w:val="000000"/>
          <w:spacing w:val="34"/>
          <w:sz w:val="32"/>
          <w:szCs w:val="32"/>
          <w:lang w:val="zh-CN"/>
        </w:rPr>
        <w:t>二）部门财政资金支出情况</w:t>
      </w:r>
      <w:r>
        <w:rPr>
          <w:rFonts w:ascii="仿宋_GB2312" w:cs="宋体" w:hAnsi="仿宋_GB2312" w:hint="eastAsia"/>
          <w:color w:val="000000"/>
          <w:spacing w:val="34"/>
          <w:sz w:val="32"/>
          <w:szCs w:val="32"/>
          <w:lang w:val="zh-CN"/>
        </w:rPr>
        <w:t>。 </w:t>
        <w:br/>
      </w:r>
      <w:r>
        <w:rPr>
          <w:rFonts w:ascii="仿宋_GB2312" w:cs="宋体" w:hAnsi="仿宋_GB2312" w:hint="eastAsia"/>
          <w:color w:val="000000"/>
          <w:spacing w:val="34"/>
          <w:szCs w:val="32"/>
          <w:lang w:val="zh-CN"/>
        </w:rPr>
        <w:t>　</w:t>
      </w:r>
      <w:r>
        <w:rPr>
          <w:rFonts w:ascii="仿宋_GB2312" w:cs="宋体" w:hAnsi="仿宋_GB2312" w:hint="eastAsia"/>
          <w:color w:val="000000"/>
          <w:spacing w:val="34"/>
          <w:szCs w:val="32"/>
          <w:lang w:val="en-US" w:eastAsia="zh-CN"/>
        </w:rPr>
        <w:t xml:space="preserve">  </w:t>
      </w:r>
      <w:r>
        <w:rPr>
          <w:rFonts w:ascii="仿宋" w:eastAsia="仿宋" w:hint="eastAsia"/>
          <w:color w:val="000000"/>
          <w:sz w:val="32"/>
          <w:szCs w:val="32"/>
          <w:lang w:eastAsia="zh-CN"/>
        </w:rPr>
        <w:t>2022</w:t>
      </w:r>
      <w:r>
        <w:rPr>
          <w:rFonts w:ascii="仿宋" w:eastAsia="仿宋" w:hint="eastAsia"/>
          <w:color w:val="000000"/>
          <w:sz w:val="32"/>
          <w:szCs w:val="32"/>
        </w:rPr>
        <w:t>年一般公共预算财政拨款支出</w:t>
      </w:r>
      <w:r>
        <w:rPr>
          <w:rFonts w:ascii="仿宋" w:eastAsia="仿宋" w:hint="eastAsia"/>
          <w:bCs/>
          <w:color w:val="000000"/>
          <w:sz w:val="32"/>
          <w:szCs w:val="32"/>
          <w:lang w:val="en-US" w:eastAsia="zh-CN"/>
        </w:rPr>
        <w:t>831.57</w:t>
      </w:r>
      <w:r>
        <w:rPr>
          <w:rFonts w:ascii="仿宋" w:eastAsia="仿宋" w:hint="eastAsia"/>
          <w:color w:val="000000"/>
          <w:sz w:val="32"/>
          <w:szCs w:val="32"/>
        </w:rPr>
        <w:t>万元</w:t>
      </w:r>
      <w:r>
        <w:rPr>
          <w:rFonts w:ascii="仿宋" w:eastAsia="仿宋" w:hint="eastAsia"/>
          <w:color w:val="000000"/>
          <w:sz w:val="32"/>
          <w:szCs w:val="32"/>
          <w:lang w:eastAsia="zh-CN"/>
        </w:rPr>
        <w:t>。</w:t>
      </w:r>
      <w:r>
        <w:rPr>
          <w:rFonts w:ascii="仿宋_GB2312" w:eastAsia="仿宋_GB2312" w:cs="仿宋_GB2312" w:hint="eastAsia"/>
          <w:color w:val="000000"/>
          <w:sz w:val="32"/>
          <w:szCs w:val="32"/>
        </w:rPr>
        <w:t>其中：</w:t>
      </w:r>
      <w:r>
        <w:rPr>
          <w:rFonts w:ascii="仿宋_GB2312" w:eastAsia="仿宋_GB2312" w:hint="eastAsia"/>
          <w:color w:val="000000"/>
          <w:sz w:val="32"/>
          <w:szCs w:val="32"/>
        </w:rPr>
        <w:t>基本支出</w:t>
      </w:r>
      <w:r>
        <w:rPr>
          <w:rFonts w:ascii="仿宋_GB2312" w:eastAsia="仿宋_GB2312" w:hint="eastAsia"/>
          <w:color w:val="000000"/>
          <w:sz w:val="32"/>
          <w:szCs w:val="32"/>
          <w:lang w:val="en-US" w:eastAsia="zh-CN"/>
        </w:rPr>
        <w:t>557.02</w:t>
      </w:r>
      <w:r>
        <w:rPr>
          <w:rFonts w:ascii="仿宋_GB2312" w:eastAsia="仿宋_GB2312" w:hint="eastAsia"/>
          <w:color w:val="000000"/>
          <w:sz w:val="32"/>
          <w:szCs w:val="32"/>
        </w:rPr>
        <w:t>万元，基本支出中人员经费支出为</w:t>
      </w:r>
      <w:r>
        <w:rPr>
          <w:rFonts w:ascii="仿宋_GB2312" w:eastAsia="仿宋_GB2312" w:hint="eastAsia"/>
          <w:color w:val="000000"/>
          <w:sz w:val="32"/>
          <w:szCs w:val="32"/>
          <w:lang w:val="en-US" w:eastAsia="zh-CN"/>
        </w:rPr>
        <w:t>525.24</w:t>
      </w:r>
      <w:r>
        <w:rPr>
          <w:rFonts w:ascii="仿宋_GB2312" w:eastAsia="仿宋_GB2312" w:hint="eastAsia"/>
          <w:color w:val="000000"/>
          <w:sz w:val="32"/>
          <w:szCs w:val="32"/>
        </w:rPr>
        <w:t>万元，</w:t>
      </w:r>
      <w:r>
        <w:rPr>
          <w:rFonts w:ascii="仿宋_GB2312" w:eastAsia="仿宋_GB2312" w:hint="eastAsia"/>
          <w:color w:val="000000"/>
          <w:sz w:val="32"/>
          <w:szCs w:val="32"/>
          <w14:textFill>
            <w14:solidFill>
              <w14:srgbClr w14:val="000000"/>
            </w14:solidFill>
          </w14:textFill>
        </w:rPr>
        <w:t>主要包括：基本工资</w:t>
      </w:r>
      <w:r>
        <w:rPr>
          <w:rFonts w:ascii="仿宋_GB2312" w:eastAsia="仿宋_GB2312" w:hint="eastAsia"/>
          <w:color w:val="000000"/>
          <w:sz w:val="32"/>
          <w:szCs w:val="32"/>
          <w14:textFill>
            <w14:solidFill>
              <w14:srgbClr w14:val="000000"/>
            </w14:solidFill>
          </w14:textFill>
          <w:lang w:val="en-US" w:eastAsia="zh-CN"/>
        </w:rPr>
        <w:t>95.98</w:t>
      </w:r>
      <w:r>
        <w:rPr>
          <w:rFonts w:ascii="仿宋_GB2312" w:eastAsia="仿宋_GB2312" w:hint="eastAsia"/>
          <w:color w:val="000000"/>
          <w:sz w:val="32"/>
          <w:szCs w:val="32"/>
          <w14:textFill>
            <w14:solidFill>
              <w14:srgbClr w14:val="000000"/>
            </w14:solidFill>
          </w14:textFill>
        </w:rPr>
        <w:t>万元、津贴补贴</w:t>
      </w:r>
      <w:r>
        <w:rPr>
          <w:rFonts w:ascii="仿宋_GB2312" w:eastAsia="仿宋_GB2312" w:hint="eastAsia"/>
          <w:color w:val="000000"/>
          <w:sz w:val="32"/>
          <w:szCs w:val="32"/>
          <w14:textFill>
            <w14:solidFill>
              <w14:srgbClr w14:val="000000"/>
            </w14:solidFill>
          </w14:textFill>
          <w:lang w:val="en-US" w:eastAsia="zh-CN"/>
        </w:rPr>
        <w:t>121.93</w:t>
      </w:r>
      <w:r>
        <w:rPr>
          <w:rFonts w:ascii="仿宋_GB2312" w:eastAsia="仿宋_GB2312" w:hint="eastAsia"/>
          <w:color w:val="000000"/>
          <w:sz w:val="32"/>
          <w:szCs w:val="32"/>
          <w14:textFill>
            <w14:solidFill>
              <w14:srgbClr w14:val="000000"/>
            </w14:solidFill>
          </w14:textFill>
        </w:rPr>
        <w:t>万元、奖金</w:t>
      </w:r>
      <w:r>
        <w:rPr>
          <w:rFonts w:ascii="仿宋_GB2312" w:eastAsia="仿宋_GB2312" w:hint="eastAsia"/>
          <w:color w:val="000000"/>
          <w:sz w:val="32"/>
          <w:szCs w:val="32"/>
          <w14:textFill>
            <w14:solidFill>
              <w14:srgbClr w14:val="000000"/>
            </w14:solidFill>
          </w14:textFill>
          <w:lang w:val="en-US" w:eastAsia="zh-CN"/>
        </w:rPr>
        <w:t>94.87</w:t>
      </w:r>
      <w:r>
        <w:rPr>
          <w:rFonts w:ascii="仿宋_GB2312" w:eastAsia="仿宋_GB2312" w:hint="eastAsia"/>
          <w:color w:val="000000"/>
          <w:sz w:val="32"/>
          <w:szCs w:val="32"/>
          <w14:textFill>
            <w14:solidFill>
              <w14:srgbClr w14:val="000000"/>
            </w14:solidFill>
          </w14:textFill>
        </w:rPr>
        <w:t>万元、绩效工资</w:t>
      </w:r>
      <w:r>
        <w:rPr>
          <w:rFonts w:ascii="仿宋_GB2312" w:eastAsia="仿宋_GB2312" w:hint="eastAsia"/>
          <w:color w:val="000000"/>
          <w:sz w:val="32"/>
          <w:szCs w:val="32"/>
          <w14:textFill>
            <w14:solidFill>
              <w14:srgbClr w14:val="000000"/>
            </w14:solidFill>
          </w14:textFill>
          <w:lang w:val="en-US" w:eastAsia="zh-CN"/>
        </w:rPr>
        <w:t>31.77</w:t>
      </w:r>
      <w:r>
        <w:rPr>
          <w:rFonts w:ascii="仿宋_GB2312" w:eastAsia="仿宋_GB2312" w:hint="eastAsia"/>
          <w:color w:val="000000"/>
          <w:sz w:val="32"/>
          <w:szCs w:val="32"/>
          <w14:textFill>
            <w14:solidFill>
              <w14:srgbClr w14:val="000000"/>
            </w14:solidFill>
          </w14:textFill>
        </w:rPr>
        <w:t>万元、机关事业单位基本养老保险缴费</w:t>
      </w:r>
      <w:r>
        <w:rPr>
          <w:rFonts w:ascii="仿宋_GB2312" w:eastAsia="仿宋_GB2312" w:hint="eastAsia"/>
          <w:color w:val="000000"/>
          <w:sz w:val="32"/>
          <w:szCs w:val="32"/>
          <w14:textFill>
            <w14:solidFill>
              <w14:srgbClr w14:val="000000"/>
            </w14:solidFill>
          </w14:textFill>
          <w:lang w:val="en-US" w:eastAsia="zh-CN"/>
        </w:rPr>
        <w:t>40.11</w:t>
      </w:r>
      <w:r>
        <w:rPr>
          <w:rFonts w:ascii="仿宋_GB2312" w:eastAsia="仿宋_GB2312" w:hint="eastAsia"/>
          <w:color w:val="000000"/>
          <w:sz w:val="32"/>
          <w:szCs w:val="32"/>
          <w14:textFill>
            <w14:solidFill>
              <w14:srgbClr w14:val="000000"/>
            </w14:solidFill>
          </w14:textFill>
        </w:rPr>
        <w:t>万元、职业年金缴费</w:t>
      </w:r>
      <w:r>
        <w:rPr>
          <w:rFonts w:ascii="仿宋_GB2312" w:eastAsia="仿宋_GB2312" w:hint="eastAsia"/>
          <w:color w:val="000000"/>
          <w:sz w:val="32"/>
          <w:szCs w:val="32"/>
          <w14:textFill>
            <w14:solidFill>
              <w14:srgbClr w14:val="000000"/>
            </w14:solidFill>
          </w14:textFill>
          <w:lang w:val="en-US" w:eastAsia="zh-CN"/>
        </w:rPr>
        <w:t>20.05</w:t>
      </w:r>
      <w:r>
        <w:rPr>
          <w:rFonts w:ascii="仿宋_GB2312" w:eastAsia="仿宋_GB2312" w:hint="eastAsia"/>
          <w:color w:val="000000"/>
          <w:sz w:val="32"/>
          <w:szCs w:val="32"/>
          <w14:textFill>
            <w14:solidFill>
              <w14:srgbClr w14:val="000000"/>
            </w14:solidFill>
          </w14:textFill>
        </w:rPr>
        <w:t>万元、其他社会保障缴费</w:t>
      </w:r>
      <w:r>
        <w:rPr>
          <w:rFonts w:ascii="仿宋_GB2312" w:eastAsia="仿宋_GB2312" w:hint="eastAsia"/>
          <w:color w:val="000000"/>
          <w:sz w:val="32"/>
          <w:szCs w:val="32"/>
          <w14:textFill>
            <w14:solidFill>
              <w14:srgbClr w14:val="000000"/>
            </w14:solidFill>
          </w14:textFill>
          <w:lang w:val="en-US" w:eastAsia="zh-CN"/>
        </w:rPr>
        <w:t>3.02</w:t>
      </w:r>
      <w:r>
        <w:rPr>
          <w:rFonts w:ascii="仿宋_GB2312" w:eastAsia="仿宋_GB2312" w:hint="eastAsia"/>
          <w:color w:val="000000"/>
          <w:sz w:val="32"/>
          <w:szCs w:val="32"/>
          <w14:textFill>
            <w14:solidFill>
              <w14:srgbClr w14:val="000000"/>
            </w14:solidFill>
          </w14:textFill>
        </w:rPr>
        <w:t>万元、住房公积金</w:t>
      </w:r>
      <w:r>
        <w:rPr>
          <w:rFonts w:ascii="仿宋_GB2312" w:eastAsia="仿宋_GB2312" w:hint="eastAsia"/>
          <w:color w:val="000000"/>
          <w:sz w:val="32"/>
          <w:szCs w:val="32"/>
          <w14:textFill>
            <w14:solidFill>
              <w14:srgbClr w14:val="000000"/>
            </w14:solidFill>
          </w14:textFill>
          <w:lang w:val="en-US" w:eastAsia="zh-CN"/>
        </w:rPr>
        <w:t>37.98</w:t>
      </w:r>
      <w:r>
        <w:rPr>
          <w:rFonts w:ascii="仿宋_GB2312" w:eastAsia="仿宋_GB2312" w:hint="eastAsia"/>
          <w:color w:val="000000"/>
          <w:sz w:val="32"/>
          <w:szCs w:val="32"/>
          <w14:textFill>
            <w14:solidFill>
              <w14:srgbClr w14:val="000000"/>
            </w14:solidFill>
          </w14:textFill>
        </w:rPr>
        <w:t>万元、职工基本医疗保险缴费</w:t>
      </w:r>
      <w:r>
        <w:rPr>
          <w:rFonts w:ascii="仿宋_GB2312" w:eastAsia="仿宋_GB2312" w:hint="eastAsia"/>
          <w:color w:val="000000"/>
          <w:sz w:val="32"/>
          <w:szCs w:val="32"/>
          <w14:textFill>
            <w14:solidFill>
              <w14:srgbClr w14:val="000000"/>
            </w14:solidFill>
          </w14:textFill>
          <w:lang w:val="en-US" w:eastAsia="zh-CN"/>
        </w:rPr>
        <w:t>20.5</w:t>
      </w:r>
      <w:r>
        <w:rPr>
          <w:rFonts w:ascii="仿宋_GB2312" w:eastAsia="仿宋_GB2312" w:hint="eastAsia"/>
          <w:color w:val="000000"/>
          <w:sz w:val="32"/>
          <w:szCs w:val="32"/>
          <w14:textFill>
            <w14:solidFill>
              <w14:srgbClr w14:val="000000"/>
            </w14:solidFill>
          </w14:textFill>
        </w:rPr>
        <w:t>万元、公务员医疗补助</w:t>
      </w:r>
      <w:r>
        <w:rPr>
          <w:rFonts w:ascii="仿宋_GB2312" w:eastAsia="仿宋_GB2312" w:hint="eastAsia"/>
          <w:color w:val="000000"/>
          <w:sz w:val="32"/>
          <w:szCs w:val="32"/>
          <w14:textFill>
            <w14:solidFill>
              <w14:srgbClr w14:val="000000"/>
            </w14:solidFill>
          </w14:textFill>
          <w:lang w:val="en-US" w:eastAsia="zh-CN"/>
        </w:rPr>
        <w:t>2.94</w:t>
      </w:r>
      <w:r>
        <w:rPr>
          <w:rFonts w:ascii="仿宋_GB2312" w:eastAsia="仿宋_GB2312" w:hint="eastAsia"/>
          <w:color w:val="000000"/>
          <w:sz w:val="32"/>
          <w:szCs w:val="32"/>
          <w14:textFill>
            <w14:solidFill>
              <w14:srgbClr w14:val="000000"/>
            </w14:solidFill>
          </w14:textFill>
        </w:rPr>
        <w:t>万元、生活补助</w:t>
      </w:r>
      <w:r>
        <w:rPr>
          <w:rFonts w:ascii="仿宋_GB2312" w:eastAsia="仿宋_GB2312" w:hint="eastAsia"/>
          <w:color w:val="000000"/>
          <w:sz w:val="32"/>
          <w:szCs w:val="32"/>
          <w14:textFill>
            <w14:solidFill>
              <w14:srgbClr w14:val="000000"/>
            </w14:solidFill>
          </w14:textFill>
          <w:lang w:val="en-US" w:eastAsia="zh-CN"/>
        </w:rPr>
        <w:t>2.81</w:t>
      </w:r>
      <w:r>
        <w:rPr>
          <w:rFonts w:ascii="仿宋_GB2312" w:eastAsia="仿宋_GB2312" w:hint="eastAsia"/>
          <w:color w:val="000000"/>
          <w:sz w:val="32"/>
          <w:szCs w:val="32"/>
          <w14:textFill>
            <w14:solidFill>
              <w14:srgbClr w14:val="000000"/>
            </w14:solidFill>
          </w14:textFill>
        </w:rPr>
        <w:t>万元、奖励金</w:t>
      </w:r>
      <w:r>
        <w:rPr>
          <w:rFonts w:ascii="仿宋_GB2312" w:eastAsia="仿宋_GB2312" w:hint="eastAsia"/>
          <w:color w:val="000000"/>
          <w:sz w:val="32"/>
          <w:szCs w:val="32"/>
          <w14:textFill>
            <w14:solidFill>
              <w14:srgbClr w14:val="000000"/>
            </w14:solidFill>
          </w14:textFill>
          <w:lang w:val="en-US" w:eastAsia="zh-CN"/>
        </w:rPr>
        <w:t>53.24</w:t>
      </w:r>
      <w:r>
        <w:rPr>
          <w:rFonts w:ascii="仿宋_GB2312" w:eastAsia="仿宋_GB2312" w:hint="eastAsia"/>
          <w:color w:val="000000"/>
          <w:sz w:val="32"/>
          <w:szCs w:val="32"/>
          <w14:textFill>
            <w14:solidFill>
              <w14:srgbClr w14:val="000000"/>
            </w14:solidFill>
          </w14:textFill>
        </w:rPr>
        <w:t>万元。</w:t>
      </w:r>
    </w:p>
    <w:p>
      <w:pPr>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公用经费支出为</w:t>
      </w:r>
      <w:r>
        <w:rPr>
          <w:rFonts w:ascii="仿宋_GB2312" w:eastAsia="仿宋_GB2312" w:hint="eastAsia"/>
          <w:color w:val="000000"/>
          <w:sz w:val="32"/>
          <w:szCs w:val="32"/>
          <w:lang w:val="en-US" w:eastAsia="zh-CN"/>
        </w:rPr>
        <w:t>31.78</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10.92</w:t>
      </w:r>
      <w:r>
        <w:rPr>
          <w:rFonts w:ascii="仿宋_GB2312" w:eastAsia="仿宋_GB2312" w:hint="eastAsia"/>
          <w:color w:val="000000"/>
          <w:sz w:val="32"/>
          <w:szCs w:val="32"/>
        </w:rPr>
        <w:t>万元、印刷费</w:t>
      </w: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万元</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电费</w:t>
      </w:r>
      <w:r>
        <w:rPr>
          <w:rFonts w:ascii="仿宋_GB2312" w:eastAsia="仿宋_GB2312" w:hint="eastAsia"/>
          <w:color w:val="000000"/>
          <w:sz w:val="32"/>
          <w:szCs w:val="32"/>
          <w:lang w:val="en-US" w:eastAsia="zh-CN"/>
        </w:rPr>
        <w:t>2.5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0.8</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7.16</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3.2</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6</w:t>
      </w:r>
      <w:r>
        <w:rPr>
          <w:rFonts w:ascii="仿宋_GB2312" w:eastAsia="仿宋_GB2312" w:hint="eastAsia"/>
          <w:color w:val="000000"/>
          <w:sz w:val="32"/>
          <w:szCs w:val="32"/>
        </w:rPr>
        <w:t>万元。</w:t>
      </w:r>
    </w:p>
    <w:p>
      <w:pPr>
        <w:snapToGrid w:val="0"/>
        <w:spacing w:line="520" w:lineRule="exact"/>
        <w:ind w:firstLineChars="200" w:firstLine="640"/>
        <w:rPr>
          <w:rFonts w:eastAsia="仿宋_GB2312" w:hint="eastAsia"/>
          <w:lang w:val="en-US" w:eastAsia="zh-CN"/>
        </w:rPr>
      </w:pPr>
      <w:r>
        <w:rPr>
          <w:rFonts w:ascii="仿宋_GB2312" w:eastAsia="仿宋_GB2312" w:hint="eastAsia"/>
          <w:color w:val="000000"/>
          <w:sz w:val="32"/>
          <w:szCs w:val="32"/>
        </w:rPr>
        <w:t>项目支出</w:t>
      </w:r>
      <w:r>
        <w:rPr>
          <w:rFonts w:ascii="仿宋_GB2312" w:eastAsia="仿宋_GB2312" w:hint="eastAsia"/>
          <w:color w:val="000000"/>
          <w:sz w:val="32"/>
          <w:szCs w:val="32"/>
          <w:lang w:val="en-US" w:eastAsia="zh-CN"/>
        </w:rPr>
        <w:t>274.55</w:t>
      </w:r>
      <w:r>
        <w:rPr>
          <w:rFonts w:ascii="仿宋_GB2312" w:eastAsia="仿宋_GB2312" w:hint="eastAsia"/>
          <w:color w:val="000000"/>
          <w:sz w:val="32"/>
          <w:szCs w:val="32"/>
        </w:rPr>
        <w:t>万元，主要包括：对村干部生活补助支出</w:t>
      </w:r>
      <w:r>
        <w:rPr>
          <w:rFonts w:ascii="仿宋_GB2312" w:eastAsia="仿宋_GB2312" w:hint="eastAsia"/>
          <w:color w:val="000000"/>
          <w:sz w:val="32"/>
          <w:szCs w:val="32"/>
          <w:lang w:val="en-US" w:eastAsia="zh-CN"/>
        </w:rPr>
        <w:t>67.65</w:t>
      </w:r>
      <w:r>
        <w:rPr>
          <w:rFonts w:ascii="仿宋_GB2312" w:eastAsia="仿宋_GB2312" w:hint="eastAsia"/>
          <w:color w:val="000000"/>
          <w:sz w:val="32"/>
          <w:szCs w:val="32"/>
        </w:rPr>
        <w:t>万元，村级维护费办公费</w:t>
      </w:r>
      <w:r>
        <w:rPr>
          <w:rFonts w:ascii="仿宋_GB2312" w:eastAsia="仿宋_GB2312" w:hint="eastAsia"/>
          <w:color w:val="000000"/>
          <w:sz w:val="32"/>
          <w:szCs w:val="32"/>
          <w:lang w:val="en-US" w:eastAsia="zh-CN"/>
        </w:rPr>
        <w:t>33</w:t>
      </w:r>
      <w:r>
        <w:rPr>
          <w:rFonts w:ascii="仿宋_GB2312" w:eastAsia="仿宋_GB2312" w:hint="eastAsia"/>
          <w:color w:val="000000"/>
          <w:sz w:val="32"/>
          <w:szCs w:val="32"/>
        </w:rPr>
        <w:t>万元</w:t>
      </w:r>
      <w:r>
        <w:rPr>
          <w:rFonts w:ascii="仿宋_GB2312" w:eastAsia="仿宋_GB2312" w:cs="仿宋_GB2312" w:hint="eastAsia"/>
          <w:color w:val="000000"/>
          <w:sz w:val="32"/>
          <w:szCs w:val="32"/>
        </w:rPr>
        <w:t>（其中公共运行维护费</w:t>
      </w:r>
      <w:r>
        <w:rPr>
          <w:rFonts w:ascii="仿宋_GB2312" w:eastAsia="仿宋_GB2312" w:cs="仿宋_GB2312" w:hint="eastAsia"/>
          <w:color w:val="000000"/>
          <w:sz w:val="32"/>
          <w:szCs w:val="32"/>
          <w:lang w:val="en-US" w:eastAsia="zh-CN"/>
        </w:rPr>
        <w:t>21</w:t>
      </w:r>
      <w:r>
        <w:rPr>
          <w:rFonts w:ascii="仿宋_GB2312" w:eastAsia="仿宋_GB2312" w:cs="仿宋_GB2312" w:hint="eastAsia"/>
          <w:color w:val="000000"/>
          <w:sz w:val="32"/>
          <w:szCs w:val="32"/>
        </w:rPr>
        <w:t>万元、基层党组织活动经费</w:t>
      </w:r>
      <w:r>
        <w:rPr>
          <w:rFonts w:ascii="仿宋_GB2312" w:eastAsia="仿宋_GB2312" w:cs="仿宋_GB2312" w:hint="eastAsia"/>
          <w:color w:val="000000"/>
          <w:sz w:val="32"/>
          <w:szCs w:val="32"/>
          <w:lang w:val="en-US" w:eastAsia="zh-CN"/>
        </w:rPr>
        <w:t>6</w:t>
      </w:r>
      <w:r>
        <w:rPr>
          <w:rFonts w:ascii="仿宋_GB2312" w:eastAsia="仿宋_GB2312" w:cs="仿宋_GB2312" w:hint="eastAsia"/>
          <w:color w:val="000000"/>
          <w:sz w:val="32"/>
          <w:szCs w:val="32"/>
        </w:rPr>
        <w:t>万元、办公费</w:t>
      </w:r>
      <w:r>
        <w:rPr>
          <w:rFonts w:ascii="仿宋_GB2312" w:eastAsia="仿宋_GB2312" w:cs="仿宋_GB2312" w:hint="eastAsia"/>
          <w:color w:val="000000"/>
          <w:sz w:val="32"/>
          <w:szCs w:val="32"/>
          <w:lang w:val="en-US" w:eastAsia="zh-CN"/>
        </w:rPr>
        <w:t>6</w:t>
      </w:r>
      <w:r>
        <w:rPr>
          <w:rFonts w:ascii="仿宋_GB2312" w:eastAsia="仿宋_GB2312" w:cs="仿宋_GB2312" w:hint="eastAsia"/>
          <w:color w:val="000000"/>
          <w:sz w:val="32"/>
          <w:szCs w:val="32"/>
        </w:rPr>
        <w:t>万元）</w:t>
      </w:r>
      <w:r>
        <w:rPr>
          <w:rFonts w:ascii="仿宋_GB2312" w:eastAsia="仿宋_GB2312" w:hint="eastAsia"/>
          <w:color w:val="000000"/>
          <w:sz w:val="32"/>
          <w:szCs w:val="32"/>
          <w:lang w:val="en-US" w:eastAsia="zh-CN"/>
        </w:rPr>
        <w:t>，卡拉脚乡二普鲁村绿色生态肉牛养殖165.53万元，三老干部生活补助3.36万元,2022年疫情防控经费5万元</w:t>
      </w:r>
      <w:r>
        <w:rPr>
          <w:rFonts w:ascii="仿宋_GB2312" w:eastAsia="仿宋_GB2312" w:cs="仿宋_GB2312" w:hint="eastAsia"/>
          <w:bCs/>
          <w:sz w:val="32"/>
          <w:szCs w:val="32"/>
          <w:lang w:val="en-US" w:eastAsia="zh-CN"/>
        </w:rPr>
        <w:t>。</w:t>
      </w:r>
    </w:p>
    <w:p>
      <w:pPr>
        <w:snapToGrid w:val="0"/>
        <w:spacing w:line="520" w:lineRule="exact"/>
        <w:ind w:firstLineChars="200" w:firstLine="640"/>
        <w:rPr>
          <w:rFonts w:ascii="仿宋" w:eastAsia="仿宋"/>
          <w:color w:val="000000"/>
          <w:sz w:val="32"/>
          <w:szCs w:val="32"/>
        </w:rPr>
      </w:pPr>
    </w:p>
    <w:p>
      <w:pPr>
        <w:widowControl/>
        <w:wordWrap w:val="0"/>
        <w:topLinePunct/>
        <w:adjustRightInd w:val="0"/>
        <w:snapToGrid w:val="0"/>
        <w:spacing w:line="576" w:lineRule="exact"/>
        <w:ind w:firstLineChars="200" w:firstLine="776"/>
        <w:jc w:val="left"/>
        <w:rPr>
          <w:rFonts w:ascii="仿宋_GB2312" w:eastAsia="仿宋_GB2312" w:cs="仿宋_GB2312" w:hint="eastAsia"/>
          <w:spacing w:val="34"/>
          <w:sz w:val="32"/>
          <w:szCs w:val="32"/>
          <w:lang w:val="zh-CN"/>
        </w:rPr>
      </w:pPr>
    </w:p>
    <w:p>
      <w:pPr>
        <w:widowControl/>
        <w:numPr>
          <w:ilvl w:val="0"/>
          <w:numId w:val="7"/>
        </w:numPr>
        <w:wordWrap w:val="0"/>
        <w:topLinePunct/>
        <w:adjustRightInd w:val="0"/>
        <w:snapToGrid w:val="0"/>
        <w:spacing w:line="576" w:lineRule="exact"/>
        <w:ind w:left="0" w:firstLineChars="200" w:firstLine="640"/>
        <w:jc w:val="left"/>
        <w:outlineLvl w:val="1"/>
        <w:rPr>
          <w:rFonts w:ascii="黑体" w:eastAsia="黑体" w:cs="宋体" w:hint="eastAsia"/>
          <w:color w:val="000000"/>
          <w:kern w:val="0"/>
          <w:sz w:val="32"/>
          <w:szCs w:val="32"/>
          <w:shd w:val="clear" w:color="auto" w:fill="FFFFFF"/>
        </w:rPr>
      </w:pPr>
      <w:bookmarkStart w:id="71" w:name="_Toc31292"/>
      <w:bookmarkStart w:id="72" w:name="_Toc9555"/>
      <w:bookmarkStart w:id="73" w:name="_Toc18927"/>
      <w:r>
        <w:rPr>
          <w:rFonts w:ascii="黑体" w:eastAsia="黑体" w:cs="宋体" w:hint="eastAsia"/>
          <w:color w:val="000000"/>
          <w:kern w:val="0"/>
          <w:sz w:val="32"/>
          <w:szCs w:val="32"/>
          <w:shd w:val="clear" w:color="auto" w:fill="FFFFFF"/>
        </w:rPr>
        <w:t>部门整体预算绩效管理情况</w:t>
      </w:r>
      <w:bookmarkEnd w:id="71"/>
      <w:bookmarkEnd w:id="72"/>
      <w:bookmarkEnd w:id="73"/>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spacing w:val="34"/>
          <w:sz w:val="32"/>
          <w:szCs w:val="32"/>
          <w:lang w:val="zh-CN"/>
        </w:rPr>
      </w:pPr>
      <w:bookmarkStart w:id="74" w:name="_Toc6429"/>
      <w:r>
        <w:rPr>
          <w:rFonts w:ascii="楷体" w:eastAsia="楷体" w:cs="楷体" w:hint="eastAsia"/>
          <w:b/>
          <w:bCs/>
          <w:color w:val="000000"/>
          <w:kern w:val="0"/>
          <w:sz w:val="32"/>
          <w:szCs w:val="32"/>
          <w:shd w:val="clear" w:color="auto" w:fill="FFFFFF"/>
          <w:lang w:val="zh-CN"/>
        </w:rPr>
        <w:t>（一）部门预算管理</w:t>
      </w:r>
      <w:bookmarkEnd w:id="74"/>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严格按照县级部门预算编制通知和有关要求，按时完成基础库、项目库报送工作，按时完成</w:t>
      </w:r>
      <w:r>
        <w:rPr>
          <w:rFonts w:ascii="仿宋" w:eastAsia="仿宋" w:hint="eastAsia"/>
          <w:color w:val="000000"/>
          <w:sz w:val="32"/>
          <w:szCs w:val="32"/>
          <w:lang w:eastAsia="zh-CN"/>
        </w:rPr>
        <w:t>2022</w:t>
      </w:r>
      <w:r>
        <w:rPr>
          <w:rFonts w:ascii="仿宋" w:eastAsia="仿宋" w:hint="eastAsia"/>
          <w:color w:val="000000"/>
          <w:sz w:val="32"/>
          <w:szCs w:val="32"/>
        </w:rPr>
        <w:t>年预算编制工作，并按时提交部门预算草案。预算编制全面、科学。</w:t>
      </w:r>
      <w:r>
        <w:rPr>
          <w:rFonts w:ascii="仿宋" w:eastAsia="仿宋" w:hint="eastAsia"/>
          <w:color w:val="000000"/>
          <w:sz w:val="32"/>
          <w:szCs w:val="32"/>
          <w:lang w:eastAsia="zh-CN"/>
        </w:rPr>
        <w:t>2022</w:t>
      </w:r>
      <w:r>
        <w:rPr>
          <w:rFonts w:ascii="仿宋" w:eastAsia="仿宋" w:hint="eastAsia"/>
          <w:color w:val="000000"/>
          <w:sz w:val="32"/>
          <w:szCs w:val="32"/>
        </w:rPr>
        <w:t>年实际支出和部门决算一致，绩效目标填报及年末结余结转都是严格按照县财政局的要求认真完成，不存在违规违纪使用资金的情况并按时完成2022年预算编制工作，及时提交了部门预算草案。</w:t>
      </w:r>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kern w:val="0"/>
          <w:sz w:val="32"/>
          <w:szCs w:val="32"/>
          <w:shd w:val="clear" w:color="auto" w:fill="FFFFFF"/>
          <w:lang w:val="zh-CN"/>
        </w:rPr>
      </w:pPr>
      <w:bookmarkStart w:id="75" w:name="_Toc22499"/>
      <w:r>
        <w:rPr>
          <w:rFonts w:ascii="楷体" w:eastAsia="楷体" w:cs="楷体" w:hint="eastAsia"/>
          <w:b/>
          <w:bCs/>
          <w:color w:val="000000"/>
          <w:kern w:val="0"/>
          <w:sz w:val="32"/>
          <w:szCs w:val="32"/>
          <w:shd w:val="clear" w:color="auto" w:fill="FFFFFF"/>
          <w:lang w:val="zh-CN"/>
        </w:rPr>
        <w:t>（二）执行管理情况</w:t>
      </w:r>
      <w:bookmarkEnd w:id="75"/>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三公经费：</w:t>
      </w:r>
      <w:r>
        <w:rPr>
          <w:rFonts w:ascii="仿宋" w:eastAsia="仿宋" w:hint="eastAsia"/>
          <w:color w:val="000000"/>
          <w:sz w:val="32"/>
          <w:szCs w:val="32"/>
          <w:lang w:eastAsia="zh-CN"/>
        </w:rPr>
        <w:t>2022</w:t>
      </w:r>
      <w:r>
        <w:rPr>
          <w:rFonts w:ascii="仿宋" w:eastAsia="仿宋" w:hint="eastAsia"/>
          <w:color w:val="000000"/>
          <w:sz w:val="32"/>
          <w:szCs w:val="32"/>
        </w:rPr>
        <w:t>年“三公”经费财政拨款支出决算为6.</w:t>
      </w:r>
      <w:r>
        <w:rPr>
          <w:rFonts w:ascii="仿宋" w:eastAsia="仿宋" w:hint="eastAsia"/>
          <w:color w:val="000000"/>
          <w:sz w:val="32"/>
          <w:szCs w:val="32"/>
          <w:lang w:val="en-US" w:eastAsia="zh-CN"/>
        </w:rPr>
        <w:t>00</w:t>
      </w:r>
      <w:r>
        <w:rPr>
          <w:rFonts w:ascii="仿宋" w:eastAsia="仿宋" w:hint="eastAsia"/>
          <w:color w:val="000000"/>
          <w:sz w:val="32"/>
          <w:szCs w:val="32"/>
        </w:rPr>
        <w:t>万元（公务用车运行维护费），完成预算100</w:t>
      </w:r>
      <w:r>
        <w:rPr>
          <w:rFonts w:ascii="仿宋" w:eastAsia="仿宋"/>
          <w:color w:val="000000"/>
          <w:sz w:val="32"/>
          <w:szCs w:val="32"/>
        </w:rPr>
        <w:t>%</w:t>
      </w:r>
      <w:r>
        <w:rPr>
          <w:rFonts w:ascii="仿宋" w:eastAsia="仿宋" w:hint="eastAsia"/>
          <w:color w:val="000000"/>
          <w:sz w:val="32"/>
          <w:szCs w:val="32"/>
        </w:rPr>
        <w:t>.</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年“三公”经费预算6.</w:t>
      </w:r>
      <w:r>
        <w:rPr>
          <w:rFonts w:ascii="仿宋" w:eastAsia="仿宋" w:hint="eastAsia"/>
          <w:color w:val="000000"/>
          <w:sz w:val="32"/>
          <w:szCs w:val="32"/>
          <w:lang w:val="en-US" w:eastAsia="zh-CN"/>
        </w:rPr>
        <w:t>00</w:t>
      </w:r>
      <w:r>
        <w:rPr>
          <w:rFonts w:ascii="仿宋" w:eastAsia="仿宋" w:hint="eastAsia"/>
          <w:color w:val="000000"/>
          <w:sz w:val="32"/>
          <w:szCs w:val="32"/>
        </w:rPr>
        <w:t>万元，其中公务接待费0万元，严格执行厉行节约的要求，认真贯彻落实中央八项规定及省委省政府十项规定要求，严格控制接待规模及接待标准。</w:t>
      </w:r>
    </w:p>
    <w:p>
      <w:pPr>
        <w:widowControl/>
        <w:wordWrap w:val="0"/>
        <w:topLinePunct/>
        <w:adjustRightInd w:val="0"/>
        <w:snapToGrid w:val="0"/>
        <w:ind w:firstLineChars="200" w:firstLine="776"/>
        <w:jc w:val="left"/>
        <w:outlineLvl w:val="2"/>
        <w:rPr>
          <w:rFonts w:ascii="楷体" w:eastAsia="楷体" w:cs="楷体" w:hint="eastAsia"/>
          <w:b/>
          <w:bCs/>
          <w:color w:val="000000"/>
          <w:spacing w:val="34"/>
          <w:sz w:val="32"/>
          <w:szCs w:val="48"/>
          <w:lang w:val="zh-CN"/>
        </w:rPr>
      </w:pPr>
      <w:bookmarkStart w:id="76" w:name="_Toc7445"/>
      <w:r>
        <w:rPr>
          <w:rFonts w:ascii="楷体" w:eastAsia="楷体" w:cs="楷体" w:hint="eastAsia"/>
          <w:b/>
          <w:bCs/>
          <w:color w:val="000000"/>
          <w:spacing w:val="34"/>
          <w:sz w:val="32"/>
          <w:szCs w:val="48"/>
          <w:lang w:val="zh-CN"/>
        </w:rPr>
        <w:t>（三）综合管理情况</w:t>
      </w:r>
      <w:bookmarkEnd w:id="76"/>
    </w:p>
    <w:p>
      <w:pPr>
        <w:widowControl/>
        <w:wordWrap w:val="0"/>
        <w:topLinePunct/>
        <w:adjustRightInd w:val="0"/>
        <w:snapToGrid w:val="0"/>
        <w:spacing w:line="576" w:lineRule="exact"/>
        <w:ind w:firstLineChars="200" w:firstLine="776"/>
        <w:jc w:val="left"/>
        <w:rPr>
          <w:rFonts w:ascii="仿宋_GB2312" w:eastAsia="仿宋_GB2312" w:cs="仿宋_GB2312" w:hint="eastAsia"/>
          <w:b/>
          <w:bCs/>
          <w:color w:val="000000"/>
          <w:spacing w:val="34"/>
          <w:sz w:val="32"/>
          <w:szCs w:val="48"/>
          <w:lang w:val="zh-CN"/>
        </w:rPr>
      </w:pPr>
      <w:r>
        <w:rPr>
          <w:rFonts w:ascii="仿宋_GB2312" w:eastAsia="仿宋_GB2312" w:cs="仿宋_GB2312" w:hint="eastAsia"/>
          <w:b/>
          <w:bCs/>
          <w:color w:val="000000"/>
          <w:spacing w:val="34"/>
          <w:sz w:val="32"/>
          <w:szCs w:val="48"/>
          <w:lang w:val="zh-CN"/>
        </w:rPr>
        <w:t>1、基础管理情况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widowControl/>
        <w:numPr>
          <w:ilvl w:val="0"/>
          <w:numId w:val="8"/>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政府债务情况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年度我乡债务合计0万元。</w:t>
      </w:r>
    </w:p>
    <w:p>
      <w:pPr>
        <w:widowControl/>
        <w:numPr>
          <w:ilvl w:val="0"/>
          <w:numId w:val="8"/>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非税收入执收情况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lang w:eastAsia="zh-CN"/>
        </w:rPr>
        <w:t>2022</w:t>
      </w:r>
      <w:r>
        <w:rPr>
          <w:rFonts w:ascii="仿宋" w:eastAsia="仿宋" w:hint="eastAsia"/>
          <w:color w:val="000000"/>
          <w:sz w:val="32"/>
          <w:szCs w:val="32"/>
        </w:rPr>
        <w:t xml:space="preserve">年度我乡非税收入合计0元，上缴财政0万元。 </w:t>
      </w:r>
    </w:p>
    <w:p>
      <w:pPr>
        <w:widowControl/>
        <w:numPr>
          <w:ilvl w:val="0"/>
          <w:numId w:val="8"/>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政府采购实施计划</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年未制定年度政府采购计划。</w:t>
      </w:r>
    </w:p>
    <w:p>
      <w:pPr>
        <w:widowControl/>
        <w:numPr>
          <w:ilvl w:val="0"/>
          <w:numId w:val="8"/>
        </w:numPr>
        <w:wordWrap w:val="0"/>
        <w:topLinePunct/>
        <w:adjustRightInd w:val="0"/>
        <w:snapToGrid w:val="0"/>
        <w:spacing w:line="576" w:lineRule="exact"/>
        <w:ind w:left="61" w:firstLine="779"/>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lang w:val="zh-CN"/>
        </w:rPr>
        <w:t>资产管理情况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我乡已将国有资产纳入资产信息系统管理，并落实专人负责管理维护系统，资产变动已及时把资产变动情况录入系统</w:t>
      </w:r>
    </w:p>
    <w:p>
      <w:pPr>
        <w:widowControl/>
        <w:wordWrap w:val="0"/>
        <w:topLinePunct/>
        <w:adjustRightInd w:val="0"/>
        <w:snapToGrid w:val="0"/>
        <w:spacing w:line="576" w:lineRule="exact"/>
        <w:ind w:left="840"/>
        <w:jc w:val="left"/>
        <w:rPr>
          <w:rFonts w:ascii="楷体_GB2312" w:eastAsia="楷体_GB2312" w:cs="楷体_GB2312" w:hint="eastAsia"/>
          <w:b/>
          <w:bCs/>
          <w:color w:val="000000"/>
          <w:spacing w:val="34"/>
          <w:sz w:val="32"/>
          <w:szCs w:val="32"/>
          <w:lang w:val="zh-CN"/>
        </w:rPr>
      </w:pPr>
      <w:r>
        <w:rPr>
          <w:rFonts w:ascii="楷体_GB2312" w:eastAsia="楷体_GB2312" w:cs="楷体_GB2312" w:hint="eastAsia"/>
          <w:b/>
          <w:bCs/>
          <w:color w:val="000000"/>
          <w:spacing w:val="34"/>
          <w:sz w:val="32"/>
          <w:szCs w:val="32"/>
        </w:rPr>
        <w:t>6、</w:t>
      </w:r>
      <w:r>
        <w:rPr>
          <w:rFonts w:ascii="楷体_GB2312" w:eastAsia="楷体_GB2312" w:cs="楷体_GB2312" w:hint="eastAsia"/>
          <w:b/>
          <w:bCs/>
          <w:color w:val="000000"/>
          <w:spacing w:val="34"/>
          <w:sz w:val="32"/>
          <w:szCs w:val="32"/>
          <w:lang w:val="zh-CN"/>
        </w:rPr>
        <w:t>信息公开情况</w:t>
      </w:r>
    </w:p>
    <w:p>
      <w:pPr>
        <w:widowControl/>
        <w:wordWrap w:val="0"/>
        <w:topLinePunct/>
        <w:adjustRightInd w:val="0"/>
        <w:snapToGrid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年的预、决算编制说明、“三公”经费预、决算情况；按县财政要求由县财政统一公开，2022年的预算编制说明、“三公”经费预算情况在政府网站上已公开。</w:t>
      </w:r>
    </w:p>
    <w:p>
      <w:pPr>
        <w:numPr>
          <w:ilvl w:val="0"/>
          <w:numId w:val="5"/>
        </w:numPr>
        <w:spacing w:line="560" w:lineRule="exact"/>
        <w:ind w:left="0" w:firstLine="640"/>
        <w:outlineLvl w:val="2"/>
        <w:rPr>
          <w:rFonts w:ascii="楷体_GB2312" w:eastAsia="楷体_GB2312" w:cs="楷体_GB2312" w:hint="eastAsia"/>
          <w:b/>
          <w:bCs/>
          <w:color w:val="000000"/>
          <w:spacing w:val="34"/>
          <w:sz w:val="32"/>
          <w:szCs w:val="48"/>
          <w:lang w:val="zh-CN"/>
        </w:rPr>
      </w:pPr>
      <w:bookmarkStart w:id="77" w:name="_Toc30116"/>
      <w:r>
        <w:rPr>
          <w:rFonts w:ascii="楷体_GB2312" w:eastAsia="楷体_GB2312" w:cs="楷体_GB2312" w:hint="eastAsia"/>
          <w:b/>
          <w:bCs/>
          <w:color w:val="000000"/>
          <w:spacing w:val="34"/>
          <w:sz w:val="32"/>
          <w:szCs w:val="48"/>
          <w:lang w:val="zh-CN"/>
        </w:rPr>
        <w:t>整体绩效 </w:t>
      </w:r>
      <w:bookmarkEnd w:id="77"/>
    </w:p>
    <w:p>
      <w:pPr>
        <w:tabs>
          <w:tab w:val="left" w:pos="0"/>
        </w:tabs>
        <w:spacing w:line="560" w:lineRule="exact"/>
        <w:ind w:firstLineChars="200" w:firstLine="640"/>
        <w:rPr>
          <w:rFonts w:ascii="仿宋" w:eastAsia="仿宋" w:hint="eastAsia"/>
          <w:color w:val="000000"/>
          <w:sz w:val="32"/>
          <w:szCs w:val="32"/>
        </w:rPr>
      </w:pPr>
      <w:r>
        <w:rPr>
          <w:rFonts w:ascii="仿宋" w:eastAsia="仿宋" w:hint="eastAsia"/>
          <w:color w:val="000000"/>
          <w:sz w:val="32"/>
          <w:szCs w:val="32"/>
        </w:rPr>
        <w:t>我乡对本部门实施了整体支出绩效评价 ，按照要求向金川县财政局按时报送自评报告，财政资金支出主要用于保障本部门机构正常运转、更好完成各项日常工作，社会群众对我乡的工作总体较满意。</w:t>
      </w:r>
    </w:p>
    <w:p>
      <w:pPr>
        <w:widowControl/>
        <w:wordWrap w:val="0"/>
        <w:topLinePunct/>
        <w:adjustRightInd w:val="0"/>
        <w:snapToGrid w:val="0"/>
        <w:spacing w:line="576" w:lineRule="exact"/>
        <w:ind w:firstLineChars="200" w:firstLine="776"/>
        <w:jc w:val="left"/>
        <w:rPr>
          <w:rFonts w:ascii="仿宋_GB2312" w:eastAsia="仿宋_GB2312" w:cs="仿宋_GB2312" w:hint="eastAsia"/>
          <w:spacing w:val="34"/>
          <w:sz w:val="32"/>
          <w:szCs w:val="32"/>
          <w:lang w:val="zh-CN"/>
        </w:rPr>
      </w:pPr>
      <w:r>
        <w:rPr>
          <w:rFonts w:ascii="楷体" w:eastAsia="楷体" w:cs="楷体" w:hint="eastAsia"/>
          <w:b/>
          <w:bCs/>
          <w:color w:val="000000"/>
          <w:spacing w:val="34"/>
          <w:sz w:val="32"/>
          <w:szCs w:val="48"/>
          <w:lang w:val="zh-CN"/>
        </w:rPr>
        <w:t>（二）绩效管理工作开展情况 </w:t>
      </w:r>
      <w:r>
        <w:rPr>
          <w:rFonts w:ascii="仿宋_GB2312" w:cs="宋体" w:hAnsi="仿宋_GB2312" w:hint="eastAsia"/>
          <w:color w:val="000000"/>
          <w:spacing w:val="34"/>
          <w:szCs w:val="32"/>
          <w:lang w:val="zh-CN"/>
        </w:rPr>
        <w:br/>
        <w:t xml:space="preserve">  </w:t>
      </w:r>
      <w:r>
        <w:rPr>
          <w:rFonts w:ascii="仿宋" w:eastAsia="仿宋" w:hint="eastAsia"/>
          <w:color w:val="000000"/>
          <w:sz w:val="32"/>
          <w:szCs w:val="32"/>
        </w:rPr>
        <w:t xml:space="preserve"> 根据金财监绩〔2022〕22号文件要求，我乡对财政资金使用管理情况，按照《关于开展2022年部门整体和项目支出绩效评价工作的通知》认真开展自评工作，撰写部门自评报告。</w:t>
      </w:r>
      <w:r>
        <w:rPr>
          <w:rFonts w:ascii="仿宋_GB2312" w:eastAsia="仿宋_GB2312" w:cs="仿宋_GB2312" w:hint="eastAsia"/>
          <w:spacing w:val="34"/>
          <w:sz w:val="32"/>
          <w:szCs w:val="32"/>
          <w:lang w:val="zh-CN"/>
        </w:rPr>
        <w:t> </w:t>
      </w:r>
    </w:p>
    <w:p>
      <w:pPr>
        <w:widowControl/>
        <w:wordWrap w:val="0"/>
        <w:topLinePunct/>
        <w:adjustRightInd w:val="0"/>
        <w:snapToGrid w:val="0"/>
        <w:spacing w:line="576" w:lineRule="exact"/>
        <w:ind w:firstLineChars="200" w:firstLine="776"/>
        <w:jc w:val="left"/>
        <w:outlineLvl w:val="1"/>
        <w:rPr>
          <w:rFonts w:ascii="仿宋_GB2312" w:cs="宋体" w:hAnsi="仿宋_GB2312" w:hint="eastAsia"/>
          <w:color w:val="000000"/>
          <w:spacing w:val="34"/>
          <w:sz w:val="32"/>
          <w:szCs w:val="48"/>
          <w:lang w:val="zh-CN"/>
        </w:rPr>
      </w:pPr>
      <w:bookmarkStart w:id="78" w:name="_Toc21502"/>
      <w:bookmarkStart w:id="79" w:name="_Toc11636"/>
      <w:bookmarkStart w:id="80" w:name="_Toc23708"/>
      <w:r>
        <w:rPr>
          <w:rFonts w:ascii="黑体" w:eastAsia="黑体" w:cs="黑体" w:hint="eastAsia"/>
          <w:color w:val="000000"/>
          <w:spacing w:val="34"/>
          <w:sz w:val="32"/>
          <w:szCs w:val="48"/>
          <w:lang w:val="zh-CN"/>
        </w:rPr>
        <w:t>四、评价结论及建议</w:t>
      </w:r>
      <w:r>
        <w:rPr>
          <w:rFonts w:ascii="仿宋_GB2312" w:cs="宋体" w:hAnsi="仿宋_GB2312" w:hint="eastAsia"/>
          <w:color w:val="000000"/>
          <w:spacing w:val="34"/>
          <w:sz w:val="32"/>
          <w:szCs w:val="48"/>
          <w:lang w:val="zh-CN"/>
        </w:rPr>
        <w:t> </w:t>
      </w:r>
      <w:bookmarkEnd w:id="78"/>
      <w:bookmarkEnd w:id="79"/>
      <w:bookmarkEnd w:id="80"/>
    </w:p>
    <w:p>
      <w:pPr>
        <w:snapToGrid w:val="0"/>
        <w:spacing w:line="560" w:lineRule="exact"/>
        <w:ind w:firstLineChars="200" w:firstLine="640"/>
        <w:rPr>
          <w:rFonts w:ascii="仿宋" w:eastAsia="仿宋"/>
          <w:color w:val="000000"/>
          <w:sz w:val="32"/>
          <w:szCs w:val="32"/>
        </w:rPr>
      </w:pPr>
      <w:r>
        <w:rPr>
          <w:rFonts w:ascii="仿宋" w:eastAsia="仿宋" w:hint="eastAsia"/>
          <w:color w:val="000000"/>
          <w:sz w:val="32"/>
          <w:szCs w:val="32"/>
        </w:rPr>
        <w:t>评价结论。根据部门支出绩效评价指标体系进行单位自评，圆满完成绩效自评工作，圆满完成中央、省、州委和县的重要工作、目标任务。</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我乡本次自评总分8</w:t>
      </w:r>
      <w:r>
        <w:rPr>
          <w:rFonts w:ascii="仿宋" w:eastAsia="仿宋" w:hint="eastAsia"/>
          <w:color w:val="000000"/>
          <w:sz w:val="32"/>
          <w:szCs w:val="32"/>
          <w:lang w:val="en-US" w:eastAsia="zh-CN"/>
        </w:rPr>
        <w:t>3</w:t>
      </w:r>
      <w:r>
        <w:rPr>
          <w:rFonts w:ascii="仿宋" w:eastAsia="仿宋" w:hint="eastAsia"/>
          <w:color w:val="000000"/>
          <w:sz w:val="32"/>
          <w:szCs w:val="32"/>
        </w:rPr>
        <w:t>。</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我乡</w:t>
      </w:r>
      <w:r>
        <w:rPr>
          <w:rFonts w:ascii="仿宋" w:eastAsia="仿宋" w:hint="eastAsia"/>
          <w:color w:val="000000"/>
          <w:sz w:val="32"/>
          <w:szCs w:val="32"/>
          <w:lang w:eastAsia="zh-CN"/>
        </w:rPr>
        <w:t>2022</w:t>
      </w:r>
      <w:r>
        <w:rPr>
          <w:rFonts w:ascii="仿宋" w:eastAsia="仿宋" w:hint="eastAsia"/>
          <w:color w:val="000000"/>
          <w:sz w:val="32"/>
          <w:szCs w:val="32"/>
        </w:rPr>
        <w:t>年部门支出与年初预算基本一致，达到预期绩效目标。但预算编制还需进一步细化，针对我会预算存在的问题，提出以下建议：</w:t>
      </w:r>
    </w:p>
    <w:p>
      <w:pPr>
        <w:wordWrap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widowControl/>
        <w:wordWrap w:val="0"/>
        <w:snapToGrid w:val="0"/>
        <w:ind w:firstLineChars="100" w:firstLine="320"/>
        <w:jc w:val="left"/>
        <w:rPr>
          <w:rFonts w:ascii="仿宋" w:eastAsia="仿宋" w:hint="eastAsia"/>
          <w:color w:val="000000"/>
          <w:sz w:val="32"/>
          <w:szCs w:val="32"/>
        </w:rPr>
      </w:pPr>
      <w:r>
        <w:rPr>
          <w:rFonts w:ascii="仿宋" w:eastAsia="仿宋" w:hint="eastAsia"/>
          <w:color w:val="000000"/>
          <w:sz w:val="32"/>
          <w:szCs w:val="32"/>
        </w:rPr>
        <w:t xml:space="preserve"> 2、严格控制“三公”经费。认真贯彻落实中央、省委省政府和县委县政府相关规定，严格“三公”经费支出的审核和审批，合理压缩“三公”经费支出。   </w:t>
      </w:r>
    </w:p>
    <w:p>
      <w:pPr>
        <w:pStyle w:val="15"/>
        <w:ind w:leftChars="47" w:left="298" w:hangingChars="95" w:hanging="199"/>
        <w:jc w:val="right"/>
        <w:rPr>
          <w:rFonts w:hint="eastAsia"/>
        </w:rPr>
      </w:pPr>
    </w:p>
    <w:p>
      <w:pPr>
        <w:pStyle w:val="15"/>
        <w:ind w:leftChars="47" w:left="298" w:hangingChars="95" w:hanging="199"/>
        <w:jc w:val="right"/>
        <w:rPr>
          <w:rFonts w:hint="eastAsia"/>
        </w:rPr>
      </w:pPr>
    </w:p>
    <w:p>
      <w:pPr>
        <w:rPr>
          <w:rFonts w:hint="eastAsia"/>
        </w:rPr>
      </w:pPr>
    </w:p>
    <w:p>
      <w:pPr>
        <w:pStyle w:val="15"/>
        <w:ind w:leftChars="47" w:left="298" w:hangingChars="95" w:hanging="199"/>
        <w:jc w:val="right"/>
        <w:rPr>
          <w:rFonts w:hint="eastAsia"/>
        </w:rPr>
      </w:pPr>
    </w:p>
    <w:p>
      <w:pPr>
        <w:pStyle w:val="15"/>
        <w:ind w:leftChars="0" w:left="0" w:firstLineChars="1700" w:firstLine="5440"/>
        <w:jc w:val="both"/>
        <w:rPr>
          <w:rFonts w:ascii="仿宋" w:eastAsia="仿宋" w:hint="eastAsia"/>
          <w:color w:val="000000"/>
          <w:sz w:val="32"/>
          <w:szCs w:val="32"/>
        </w:rPr>
      </w:pPr>
    </w:p>
    <w:p/>
    <w:p>
      <w:pPr>
        <w:pStyle w:val="15"/>
      </w:pPr>
    </w:p>
    <w:p/>
    <w:p>
      <w:pPr>
        <w:pStyle w:val="15"/>
      </w:pPr>
    </w:p>
    <w:p/>
    <w:p>
      <w:pPr>
        <w:pStyle w:val="15"/>
      </w:pPr>
    </w:p>
    <w:p/>
    <w:p>
      <w:pPr>
        <w:pStyle w:val="15"/>
      </w:pPr>
    </w:p>
    <w:p/>
    <w:p>
      <w:pPr>
        <w:pStyle w:val="15"/>
      </w:pPr>
    </w:p>
    <w:p/>
    <w:p>
      <w:pPr>
        <w:pStyle w:val="15"/>
      </w:pPr>
    </w:p>
    <w:p/>
    <w:p>
      <w:pPr>
        <w:pStyle w:val="15"/>
      </w:pPr>
    </w:p>
    <w:p/>
    <w:p>
      <w:pPr>
        <w:ind w:left="0" w:firstLine="0"/>
        <w:jc w:val="center"/>
        <w:rPr>
          <w:sz w:val="44"/>
          <w:szCs w:val="44"/>
        </w:rPr>
      </w:pPr>
      <w:r>
        <w:rPr>
          <w:rFonts w:ascii="黑体" w:eastAsia="黑体" w:hint="eastAsia"/>
          <w:b w:val="0"/>
          <w:sz w:val="44"/>
          <w:szCs w:val="44"/>
        </w:rPr>
        <w:fldChar w:fldCharType="begin"/>
      </w:r>
      <w:r>
        <w:rPr>
          <w:rFonts w:ascii="黑体" w:eastAsia="黑体" w:hint="eastAsia"/>
          <w:b w:val="0"/>
          <w:sz w:val="44"/>
          <w:szCs w:val="44"/>
        </w:rPr>
        <w:instrText xml:space="preserve">TOC \o "1-2" \h \u </w:instrText>
      </w:r>
      <w:r>
        <w:rPr>
          <w:rFonts w:ascii="黑体" w:eastAsia="黑体" w:hint="eastAsia"/>
          <w:b w:val="0"/>
          <w:sz w:val="44"/>
          <w:szCs w:val="44"/>
        </w:rPr>
        <w:fldChar w:fldCharType="separate"/>
      </w:r>
    </w:p>
    <w:p>
      <w:pPr>
        <w:spacing w:line="600" w:lineRule="exact"/>
        <w:ind w:firstLineChars="200" w:firstLine="880"/>
        <w:jc w:val="center"/>
        <w:rPr>
          <w:rFonts w:ascii="仿宋_GB2312" w:eastAsia="仿宋_GB2312" w:cs="仿宋_GB2312" w:hint="eastAsia"/>
          <w:color w:val="000000"/>
          <w:sz w:val="44"/>
          <w:szCs w:val="44"/>
        </w:rPr>
      </w:pPr>
      <w:r>
        <w:rPr>
          <w:rFonts w:ascii="仿宋_GB2312" w:eastAsia="仿宋_GB2312" w:cs="仿宋_GB2312"/>
          <w:b w:val="0"/>
          <w:color w:val="000000"/>
          <w:sz w:val="44"/>
          <w:szCs w:val="44"/>
          <w:lang w:val="en-US" w:eastAsia="zh-CN"/>
        </w:rPr>
        <w:t>第五部分</w:t>
      </w:r>
      <w:r>
        <w:rPr>
          <w:rFonts w:ascii="仿宋_GB2312" w:eastAsia="仿宋_GB2312" w:cs="仿宋_GB2312" w:hint="eastAsia"/>
          <w:b w:val="0"/>
          <w:color w:val="000000"/>
          <w:sz w:val="44"/>
          <w:szCs w:val="44"/>
          <w:lang w:val="en-US" w:eastAsia="zh-CN"/>
        </w:rPr>
        <w:t>、决算公开表</w:t>
      </w:r>
    </w:p>
    <w:p>
      <w:pPr>
        <w:spacing w:line="600" w:lineRule="exact"/>
        <w:ind w:left="0"/>
        <w:rPr>
          <w:rFonts w:ascii="仿宋_GB2312" w:eastAsia="仿宋_GB2312" w:cs="仿宋_GB2312" w:hint="eastAsia"/>
          <w:b w:val="0"/>
          <w:color w:val="000000"/>
          <w:sz w:val="32"/>
          <w:szCs w:val="32"/>
          <w:lang w:val="en-US" w:eastAsia="zh-CN"/>
        </w:rPr>
      </w:pPr>
      <w:r>
        <w:rPr>
          <w:rFonts w:ascii="黑体" w:eastAsia="黑体" w:hint="eastAsia"/>
          <w:b/>
          <w:sz w:val="44"/>
          <w:szCs w:val="44"/>
        </w:rPr>
        <w:fldChar w:fldCharType="end"/>
      </w:r>
      <w:r>
        <w:rPr>
          <w:rFonts w:ascii="仿宋_GB2312" w:eastAsia="仿宋_GB2312" w:cs="仿宋_GB2312" w:hint="eastAsia"/>
          <w:b w:val="0"/>
          <w:color w:val="000000"/>
          <w:sz w:val="32"/>
          <w:szCs w:val="32"/>
          <w:lang w:val="en-US" w:eastAsia="zh-CN"/>
        </w:rPr>
        <w:t>（一）收入支出决算总表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（二）收入决算表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（三）支出决算表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（四）财政拨款收入支出决算总表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（五）财政拨款收入支出决算总表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（六）一般公共预算财政拨款支出决算表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（七）一般公共预算财政拨款支出决算表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（八）一般公共预算财政拨款基本支出决算明细表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（九）一般公共预算财政拨款项目支出决算表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（十）政府性基金预算财政拨款收入支出决算表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（十一）国有资本经营预算财政拨款收入支出决算表</w:t>
      </w:r>
    </w:p>
    <w:p>
      <w:pPr>
        <w:spacing w:line="600" w:lineRule="exact"/>
        <w:ind w:left="0"/>
        <w:jc w:val="both"/>
        <w:rPr>
          <w:rFonts w:ascii="仿宋_GB2312" w:eastAsia="仿宋_GB2312" w:cs="仿宋_GB2312" w:hint="eastAsia"/>
          <w:b w:val="0"/>
          <w:color w:val="000000"/>
          <w:sz w:val="32"/>
          <w:szCs w:val="32"/>
          <w:lang w:val="en-US" w:eastAsia="zh-CN"/>
        </w:rPr>
      </w:pPr>
      <w:r>
        <w:rPr>
          <w:rFonts w:ascii="仿宋_GB2312" w:eastAsia="仿宋_GB2312" w:cs="仿宋_GB2312" w:hint="eastAsia"/>
          <w:b w:val="0"/>
          <w:color w:val="000000"/>
          <w:sz w:val="32"/>
          <w:szCs w:val="32"/>
          <w:lang w:val="en-US" w:eastAsia="zh-CN"/>
        </w:rPr>
        <w:t>（十二）国有资本经营预算财政拨款支出决算表</w:t>
      </w:r>
    </w:p>
    <w:p>
      <w:pPr>
        <w:ind w:left="0"/>
      </w:pPr>
      <w:r>
        <w:rPr>
          <w:rFonts w:ascii="仿宋_GB2312" w:eastAsia="仿宋_GB2312" w:cs="仿宋_GB2312" w:hint="eastAsia"/>
          <w:b w:val="0"/>
          <w:color w:val="000000"/>
          <w:sz w:val="32"/>
          <w:szCs w:val="32"/>
          <w:lang w:val="en-US" w:eastAsia="zh-CN"/>
        </w:rPr>
        <w:t>（十三）财政拨款“三公”经费支出决算表</w:t>
      </w:r>
    </w:p>
    <w:p>
      <w:pPr>
        <w:pStyle w:val="15"/>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AR PL UKai CN"/>
    <w:panose1 w:val="02020603050405020304"/>
    <w:charset w:val="86"/>
    <w:family w:val="auto"/>
    <w:pitch w:val="variable"/>
    <w:sig w:usb0="E0002AFF" w:usb1="C0007841" w:usb2="00000009" w:usb3="00000000" w:csb0="400001FF" w:csb1="FFFF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92562440"/>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4">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5">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6">
    <w:nsid w:val="DF753C88"/>
    <w:multiLevelType w:val="singleLevel"/>
    <w:tmpl w:val="DF753C88"/>
    <w:lvl w:ilvl="0">
      <w:start w:val="3"/>
      <w:numFmt w:val="chineseCounting"/>
      <w:lvlRestart w:val="0"/>
      <w:suff w:val="nothing"/>
      <w:lvlText w:val="%1、"/>
      <w:lvlJc w:val="left"/>
      <w:pPr>
        <w:tabs>
          <w:tab w:val="num" w:pos="0"/>
        </w:tabs>
        <w:ind w:left="0" w:hanging="0"/>
      </w:pPr>
      <w:rPr>
        <w:rFonts w:hint="eastAsia"/>
      </w:rPr>
    </w:lvl>
  </w:abstractNum>
  <w:abstractNum w:abstractNumId="7">
    <w:nsid w:val="FD209342"/>
    <w:multiLevelType w:val="singleLevel"/>
    <w:tmpl w:val="FD209342"/>
    <w:lvl w:ilvl="0">
      <w:start w:val="2"/>
      <w:numFmt w:val="decimal"/>
      <w:lvlRestart w:val="0"/>
      <w:suff w:val="nothing"/>
      <w:lvlText w:val="%1、"/>
      <w:lvlJc w:val="left"/>
      <w:pPr>
        <w:tabs>
          <w:tab w:val="num" w:pos="0"/>
        </w:tabs>
        <w:ind w:left="61" w:hanging="61"/>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jllOGE3Nzk5MTQzNTlmNWM1M2RlMGRjYmJkNDZmND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Autospacing="1" w:afterAutospacing="1"/>
      <w:jc w:val="left"/>
    </w:pPr>
    <w:rPr>
      <w:rFonts w:ascii="宋体"/>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图表目录1"/>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普通(网站) Char"/>
    <w:basedOn w:val="0"/>
    <w:pPr>
      <w:spacing w:before="100" w:beforeAutospacing="1" w:after="100" w:afterAutospacing="1"/>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v>总收入</c:v>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Pos val="inEnd"/>
            <c:showLegendKey val="0"/>
            <c:showVal val="1"/>
            <c:showCatName val="0"/>
            <c:showSerName val="0"/>
            <c:showPercent val="0"/>
            <c:showBubbleSize val="0"/>
            <c:showLeaderLines val="0"/>
          </c:dLbls>
          <c:val>
            <c:numRef>
              <c:f/>
              <c:numCache>
                <c:formatCode>General</c:formatCode>
                <c:ptCount val="2"/>
                <c:pt idx="0">
                  <c:v>831.57</c:v>
                </c:pt>
                <c:pt idx="1">
                  <c:v>1220.89</c:v>
                </c:pt>
              </c:numCache>
            </c:numRef>
          </c:val>
        </c:ser>
        <c:ser>
          <c:idx val="1"/>
          <c:order val="1"/>
          <c:tx>
            <c:v>总支出</c:v>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Pos val="inEnd"/>
            <c:showLegendKey val="0"/>
            <c:showVal val="1"/>
            <c:showCatName val="0"/>
            <c:showSerName val="0"/>
            <c:showPercent val="0"/>
            <c:showBubbleSize val="0"/>
            <c:showLeaderLines val="0"/>
          </c:dLbls>
          <c:val>
            <c:numRef>
              <c:f/>
              <c:numCache>
                <c:formatCode>General</c:formatCode>
                <c:ptCount val="2"/>
                <c:pt idx="0">
                  <c:v>831.57</c:v>
                </c:pt>
                <c:pt idx="1">
                  <c:v>1220.89</c:v>
                </c:pt>
              </c:numCache>
            </c:numRef>
          </c:val>
        </c:ser>
        <c:gapWidth val="65"/>
        <c:axId val="0"/>
        <c:axId val="1"/>
      </c:barChart>
      <c:catAx>
        <c:axId val="0"/>
        <c:scaling>
          <c:orientation val="minMax"/>
        </c:scaling>
        <c:delete val="0"/>
        <c:axPos val="b"/>
        <c:numFmt formatCode="General" sourceLinked="0"/>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10</a:t>
                    </a:r>
                    <a:r>
                      <a:rPr lang="zh-CN" sz="1000" b="0" i="0" u="none" strike="noStrike" baseline="0">
                        <a:solidFill>
                          <a:srgbClr val="000000"/>
                        </a:solidFill>
                        <a:latin typeface="AR PL UKai CN"/>
                        <a:ea typeface="AR PL UKai CN"/>
                        <a:cs typeface="Lucida Sans"/>
                      </a:rPr>
                      <a:t>0</a:t>
                    </a:r>
                    <a:r>
                      <a:rPr lang="zh-CN" sz="1000" b="0" i="0" u="none" strike="noStrike" baseline="0">
                        <a:solidFill>
                          <a:srgbClr val="000000"/>
                        </a:solidFill>
                        <a:latin typeface="AR PL UKai CN"/>
                        <a:ea typeface="AR PL UKai CN"/>
                        <a:cs typeface="Lucida Sans"/>
                      </a:rPr>
                      <a:t>%</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831.57</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ln>
              <a:noFill/>
            </a:ln>
          </c:spPr>
          <c:dPt>
            <c:idx val="0"/>
            <c:bubble3D val="0"/>
            <c:explosion val="9"/>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15284116"/>
                  <c:y val="-0.03085217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274.55</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557.02</c:v>
                </c:pt>
                <c:pt idx="1">
                  <c:v>274.55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spPr>
            <a:solidFill>
              <a:srgbClr val="4F81BD"/>
            </a:solidFill>
            <a:ln>
              <a:noFill/>
            </a:ln>
          </c:spPr>
          <c:invertIfNegative val="0"/>
          <c:dLbls>
            <c:showLegendKey val="0"/>
            <c:showVal val="0"/>
            <c:showCatName val="0"/>
            <c:showSerName val="0"/>
            <c:showPercent val="0"/>
            <c:showBubbleSize val="0"/>
            <c:showLeaderLines val="0"/>
          </c:dLbls>
          <c:val>
            <c:numRef>
              <c:f/>
            </c:numRef>
          </c:val>
        </c:ser>
        <c:ser>
          <c:idx val="1"/>
          <c:order val="1"/>
          <c:spPr>
            <a:solidFill>
              <a:srgbClr val="C0504D"/>
            </a:solidFill>
            <a:ln>
              <a:noFill/>
            </a:ln>
          </c:spPr>
          <c:invertIfNegative val="0"/>
          <c:dLbls>
            <c:showLegendKey val="0"/>
            <c:showVal val="0"/>
            <c:showCatName val="0"/>
            <c:showSerName val="0"/>
            <c:showPercent val="0"/>
            <c:showBubbleSize val="0"/>
            <c:showLeaderLines val="0"/>
          </c:dLbls>
          <c:val>
            <c:numRef>
              <c:f/>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TotalTime>
  <Application>Yozo_Office27021597764231179</Application>
  <Pages>24</Pages>
  <Words>8069</Words>
  <Characters>8987</Characters>
  <Lines>535</Lines>
  <Paragraphs>222</Paragraphs>
  <CharactersWithSpaces>9081</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2021-09-18T03:06:00Z</cp:lastPrinted>
  <dcterms:created xsi:type="dcterms:W3CDTF">2021-09-18T03:28:00Z</dcterms:created>
  <dcterms:modified xsi:type="dcterms:W3CDTF">2023-09-22T00:59:53Z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2052-11.1.0.11875</vt:lpwstr>
  </property>
  <property fmtid="{D5CDD505-2E9C-101B-9397-08002B2CF9AE}" pid="3" name="ICV">
    <vt:lpwstr>CD20E8E9221243C29F87E037D11AEB9C_13</vt:lpwstr>
  </property>
</Properties>
</file>