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52DB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撒瓦脚乡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230741B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5D3314A">
      <w:pPr>
        <w:pStyle w:val="2"/>
        <w:jc w:val="left"/>
      </w:pPr>
    </w:p>
    <w:p w14:paraId="60F6C39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2025年，我单位部门预算722.21万元 ，均严格按绩效管理要求实现项目绩效目标管理，其中重点项目预算*个，现将情况说明如下：</w:t>
      </w:r>
    </w:p>
    <w:p w14:paraId="6DEF8A2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B073B8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完成了2025年本级部门预算整体绩效目标申报和9个项目预算绩效目标申报，并编报9个项目预算事前绩效评估报告。</w:t>
      </w:r>
    </w:p>
    <w:p w14:paraId="2FF3BD33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83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848"/>
        <w:gridCol w:w="850"/>
        <w:gridCol w:w="1197"/>
        <w:gridCol w:w="1305"/>
        <w:gridCol w:w="861"/>
        <w:gridCol w:w="1006"/>
        <w:gridCol w:w="756"/>
        <w:gridCol w:w="864"/>
      </w:tblGrid>
      <w:tr w14:paraId="04465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8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2E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2025年度部门整体绩效目标</w:t>
            </w:r>
          </w:p>
        </w:tc>
      </w:tr>
      <w:tr w14:paraId="162F8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204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部门名称：</w:t>
            </w:r>
          </w:p>
        </w:tc>
        <w:tc>
          <w:tcPr>
            <w:tcW w:w="5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6F4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撒瓦脚乡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0DDDB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BAA88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171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单位：万元</w:t>
            </w:r>
          </w:p>
        </w:tc>
      </w:tr>
      <w:tr w14:paraId="2F14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</w:tr>
      <w:tr w14:paraId="264C2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4C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722.21</w:t>
            </w: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9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722.21</w:t>
            </w: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9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C0B3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72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722.21</w:t>
            </w: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B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722.21</w:t>
            </w: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1A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8061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2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4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2025年，精准编制并执行部门预算，确保预算执行偏差率控制在3%以内，优化资源配置，确保重点项目资金及时足额到位，助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高效发展；强化成本管控，在保障部门运营质量的前提下，实现年度成本降低，同时提升财务风险预警准确性，及时发现并化解潜在财务风险；完善财务绩效评价体系，使财务数据准确率达到98%以上，为部门决策提供有力数据支持，推动资源合理分配。</w:t>
            </w:r>
          </w:p>
        </w:tc>
      </w:tr>
      <w:tr w14:paraId="3E918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管理效率</w:t>
            </w:r>
          </w:p>
        </w:tc>
      </w:tr>
      <w:tr w14:paraId="69BC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指标参考值</w:t>
            </w:r>
          </w:p>
        </w:tc>
      </w:tr>
      <w:tr w14:paraId="32DBD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69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19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2F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76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8E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</w:tr>
      <w:tr w14:paraId="14E7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4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0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A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0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23.91%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8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23.91%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2B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35.97%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15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15.24%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B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20.53%</w:t>
            </w:r>
          </w:p>
        </w:tc>
      </w:tr>
      <w:tr w14:paraId="67A7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6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6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F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1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5.95%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D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5.95%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3D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6.47%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2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6.41%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F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4.98%</w:t>
            </w:r>
          </w:p>
        </w:tc>
      </w:tr>
      <w:tr w14:paraId="74FE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4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C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1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66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42.72万元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C7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42.72万元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6C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15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2D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42.72万元</w:t>
            </w:r>
          </w:p>
        </w:tc>
      </w:tr>
      <w:tr w14:paraId="4FCB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D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3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B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8D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B8E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F0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A3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8F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履职效能</w:t>
            </w:r>
          </w:p>
        </w:tc>
      </w:tr>
      <w:tr w14:paraId="1B96B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指标值（包括数字及文字描述）</w:t>
            </w:r>
          </w:p>
        </w:tc>
      </w:tr>
      <w:tr w14:paraId="67DFA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C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3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D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按时完成各项工作任务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0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1079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9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8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服务群众人数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服务全乡村民人数1200余人</w:t>
            </w:r>
          </w:p>
        </w:tc>
      </w:tr>
      <w:tr w14:paraId="5ED2B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B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F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C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干部职工履职能力提升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F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 w14:paraId="30276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9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6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0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村民群众增产增收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0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较上年取得一定增加</w:t>
            </w:r>
          </w:p>
        </w:tc>
      </w:tr>
      <w:tr w14:paraId="5EB2E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8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3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4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人居环境改善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3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良</w:t>
            </w:r>
          </w:p>
        </w:tc>
      </w:tr>
      <w:tr w14:paraId="66D7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B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0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8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村乡两级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2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村乡两级运行正常</w:t>
            </w:r>
          </w:p>
        </w:tc>
      </w:tr>
      <w:tr w14:paraId="0B1C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3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9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C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生态持续保护</w:t>
            </w:r>
          </w:p>
        </w:tc>
        <w:tc>
          <w:tcPr>
            <w:tcW w:w="34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生态可持续性发展</w:t>
            </w:r>
          </w:p>
        </w:tc>
      </w:tr>
    </w:tbl>
    <w:p w14:paraId="4476DD74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FDA218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D9815E4"/>
    <w:rsid w:val="6C4D7D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874</Words>
  <Characters>989</Characters>
  <Lines>23</Lines>
  <Paragraphs>15</Paragraphs>
  <TotalTime>17</TotalTime>
  <ScaleCrop>false</ScaleCrop>
  <LinksUpToDate>false</LinksUpToDate>
  <CharactersWithSpaces>990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F6C5D6CD89484C379E407F53A0E72793_12</vt:lpwstr>
  </property>
</Properties>
</file>