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78441"/>
      <w:bookmarkStart w:id="3" w:name="_Toc15396597"/>
      <w:bookmarkStart w:id="4" w:name="_Toc12796"/>
      <w:bookmarkStart w:id="5" w:name="_Toc15396475"/>
      <w:bookmarkStart w:id="6" w:name="_Toc15377425"/>
      <w:r>
        <w:rPr>
          <w:rFonts w:ascii="黑体" w:eastAsia="黑体" w:hint="eastAsia"/>
          <w:color w:val="000000"/>
          <w:sz w:val="72"/>
          <w:szCs w:val="72"/>
          <w:lang w:eastAsia="zh-CN"/>
        </w:rPr>
        <w:t>2022</w:t>
      </w:r>
      <w:r>
        <w:rPr>
          <w:rFonts w:ascii="方正小标宋简体" w:eastAsia="方正小标宋简体" w:hint="eastAsia"/>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6811"/>
      <w:bookmarkStart w:id="8" w:name="_Toc15377426"/>
      <w:bookmarkStart w:id="9" w:name="_Toc15396598"/>
      <w:bookmarkStart w:id="10" w:name="_Toc15396476"/>
      <w:bookmarkStart w:id="11" w:name="_Toc15377194"/>
      <w:bookmarkStart w:id="12" w:name="_Toc15378442"/>
      <w:bookmarkStart w:id="13" w:name="_Toc15306268"/>
      <w:bookmarkEnd w:id="0"/>
      <w:r>
        <w:rPr>
          <w:rFonts w:ascii="方正小标宋简体" w:eastAsia="方正小标宋简体" w:hint="eastAsia"/>
          <w:color w:val="000000"/>
          <w:sz w:val="72"/>
          <w:szCs w:val="72"/>
        </w:rPr>
        <w:t>金川县</w:t>
      </w:r>
      <w:r>
        <w:rPr>
          <w:rFonts w:ascii="方正小标宋简体" w:eastAsia="方正小标宋简体" w:hint="eastAsia"/>
          <w:color w:val="000000"/>
          <w:sz w:val="72"/>
          <w:szCs w:val="72"/>
          <w:lang w:eastAsia="zh-CN"/>
        </w:rPr>
        <w:t>撒瓦脚乡</w:t>
      </w:r>
      <w:r>
        <w:rPr>
          <w:rFonts w:ascii="方正小标宋简体" w:eastAsia="方正小标宋简体" w:hint="eastAsia"/>
          <w:color w:val="000000"/>
          <w:sz w:val="72"/>
          <w:szCs w:val="72"/>
        </w:rPr>
        <w:t>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rPr>
          <w:rFonts w:ascii="黑体" w:eastAsia="黑体"/>
          <w:color w:val="000000"/>
          <w:sz w:val="48"/>
          <w:szCs w:val="48"/>
        </w:rPr>
      </w:pPr>
      <w:r>
        <w:rPr>
          <w:rFonts w:ascii="Times New Roman" w:eastAsia="仿宋_GB2312" w:cs="Times New Roman" w:hAnsi="Times New Roman"/>
          <w:sz w:val="32"/>
          <w:szCs w:val="32"/>
        </w:rPr>
        <w:t>已经保密审查、内容审定，同意对外公开</w:t>
      </w:r>
      <w:r>
        <w:rPr>
          <w:rFonts w:ascii="方正小标宋简体" w:eastAsia="方正小标宋简体"/>
          <w:color w:val="000000"/>
          <w:sz w:val="36"/>
          <w:szCs w:val="36"/>
        </w:rPr>
        <w:br w:type="page"/>
      </w:r>
      <w:bookmarkStart w:id="14" w:name="_Toc15377196"/>
      <w:r>
        <w:rPr>
          <w:rFonts w:ascii="黑体" w:eastAsia="黑体" w:hint="eastAsia"/>
          <w:color w:val="000000"/>
          <w:sz w:val="48"/>
          <w:szCs w:val="48"/>
        </w:rPr>
        <w:t>目录</w:t>
      </w:r>
    </w:p>
    <w:p>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21"/>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23"/>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6</w:t>
      </w:r>
      <w:r>
        <w:rPr>
          <w:rFonts w:ascii="仿宋" w:eastAsia="仿宋" w:hint="eastAsia"/>
          <w:sz w:val="28"/>
          <w:szCs w:val="28"/>
        </w:rPr>
        <w:fldChar w:fldCharType="end"/>
      </w:r>
    </w:p>
    <w:p>
      <w:pPr>
        <w:pStyle w:val="21"/>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23"/>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8</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2</w:t>
      </w:r>
    </w:p>
    <w:p>
      <w:pPr>
        <w:pStyle w:val="23"/>
        <w:tabs>
          <w:tab w:val="right" w:leader="dot" w:pos="8296"/>
        </w:tabs>
        <w:rPr>
          <w:rFonts w:ascii="仿宋" w:eastAsia="仿宋" w:cs="Arial"/>
          <w:sz w:val="28"/>
          <w:szCs w:val="28"/>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3</w:t>
      </w:r>
    </w:p>
    <w:p>
      <w:pPr>
        <w:pStyle w:val="23"/>
        <w:tabs>
          <w:tab w:val="right" w:leader="dot" w:pos="8296"/>
        </w:tabs>
        <w:rPr>
          <w:rFonts w:ascii="仿宋" w:eastAsia="仿宋" w:cs="Arial"/>
          <w:sz w:val="28"/>
          <w:szCs w:val="28"/>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5</w:t>
      </w:r>
    </w:p>
    <w:p>
      <w:pPr>
        <w:pStyle w:val="23"/>
        <w:tabs>
          <w:tab w:val="right" w:leader="dot" w:pos="8296"/>
        </w:tabs>
        <w:rPr>
          <w:rFonts w:ascii="仿宋" w:eastAsia="仿宋"/>
          <w:sz w:val="28"/>
          <w:szCs w:val="28"/>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5</w:t>
      </w:r>
    </w:p>
    <w:p>
      <w:pPr>
        <w:pStyle w:val="23"/>
        <w:tabs>
          <w:tab w:val="right" w:leader="dot" w:pos="8296"/>
        </w:tabs>
        <w:rPr>
          <w:rFonts w:ascii="仿宋" w:eastAsia="仿宋"/>
          <w:sz w:val="28"/>
          <w:szCs w:val="28"/>
        </w:rPr>
      </w:pPr>
      <w:r>
        <w:rPr>
          <w:rStyle w:val="26"/>
          <w:rFonts w:ascii="仿宋" w:eastAsia="仿宋" w:hint="eastAsia"/>
          <w:bCs/>
          <w:sz w:val="28"/>
          <w:szCs w:val="28"/>
        </w:rPr>
        <w:t xml:space="preserve"> 十、预算绩效情况说明..................................15</w:t>
      </w:r>
    </w:p>
    <w:p/>
    <w:p>
      <w:pPr>
        <w:pStyle w:val="23"/>
        <w:tabs>
          <w:tab w:val="right" w:leader="dot" w:pos="8296"/>
        </w:tabs>
        <w:rPr>
          <w:rFonts w:ascii="仿宋" w:eastAsia="仿宋" w:cs="Arial"/>
          <w:sz w:val="28"/>
          <w:szCs w:val="28"/>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hint="eastAsia"/>
          <w:bCs/>
          <w:sz w:val="28"/>
          <w:szCs w:val="28"/>
        </w:rPr>
        <w:t>一、其他重要事项的情况说明</w:t>
      </w:r>
      <w:r>
        <w:rPr>
          <w:rFonts w:ascii="仿宋" w:eastAsia="仿宋"/>
          <w:sz w:val="28"/>
          <w:szCs w:val="28"/>
        </w:rPr>
        <w:tab/>
      </w:r>
      <w:r>
        <w:rPr>
          <w:rFonts w:ascii="仿宋" w:eastAsia="仿宋" w:hint="eastAsia"/>
          <w:sz w:val="28"/>
          <w:szCs w:val="28"/>
        </w:rPr>
        <w:t>2</w:t>
      </w:r>
      <w:r>
        <w:rPr>
          <w:rFonts w:ascii="仿宋" w:eastAsia="仿宋" w:hint="eastAsia"/>
          <w:sz w:val="28"/>
          <w:szCs w:val="28"/>
        </w:rPr>
        <w:fldChar w:fldCharType="end"/>
      </w:r>
      <w:r>
        <w:rPr>
          <w:rFonts w:ascii="仿宋" w:eastAsia="仿宋" w:hint="eastAsia"/>
          <w:sz w:val="28"/>
          <w:szCs w:val="28"/>
        </w:rPr>
        <w:t>3</w:t>
      </w:r>
    </w:p>
    <w:p>
      <w:pPr>
        <w:pStyle w:val="21"/>
        <w:tabs>
          <w:tab w:val="right" w:leader="dot" w:pos="8296"/>
        </w:tabs>
        <w:rPr>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cs="Arial"/>
          <w:b/>
          <w:bCs/>
          <w:shd w:val="clear" w:color="FFFFFF" w:fill="D9D9D9"/>
        </w:rPr>
      </w:pPr>
      <w:r>
        <w:rPr>
          <w:rFonts w:hint="eastAsia"/>
          <w:b/>
          <w:bCs/>
          <w:shd w:val="clear" w:color="FFFFFF" w:fill="D9D9D9"/>
        </w:rPr>
        <w:fldChar w:fldCharType="begin"/>
      </w:r>
      <w:r>
        <w:instrText>HYPERLINK  \l "_Toc15396614"</w:instrText>
      </w:r>
      <w:r>
        <w:rPr>
          <w:rFonts w:hint="eastAsia"/>
          <w:b/>
          <w:bCs/>
          <w:shd w:val="clear" w:color="FFFFFF" w:fill="D9D9D9"/>
        </w:rPr>
        <w:fldChar w:fldCharType="separate"/>
      </w:r>
      <w:r>
        <w:rPr>
          <w:rFonts w:hint="eastAsia"/>
          <w:b/>
          <w:bCs/>
          <w:shd w:val="clear" w:color="FFFFFF" w:fill="D9D9D9"/>
        </w:rPr>
        <w:t>第</w:t>
      </w:r>
      <w:r>
        <w:rPr>
          <w:rFonts w:hint="eastAsia"/>
          <w:b/>
          <w:bCs/>
          <w:kern w:val="44"/>
          <w:shd w:val="clear" w:color="FFFFFF" w:fill="D9D9D9"/>
        </w:rPr>
        <w:t>四部分</w:t>
      </w:r>
      <w:r>
        <w:rPr>
          <w:b/>
          <w:bCs/>
          <w:kern w:val="44"/>
          <w:shd w:val="clear" w:color="FFFFFF" w:fill="D9D9D9"/>
        </w:rPr>
        <w:t xml:space="preserve"> </w:t>
      </w:r>
      <w:r>
        <w:rPr>
          <w:rFonts w:hint="eastAsia"/>
          <w:b/>
          <w:bCs/>
          <w:kern w:val="44"/>
          <w:shd w:val="clear" w:color="FFFFFF" w:fill="D9D9D9"/>
        </w:rPr>
        <w:t>附件</w:t>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rPr>
        <w:t>6</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ind w:firstLineChars="100" w:firstLine="210"/>
        <w:textAlignment w:val="auto"/>
        <w:rPr>
          <w:rFonts w:ascii="仿宋" w:eastAsia="仿宋" w:cs="Arial"/>
          <w:sz w:val="28"/>
          <w:szCs w:val="28"/>
          <w:shd w:val="clear" w:color="FFFFFF" w:fill="D9D9D9"/>
        </w:rPr>
      </w:pPr>
      <w:r>
        <w:rPr>
          <w:rFonts w:ascii="仿宋_GB2312" w:eastAsia="仿宋_GB2312" w:cs="仿宋_GB2312" w:hint="eastAsia"/>
          <w:b w:val="0"/>
          <w:bCs w:val="0"/>
          <w:color w:val="auto"/>
          <w:lang w:val="en-US" w:eastAsia="zh-CN" w:bidi="ar-SA"/>
        </w:rPr>
        <w:fldChar w:fldCharType="begin"/>
      </w:r>
      <w:r>
        <w:instrText>HYPERLINK  \l "_Toc15396615"</w:instrText>
      </w:r>
      <w:r>
        <w:rPr>
          <w:rFonts w:ascii="仿宋_GB2312" w:eastAsia="仿宋_GB2312" w:cs="仿宋_GB2312" w:hint="eastAsia"/>
          <w:b w:val="0"/>
          <w:bCs w:val="0"/>
          <w:color w:val="auto"/>
          <w:lang w:val="en-US" w:eastAsia="zh-CN" w:bidi="ar-SA"/>
        </w:rPr>
        <w:fldChar w:fldCharType="separate"/>
      </w:r>
      <w:r>
        <w:rPr>
          <w:rFonts w:ascii="仿宋_GB2312" w:eastAsia="仿宋_GB2312" w:cs="仿宋_GB2312" w:hint="eastAsia"/>
          <w:b w:val="0"/>
          <w:bCs w:val="0"/>
          <w:color w:val="auto"/>
          <w:lang w:val="en-US" w:eastAsia="zh-CN" w:bidi="ar-SA"/>
        </w:rPr>
        <w:t>阿坝州金川县</w:t>
      </w:r>
      <w:r>
        <w:rPr>
          <w:rFonts w:ascii="仿宋_GB2312" w:eastAsia="仿宋_GB2312" w:cs="仿宋_GB2312" w:hint="eastAsia"/>
          <w:b w:val="0"/>
          <w:bCs w:val="0"/>
          <w:color w:val="auto"/>
          <w:lang w:eastAsia="zh-CN" w:bidi="ar-SA"/>
        </w:rPr>
        <w:t>撒瓦脚乡</w:t>
      </w:r>
      <w:r>
        <w:rPr>
          <w:rFonts w:ascii="仿宋_GB2312" w:eastAsia="仿宋_GB2312" w:cs="仿宋_GB2312"/>
          <w:b w:val="0"/>
          <w:bCs w:val="0"/>
          <w:color w:val="auto"/>
          <w:lang w:eastAsia="zh-CN" w:bidi="ar-SA"/>
        </w:rPr>
        <w:t>人民政府</w:t>
      </w:r>
      <w:r>
        <w:rPr>
          <w:rFonts w:ascii="仿宋_GB2312" w:eastAsia="仿宋_GB2312" w:cs="仿宋_GB2312" w:hint="eastAsia"/>
          <w:b w:val="0"/>
          <w:bCs w:val="0"/>
          <w:color w:val="auto"/>
          <w:lang w:eastAsia="zh-CN" w:bidi="ar-SA"/>
        </w:rPr>
        <w:t>2022</w:t>
      </w:r>
      <w:r>
        <w:rPr>
          <w:rFonts w:ascii="仿宋_GB2312" w:eastAsia="仿宋_GB2312" w:cs="仿宋_GB2312" w:hint="eastAsia"/>
          <w:b w:val="0"/>
          <w:bCs w:val="0"/>
          <w:color w:val="auto"/>
          <w:lang w:bidi="ar-SA"/>
        </w:rPr>
        <w:t>年部门整体支出绩效评价报告</w:t>
      </w:r>
      <w:r>
        <w:rPr>
          <w:rFonts w:ascii="仿宋" w:eastAsia="仿宋"/>
          <w:sz w:val="28"/>
          <w:szCs w:val="28"/>
          <w:shd w:val="clear" w:color="FFFFFF" w:fill="D9D9D9"/>
        </w:rPr>
        <w:tab/>
      </w:r>
      <w:r>
        <w:rPr>
          <w:rFonts w:ascii="仿宋" w:eastAsia="仿宋" w:hint="eastAsia"/>
          <w:sz w:val="28"/>
          <w:szCs w:val="28"/>
          <w:shd w:val="clear" w:color="FFFFFF" w:fill="D9D9D9"/>
        </w:rPr>
        <w:t>1</w:t>
      </w:r>
      <w:r>
        <w:rPr>
          <w:rFonts w:ascii="仿宋_GB2312" w:eastAsia="仿宋_GB2312" w:cs="仿宋_GB2312" w:hint="eastAsia"/>
          <w:b w:val="0"/>
          <w:bCs w:val="0"/>
          <w:color w:val="auto"/>
          <w:lang w:val="en-US" w:eastAsia="zh-CN" w:bidi="ar-SA"/>
        </w:rPr>
        <w:fldChar w:fldCharType="end"/>
      </w:r>
      <w:r>
        <w:rPr>
          <w:rFonts w:ascii="仿宋" w:eastAsia="仿宋" w:hint="eastAsia"/>
          <w:sz w:val="28"/>
          <w:szCs w:val="28"/>
          <w:shd w:val="clear" w:color="FFFFFF" w:fill="D9D9D9"/>
        </w:rPr>
        <w:t>6</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cs="Arial"/>
          <w:b/>
          <w:bCs/>
          <w:shd w:val="clear" w:color="FFFFFF" w:fill="D9D9D9"/>
        </w:rPr>
      </w:pPr>
      <w:r>
        <w:rPr>
          <w:rFonts w:hint="eastAsia"/>
          <w:b/>
          <w:bCs/>
          <w:shd w:val="clear" w:color="FFFFFF" w:fill="D9D9D9"/>
        </w:rPr>
        <w:fldChar w:fldCharType="begin"/>
      </w:r>
      <w:r>
        <w:instrText>HYPERLINK  \l "_Toc15396618"</w:instrText>
      </w:r>
      <w:r>
        <w:rPr>
          <w:rFonts w:hint="eastAsia"/>
          <w:b/>
          <w:bCs/>
          <w:shd w:val="clear" w:color="FFFFFF" w:fill="D9D9D9"/>
        </w:rPr>
        <w:fldChar w:fldCharType="separate"/>
      </w:r>
      <w:r>
        <w:rPr>
          <w:rFonts w:hint="eastAsia"/>
          <w:b/>
          <w:bCs/>
          <w:shd w:val="clear" w:color="FFFFFF" w:fill="D9D9D9"/>
        </w:rPr>
        <w:t>第</w:t>
      </w:r>
      <w:r>
        <w:rPr>
          <w:rFonts w:hint="eastAsia"/>
          <w:b/>
          <w:bCs/>
          <w:kern w:val="44"/>
          <w:shd w:val="clear" w:color="FFFFFF" w:fill="D9D9D9"/>
        </w:rPr>
        <w:t>五部分</w:t>
      </w:r>
      <w:r>
        <w:rPr>
          <w:b/>
          <w:bCs/>
          <w:kern w:val="44"/>
          <w:shd w:val="clear" w:color="FFFFFF" w:fill="D9D9D9"/>
        </w:rPr>
        <w:t xml:space="preserve"> </w:t>
      </w:r>
      <w:r>
        <w:rPr>
          <w:rFonts w:hint="eastAsia"/>
          <w:b/>
          <w:bCs/>
          <w:kern w:val="44"/>
          <w:shd w:val="clear" w:color="FFFFFF" w:fill="D9D9D9"/>
        </w:rPr>
        <w:t>附表</w:t>
      </w:r>
      <w:r>
        <w:rPr>
          <w:rFonts w:hint="eastAsia"/>
          <w:b/>
          <w:bCs/>
          <w:shd w:val="clear" w:color="FFFFFF" w:fill="D9D9D9"/>
        </w:rPr>
        <w:fldChar w:fldCharType="end"/>
      </w:r>
      <w:r>
        <w:rPr>
          <w:b/>
          <w:bCs/>
          <w:shd w:val="clear" w:color="FFFFFF" w:fill="D9D9D9"/>
        </w:rPr>
        <w:tab/>
        <w:t>31</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（一）收入支出决算总表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（二）收入决算表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（三）支出决算表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（四）财政拨款收入支出决算总表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（五）财政拨款收入支出决算总表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（六）一般公共预算财政拨款支出决算表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（七）一般公共预算财政拨款支出决算表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（八）一般公共预算财政拨款基本支出决算明细表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（九）一般公共预算财政拨款项目支出决算表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（十）政府性基金预算财政拨款收入支出决算表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（十一）国有资本经营预算财政拨款收入支出决算表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（十二）国有资本经营预算财政拨款支出决算表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（十三）财政拨款“三公”经费支出决算表</w:t>
      </w:r>
    </w:p>
    <w:p>
      <w:pPr>
        <w:pStyle w:val="15"/>
      </w:pPr>
    </w:p>
    <w:p/>
    <w:p>
      <w:pPr>
        <w:pStyle w:val="15"/>
      </w:pPr>
    </w:p>
    <w:p>
      <w:pPr>
        <w:pStyle w:val="1"/>
        <w:jc w:val="center"/>
        <w:rPr>
          <w:rFonts w:ascii="黑体" w:eastAsia="黑体"/>
          <w:color w:val="000000"/>
          <w:sz w:val="32"/>
          <w:szCs w:val="32"/>
        </w:rPr>
      </w:pPr>
      <w:bookmarkStart w:id="15" w:name="_Toc27352"/>
      <w:r>
        <w:rPr>
          <w:rFonts w:ascii="黑体" w:eastAsia="黑体" w:hint="eastAsia"/>
          <w:b w:val="0"/>
        </w:rPr>
        <w:t xml:space="preserve">第一部分 </w:t>
      </w:r>
      <w:r>
        <w:rPr>
          <w:rStyle w:val="1Char"/>
          <w:rFonts w:ascii="黑体" w:eastAsia="黑体" w:hint="eastAsia"/>
          <w:b w:val="0"/>
          <w:bCs w:val="0"/>
        </w:rPr>
        <w:t>部门概况</w:t>
      </w:r>
      <w:bookmarkEnd w:id="14"/>
      <w:bookmarkEnd w:id="15"/>
    </w:p>
    <w:p>
      <w:pPr>
        <w:pStyle w:val="2"/>
        <w:spacing w:before="0" w:after="0" w:line="240" w:lineRule="auto"/>
        <w:ind w:left="640" w:hangingChars="200" w:hanging="640"/>
        <w:rPr>
          <w:rStyle w:val="2Char"/>
          <w:rFonts w:ascii="黑体" w:eastAsia="黑体"/>
          <w:b w:val="0"/>
          <w:bCs w:val="0"/>
        </w:rPr>
      </w:pPr>
      <w:bookmarkStart w:id="16" w:name="_Toc20678"/>
      <w:bookmarkStart w:id="17" w:name="_Toc15377197"/>
      <w:r>
        <w:rPr>
          <w:rFonts w:ascii="黑体" w:eastAsia="黑体" w:hint="eastAsia"/>
          <w:b w:val="0"/>
          <w:color w:val="000000"/>
        </w:rPr>
        <w:t>一、基</w:t>
      </w:r>
      <w:r>
        <w:rPr>
          <w:rStyle w:val="2Char"/>
          <w:rFonts w:ascii="黑体" w:eastAsia="黑体" w:hint="eastAsia"/>
          <w:b w:val="0"/>
          <w:bCs w:val="0"/>
        </w:rPr>
        <w:t>本职能及主要工作</w:t>
      </w:r>
      <w:bookmarkStart w:id="18" w:name="_Toc15378445"/>
      <w:bookmarkStart w:id="19" w:name="_Toc15377198"/>
      <w:bookmarkEnd w:id="16"/>
      <w:bookmarkEnd w:id="17"/>
    </w:p>
    <w:p>
      <w:pPr>
        <w:pStyle w:val="2"/>
        <w:spacing w:before="0" w:after="0" w:line="240" w:lineRule="auto"/>
        <w:ind w:leftChars="153" w:left="641" w:hangingChars="100" w:hanging="320"/>
        <w:rPr>
          <w:rFonts w:ascii="楷体" w:eastAsia="楷体" w:cs="楷体"/>
          <w:color w:val="000000"/>
        </w:rPr>
      </w:pPr>
      <w:bookmarkStart w:id="20" w:name="_Toc31800"/>
      <w:r>
        <w:rPr>
          <w:rFonts w:ascii="楷体" w:eastAsia="楷体" w:cs="楷体" w:hint="eastAsia"/>
          <w:color w:val="000000"/>
        </w:rPr>
        <w:t>（一）主要职能</w:t>
      </w:r>
      <w:bookmarkStart w:id="21" w:name="_Toc15377199"/>
      <w:bookmarkStart w:id="22" w:name="_Toc15378446"/>
      <w:bookmarkEnd w:id="18"/>
      <w:bookmarkEnd w:id="19"/>
      <w:bookmarkEnd w:id="20"/>
    </w:p>
    <w:p>
      <w:pPr>
        <w:snapToGrid w:val="0"/>
        <w:spacing w:line="360" w:lineRule="auto"/>
        <w:ind w:firstLineChars="200" w:firstLine="640"/>
        <w:outlineLvl w:val="1"/>
        <w:rPr>
          <w:rFonts w:ascii="仿宋_GB2312" w:eastAsia="仿宋_GB2312" w:cs="仿宋_GB2312"/>
          <w:sz w:val="32"/>
          <w:szCs w:val="32"/>
        </w:rPr>
      </w:pPr>
      <w:bookmarkStart w:id="23" w:name="_Toc3241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阿科里发展的新局面。</w:t>
      </w:r>
      <w:bookmarkEnd w:id="23"/>
    </w:p>
    <w:p>
      <w:pPr>
        <w:pStyle w:val="2"/>
        <w:spacing w:before="0" w:after="0" w:line="240" w:lineRule="auto"/>
        <w:ind w:firstLineChars="100" w:firstLine="320"/>
        <w:rPr>
          <w:rFonts w:ascii="楷体" w:eastAsia="楷体" w:cs="楷体"/>
          <w:color w:val="000000"/>
        </w:rPr>
      </w:pPr>
      <w:bookmarkStart w:id="24" w:name="_Toc21487"/>
      <w:r>
        <w:rPr>
          <w:rFonts w:ascii="楷体" w:eastAsia="楷体" w:cs="楷体" w:hint="eastAsia"/>
          <w:color w:val="000000"/>
        </w:rPr>
        <w:t>（二）</w:t>
      </w:r>
      <w:r>
        <w:rPr>
          <w:rFonts w:ascii="楷体" w:eastAsia="楷体" w:cs="楷体" w:hint="eastAsia"/>
          <w:color w:val="000000"/>
          <w:lang w:eastAsia="zh-CN"/>
        </w:rPr>
        <w:t>2022</w:t>
      </w:r>
      <w:r>
        <w:rPr>
          <w:rFonts w:ascii="楷体" w:eastAsia="楷体" w:cs="楷体" w:hint="eastAsia"/>
          <w:color w:val="000000"/>
        </w:rPr>
        <w:t>年重点工作完成情况</w:t>
      </w:r>
      <w:bookmarkEnd w:id="21"/>
      <w:bookmarkEnd w:id="22"/>
      <w:bookmarkEnd w:id="24"/>
    </w:p>
    <w:p>
      <w:pPr>
        <w:pStyle w:val="24"/>
        <w:shd w:val="clear" w:color="auto" w:fill="FFFFFF"/>
        <w:spacing w:line="560" w:lineRule="exact"/>
        <w:ind w:firstLine="720"/>
        <w:rPr>
          <w:rFonts w:ascii="仿宋_GB2312" w:eastAsia="仿宋_GB2312" w:cs="仿宋_GB2312"/>
          <w:sz w:val="32"/>
          <w:szCs w:val="32"/>
          <w:shd w:val="clear" w:color="auto" w:fill="FFFFFF"/>
        </w:rPr>
      </w:pPr>
      <w:bookmarkStart w:id="25" w:name="_Toc15377200"/>
      <w:r>
        <w:rPr>
          <w:rFonts w:ascii="仿宋_GB2312" w:eastAsia="仿宋_GB2312" w:cs="仿宋_GB2312" w:hint="eastAsia"/>
          <w:sz w:val="32"/>
          <w:szCs w:val="32"/>
          <w:shd w:val="clear" w:color="auto" w:fill="FFFFFF"/>
          <w:lang w:eastAsia="zh-CN"/>
        </w:rPr>
        <w:t>2022</w:t>
      </w:r>
      <w:r>
        <w:rPr>
          <w:rFonts w:ascii="仿宋_GB2312" w:eastAsia="仿宋_GB2312" w:cs="仿宋_GB2312"/>
          <w:sz w:val="32"/>
          <w:szCs w:val="32"/>
          <w:shd w:val="clear" w:color="auto" w:fill="FFFFFF"/>
        </w:rPr>
        <w:t>年是全乡发展进程中极为困难、充满挑战的一年，也是奋发有为、满载收获的一年。一年来，全乡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一、在冲击和危机面前，我们逆势求变、稳中求进，保住了势头、促进了发展</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“坚奋进之志、谋创业之策”面临具有极强扩散性的新冠</w:t>
      </w:r>
      <w:r>
        <w:rPr>
          <w:rFonts w:ascii="仿宋_GB2312" w:eastAsia="仿宋_GB2312" w:cs="仿宋_GB2312"/>
          <w:sz w:val="32"/>
          <w:szCs w:val="32"/>
        </w:rPr>
        <w:t>感染</w:t>
      </w:r>
      <w:r>
        <w:rPr>
          <w:rFonts w:ascii="仿宋_GB2312" w:eastAsia="仿宋_GB2312" w:cs="仿宋_GB2312" w:hint="eastAsia"/>
          <w:sz w:val="32"/>
          <w:szCs w:val="32"/>
        </w:rPr>
        <w:t>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奏好“振兴曲”，农业发展纵深延续。自乡村振兴战略实施以来，全乡始终坚持党管农村工作、农业农村优先发展，坚持农民主体地位、因地制宜的工作原则，全力推进</w:t>
      </w:r>
      <w:r>
        <w:rPr>
          <w:rFonts w:ascii="仿宋_GB2312" w:eastAsia="仿宋_GB2312" w:cs="仿宋_GB2312" w:hint="eastAsia"/>
          <w:sz w:val="32"/>
          <w:szCs w:val="32"/>
          <w:lang w:eastAsia="zh-CN"/>
        </w:rPr>
        <w:t>撒瓦脚乡</w:t>
      </w:r>
      <w:r>
        <w:rPr>
          <w:rFonts w:ascii="仿宋_GB2312" w:eastAsia="仿宋_GB2312" w:cs="仿宋_GB2312" w:hint="eastAsia"/>
          <w:sz w:val="32"/>
          <w:szCs w:val="32"/>
        </w:rPr>
        <w:t>“面子”、“里子”工程的大提升。以产业振兴为支撑，壮大乡域经济。全面启动阶段性防疫工作，加强动物检疫，强化蹄疫、猪瘟、包虫病等疫病的接诊防治。自厕所改革启动实施以来，各村严格按照改厕标准进行实施。</w:t>
      </w:r>
    </w:p>
    <w:p>
      <w:pPr>
        <w:spacing w:line="578" w:lineRule="exact"/>
        <w:ind w:firstLineChars="200" w:firstLine="640"/>
        <w:rPr>
          <w:rStyle w:val="2Char"/>
          <w:b w:val="0"/>
          <w:bCs w:val="0"/>
        </w:rPr>
      </w:pPr>
      <w:bookmarkStart w:id="26" w:name="_Toc15978"/>
      <w:r>
        <w:rPr>
          <w:rStyle w:val="2Char"/>
          <w:rFonts w:ascii="黑体" w:eastAsia="黑体" w:hint="eastAsia"/>
          <w:b w:val="0"/>
          <w:bCs w:val="0"/>
        </w:rPr>
        <w:t>二、机构设置</w:t>
      </w:r>
      <w:bookmarkEnd w:id="25"/>
    </w:p>
    <w:p>
      <w:pPr>
        <w:snapToGrid w:val="0"/>
        <w:spacing w:line="560" w:lineRule="exact"/>
        <w:ind w:firstLineChars="200" w:firstLine="640"/>
        <w:rPr>
          <w:rFonts w:ascii="仿宋_GB2312" w:eastAsia="仿宋_GB2312" w:cs="仿宋_GB2312"/>
          <w:bCs/>
          <w:sz w:val="32"/>
        </w:rPr>
      </w:pPr>
      <w:bookmarkStart w:id="27" w:name="_Toc15377204"/>
      <w:bookmarkEnd w:id="26"/>
      <w:r>
        <w:rPr>
          <w:rFonts w:ascii="仿宋_GB2312" w:eastAsia="仿宋_GB2312" w:cs="仿宋_GB2312" w:hint="eastAsia"/>
          <w:bCs/>
          <w:sz w:val="32"/>
        </w:rPr>
        <w:t>我乡</w:t>
      </w:r>
      <w:r>
        <w:rPr>
          <w:rFonts w:ascii="仿宋_GB2312" w:eastAsia="仿宋_GB2312" w:cs="仿宋_GB2312" w:hint="eastAsia"/>
          <w:bCs/>
          <w:sz w:val="32"/>
          <w:lang w:eastAsia="zh-CN"/>
        </w:rPr>
        <w:t>2022</w:t>
      </w:r>
      <w:r>
        <w:rPr>
          <w:rFonts w:ascii="仿宋_GB2312" w:eastAsia="仿宋_GB2312" w:cs="仿宋_GB2312" w:hint="eastAsia"/>
          <w:bCs/>
          <w:sz w:val="32"/>
        </w:rPr>
        <w:t>年有</w:t>
      </w:r>
      <w:r>
        <w:rPr>
          <w:rFonts w:ascii="仿宋_GB2312" w:eastAsia="仿宋_GB2312" w:cs="仿宋_GB2312" w:hint="eastAsia"/>
          <w:bCs/>
          <w:sz w:val="32"/>
          <w:lang w:val="en-US" w:eastAsia="zh-CN"/>
        </w:rPr>
        <w:t>4</w:t>
      </w:r>
      <w:r>
        <w:rPr>
          <w:rFonts w:ascii="仿宋_GB2312" w:eastAsia="仿宋_GB2312" w:cs="仿宋_GB2312" w:hint="eastAsia"/>
          <w:bCs/>
          <w:sz w:val="32"/>
        </w:rPr>
        <w:t>个机构，较上年无变动。</w:t>
      </w:r>
      <w:r>
        <w:rPr>
          <w:rFonts w:ascii="仿宋_GB2312" w:eastAsia="仿宋_GB2312" w:cs="仿宋_GB2312" w:hint="eastAsia"/>
          <w:bCs/>
          <w:sz w:val="32"/>
          <w:lang w:val="en-US" w:eastAsia="zh-CN"/>
        </w:rPr>
        <w:t>单位编制数29人，其中：公务员编制15人、行政工勤编制2人、事业编制12人；</w:t>
      </w:r>
      <w:r>
        <w:rPr>
          <w:rFonts w:ascii="仿宋_GB2312" w:eastAsia="仿宋_GB2312" w:cs="仿宋_GB2312" w:hint="eastAsia"/>
          <w:bCs/>
          <w:sz w:val="32"/>
        </w:rPr>
        <w:t>我乡本年度年末实有人数为</w:t>
      </w:r>
      <w:r>
        <w:rPr>
          <w:rFonts w:ascii="仿宋_GB2312" w:eastAsia="仿宋_GB2312" w:cs="仿宋_GB2312" w:hint="eastAsia"/>
          <w:bCs/>
          <w:sz w:val="32"/>
          <w:lang w:val="en-US" w:eastAsia="zh-CN"/>
        </w:rPr>
        <w:t>28</w:t>
      </w:r>
      <w:r>
        <w:rPr>
          <w:rFonts w:ascii="仿宋_GB2312" w:eastAsia="仿宋_GB2312" w:cs="仿宋_GB2312" w:hint="eastAsia"/>
          <w:bCs/>
          <w:sz w:val="32"/>
        </w:rPr>
        <w:t>人（行政人员</w:t>
      </w:r>
      <w:r>
        <w:rPr>
          <w:rFonts w:ascii="仿宋_GB2312" w:eastAsia="仿宋_GB2312" w:cs="仿宋_GB2312" w:hint="eastAsia"/>
          <w:bCs/>
          <w:sz w:val="32"/>
          <w:lang w:val="en-US" w:eastAsia="zh-CN"/>
        </w:rPr>
        <w:t>14</w:t>
      </w:r>
      <w:r>
        <w:rPr>
          <w:rFonts w:ascii="仿宋_GB2312" w:eastAsia="仿宋_GB2312" w:cs="仿宋_GB2312" w:hint="eastAsia"/>
          <w:bCs/>
          <w:sz w:val="32"/>
        </w:rPr>
        <w:t>，机关工勤2人，事业人员</w:t>
      </w:r>
      <w:r>
        <w:rPr>
          <w:rFonts w:ascii="仿宋_GB2312" w:eastAsia="仿宋_GB2312" w:cs="仿宋_GB2312" w:hint="eastAsia"/>
          <w:bCs/>
          <w:sz w:val="32"/>
          <w:lang w:val="en-US" w:eastAsia="zh-CN"/>
        </w:rPr>
        <w:t>12</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rPr>
        <w:t>比上年行政人员增加</w:t>
      </w:r>
      <w:r>
        <w:rPr>
          <w:rFonts w:ascii="仿宋_GB2312" w:eastAsia="仿宋_GB2312" w:cs="仿宋_GB2312" w:hint="eastAsia"/>
          <w:bCs/>
          <w:sz w:val="32"/>
          <w:lang w:val="en-US" w:eastAsia="zh-CN"/>
        </w:rPr>
        <w:t>2</w:t>
      </w:r>
      <w:r>
        <w:rPr>
          <w:rFonts w:ascii="仿宋_GB2312" w:eastAsia="仿宋_GB2312" w:cs="仿宋_GB2312" w:hint="eastAsia"/>
          <w:bCs/>
          <w:sz w:val="32"/>
        </w:rPr>
        <w:t>人，行政人员</w:t>
      </w:r>
      <w:r>
        <w:rPr>
          <w:rFonts w:ascii="仿宋_GB2312" w:eastAsia="仿宋_GB2312" w:cs="仿宋_GB2312" w:hint="eastAsia"/>
          <w:bCs/>
          <w:sz w:val="32"/>
          <w:lang w:val="en-US" w:eastAsia="zh-CN"/>
        </w:rPr>
        <w:t>增加1人，</w:t>
      </w:r>
      <w:r>
        <w:rPr>
          <w:rFonts w:ascii="仿宋_GB2312" w:eastAsia="仿宋_GB2312" w:cs="仿宋_GB2312" w:hint="eastAsia"/>
          <w:bCs/>
          <w:sz w:val="32"/>
        </w:rPr>
        <w:t>事业人员增加</w:t>
      </w:r>
      <w:r>
        <w:rPr>
          <w:rFonts w:ascii="仿宋_GB2312" w:eastAsia="仿宋_GB2312" w:cs="仿宋_GB2312" w:hint="eastAsia"/>
          <w:bCs/>
          <w:sz w:val="32"/>
          <w:lang w:val="en-US" w:eastAsia="zh-CN"/>
        </w:rPr>
        <w:t>1</w:t>
      </w:r>
      <w:r>
        <w:rPr>
          <w:rFonts w:ascii="仿宋_GB2312" w:eastAsia="仿宋_GB2312" w:cs="仿宋_GB2312" w:hint="eastAsia"/>
          <w:bCs/>
          <w:sz w:val="32"/>
        </w:rPr>
        <w:t>人，由于编制空缺，有人员新进及调进。</w:t>
      </w:r>
    </w:p>
    <w:p>
      <w:pPr>
        <w:snapToGrid w:val="0"/>
        <w:spacing w:line="360" w:lineRule="auto"/>
        <w:ind w:firstLineChars="200" w:firstLine="640"/>
        <w:rPr>
          <w:rFonts w:ascii="仿宋_GB2312" w:eastAsia="仿宋_GB2312"/>
          <w:sz w:val="32"/>
          <w:szCs w:val="32"/>
        </w:rPr>
      </w:pPr>
    </w:p>
    <w:p>
      <w:pPr>
        <w:pStyle w:val="1"/>
        <w:ind w:right="440"/>
        <w:jc w:val="right"/>
      </w:pPr>
      <w:bookmarkStart w:id="28"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2022年度部门决算情况说明</w:t>
      </w:r>
      <w:bookmarkEnd w:id="27"/>
      <w:bookmarkEnd w:id="28"/>
    </w:p>
    <w:p>
      <w:pPr>
        <w:pStyle w:val="32"/>
        <w:numPr>
          <w:ilvl w:val="0"/>
          <w:numId w:val="1"/>
        </w:numPr>
        <w:ind w:left="0" w:firstLineChars="0" w:firstLine="0"/>
        <w:outlineLvl w:val="1"/>
        <w:rPr>
          <w:rStyle w:val="2Char"/>
          <w:rFonts w:ascii="黑体" w:eastAsia="黑体"/>
          <w:b w:val="0"/>
        </w:rPr>
      </w:pPr>
      <w:bookmarkStart w:id="29" w:name="_Toc15377205"/>
      <w:bookmarkStart w:id="30" w:name="_Toc14461"/>
      <w:r>
        <w:rPr>
          <w:rFonts w:ascii="黑体" w:eastAsia="黑体" w:hint="eastAsia"/>
          <w:color w:val="000000"/>
          <w:sz w:val="32"/>
          <w:szCs w:val="32"/>
        </w:rPr>
        <w:t>收</w:t>
      </w:r>
      <w:r>
        <w:rPr>
          <w:rStyle w:val="2Char"/>
          <w:rFonts w:ascii="黑体" w:eastAsia="黑体" w:hint="eastAsia"/>
          <w:b w:val="0"/>
        </w:rPr>
        <w:t>入支出决算总体情况说明</w:t>
      </w:r>
      <w:bookmarkEnd w:id="29"/>
      <w:bookmarkEnd w:id="30"/>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年度总收入</w:t>
      </w:r>
      <w:r>
        <w:rPr>
          <w:rFonts w:ascii="仿宋_GB2312" w:eastAsia="仿宋_GB2312" w:hint="eastAsia"/>
          <w:color w:val="000000"/>
          <w:sz w:val="32"/>
          <w:szCs w:val="32"/>
          <w:shd w:val="clear" w:color="auto" w:fill="FFFFFF"/>
          <w:lang w:val="en-US" w:eastAsia="zh-CN"/>
        </w:rPr>
        <w:t>814.48</w:t>
      </w:r>
      <w:r>
        <w:rPr>
          <w:rFonts w:ascii="仿宋_GB2312" w:eastAsia="仿宋_GB2312" w:hint="eastAsia"/>
          <w:color w:val="000000"/>
          <w:spacing w:val="-2"/>
          <w:sz w:val="32"/>
          <w:szCs w:val="32"/>
        </w:rPr>
        <w:t>万元，较上年收入增加</w:t>
      </w:r>
      <w:r>
        <w:rPr>
          <w:rFonts w:ascii="仿宋_GB2312" w:eastAsia="仿宋_GB2312" w:hint="eastAsia"/>
          <w:color w:val="0000FF"/>
          <w:spacing w:val="-2"/>
          <w:sz w:val="32"/>
          <w:szCs w:val="32"/>
          <w:lang w:val="en-US" w:eastAsia="zh-CN"/>
        </w:rPr>
        <w:t>201.59</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32.42</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年人员增加，工资变动。</w:t>
      </w:r>
    </w:p>
    <w:p>
      <w:pPr>
        <w:snapToGrid w:val="0"/>
        <w:spacing w:line="520" w:lineRule="exact"/>
        <w:ind w:firstLineChars="200" w:firstLine="632"/>
        <w:rPr>
          <w:rFonts w:ascii="仿宋" w:eastAsia="仿宋"/>
          <w:sz w:val="32"/>
          <w:szCs w:val="32"/>
        </w:rPr>
      </w:pPr>
      <w:r>
        <w:rPr>
          <w:rFonts w:ascii="仿宋_GB2312" w:eastAsia="仿宋_GB2312" w:hint="eastAsia"/>
          <w:spacing w:val="-2"/>
          <w:sz w:val="32"/>
          <w:szCs w:val="32"/>
          <w:lang w:eastAsia="zh-CN"/>
        </w:rPr>
        <w:t>2022</w:t>
      </w:r>
      <w:r>
        <w:rPr>
          <w:rFonts w:ascii="仿宋_GB2312" w:eastAsia="仿宋_GB2312" w:hint="eastAsia"/>
          <w:spacing w:val="-2"/>
          <w:sz w:val="32"/>
          <w:szCs w:val="32"/>
        </w:rPr>
        <w:t>年总支出</w:t>
      </w:r>
      <w:r>
        <w:rPr>
          <w:rFonts w:ascii="仿宋_GB2312" w:eastAsia="仿宋_GB2312" w:hint="eastAsia"/>
          <w:color w:val="000000"/>
          <w:sz w:val="32"/>
          <w:szCs w:val="32"/>
          <w:shd w:val="clear" w:color="auto" w:fill="FFFFFF"/>
          <w:lang w:val="en-US" w:eastAsia="zh-CN"/>
        </w:rPr>
        <w:t>814.48</w:t>
      </w:r>
      <w:r>
        <w:rPr>
          <w:rFonts w:ascii="仿宋_GB2312" w:eastAsia="仿宋_GB2312" w:hint="eastAsia"/>
          <w:spacing w:val="-2"/>
          <w:sz w:val="32"/>
          <w:szCs w:val="32"/>
        </w:rPr>
        <w:t>万元，较上年支出增加</w:t>
      </w:r>
      <w:r>
        <w:rPr>
          <w:rFonts w:ascii="仿宋_GB2312" w:eastAsia="仿宋_GB2312" w:hint="eastAsia"/>
          <w:color w:val="0000FF"/>
          <w:spacing w:val="-2"/>
          <w:sz w:val="32"/>
          <w:szCs w:val="32"/>
          <w:lang w:val="en-US" w:eastAsia="zh-CN"/>
        </w:rPr>
        <w:t>201.59</w:t>
      </w:r>
      <w:r>
        <w:rPr>
          <w:rFonts w:ascii="仿宋_GB2312" w:eastAsia="仿宋_GB2312" w:hint="eastAsia"/>
          <w:spacing w:val="-2"/>
          <w:sz w:val="32"/>
          <w:szCs w:val="32"/>
        </w:rPr>
        <w:t>万元，</w:t>
      </w: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179704</wp:posOffset>
            </wp:positionH>
            <wp:positionV relativeFrom="paragraph">
              <wp:posOffset>-914400</wp:posOffset>
            </wp:positionV>
            <wp:extent cx="5373368" cy="2648584"/>
            <wp:effectExtent l="0" t="0" r="0" b="0"/>
            <wp:wrapTopAndBottom/>
            <wp:docPr id="1" name="图表 5"/>
            <wp:cNvGraphicFramePr>
              <a:graphicFrameLocks noChangeAspect="0"/>
            </wp:cNvGraphicFramePr>
            <a:graphic>
              <a:graphicData uri="http://schemas.openxmlformats.org/drawingml/2006/chart">
                <c:chart xmlns:c="http://schemas.openxmlformats.org/drawingml/2006/chart" r:id="rId4"/>
              </a:graphicData>
            </a:graphic>
          </wp:anchor>
        </w:drawing>
      </w:r>
      <w:r>
        <w:rPr>
          <w:rFonts w:ascii="仿宋_GB2312" w:eastAsia="仿宋_GB2312" w:hint="eastAsia"/>
          <w:spacing w:val="-2"/>
          <w:sz w:val="32"/>
          <w:szCs w:val="32"/>
        </w:rPr>
        <w:t>增加</w:t>
      </w:r>
      <w:r>
        <w:rPr>
          <w:rFonts w:ascii="仿宋_GB2312" w:eastAsia="仿宋_GB2312" w:hint="eastAsia"/>
          <w:color w:val="000000"/>
          <w:spacing w:val="-2"/>
          <w:sz w:val="32"/>
          <w:szCs w:val="32"/>
          <w:lang w:val="en-US" w:eastAsia="zh-CN"/>
        </w:rPr>
        <w:t>32.42</w:t>
      </w:r>
      <w:r>
        <w:rPr>
          <w:rFonts w:ascii="仿宋_GB2312" w:eastAsia="仿宋_GB2312" w:hint="eastAsia"/>
          <w:spacing w:val="-2"/>
          <w:sz w:val="32"/>
          <w:szCs w:val="32"/>
        </w:rPr>
        <w:t>%。主要原因一是当年部门预算安排项目经费较上年有所增加；二是</w:t>
      </w:r>
      <w:r>
        <w:rPr>
          <w:rFonts w:ascii="仿宋_GB2312" w:eastAsia="仿宋_GB2312" w:hint="eastAsia"/>
          <w:spacing w:val="-2"/>
          <w:sz w:val="32"/>
          <w:szCs w:val="32"/>
          <w:lang w:eastAsia="zh-CN"/>
        </w:rPr>
        <w:t>2022</w:t>
      </w:r>
      <w:r>
        <w:rPr>
          <w:rFonts w:ascii="仿宋_GB2312" w:eastAsia="仿宋_GB2312" w:hint="eastAsia"/>
          <w:spacing w:val="-2"/>
          <w:sz w:val="32"/>
          <w:szCs w:val="32"/>
        </w:rPr>
        <w:t>年人员增加经费支出增加。</w:t>
      </w:r>
    </w:p>
    <w:p>
      <w:pPr>
        <w:spacing w:line="600" w:lineRule="exact"/>
        <w:ind w:firstLineChars="200" w:firstLine="640"/>
        <w:rPr>
          <w:rStyle w:val="2Char"/>
          <w:rFonts w:ascii="黑体" w:eastAsia="黑体"/>
          <w:b w:val="0"/>
        </w:rPr>
      </w:pPr>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308610</wp:posOffset>
            </wp:positionH>
            <wp:positionV relativeFrom="paragraph">
              <wp:posOffset>45720</wp:posOffset>
            </wp:positionV>
            <wp:extent cx="5079998" cy="2582545"/>
            <wp:effectExtent l="0" t="0" r="0" b="0"/>
            <wp:wrapTopAndBottom/>
            <wp:docPr id="2" name="图表 4"/>
            <wp:cNvGraphicFramePr>
              <a:graphicFrameLocks noChangeAspect="0"/>
            </wp:cNvGraphicFramePr>
            <a:graphic>
              <a:graphicData uri="http://schemas.openxmlformats.org/drawingml/2006/chart">
                <c:chart xmlns:c="http://schemas.openxmlformats.org/drawingml/2006/chart" r:id="rId5"/>
              </a:graphicData>
            </a:graphic>
          </wp:anchor>
        </w:drawing>
      </w:r>
      <w:bookmarkStart w:id="31" w:name="_Toc15377206"/>
      <w:r>
        <w:rPr>
          <w:rFonts w:ascii="黑体" w:eastAsia="黑体" w:hint="eastAsia"/>
          <w:color w:val="000000"/>
          <w:sz w:val="32"/>
          <w:szCs w:val="32"/>
        </w:rPr>
        <w:t>二、收入决</w:t>
      </w:r>
      <w:r>
        <w:rPr>
          <w:rStyle w:val="2Char"/>
          <w:rFonts w:ascii="黑体" w:eastAsia="黑体" w:hint="eastAsia"/>
          <w:b w:val="0"/>
        </w:rPr>
        <w:t>算情况说明</w:t>
      </w:r>
      <w:bookmarkEnd w:id="31"/>
    </w:p>
    <w:p>
      <w:pPr>
        <w:spacing w:line="600" w:lineRule="exact"/>
        <w:ind w:firstLineChars="200" w:firstLine="640"/>
        <w:outlineLvl w:val="1"/>
        <w:rPr>
          <w:rFonts w:ascii="仿宋" w:eastAsia="仿宋"/>
          <w:color w:val="000000"/>
          <w:sz w:val="32"/>
          <w:szCs w:val="32"/>
        </w:rPr>
      </w:pPr>
      <w:bookmarkStart w:id="32" w:name="_Toc22912"/>
      <w:r>
        <w:rPr>
          <w:rFonts w:ascii="仿宋" w:eastAsia="仿宋" w:hint="eastAsia"/>
          <w:color w:val="000000"/>
          <w:sz w:val="32"/>
          <w:szCs w:val="32"/>
          <w:lang w:eastAsia="zh-CN"/>
        </w:rPr>
        <w:t>2022</w:t>
      </w:r>
      <w:r>
        <w:rPr>
          <w:rFonts w:ascii="仿宋" w:eastAsia="仿宋" w:hint="eastAsia"/>
          <w:color w:val="000000"/>
          <w:sz w:val="32"/>
          <w:szCs w:val="32"/>
        </w:rPr>
        <w:t>年总收入</w:t>
      </w:r>
      <w:r>
        <w:rPr>
          <w:rFonts w:ascii="仿宋_GB2312" w:eastAsia="仿宋_GB2312" w:hint="eastAsia"/>
          <w:color w:val="000000"/>
          <w:sz w:val="32"/>
          <w:szCs w:val="32"/>
          <w:shd w:val="clear" w:color="auto" w:fill="FFFFFF"/>
          <w:lang w:val="en-US" w:eastAsia="zh-CN"/>
        </w:rPr>
        <w:t>814.48</w:t>
      </w:r>
      <w:r>
        <w:rPr>
          <w:rFonts w:ascii="仿宋" w:eastAsia="仿宋" w:hint="eastAsia"/>
          <w:color w:val="000000"/>
          <w:sz w:val="32"/>
          <w:szCs w:val="32"/>
        </w:rPr>
        <w:t>万元，其中：一般公共预算财政拨款收入</w:t>
      </w:r>
      <w:r>
        <w:rPr>
          <w:rFonts w:ascii="仿宋_GB2312" w:eastAsia="仿宋_GB2312" w:hint="eastAsia"/>
          <w:color w:val="000000"/>
          <w:sz w:val="32"/>
          <w:szCs w:val="32"/>
          <w:shd w:val="clear" w:color="auto" w:fill="FFFFFF"/>
          <w:lang w:val="en-US" w:eastAsia="zh-CN"/>
        </w:rPr>
        <w:t>814.48</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32"/>
    </w:p>
    <w:p>
      <w:pPr>
        <w:spacing w:line="600" w:lineRule="exact"/>
        <w:ind w:firstLineChars="200" w:firstLine="640"/>
        <w:outlineLvl w:val="1"/>
        <w:rPr>
          <w:rStyle w:val="2Char"/>
          <w:rFonts w:ascii="黑体" w:eastAsia="黑体"/>
          <w:b w:val="0"/>
        </w:rPr>
      </w:pPr>
      <w:bookmarkStart w:id="33" w:name="_Toc15377207"/>
      <w:bookmarkStart w:id="34" w:name="_Toc4194"/>
      <w:r>
        <w:rPr>
          <w:rFonts w:ascii="黑体" w:eastAsia="黑体" w:hint="eastAsia"/>
          <w:color w:val="000000"/>
          <w:sz w:val="32"/>
          <w:szCs w:val="32"/>
        </w:rPr>
        <w:t>三、支出决</w:t>
      </w:r>
      <w:r>
        <w:rPr>
          <w:rStyle w:val="2Char"/>
          <w:rFonts w:ascii="黑体" w:eastAsia="黑体" w:hint="eastAsia"/>
          <w:b w:val="0"/>
        </w:rPr>
        <w:t>算情况说明</w:t>
      </w:r>
      <w:bookmarkEnd w:id="33"/>
      <w:bookmarkEnd w:id="34"/>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年本年总支出</w:t>
      </w:r>
      <w:r>
        <w:rPr>
          <w:rFonts w:ascii="仿宋_GB2312" w:eastAsia="仿宋_GB2312" w:hint="eastAsia"/>
          <w:color w:val="000000"/>
          <w:sz w:val="32"/>
          <w:szCs w:val="32"/>
          <w:shd w:val="clear" w:color="auto" w:fill="FFFFFF"/>
          <w:lang w:val="en-US" w:eastAsia="zh-CN"/>
        </w:rPr>
        <w:t>814.48</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642.89</w:t>
      </w:r>
      <w:r>
        <w:rPr>
          <w:rFonts w:ascii="仿宋" w:eastAsia="仿宋" w:hint="eastAsia"/>
          <w:color w:val="000000"/>
          <w:sz w:val="32"/>
          <w:szCs w:val="32"/>
        </w:rPr>
        <w:t>万元，占</w:t>
      </w:r>
      <w:r>
        <w:rPr>
          <w:rFonts w:ascii="仿宋" w:eastAsia="仿宋" w:hint="eastAsia"/>
          <w:color w:val="000000"/>
          <w:sz w:val="32"/>
          <w:szCs w:val="32"/>
          <w:lang w:val="en-US" w:eastAsia="zh-CN"/>
        </w:rPr>
        <w:t>78.93</w:t>
      </w:r>
      <w:r>
        <w:rPr>
          <w:rFonts w:ascii="仿宋" w:eastAsia="仿宋" w:hint="eastAsia"/>
          <w:color w:val="000000"/>
          <w:sz w:val="32"/>
          <w:szCs w:val="32"/>
        </w:rPr>
        <w:t>%；项目支出</w:t>
      </w:r>
      <w:r>
        <w:rPr>
          <w:rFonts w:ascii="仿宋" w:eastAsia="仿宋" w:hint="eastAsia"/>
          <w:color w:val="000000"/>
          <w:sz w:val="32"/>
          <w:szCs w:val="32"/>
          <w:lang w:val="en-US" w:eastAsia="zh-CN"/>
        </w:rPr>
        <w:t>171.64</w:t>
      </w:r>
      <w:r>
        <w:rPr>
          <w:rFonts w:ascii="仿宋" w:eastAsia="仿宋" w:hint="eastAsia"/>
          <w:color w:val="000000"/>
          <w:sz w:val="32"/>
          <w:szCs w:val="32"/>
        </w:rPr>
        <w:t>万元，占</w:t>
      </w:r>
      <w:r>
        <w:rPr>
          <w:rFonts w:ascii="仿宋" w:eastAsia="仿宋" w:hint="eastAsia"/>
          <w:color w:val="000000"/>
          <w:sz w:val="32"/>
          <w:szCs w:val="32"/>
          <w:lang w:val="en-US" w:eastAsia="zh-CN"/>
        </w:rPr>
        <w:t>21.07</w:t>
      </w:r>
      <w:r>
        <w:rPr>
          <w:rFonts w:ascii="仿宋" w:eastAsia="仿宋" w:hint="eastAsia"/>
          <w:color w:val="000000"/>
          <w:sz w:val="32"/>
          <w:szCs w:val="32"/>
        </w:rPr>
        <w:t>%。</w:t>
      </w:r>
    </w:p>
    <w:p>
      <w:pPr>
        <w:pStyle w:val="15"/>
      </w:pPr>
      <w:r>
        <w:rPr>
          <w:rFonts w:ascii="黑体" w:eastAsia="黑体" w:hint="eastAsia"/>
          <w:color w:val="000000"/>
          <w:sz w:val="32"/>
          <w:szCs w:val="32"/>
        </w:rPr>
        <w:drawing>
          <wp:anchor distT="0" distB="0" distL="114300" distR="114300" simplePos="0" relativeHeight="24" behindDoc="0" locked="0" layoutInCell="1" hidden="0" allowOverlap="1">
            <wp:simplePos x="0" y="0"/>
            <wp:positionH relativeFrom="column">
              <wp:posOffset>-195580</wp:posOffset>
            </wp:positionH>
            <wp:positionV relativeFrom="paragraph">
              <wp:posOffset>-8961119</wp:posOffset>
            </wp:positionV>
            <wp:extent cx="5373368"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5" w:name="_Toc27948"/>
      <w:bookmarkStart w:id="36"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5"/>
      <w:bookmarkEnd w:id="36"/>
    </w:p>
    <w:p>
      <w:pPr>
        <w:snapToGrid w:val="0"/>
        <w:spacing w:line="520" w:lineRule="exact"/>
        <w:ind w:firstLineChars="200" w:firstLine="640"/>
        <w:rPr>
          <w:rFonts w:ascii="仿宋_GB2312" w:eastAsia="仿宋_GB2312"/>
          <w:color w:val="000000"/>
          <w:spacing w:val="-2"/>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年财政拨款收入</w:t>
      </w:r>
      <w:r>
        <w:rPr>
          <w:rFonts w:ascii="仿宋_GB2312" w:eastAsia="仿宋_GB2312" w:hint="eastAsia"/>
          <w:color w:val="000000"/>
          <w:sz w:val="32"/>
          <w:szCs w:val="32"/>
          <w:shd w:val="clear" w:color="auto" w:fill="FFFFFF"/>
          <w:lang w:val="en-US" w:eastAsia="zh-CN"/>
        </w:rPr>
        <w:t>645.64</w:t>
      </w:r>
      <w:r>
        <w:rPr>
          <w:rFonts w:ascii="仿宋" w:eastAsia="仿宋" w:hint="eastAsia"/>
          <w:color w:val="000000"/>
          <w:sz w:val="32"/>
          <w:szCs w:val="32"/>
        </w:rPr>
        <w:t>万元。与2020年相比，一般公共预算财政拨款收入</w:t>
      </w:r>
      <w:r>
        <w:rPr>
          <w:rFonts w:ascii="仿宋_GB2312" w:eastAsia="仿宋_GB2312" w:hint="eastAsia"/>
          <w:color w:val="000000"/>
          <w:spacing w:val="-2"/>
          <w:sz w:val="32"/>
          <w:szCs w:val="32"/>
        </w:rPr>
        <w:t>较上年收入增加</w:t>
      </w:r>
      <w:r>
        <w:rPr>
          <w:rFonts w:ascii="仿宋_GB2312" w:eastAsia="仿宋_GB2312" w:hint="eastAsia"/>
          <w:color w:val="0000FF"/>
          <w:spacing w:val="-2"/>
          <w:sz w:val="32"/>
          <w:szCs w:val="32"/>
          <w:lang w:val="en-US" w:eastAsia="zh-CN"/>
        </w:rPr>
        <w:t>137.8</w:t>
      </w:r>
      <w:r>
        <w:rPr>
          <w:rFonts w:ascii="仿宋_GB2312" w:eastAsia="仿宋_GB2312" w:hint="eastAsia"/>
          <w:color w:val="000000"/>
          <w:spacing w:val="-2"/>
          <w:sz w:val="32"/>
          <w:szCs w:val="32"/>
        </w:rPr>
        <w:t>万元</w:t>
      </w:r>
      <w:r>
        <w:rPr>
          <w:rFonts w:ascii="仿宋" w:eastAsia="仿宋" w:hint="eastAsia"/>
          <w:color w:val="000000"/>
          <w:sz w:val="32"/>
          <w:szCs w:val="32"/>
        </w:rPr>
        <w:t>，</w:t>
      </w:r>
      <w:r>
        <w:rPr>
          <w:rFonts w:ascii="仿宋_GB2312" w:eastAsia="仿宋_GB2312" w:hint="eastAsia"/>
          <w:color w:val="000000"/>
          <w:spacing w:val="-2"/>
          <w:sz w:val="32"/>
          <w:szCs w:val="32"/>
        </w:rPr>
        <w:t>增加</w:t>
      </w:r>
      <w:r>
        <w:rPr>
          <w:rFonts w:ascii="仿宋_GB2312" w:eastAsia="仿宋_GB2312" w:hint="eastAsia"/>
          <w:color w:val="000000"/>
          <w:spacing w:val="-2"/>
          <w:sz w:val="32"/>
          <w:szCs w:val="32"/>
          <w:lang w:val="en-US" w:eastAsia="zh-CN"/>
        </w:rPr>
        <w:t>21.34</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年人员增加，工资变动。</w:t>
      </w:r>
    </w:p>
    <w:p>
      <w:pPr>
        <w:spacing w:line="600" w:lineRule="exact"/>
        <w:ind w:firstLineChars="200" w:firstLine="632"/>
        <w:rPr>
          <w:rFonts w:ascii="仿宋_GB2312" w:eastAsia="仿宋_GB2312"/>
          <w:spacing w:val="-2"/>
          <w:sz w:val="32"/>
          <w:szCs w:val="32"/>
        </w:rPr>
      </w:pPr>
      <w:r>
        <w:rPr>
          <w:rFonts w:ascii="仿宋_GB2312" w:eastAsia="仿宋_GB2312" w:hint="eastAsia"/>
          <w:spacing w:val="-2"/>
          <w:sz w:val="32"/>
          <w:szCs w:val="32"/>
          <w:lang w:eastAsia="zh-CN"/>
        </w:rPr>
        <w:t>2022</w:t>
      </w:r>
      <w:r>
        <w:rPr>
          <w:rFonts w:ascii="仿宋_GB2312" w:eastAsia="仿宋_GB2312" w:hint="eastAsia"/>
          <w:spacing w:val="-2"/>
          <w:sz w:val="32"/>
          <w:szCs w:val="32"/>
        </w:rPr>
        <w:t>年支出</w:t>
      </w:r>
      <w:r>
        <w:rPr>
          <w:rFonts w:ascii="仿宋_GB2312" w:eastAsia="仿宋_GB2312" w:hint="eastAsia"/>
          <w:color w:val="000000"/>
          <w:sz w:val="32"/>
          <w:szCs w:val="32"/>
          <w:shd w:val="clear" w:color="auto" w:fill="FFFFFF"/>
          <w:lang w:val="en-US" w:eastAsia="zh-CN"/>
        </w:rPr>
        <w:t>645.64</w:t>
      </w:r>
      <w:r>
        <w:rPr>
          <w:rFonts w:ascii="仿宋_GB2312" w:eastAsia="仿宋_GB2312" w:hint="eastAsia"/>
          <w:spacing w:val="-2"/>
          <w:sz w:val="32"/>
          <w:szCs w:val="32"/>
        </w:rPr>
        <w:t>万元，较上年支出增加</w:t>
      </w:r>
      <w:r>
        <w:rPr>
          <w:rFonts w:ascii="仿宋_GB2312" w:eastAsia="仿宋_GB2312" w:hint="eastAsia"/>
          <w:color w:val="0000FF"/>
          <w:spacing w:val="-2"/>
          <w:sz w:val="32"/>
          <w:szCs w:val="32"/>
          <w:lang w:val="en-US" w:eastAsia="zh-CN"/>
        </w:rPr>
        <w:t>137.8</w:t>
      </w:r>
      <w:r>
        <w:rPr>
          <w:rFonts w:ascii="仿宋_GB2312" w:eastAsia="仿宋_GB2312" w:hint="eastAsia"/>
          <w:spacing w:val="-2"/>
          <w:sz w:val="32"/>
          <w:szCs w:val="32"/>
        </w:rPr>
        <w:t>万元，增加</w:t>
      </w:r>
      <w:r>
        <w:rPr>
          <w:rFonts w:ascii="仿宋_GB2312" w:eastAsia="仿宋_GB2312" w:hint="eastAsia"/>
          <w:color w:val="000000"/>
          <w:spacing w:val="-2"/>
          <w:sz w:val="32"/>
          <w:szCs w:val="32"/>
          <w:lang w:val="en-US" w:eastAsia="zh-CN"/>
        </w:rPr>
        <w:t>21.34</w:t>
      </w:r>
      <w:r>
        <w:rPr>
          <w:rFonts w:ascii="仿宋_GB2312" w:eastAsia="仿宋_GB2312" w:hint="eastAsia"/>
          <w:spacing w:val="-2"/>
          <w:sz w:val="32"/>
          <w:szCs w:val="32"/>
        </w:rPr>
        <w:t>%。主要原因一是当年部门预算安排项目经费较上年有所增加；二是</w:t>
      </w:r>
      <w:r>
        <w:rPr>
          <w:rFonts w:ascii="仿宋_GB2312" w:eastAsia="仿宋_GB2312" w:hint="eastAsia"/>
          <w:spacing w:val="-2"/>
          <w:sz w:val="32"/>
          <w:szCs w:val="32"/>
          <w:lang w:eastAsia="zh-CN"/>
        </w:rPr>
        <w:t>2022</w:t>
      </w:r>
      <w:r>
        <w:rPr>
          <w:rFonts w:ascii="仿宋_GB2312" w:eastAsia="仿宋_GB2312" w:hint="eastAsia"/>
          <w:spacing w:val="-2"/>
          <w:sz w:val="32"/>
          <w:szCs w:val="32"/>
        </w:rPr>
        <w:t>年人员增加经费支出增加。</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2"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7"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7"/>
    </w:p>
    <w:p>
      <w:pPr>
        <w:spacing w:line="600" w:lineRule="exact"/>
        <w:ind w:firstLineChars="200" w:firstLine="640"/>
        <w:outlineLvl w:val="2"/>
        <w:rPr>
          <w:rFonts w:ascii="仿宋" w:eastAsia="仿宋"/>
          <w:b/>
          <w:color w:val="000000"/>
          <w:sz w:val="32"/>
          <w:szCs w:val="32"/>
        </w:rPr>
      </w:pPr>
      <w:bookmarkStart w:id="38" w:name="_Toc15377210"/>
      <w:r>
        <w:rPr>
          <w:rFonts w:ascii="仿宋" w:eastAsia="仿宋" w:hint="eastAsia"/>
          <w:b/>
          <w:color w:val="000000"/>
          <w:sz w:val="32"/>
          <w:szCs w:val="32"/>
        </w:rPr>
        <w:t>（一）一般公共预算财政拨款支出决算总体情况</w:t>
      </w:r>
      <w:bookmarkEnd w:id="38"/>
    </w:p>
    <w:p>
      <w:pPr>
        <w:spacing w:line="600" w:lineRule="exact"/>
        <w:ind w:firstLineChars="200" w:firstLine="640"/>
        <w:rPr>
          <w:rFonts w:ascii="仿宋_GB2312" w:eastAsia="仿宋_GB2312"/>
          <w:spacing w:val="-2"/>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_GB2312" w:eastAsia="仿宋_GB2312" w:hint="eastAsia"/>
          <w:color w:val="000000"/>
          <w:sz w:val="32"/>
          <w:szCs w:val="32"/>
          <w:shd w:val="clear" w:color="auto" w:fill="FFFFFF"/>
          <w:lang w:val="en-US" w:eastAsia="zh-CN"/>
        </w:rPr>
        <w:t>814.48</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。与2020年相比，一般公共预算财政拨款</w:t>
      </w:r>
      <w:r>
        <w:rPr>
          <w:rFonts w:ascii="仿宋_GB2312" w:eastAsia="仿宋_GB2312" w:hint="eastAsia"/>
          <w:spacing w:val="-2"/>
          <w:sz w:val="32"/>
          <w:szCs w:val="32"/>
        </w:rPr>
        <w:t>支出较上年支出增加</w:t>
      </w:r>
      <w:r>
        <w:rPr>
          <w:rFonts w:ascii="仿宋_GB2312" w:eastAsia="仿宋_GB2312" w:hint="eastAsia"/>
          <w:color w:val="0000FF"/>
          <w:spacing w:val="-2"/>
          <w:sz w:val="32"/>
          <w:szCs w:val="32"/>
          <w:lang w:val="en-US" w:eastAsia="zh-CN"/>
        </w:rPr>
        <w:t>201.59</w:t>
      </w:r>
      <w:r>
        <w:rPr>
          <w:rFonts w:ascii="仿宋_GB2312" w:eastAsia="仿宋_GB2312" w:hint="eastAsia"/>
          <w:spacing w:val="-2"/>
          <w:sz w:val="32"/>
          <w:szCs w:val="32"/>
        </w:rPr>
        <w:t>万元，增加</w:t>
      </w:r>
      <w:r>
        <w:rPr>
          <w:rFonts w:ascii="仿宋_GB2312" w:eastAsia="仿宋_GB2312" w:hint="eastAsia"/>
          <w:color w:val="000000"/>
          <w:spacing w:val="-2"/>
          <w:sz w:val="32"/>
          <w:szCs w:val="32"/>
          <w:lang w:val="en-US" w:eastAsia="zh-CN"/>
        </w:rPr>
        <w:t>32.42</w:t>
      </w:r>
      <w:r>
        <w:rPr>
          <w:rFonts w:ascii="仿宋_GB2312" w:eastAsia="仿宋_GB2312" w:hint="eastAsia"/>
          <w:spacing w:val="-2"/>
          <w:sz w:val="32"/>
          <w:szCs w:val="32"/>
        </w:rPr>
        <w:t>%。主要原因一是当年部门预算安排项目经费较上年有所增加；二是</w:t>
      </w:r>
      <w:r>
        <w:rPr>
          <w:rFonts w:ascii="仿宋_GB2312" w:eastAsia="仿宋_GB2312" w:hint="eastAsia"/>
          <w:spacing w:val="-2"/>
          <w:sz w:val="32"/>
          <w:szCs w:val="32"/>
          <w:lang w:eastAsia="zh-CN"/>
        </w:rPr>
        <w:t>2022</w:t>
      </w:r>
      <w:r>
        <w:rPr>
          <w:rFonts w:ascii="仿宋_GB2312" w:eastAsia="仿宋_GB2312" w:hint="eastAsia"/>
          <w:spacing w:val="-2"/>
          <w:sz w:val="32"/>
          <w:szCs w:val="32"/>
        </w:rPr>
        <w:t>年人员增加经费支出增加。</w:t>
      </w:r>
    </w:p>
    <w:p>
      <w:pPr>
        <w:numPr>
          <w:ilvl w:val="0"/>
          <w:numId w:val="2"/>
        </w:numPr>
        <w:spacing w:line="600" w:lineRule="exact"/>
        <w:ind w:left="0" w:firstLineChars="200" w:firstLine="640"/>
        <w:outlineLvl w:val="2"/>
        <w:rPr>
          <w:rFonts w:ascii="仿宋" w:eastAsia="仿宋"/>
          <w:b/>
          <w:color w:val="000000"/>
          <w:sz w:val="32"/>
          <w:szCs w:val="32"/>
        </w:rPr>
      </w:pPr>
      <w:bookmarkStart w:id="39" w:name="_Toc15377211"/>
      <w:r>
        <w:rPr>
          <w:rFonts w:ascii="仿宋" w:eastAsia="仿宋" w:hint="eastAsia"/>
          <w:b/>
          <w:color w:val="000000"/>
          <w:sz w:val="32"/>
          <w:szCs w:val="32"/>
        </w:rPr>
        <w:t>一般公共预算财政拨款支出决算结构情况</w:t>
      </w:r>
      <w:bookmarkEnd w:id="39"/>
    </w:p>
    <w:p>
      <w:pPr>
        <w:spacing w:line="600" w:lineRule="exact"/>
        <w:ind w:firstLineChars="200" w:firstLine="640"/>
        <w:outlineLvl w:val="2"/>
        <w:rPr>
          <w:rFonts w:ascii="仿宋" w:eastAsia="仿宋"/>
          <w:bCs/>
          <w:color w:val="000000"/>
          <w:sz w:val="32"/>
          <w:szCs w:val="32"/>
        </w:rPr>
      </w:pPr>
      <w:r>
        <w:rPr>
          <w:rFonts w:ascii="仿宋" w:eastAsia="仿宋" w:hint="eastAsia"/>
          <w:bCs/>
          <w:color w:val="000000"/>
          <w:sz w:val="32"/>
          <w:szCs w:val="32"/>
          <w:lang w:eastAsia="zh-CN"/>
        </w:rPr>
        <w:t>2022</w:t>
      </w:r>
      <w:r>
        <w:rPr>
          <w:rFonts w:ascii="仿宋" w:eastAsia="仿宋" w:hint="eastAsia"/>
          <w:bCs/>
          <w:color w:val="000000"/>
          <w:sz w:val="32"/>
          <w:szCs w:val="32"/>
        </w:rPr>
        <w:t>年</w:t>
      </w:r>
      <w:r>
        <w:rPr>
          <w:rFonts w:ascii="仿宋" w:eastAsia="仿宋" w:hint="eastAsia"/>
          <w:color w:val="000000"/>
          <w:sz w:val="32"/>
          <w:szCs w:val="32"/>
        </w:rPr>
        <w:t>一般公共预算财政拨款收入</w:t>
      </w:r>
      <w:r>
        <w:rPr>
          <w:rFonts w:ascii="仿宋_GB2312" w:eastAsia="仿宋_GB2312" w:hint="eastAsia"/>
          <w:color w:val="000000"/>
          <w:sz w:val="32"/>
          <w:szCs w:val="32"/>
          <w:shd w:val="clear" w:color="auto" w:fill="FFFFFF"/>
          <w:lang w:val="en-US" w:eastAsia="zh-CN"/>
        </w:rPr>
        <w:t>814.48</w:t>
      </w:r>
      <w:r>
        <w:rPr>
          <w:rFonts w:ascii="仿宋" w:eastAsia="仿宋" w:hint="eastAsia"/>
          <w:color w:val="000000"/>
          <w:sz w:val="32"/>
          <w:szCs w:val="32"/>
        </w:rPr>
        <w:t>万元；政府性基金预算财政拨款收入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bCs/>
          <w:color w:val="000000"/>
          <w:sz w:val="32"/>
          <w:szCs w:val="32"/>
        </w:rPr>
        <w:t>。其中：一般公共服务支出为</w:t>
      </w:r>
      <w:r>
        <w:rPr>
          <w:rFonts w:ascii="仿宋" w:eastAsia="仿宋" w:hint="eastAsia"/>
          <w:bCs/>
          <w:color w:val="000000"/>
          <w:sz w:val="32"/>
          <w:szCs w:val="32"/>
          <w:lang w:val="en-US" w:eastAsia="zh-CN"/>
        </w:rPr>
        <w:t>329.13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46.08</w:t>
      </w:r>
      <w:r>
        <w:rPr>
          <w:rFonts w:ascii="仿宋" w:eastAsia="仿宋" w:hint="eastAsia"/>
          <w:bCs/>
          <w:color w:val="000000"/>
          <w:sz w:val="32"/>
          <w:szCs w:val="32"/>
        </w:rPr>
        <w:t>%；社会保障和就业支出为</w:t>
      </w:r>
      <w:r>
        <w:rPr>
          <w:rFonts w:ascii="仿宋" w:eastAsia="仿宋" w:hint="eastAsia"/>
          <w:bCs/>
          <w:color w:val="000000"/>
          <w:sz w:val="32"/>
          <w:szCs w:val="32"/>
          <w:lang w:val="en-US" w:eastAsia="zh-CN"/>
        </w:rPr>
        <w:t>67.53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8.32</w:t>
      </w:r>
      <w:r>
        <w:rPr>
          <w:rFonts w:ascii="仿宋" w:eastAsia="仿宋" w:hint="eastAsia"/>
          <w:bCs/>
          <w:color w:val="000000"/>
          <w:sz w:val="32"/>
          <w:szCs w:val="32"/>
        </w:rPr>
        <w:t>%；卫生健康支出为</w:t>
      </w:r>
      <w:r>
        <w:rPr>
          <w:rFonts w:ascii="仿宋" w:eastAsia="仿宋" w:hint="eastAsia"/>
          <w:bCs/>
          <w:color w:val="000000"/>
          <w:sz w:val="32"/>
          <w:szCs w:val="32"/>
          <w:lang w:val="en-US" w:eastAsia="zh-CN"/>
        </w:rPr>
        <w:t>34.14</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3.8</w:t>
      </w:r>
      <w:r>
        <w:rPr>
          <w:rFonts w:ascii="仿宋" w:eastAsia="仿宋" w:hint="eastAsia"/>
          <w:bCs/>
          <w:color w:val="000000"/>
          <w:sz w:val="32"/>
          <w:szCs w:val="32"/>
        </w:rPr>
        <w:t>%；</w:t>
      </w:r>
      <w:r>
        <w:rPr>
          <w:rFonts w:ascii="仿宋" w:eastAsia="仿宋" w:hint="eastAsia"/>
          <w:bCs/>
          <w:color w:val="000000"/>
          <w:sz w:val="32"/>
          <w:szCs w:val="32"/>
          <w:lang w:val="en-US" w:eastAsia="zh-CN"/>
        </w:rPr>
        <w:t>节能环保</w:t>
      </w:r>
      <w:r>
        <w:rPr>
          <w:rFonts w:ascii="仿宋" w:eastAsia="仿宋" w:hint="eastAsia"/>
          <w:bCs/>
          <w:color w:val="000000"/>
          <w:sz w:val="32"/>
          <w:szCs w:val="32"/>
        </w:rPr>
        <w:t>支出</w:t>
      </w:r>
      <w:r>
        <w:rPr>
          <w:rFonts w:ascii="仿宋" w:eastAsia="仿宋" w:hint="eastAsia"/>
          <w:bCs/>
          <w:color w:val="000000"/>
          <w:sz w:val="32"/>
          <w:szCs w:val="32"/>
          <w:lang w:val="en-US" w:eastAsia="zh-CN"/>
        </w:rPr>
        <w:t>64.19</w:t>
      </w:r>
      <w:r>
        <w:rPr>
          <w:rFonts w:ascii="仿宋" w:eastAsia="仿宋" w:hint="eastAsia"/>
          <w:bCs/>
          <w:color w:val="000000"/>
          <w:sz w:val="32"/>
          <w:szCs w:val="32"/>
        </w:rPr>
        <w:t>万元，占比</w:t>
      </w:r>
      <w:r>
        <w:rPr>
          <w:rFonts w:ascii="仿宋" w:eastAsia="仿宋" w:hint="eastAsia"/>
          <w:bCs/>
          <w:color w:val="000000"/>
          <w:sz w:val="32"/>
          <w:szCs w:val="32"/>
          <w:lang w:val="en-US" w:eastAsia="zh-CN"/>
        </w:rPr>
        <w:t>0</w:t>
      </w:r>
      <w:r>
        <w:rPr>
          <w:rFonts w:ascii="仿宋" w:eastAsia="仿宋" w:hint="eastAsia"/>
          <w:bCs/>
          <w:color w:val="000000"/>
          <w:sz w:val="32"/>
          <w:szCs w:val="32"/>
        </w:rPr>
        <w:t>%；农林水支出为</w:t>
      </w:r>
      <w:r>
        <w:rPr>
          <w:rFonts w:ascii="仿宋" w:eastAsia="仿宋" w:hint="eastAsia"/>
          <w:bCs/>
          <w:color w:val="000000"/>
          <w:sz w:val="32"/>
          <w:szCs w:val="32"/>
          <w:lang w:val="en-US" w:eastAsia="zh-CN"/>
        </w:rPr>
        <w:t>276.7</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31.88</w:t>
      </w:r>
      <w:r>
        <w:rPr>
          <w:rFonts w:ascii="仿宋" w:eastAsia="仿宋" w:hint="eastAsia"/>
          <w:bCs/>
          <w:color w:val="000000"/>
          <w:sz w:val="32"/>
          <w:szCs w:val="32"/>
        </w:rPr>
        <w:t>%；灾害防治及应急管理支出</w:t>
      </w:r>
      <w:r>
        <w:rPr>
          <w:rFonts w:ascii="仿宋" w:eastAsia="仿宋" w:hint="eastAsia"/>
          <w:bCs/>
          <w:color w:val="000000"/>
          <w:sz w:val="32"/>
          <w:szCs w:val="32"/>
          <w:lang w:val="en-US" w:eastAsia="zh-CN"/>
        </w:rPr>
        <w:t>0</w:t>
      </w:r>
      <w:r>
        <w:rPr>
          <w:rFonts w:ascii="仿宋" w:eastAsia="仿宋" w:hint="eastAsia"/>
          <w:bCs/>
          <w:color w:val="000000"/>
          <w:sz w:val="32"/>
          <w:szCs w:val="32"/>
        </w:rPr>
        <w:t>万元，占比</w:t>
      </w:r>
      <w:r>
        <w:rPr>
          <w:rFonts w:ascii="仿宋" w:eastAsia="仿宋" w:hint="eastAsia"/>
          <w:bCs/>
          <w:color w:val="000000"/>
          <w:sz w:val="32"/>
          <w:szCs w:val="32"/>
          <w:lang w:val="en-US" w:eastAsia="zh-CN"/>
        </w:rPr>
        <w:t>0</w:t>
      </w:r>
      <w:r>
        <w:rPr>
          <w:rFonts w:ascii="仿宋" w:eastAsia="仿宋" w:hint="eastAsia"/>
          <w:bCs/>
          <w:color w:val="000000"/>
          <w:sz w:val="32"/>
          <w:szCs w:val="32"/>
        </w:rPr>
        <w:t>%；住房保障支出为</w:t>
      </w:r>
      <w:r>
        <w:rPr>
          <w:rFonts w:ascii="仿宋" w:eastAsia="仿宋" w:hint="eastAsia"/>
          <w:bCs/>
          <w:color w:val="000000"/>
          <w:sz w:val="32"/>
          <w:szCs w:val="32"/>
          <w:lang w:val="en-US" w:eastAsia="zh-CN"/>
        </w:rPr>
        <w:t>42.31</w:t>
      </w:r>
      <w:r>
        <w:rPr>
          <w:rFonts w:ascii="仿宋" w:eastAsia="仿宋" w:hint="eastAsia"/>
          <w:bCs/>
          <w:color w:val="000000"/>
          <w:sz w:val="32"/>
          <w:szCs w:val="32"/>
        </w:rPr>
        <w:t>万元，占比</w:t>
      </w:r>
      <w:r>
        <w:rPr>
          <w:rFonts w:ascii="仿宋" w:eastAsia="仿宋" w:hint="eastAsia"/>
          <w:bCs/>
          <w:color w:val="000000"/>
          <w:sz w:val="32"/>
          <w:szCs w:val="32"/>
          <w:lang w:val="en-US" w:eastAsia="zh-CN"/>
        </w:rPr>
        <w:t>6.15</w:t>
      </w:r>
      <w:r>
        <w:rPr>
          <w:rFonts w:ascii="仿宋" w:eastAsia="仿宋" w:hint="eastAsia"/>
          <w:bCs/>
          <w:color w:val="000000"/>
          <w:sz w:val="32"/>
          <w:szCs w:val="32"/>
        </w:rPr>
        <w:t>%；其他支出为</w:t>
      </w:r>
      <w:r>
        <w:rPr>
          <w:rFonts w:ascii="仿宋" w:eastAsia="仿宋" w:hint="eastAsia"/>
          <w:bCs/>
          <w:color w:val="000000"/>
          <w:sz w:val="32"/>
          <w:szCs w:val="32"/>
          <w:lang w:val="en-US" w:eastAsia="zh-CN"/>
        </w:rPr>
        <w:t>0.48</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3.77</w:t>
      </w:r>
      <w:r>
        <w:rPr>
          <w:rFonts w:ascii="仿宋" w:eastAsia="仿宋" w:hint="eastAsia"/>
          <w:bCs/>
          <w:color w:val="000000"/>
          <w:sz w:val="32"/>
          <w:szCs w:val="32"/>
        </w:rPr>
        <w:t>%。</w:t>
      </w:r>
    </w:p>
    <w:p>
      <w:pPr>
        <w:pStyle w:val="15"/>
        <w:ind w:leftChars="0" w:left="0" w:firstLineChars="0" w:firstLine="0"/>
        <w:rPr>
          <w:rFonts w:ascii="仿宋" w:eastAsia="仿宋"/>
          <w:bCs/>
          <w:color w:val="000000"/>
          <w:sz w:val="32"/>
          <w:szCs w:val="32"/>
        </w:rPr>
      </w:pPr>
      <w:r>
        <w:rPr>
          <w:rFonts w:ascii="仿宋" w:eastAsia="仿宋" w:hint="eastAsia"/>
          <w:bCs/>
          <w:color w:val="000000"/>
          <w:sz w:val="32"/>
          <w:szCs w:val="32"/>
        </w:rPr>
        <w:drawing>
          <wp:inline distT="0" distB="0" distL="114300" distR="114300">
            <wp:extent cx="4413250" cy="3175635"/>
            <wp:effectExtent l="0" t="0" r="0" b="0"/>
            <wp:docPr id="5" name="图表 10"/>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outlineLvl w:val="2"/>
        <w:rPr>
          <w:rFonts w:ascii="仿宋" w:eastAsia="仿宋"/>
          <w:b/>
          <w:color w:val="000000"/>
          <w:sz w:val="32"/>
          <w:szCs w:val="32"/>
        </w:rPr>
      </w:pPr>
      <w:bookmarkStart w:id="40" w:name="_Toc15378460"/>
      <w:bookmarkStart w:id="41" w:name="_Toc15377213"/>
      <w:bookmarkStart w:id="42" w:name="_Toc15377444"/>
    </w:p>
    <w:p>
      <w:pPr>
        <w:spacing w:line="600" w:lineRule="exact"/>
        <w:ind w:firstLineChars="200" w:firstLine="640"/>
        <w:outlineLvl w:val="2"/>
        <w:rPr>
          <w:rFonts w:ascii="仿宋" w:eastAsia="仿宋"/>
          <w:b/>
          <w:color w:val="000000"/>
          <w:sz w:val="32"/>
          <w:szCs w:val="32"/>
        </w:rPr>
      </w:pPr>
      <w:bookmarkStart w:id="43" w:name="_Toc15377212"/>
      <w:r>
        <w:rPr>
          <w:rFonts w:ascii="仿宋" w:eastAsia="仿宋" w:hint="eastAsia"/>
          <w:b/>
          <w:color w:val="000000"/>
          <w:sz w:val="32"/>
          <w:szCs w:val="32"/>
        </w:rPr>
        <w:t>（三）一般公共预算财政拨款支出决算具体情况</w:t>
      </w:r>
      <w:bookmarkEnd w:id="43"/>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hint="eastAsia"/>
          <w:bCs/>
          <w:color w:val="000000"/>
          <w:sz w:val="32"/>
          <w:szCs w:val="32"/>
          <w:lang w:eastAsia="zh-CN"/>
        </w:rPr>
        <w:t>2022</w:t>
      </w:r>
      <w:r>
        <w:rPr>
          <w:rFonts w:ascii="仿宋" w:eastAsia="仿宋" w:hint="eastAsia"/>
          <w:bCs/>
          <w:color w:val="000000"/>
          <w:sz w:val="32"/>
          <w:szCs w:val="32"/>
        </w:rPr>
        <w:t>年一般公共预算数为</w:t>
      </w:r>
      <w:r>
        <w:rPr>
          <w:rFonts w:ascii="仿宋" w:eastAsia="仿宋" w:hint="eastAsia"/>
          <w:bCs/>
          <w:color w:val="000000"/>
          <w:sz w:val="32"/>
          <w:szCs w:val="32"/>
          <w:lang w:val="en-US" w:eastAsia="zh-CN"/>
        </w:rPr>
        <w:t>814.48</w:t>
      </w:r>
      <w:r>
        <w:rPr>
          <w:rFonts w:ascii="仿宋" w:eastAsia="仿宋" w:hint="eastAsia"/>
          <w:bCs/>
          <w:color w:val="000000"/>
          <w:sz w:val="32"/>
          <w:szCs w:val="32"/>
        </w:rPr>
        <w:t>万元，支出决算数为</w:t>
      </w:r>
      <w:r>
        <w:rPr>
          <w:rFonts w:ascii="仿宋" w:eastAsia="仿宋" w:hint="eastAsia"/>
          <w:bCs/>
          <w:color w:val="000000"/>
          <w:sz w:val="32"/>
          <w:szCs w:val="32"/>
          <w:lang w:val="en-US" w:eastAsia="zh-CN"/>
        </w:rPr>
        <w:t>814.48</w:t>
      </w:r>
      <w:r>
        <w:rPr>
          <w:rFonts w:ascii="仿宋" w:eastAsia="仿宋" w:hint="eastAsia"/>
          <w:bCs/>
          <w:color w:val="000000"/>
          <w:sz w:val="32"/>
          <w:szCs w:val="32"/>
        </w:rPr>
        <w:t>万元，完</w:t>
      </w:r>
      <w:r>
        <w:rPr>
          <w:rStyle w:val="25"/>
          <w:rFonts w:ascii="仿宋" w:eastAsia="仿宋" w:hint="eastAsia"/>
          <w:b w:val="0"/>
          <w:bCs/>
          <w:color w:val="000000"/>
          <w:sz w:val="32"/>
          <w:szCs w:val="32"/>
        </w:rPr>
        <w:t>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，其中：</w:t>
      </w:r>
      <w:bookmarkEnd w:id="40"/>
      <w:bookmarkEnd w:id="41"/>
      <w:bookmarkEnd w:id="42"/>
    </w:p>
    <w:p>
      <w:pPr>
        <w:spacing w:line="600" w:lineRule="exact"/>
        <w:ind w:firstLineChars="200" w:firstLine="640"/>
        <w:rPr>
          <w:rStyle w:val="25"/>
          <w:rFonts w:ascii="仿宋" w:eastAsia="仿宋"/>
          <w:b w:val="0"/>
          <w:bCs/>
          <w:color w:val="000000"/>
          <w:sz w:val="32"/>
          <w:szCs w:val="32"/>
        </w:rPr>
      </w:pPr>
      <w:bookmarkStart w:id="44" w:name="_Toc15377214"/>
      <w:r>
        <w:rPr>
          <w:rStyle w:val="25"/>
          <w:rFonts w:ascii="仿宋" w:eastAsia="仿宋" w:hint="eastAsia"/>
          <w:bCs/>
          <w:color w:val="000000"/>
          <w:sz w:val="32"/>
          <w:szCs w:val="32"/>
        </w:rPr>
        <w:t>1.一般公共服务（类）政府办公厅（室）及相关机构事务（款）行政运行（项）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225.89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b w:val="0"/>
          <w:bCs/>
          <w:color w:val="000000"/>
          <w:sz w:val="32"/>
          <w:szCs w:val="32"/>
        </w:rPr>
      </w:pPr>
      <w:r>
        <w:rPr>
          <w:rStyle w:val="25"/>
          <w:rFonts w:ascii="仿宋" w:eastAsia="仿宋"/>
          <w:bCs/>
          <w:color w:val="000000"/>
          <w:sz w:val="32"/>
          <w:szCs w:val="32"/>
        </w:rPr>
        <w:t>2.</w:t>
      </w:r>
      <w:r>
        <w:rPr>
          <w:rStyle w:val="25"/>
          <w:rFonts w:ascii="仿宋" w:eastAsia="仿宋" w:hint="eastAsia"/>
          <w:bCs/>
          <w:color w:val="000000"/>
          <w:sz w:val="32"/>
          <w:szCs w:val="32"/>
        </w:rPr>
        <w:t>一般公共服务（类）党委办公室（室）及相关机构事务（款）一般行政管理事务（项）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83.97</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3.一般公共服务（类）人大事务（款）一般行政管理事务（项）: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19.18</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4.一般公共服务（类）人大事务（款）人大会议（项）:</w:t>
      </w:r>
      <w:r>
        <w:rPr>
          <w:rStyle w:val="25"/>
          <w:rFonts w:ascii="仿宋" w:eastAsia="仿宋" w:hint="eastAsia"/>
          <w:b w:val="0"/>
          <w:bCs/>
          <w:color w:val="000000"/>
          <w:sz w:val="32"/>
          <w:szCs w:val="32"/>
        </w:rPr>
        <w:t>支出决算为0.1万元，完成预算100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pStyle w:val="15"/>
        <w:ind w:leftChars="0" w:left="0" w:firstLineChars="200" w:firstLine="640"/>
      </w:pPr>
      <w:r>
        <w:rPr>
          <w:rStyle w:val="25"/>
          <w:rFonts w:ascii="仿宋" w:eastAsia="仿宋" w:hint="eastAsia"/>
          <w:bCs/>
          <w:color w:val="000000"/>
          <w:sz w:val="32"/>
          <w:szCs w:val="32"/>
        </w:rPr>
        <w:t>5.社会保障和就业支出（类）民政管理事务（款）基层政权建设和治理（项）：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0</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rPr>
        <w:t>6</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Cs/>
          <w:color w:val="000000"/>
          <w:sz w:val="32"/>
          <w:szCs w:val="32"/>
        </w:rPr>
        <w:t>社会保障和就业（类）行政事业单位离退休（款）机关事业单位基本养老保险缴费支出（项）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44.96</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rPr>
        <w:t>7</w:t>
      </w:r>
      <w:r>
        <w:rPr>
          <w:rStyle w:val="25"/>
          <w:rFonts w:ascii="仿宋" w:eastAsia="仿宋"/>
          <w:bCs/>
          <w:color w:val="000000"/>
          <w:sz w:val="32"/>
          <w:szCs w:val="32"/>
        </w:rPr>
        <w:t>.</w:t>
      </w:r>
      <w:r>
        <w:rPr>
          <w:rStyle w:val="25"/>
          <w:rFonts w:ascii="仿宋" w:eastAsia="仿宋" w:hint="eastAsia"/>
          <w:bCs/>
          <w:color w:val="000000"/>
          <w:sz w:val="32"/>
          <w:szCs w:val="32"/>
        </w:rPr>
        <w:t>社会保障和就业（类）行政事业单位离退休（款）机关事业单位基本职业年金缴费支出（项）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22.58</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rPr>
        <w:t>8.卫生健康支出（类）行政事业单位医疗（款）行政单位医疗（项）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ab/>
        <w:t>22.98</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rPr>
        <w:t>9.卫生健康支出（类）行政事业单位医疗（款）公务员医疗补助（项）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6.16</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10.住房保障（类）住房改革支出（款）住房公积金（项）：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42.3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11.城乡社区支出（类） 农村基础设施建设支出 农业土地开发资金安排的支出（款）项）：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0</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hint="eastAsia"/>
          <w:b w:val="0"/>
          <w:bCs/>
          <w:color w:val="000000"/>
          <w:sz w:val="32"/>
          <w:szCs w:val="32"/>
          <w:lang w:val="en-US" w:eastAsia="zh-CN"/>
        </w:rPr>
      </w:pPr>
      <w:r>
        <w:rPr>
          <w:rStyle w:val="25"/>
          <w:rFonts w:ascii="仿宋" w:eastAsia="仿宋" w:hint="eastAsia"/>
          <w:bCs/>
          <w:color w:val="000000"/>
          <w:sz w:val="32"/>
          <w:szCs w:val="32"/>
        </w:rPr>
        <w:t>12.农林水支出（类）农业农村（款）事业运行（项）：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174.82</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r>
        <w:rPr>
          <w:rStyle w:val="25"/>
          <w:rFonts w:ascii="仿宋" w:eastAsia="仿宋" w:hint="eastAsia"/>
          <w:b w:val="0"/>
          <w:bCs/>
          <w:color w:val="000000"/>
          <w:sz w:val="32"/>
          <w:szCs w:val="32"/>
          <w:lang w:val="en-US" w:eastAsia="zh-CN"/>
        </w:rPr>
        <w:t xml:space="preserve">         </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color w:val="000000"/>
          <w:sz w:val="32"/>
          <w:szCs w:val="32"/>
          <w:lang w:val="en-US" w:eastAsia="zh-CN"/>
        </w:rPr>
        <w:t>13.节能环保</w:t>
      </w:r>
      <w:r>
        <w:rPr>
          <w:rStyle w:val="25"/>
          <w:rFonts w:ascii="仿宋" w:eastAsia="仿宋" w:hint="eastAsia"/>
          <w:color w:val="000000"/>
          <w:sz w:val="32"/>
          <w:szCs w:val="32"/>
        </w:rPr>
        <w:t>支出（类）</w:t>
      </w:r>
      <w:r>
        <w:rPr>
          <w:rStyle w:val="25"/>
          <w:rFonts w:ascii="仿宋" w:eastAsia="仿宋" w:hint="eastAsia"/>
          <w:color w:val="000000"/>
          <w:sz w:val="32"/>
          <w:szCs w:val="32"/>
          <w:lang w:val="en-US" w:eastAsia="zh-CN"/>
        </w:rPr>
        <w:t>自然生态保护</w:t>
      </w:r>
      <w:r>
        <w:rPr>
          <w:rStyle w:val="25"/>
          <w:rFonts w:ascii="仿宋" w:eastAsia="仿宋" w:hint="eastAsia"/>
          <w:color w:val="000000"/>
          <w:sz w:val="32"/>
          <w:szCs w:val="32"/>
        </w:rPr>
        <w:t>（款）</w:t>
      </w:r>
      <w:r>
        <w:rPr>
          <w:rStyle w:val="25"/>
          <w:rFonts w:ascii="仿宋" w:eastAsia="仿宋" w:hint="eastAsia"/>
          <w:color w:val="000000"/>
          <w:sz w:val="32"/>
          <w:szCs w:val="32"/>
          <w:lang w:val="en-US" w:eastAsia="zh-CN"/>
        </w:rPr>
        <w:t>生态保护</w:t>
      </w:r>
      <w:r>
        <w:rPr>
          <w:rStyle w:val="25"/>
          <w:rFonts w:ascii="仿宋" w:eastAsia="仿宋" w:hint="eastAsia"/>
          <w:color w:val="000000"/>
          <w:sz w:val="32"/>
          <w:szCs w:val="32"/>
        </w:rPr>
        <w:t>建设（项）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64.19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w:t>
      </w:r>
      <w:r>
        <w:rPr>
          <w:rStyle w:val="25"/>
          <w:rFonts w:ascii="仿宋" w:eastAsia="仿宋" w:hint="eastAsia"/>
          <w:bCs/>
          <w:color w:val="000000"/>
          <w:sz w:val="32"/>
          <w:szCs w:val="32"/>
          <w:lang w:val="en-US" w:eastAsia="zh-CN"/>
        </w:rPr>
        <w:t>4</w:t>
      </w:r>
      <w:r>
        <w:rPr>
          <w:rStyle w:val="25"/>
          <w:rFonts w:ascii="仿宋" w:eastAsia="仿宋" w:hint="eastAsia"/>
          <w:bCs/>
          <w:color w:val="000000"/>
          <w:sz w:val="32"/>
          <w:szCs w:val="32"/>
        </w:rPr>
        <w:t>.农林水支出（类）农村综合改革（款）对村民委员会和党支部的补助（项）：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101.87</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 xml:space="preserve">，决算数等于预算数。       </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w:t>
      </w:r>
      <w:r>
        <w:rPr>
          <w:rStyle w:val="25"/>
          <w:rFonts w:ascii="仿宋" w:eastAsia="仿宋" w:hint="eastAsia"/>
          <w:bCs/>
          <w:color w:val="000000"/>
          <w:sz w:val="32"/>
          <w:szCs w:val="32"/>
          <w:lang w:val="en-US" w:eastAsia="zh-CN"/>
        </w:rPr>
        <w:t>5</w:t>
      </w:r>
      <w:r>
        <w:rPr>
          <w:rStyle w:val="25"/>
          <w:rFonts w:ascii="仿宋" w:eastAsia="仿宋" w:hint="eastAsia"/>
          <w:bCs/>
          <w:color w:val="000000"/>
          <w:sz w:val="32"/>
          <w:szCs w:val="32"/>
        </w:rPr>
        <w:t>.农林水支出（类）其他农林水支出（款）其他农林水支出（项）：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0</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15.卫生健康支出（类） 突发公共卫生事件应急处理（款）  突发公共卫生事件应急处理（项）：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5</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16.其他支出（类）其他支出（款）其他支出（项）：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0.48</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tabs>
          <w:tab w:val="right" w:pos="7663"/>
        </w:tabs>
        <w:spacing w:line="600" w:lineRule="exact"/>
        <w:rPr>
          <w:rStyle w:val="25"/>
          <w:rFonts w:ascii="仿宋" w:eastAsia="仿宋"/>
          <w:b w:val="0"/>
          <w:bCs/>
          <w:color w:val="000000"/>
          <w:sz w:val="32"/>
          <w:szCs w:val="32"/>
        </w:rPr>
      </w:pP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4"/>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年一般公共预算财政拨款支出</w:t>
      </w:r>
      <w:r>
        <w:rPr>
          <w:rFonts w:ascii="仿宋" w:eastAsia="仿宋" w:hint="eastAsia"/>
          <w:bCs/>
          <w:color w:val="000000"/>
          <w:sz w:val="32"/>
          <w:szCs w:val="32"/>
          <w:lang w:val="en-US" w:eastAsia="zh-CN"/>
        </w:rPr>
        <w:t>814.48</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bookmarkStart w:id="45"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642.84</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524.2</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108.26</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142.88</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103.54</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25.54</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44.96</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22.58</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42.3</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22.99</w:t>
      </w:r>
      <w:r>
        <w:rPr>
          <w:rFonts w:ascii="仿宋_GB2312" w:eastAsia="仿宋_GB2312" w:hint="eastAsia"/>
          <w:color w:val="000000"/>
          <w:sz w:val="32"/>
          <w:szCs w:val="32"/>
        </w:rPr>
        <w:t>万元、公务员医疗补助</w:t>
      </w:r>
      <w:r>
        <w:rPr>
          <w:rFonts w:ascii="仿宋_GB2312" w:eastAsia="仿宋_GB2312" w:hint="eastAsia"/>
          <w:color w:val="000000"/>
          <w:sz w:val="32"/>
          <w:szCs w:val="32"/>
          <w:lang w:val="en-US" w:eastAsia="zh-CN"/>
        </w:rPr>
        <w:t>6.15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抚恤金26.6万元、生活补助5.25万元、奖励金60.35万元</w:t>
      </w:r>
      <w:r>
        <w:rPr>
          <w:rFonts w:ascii="仿宋_GB2312" w:eastAsia="仿宋_GB2312" w:hint="eastAsia"/>
          <w:color w:val="000000"/>
          <w:sz w:val="32"/>
          <w:szCs w:val="32"/>
        </w:rPr>
        <w:t>。</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26.44</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1.68</w:t>
      </w:r>
      <w:r>
        <w:rPr>
          <w:rFonts w:ascii="仿宋_GB2312" w:eastAsia="仿宋_GB2312" w:hint="eastAsia"/>
          <w:color w:val="000000"/>
          <w:sz w:val="32"/>
          <w:szCs w:val="32"/>
        </w:rPr>
        <w:t>万元、手续费0.</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万元、取暖费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6.66</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4.2</w:t>
      </w:r>
      <w:r>
        <w:rPr>
          <w:rFonts w:ascii="仿宋_GB2312" w:eastAsia="仿宋_GB2312" w:hint="eastAsia"/>
          <w:color w:val="000000"/>
          <w:sz w:val="32"/>
          <w:szCs w:val="32"/>
        </w:rPr>
        <w:t>万元、委托业务费</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万元，其他交通费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万元，公务用车运行维护费5.</w:t>
      </w:r>
      <w:r>
        <w:rPr>
          <w:rFonts w:ascii="仿宋_GB2312" w:eastAsia="仿宋_GB2312" w:hint="eastAsia"/>
          <w:color w:val="000000"/>
          <w:sz w:val="32"/>
          <w:szCs w:val="32"/>
          <w:lang w:val="en-US" w:eastAsia="zh-CN"/>
        </w:rPr>
        <w:t>8</w:t>
      </w:r>
      <w:r>
        <w:rPr>
          <w:rFonts w:ascii="仿宋_GB2312" w:eastAsia="仿宋_GB2312" w:hint="eastAsia"/>
          <w:color w:val="000000"/>
          <w:sz w:val="32"/>
          <w:szCs w:val="32"/>
        </w:rPr>
        <w:t>万元。</w:t>
      </w:r>
    </w:p>
    <w:p>
      <w:pPr>
        <w:snapToGrid w:val="0"/>
        <w:spacing w:line="520" w:lineRule="exact"/>
        <w:ind w:firstLineChars="200" w:firstLine="640"/>
        <w:rPr>
          <w:rFonts w:eastAsia="仿宋_GB2312"/>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171.64</w:t>
      </w:r>
      <w:r>
        <w:rPr>
          <w:rFonts w:ascii="仿宋_GB2312" w:eastAsia="仿宋_GB2312" w:hint="eastAsia"/>
          <w:color w:val="000000"/>
          <w:sz w:val="32"/>
          <w:szCs w:val="32"/>
        </w:rPr>
        <w:t>万元，主要包括：人大会议费0.1万元，对村干部生活补助支出</w:t>
      </w:r>
      <w:r>
        <w:rPr>
          <w:rFonts w:ascii="仿宋_GB2312" w:eastAsia="仿宋_GB2312" w:hint="eastAsia"/>
          <w:color w:val="000000"/>
          <w:sz w:val="32"/>
          <w:szCs w:val="32"/>
          <w:lang w:val="en-US" w:eastAsia="zh-CN"/>
        </w:rPr>
        <w:t>101.87</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 xml:space="preserve"> 突发公共卫生事件应急处理支出5</w:t>
      </w:r>
      <w:r>
        <w:rPr>
          <w:rFonts w:ascii="仿宋_GB2312" w:eastAsia="仿宋_GB2312" w:hint="eastAsia"/>
          <w:color w:val="000000"/>
          <w:sz w:val="32"/>
          <w:szCs w:val="32"/>
        </w:rPr>
        <w:t>万元、  生态保护资金</w:t>
      </w:r>
      <w:r>
        <w:rPr>
          <w:rFonts w:ascii="仿宋_GB2312" w:eastAsia="仿宋_GB2312" w:hint="eastAsia"/>
          <w:color w:val="000000"/>
          <w:sz w:val="32"/>
          <w:szCs w:val="32"/>
          <w:lang w:val="en-US" w:eastAsia="zh-CN"/>
        </w:rPr>
        <w:t>支出64.19</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cs="仿宋_GB2312" w:hint="eastAsia"/>
          <w:bCs/>
          <w:sz w:val="32"/>
          <w:szCs w:val="32"/>
          <w:lang w:eastAsia="zh-CN"/>
        </w:rPr>
        <w:t>三老干部生活补助</w:t>
      </w:r>
      <w:r>
        <w:rPr>
          <w:rFonts w:ascii="仿宋_GB2312" w:eastAsia="仿宋_GB2312" w:cs="仿宋_GB2312" w:hint="eastAsia"/>
          <w:bCs/>
          <w:sz w:val="32"/>
          <w:szCs w:val="32"/>
          <w:lang w:val="en-US" w:eastAsia="zh-CN"/>
        </w:rPr>
        <w:t>项目支出0.48</w:t>
      </w:r>
      <w:r>
        <w:rPr>
          <w:rFonts w:ascii="仿宋_GB2312" w:eastAsia="仿宋_GB2312" w:cs="仿宋_GB2312" w:hint="eastAsia"/>
          <w:bCs/>
          <w:sz w:val="32"/>
          <w:szCs w:val="32"/>
        </w:rPr>
        <w:t>万元。</w:t>
      </w:r>
    </w:p>
    <w:p>
      <w:pPr>
        <w:spacing w:line="600" w:lineRule="exact"/>
        <w:ind w:firstLineChars="200" w:firstLine="640"/>
        <w:outlineLvl w:val="1"/>
        <w:rPr>
          <w:rStyle w:val="2Char"/>
          <w:rFonts w:ascii="黑体" w:eastAsia="黑体"/>
          <w:b w:val="0"/>
        </w:rPr>
      </w:pPr>
      <w:bookmarkStart w:id="46" w:name="_Toc944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5"/>
      <w:bookmarkEnd w:id="46"/>
    </w:p>
    <w:p>
      <w:pPr>
        <w:spacing w:line="600" w:lineRule="exact"/>
        <w:ind w:firstLine="640"/>
        <w:outlineLvl w:val="2"/>
        <w:rPr>
          <w:rFonts w:ascii="仿宋" w:eastAsia="仿宋"/>
          <w:b/>
          <w:color w:val="000000"/>
          <w:sz w:val="32"/>
          <w:szCs w:val="32"/>
        </w:rPr>
      </w:pPr>
      <w:bookmarkStart w:id="47" w:name="_Toc15377216"/>
      <w:r>
        <w:rPr>
          <w:rFonts w:ascii="仿宋" w:eastAsia="仿宋" w:hint="eastAsia"/>
          <w:b/>
          <w:color w:val="000000"/>
          <w:sz w:val="32"/>
          <w:szCs w:val="32"/>
        </w:rPr>
        <w:t>（一）“三公”经费财政拨款支出决算总体情况说明</w:t>
      </w:r>
      <w:bookmarkEnd w:id="47"/>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年“三公”经费财政拨款支出决算为5.</w:t>
      </w:r>
      <w:r>
        <w:rPr>
          <w:rFonts w:ascii="仿宋" w:eastAsia="仿宋" w:hint="eastAsia"/>
          <w:color w:val="000000"/>
          <w:sz w:val="32"/>
          <w:szCs w:val="32"/>
          <w:lang w:val="en-US" w:eastAsia="zh-CN"/>
        </w:rPr>
        <w:t>8</w:t>
      </w:r>
      <w:r>
        <w:rPr>
          <w:rFonts w:ascii="仿宋" w:eastAsia="仿宋" w:hint="eastAsia"/>
          <w:color w:val="000000"/>
          <w:sz w:val="32"/>
          <w:szCs w:val="32"/>
        </w:rPr>
        <w:t>万元，预算数</w:t>
      </w:r>
      <w:r>
        <w:rPr>
          <w:rFonts w:ascii="仿宋" w:eastAsia="仿宋" w:hint="eastAsia"/>
          <w:color w:val="000000"/>
          <w:sz w:val="32"/>
          <w:szCs w:val="32"/>
          <w:lang w:val="en-US" w:eastAsia="zh-CN"/>
        </w:rPr>
        <w:t>为5.8万元，</w:t>
      </w:r>
      <w:r>
        <w:rPr>
          <w:rFonts w:ascii="仿宋" w:eastAsia="仿宋" w:hint="eastAsia"/>
          <w:color w:val="000000"/>
          <w:sz w:val="32"/>
          <w:szCs w:val="32"/>
        </w:rPr>
        <w:t>完成预算100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color w:val="000000"/>
          <w:sz w:val="32"/>
          <w:szCs w:val="32"/>
          <w:lang w:val="en-US" w:eastAsia="zh-CN"/>
        </w:rPr>
        <w:t>决算数与预算数持平</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48" w:name="_Toc15377217"/>
      <w:r>
        <w:rPr>
          <w:rFonts w:ascii="仿宋" w:eastAsia="仿宋" w:hint="eastAsia"/>
          <w:b/>
          <w:color w:val="000000"/>
          <w:sz w:val="32"/>
          <w:szCs w:val="32"/>
        </w:rPr>
        <w:t>（二）“三公”经费财政拨款支出决算具体情况说明</w:t>
      </w:r>
      <w:bookmarkEnd w:id="48"/>
    </w:p>
    <w:p>
      <w:pPr>
        <w:spacing w:line="600" w:lineRule="exact"/>
        <w:ind w:firstLine="640"/>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年“三公”经费财政拨款支出</w:t>
      </w:r>
      <w:r>
        <w:rPr>
          <w:rFonts w:ascii="仿宋" w:eastAsia="仿宋" w:hint="eastAsia"/>
          <w:sz w:val="32"/>
          <w:szCs w:val="32"/>
        </w:rPr>
        <w:t>决算5.</w:t>
      </w:r>
      <w:r>
        <w:rPr>
          <w:rFonts w:ascii="仿宋" w:eastAsia="仿宋" w:hint="eastAsia"/>
          <w:sz w:val="32"/>
          <w:szCs w:val="32"/>
          <w:lang w:val="en-US" w:eastAsia="zh-CN"/>
        </w:rPr>
        <w:t>8</w:t>
      </w:r>
      <w:r>
        <w:rPr>
          <w:rFonts w:ascii="仿宋" w:eastAsia="仿宋" w:hint="eastAsia"/>
          <w:sz w:val="32"/>
          <w:szCs w:val="32"/>
        </w:rPr>
        <w:t>万元</w:t>
      </w:r>
      <w:r>
        <w:rPr>
          <w:rFonts w:ascii="仿宋" w:eastAsia="仿宋" w:hint="eastAsia"/>
          <w:color w:val="000000"/>
          <w:sz w:val="32"/>
          <w:szCs w:val="32"/>
        </w:rPr>
        <w:t>，其中：公务用车购置及运行维护费支出决算5.</w:t>
      </w:r>
      <w:r>
        <w:rPr>
          <w:rFonts w:ascii="仿宋" w:eastAsia="仿宋" w:hint="eastAsia"/>
          <w:color w:val="000000"/>
          <w:sz w:val="32"/>
          <w:szCs w:val="32"/>
          <w:lang w:val="en-US" w:eastAsia="zh-CN"/>
        </w:rPr>
        <w:t>8</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hint="eastAsia"/>
          <w:color w:val="000000"/>
          <w:sz w:val="30"/>
          <w:szCs w:val="30"/>
        </w:rPr>
      </w:pPr>
      <w:r>
        <w:rPr>
          <w:rFonts w:ascii="仿宋" w:eastAsia="仿宋"/>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0"/>
          <w:szCs w:val="30"/>
          <w:lang w:eastAsia="zh-CN"/>
        </w:rPr>
        <w:t>2022</w:t>
      </w:r>
      <w:r>
        <w:rPr>
          <w:rFonts w:ascii="仿宋_GB2312" w:eastAsia="仿宋_GB2312" w:hint="eastAsia"/>
          <w:color w:val="000000"/>
          <w:sz w:val="30"/>
          <w:szCs w:val="30"/>
        </w:rPr>
        <w:t>年因公出国（境）费0万元。</w:t>
      </w:r>
    </w:p>
    <w:p>
      <w:pPr>
        <w:spacing w:line="600" w:lineRule="exact"/>
        <w:ind w:left="0" w:firstLineChars="200"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运行维护费支出5.</w:t>
      </w:r>
      <w:r>
        <w:rPr>
          <w:rFonts w:ascii="仿宋_GB2312" w:eastAsia="仿宋_GB2312" w:hint="eastAsia"/>
          <w:b/>
          <w:color w:val="000000"/>
          <w:sz w:val="32"/>
          <w:szCs w:val="32"/>
          <w:lang w:val="en-US" w:eastAsia="zh-CN"/>
        </w:rPr>
        <w:t>8</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增加0</w:t>
      </w:r>
      <w:r>
        <w:rPr>
          <w:rFonts w:ascii="仿宋_GB2312" w:eastAsia="仿宋_GB2312" w:hint="eastAsia"/>
          <w:color w:val="000000"/>
          <w:sz w:val="32"/>
          <w:szCs w:val="32"/>
        </w:rPr>
        <w:t>万元，</w:t>
      </w:r>
      <w:r>
        <w:rPr>
          <w:rFonts w:ascii="仿宋_GB2312" w:eastAsia="仿宋_GB2312" w:hint="eastAsia"/>
          <w:sz w:val="32"/>
          <w:szCs w:val="32"/>
          <w:lang w:val="en-US" w:eastAsia="zh-CN"/>
        </w:rPr>
        <w:t>增加0</w:t>
      </w:r>
      <w:r>
        <w:rPr>
          <w:rFonts w:ascii="仿宋_GB2312" w:eastAsia="仿宋_GB2312"/>
          <w:sz w:val="32"/>
          <w:szCs w:val="32"/>
        </w:rPr>
        <w:t>%</w:t>
      </w:r>
      <w:r>
        <w:rPr>
          <w:rFonts w:ascii="仿宋_GB2312" w:eastAsia="仿宋_GB2312" w:hint="eastAsia"/>
          <w:sz w:val="32"/>
          <w:szCs w:val="32"/>
        </w:rPr>
        <w:t>。</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辆、执法执勤用车0辆、特种专业技术用车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辆、离退休干部用车0辆、其他用车0辆；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公务用车运行维护费支出5.8</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3.公务接待费支出：</w:t>
      </w:r>
      <w:r>
        <w:rPr>
          <w:rFonts w:ascii="仿宋_GB2312" w:eastAsia="仿宋_GB2312" w:cs="仿宋" w:hint="eastAsia"/>
          <w:color w:val="000000"/>
          <w:kern w:val="0"/>
          <w:sz w:val="30"/>
          <w:szCs w:val="30"/>
          <w:lang w:eastAsia="zh-CN"/>
        </w:rPr>
        <w:t>2022</w:t>
      </w:r>
      <w:r>
        <w:rPr>
          <w:rFonts w:ascii="仿宋_GB2312" w:eastAsia="仿宋_GB2312" w:cs="仿宋" w:hint="eastAsia"/>
          <w:color w:val="000000"/>
          <w:kern w:val="0"/>
          <w:sz w:val="30"/>
          <w:szCs w:val="30"/>
        </w:rPr>
        <w:t>年公务接待费0万元。</w:t>
      </w:r>
      <w:r>
        <w:rPr>
          <w:rFonts w:ascii="仿宋_GB2312" w:eastAsia="仿宋_GB2312" w:hint="eastAsia"/>
          <w:color w:val="000000"/>
          <w:sz w:val="32"/>
          <w:szCs w:val="32"/>
        </w:rPr>
        <w:t>国内公务接待0批次，0人次，共计支出0万元。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spacing w:line="600" w:lineRule="exact"/>
        <w:ind w:firstLineChars="100" w:firstLine="320"/>
        <w:outlineLvl w:val="1"/>
        <w:rPr>
          <w:rStyle w:val="2Char"/>
          <w:rFonts w:ascii="黑体" w:eastAsia="黑体"/>
        </w:rPr>
      </w:pPr>
      <w:bookmarkStart w:id="49" w:name="_Toc23573"/>
      <w:bookmarkStart w:id="50" w:name="_Toc15377218"/>
      <w:r>
        <w:rPr>
          <w:rFonts w:ascii="黑体" w:eastAsia="黑体" w:hint="eastAsia"/>
          <w:color w:val="000000"/>
          <w:sz w:val="32"/>
          <w:szCs w:val="32"/>
        </w:rPr>
        <w:t>八、</w:t>
      </w:r>
      <w:r>
        <w:rPr>
          <w:rStyle w:val="2Char"/>
          <w:rFonts w:ascii="黑体" w:eastAsia="黑体" w:hint="eastAsia"/>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3"/>
        </w:numPr>
        <w:spacing w:line="600" w:lineRule="exact"/>
        <w:ind w:left="0" w:firstLine="640"/>
        <w:outlineLvl w:val="1"/>
        <w:rPr>
          <w:rStyle w:val="2Char"/>
          <w:rFonts w:ascii="黑体" w:eastAsia="黑体"/>
          <w:b w:val="0"/>
        </w:rPr>
      </w:pPr>
      <w:bookmarkStart w:id="51" w:name="_Toc351"/>
      <w:bookmarkStart w:id="52" w:name="_Toc15377219"/>
      <w:r>
        <w:rPr>
          <w:rStyle w:val="2Char"/>
          <w:rFonts w:ascii="黑体" w:eastAsia="黑体" w:hint="eastAsia"/>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年国有资本经营预算拨款支出0万元。</w:t>
      </w:r>
    </w:p>
    <w:p>
      <w:pPr>
        <w:pStyle w:val="32"/>
        <w:numPr>
          <w:ilvl w:val="0"/>
          <w:numId w:val="4"/>
        </w:numPr>
        <w:spacing w:line="580" w:lineRule="exact"/>
        <w:ind w:firstLineChars="0"/>
        <w:rPr>
          <w:rStyle w:val="2Char"/>
          <w:rFonts w:ascii="黑体" w:eastAsia="黑体"/>
          <w:b w:val="0"/>
        </w:rPr>
      </w:pPr>
      <w:bookmarkStart w:id="53" w:name="_Toc16199"/>
      <w:r>
        <w:rPr>
          <w:rStyle w:val="2Char"/>
          <w:rFonts w:ascii="黑体" w:eastAsia="黑体" w:hint="eastAsia"/>
          <w:b w:val="0"/>
        </w:rPr>
        <w:t>预算绩效情况说明</w:t>
      </w:r>
    </w:p>
    <w:p>
      <w:pPr>
        <w:numPr>
          <w:ilvl w:val="0"/>
          <w:numId w:val="5"/>
        </w:numPr>
        <w:spacing w:line="580" w:lineRule="exact"/>
        <w:ind w:left="0" w:firstLineChars="200" w:firstLine="640"/>
        <w:rPr>
          <w:rStyle w:val="2Char"/>
          <w:rFonts w:ascii="黑体" w:eastAsia="黑体"/>
          <w:b w:val="0"/>
        </w:rPr>
      </w:pPr>
      <w:bookmarkStart w:id="54" w:name="_Toc4523"/>
      <w:bookmarkEnd w:id="53"/>
      <w:r>
        <w:rPr>
          <w:rStyle w:val="2Char"/>
          <w:rFonts w:ascii="黑体" w:eastAsia="黑体" w:hint="eastAsia"/>
          <w:b w:val="0"/>
        </w:rPr>
        <w:t>预算绩效管理工作开展情况。</w:t>
      </w:r>
    </w:p>
    <w:p>
      <w:pPr>
        <w:spacing w:line="580" w:lineRule="exact"/>
        <w:ind w:firstLineChars="200" w:firstLine="640"/>
        <w:rPr>
          <w:rFonts w:ascii="仿宋_GB2312" w:eastAsia="仿宋_GB2312" w:cs="仿宋_GB2312"/>
          <w:sz w:val="32"/>
          <w:szCs w:val="32"/>
        </w:rPr>
      </w:pPr>
      <w:bookmarkEnd w:id="54"/>
      <w:r>
        <w:rPr>
          <w:rFonts w:ascii="仿宋_GB2312" w:eastAsia="仿宋_GB2312" w:cs="仿宋_GB2312" w:hint="eastAsia"/>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hint="eastAsia"/>
          <w:sz w:val="32"/>
          <w:szCs w:val="32"/>
          <w:lang w:eastAsia="zh-CN"/>
        </w:rPr>
        <w:t>2022</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经全面综合评价，我单位预算支出绩效自评得分94.7</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（扣除我单位不存在的评价指标分值,总分为96分）。我单位深入贯彻落实</w:t>
      </w:r>
      <w:r>
        <w:rPr>
          <w:rFonts w:ascii="仿宋_GB2312" w:eastAsia="仿宋_GB2312"/>
          <w:sz w:val="32"/>
          <w:szCs w:val="32"/>
        </w:rPr>
        <w:t>党的</w:t>
      </w:r>
      <w:r>
        <w:rPr>
          <w:rFonts w:ascii="仿宋_GB2312" w:eastAsia="仿宋_GB2312" w:hint="eastAsia"/>
          <w:sz w:val="32"/>
          <w:szCs w:val="32"/>
        </w:rPr>
        <w:t>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。本单位还自行组织了5个项目绩效评价，从评价情况来看我单位年初预算项目基本按照绩效目标完成支付，有部分项目结转质保金在下年质保期后进行支付。</w:t>
      </w:r>
    </w:p>
    <w:p>
      <w:pPr>
        <w:autoSpaceDE w:val="0"/>
        <w:autoSpaceDN w:val="0"/>
        <w:adjustRightInd w:val="0"/>
        <w:jc w:val="left"/>
        <w:rPr>
          <w:rFonts w:ascii="仿宋" w:eastAsia="仿宋" w:cs="楷体_GB2312" w:hint="eastAsia"/>
          <w:b/>
          <w:bCs/>
          <w:sz w:val="32"/>
          <w:szCs w:val="32"/>
          <w:lang w:eastAsia="zh-CN"/>
        </w:rPr>
      </w:pPr>
      <w:r>
        <w:rPr>
          <w:rFonts w:ascii="仿宋" w:eastAsia="仿宋" w:cs="楷体_GB2312" w:hint="eastAsia"/>
          <w:b/>
          <w:bCs/>
          <w:sz w:val="32"/>
          <w:szCs w:val="32"/>
        </w:rPr>
        <w:t>项目绩效目标完成情况。</w:t>
      </w:r>
    </w:p>
    <w:p>
      <w:pPr>
        <w:autoSpaceDE w:val="0"/>
        <w:autoSpaceDN w:val="0"/>
        <w:adjustRightInd w:val="0"/>
        <w:jc w:val="left"/>
        <w:rPr>
          <w:rFonts w:ascii="宋体" w:cs="宋体"/>
          <w:color w:val="000000"/>
          <w:sz w:val="24"/>
        </w:rPr>
      </w:pPr>
      <w:r>
        <w:rPr>
          <w:rFonts w:ascii="仿宋_GB2312" w:eastAsia="仿宋_GB2312" w:cs="仿宋_GB2312" w:hint="eastAsia"/>
          <w:sz w:val="32"/>
          <w:szCs w:val="32"/>
        </w:rPr>
        <w:t xml:space="preserve">    </w:t>
      </w:r>
      <w:r>
        <w:rPr>
          <w:rFonts w:ascii="仿宋_GB2312" w:eastAsia="仿宋_GB2312" w:cs="仿宋_GB2312" w:hint="eastAsia"/>
          <w:b/>
          <w:sz w:val="32"/>
          <w:szCs w:val="32"/>
        </w:rPr>
        <w:t>（二）、</w:t>
      </w:r>
      <w:r>
        <w:rPr>
          <w:rFonts w:ascii="仿宋_GB2312" w:eastAsia="仿宋_GB2312" w:cs="仿宋_GB2312" w:hint="eastAsia"/>
          <w:sz w:val="32"/>
          <w:szCs w:val="32"/>
        </w:rPr>
        <w:t>本部门在</w:t>
      </w:r>
      <w:r>
        <w:rPr>
          <w:rFonts w:ascii="仿宋_GB2312" w:eastAsia="仿宋_GB2312" w:cs="仿宋_GB2312" w:hint="eastAsia"/>
          <w:sz w:val="32"/>
          <w:szCs w:val="32"/>
          <w:lang w:eastAsia="zh-CN"/>
        </w:rPr>
        <w:t>2022</w:t>
      </w:r>
      <w:r>
        <w:rPr>
          <w:rFonts w:ascii="仿宋_GB2312" w:eastAsia="仿宋_GB2312" w:cs="仿宋_GB2312" w:hint="eastAsia"/>
          <w:sz w:val="32"/>
          <w:szCs w:val="32"/>
        </w:rPr>
        <w:t>年度部门决算中反映“单吉大桥设计费、木赤村村道维护基础设施建设</w:t>
      </w:r>
      <w:r>
        <w:rPr>
          <w:rFonts w:ascii="仿宋_GB2312" w:eastAsia="仿宋_GB2312" w:cs="仿宋_GB2312"/>
          <w:sz w:val="32"/>
          <w:szCs w:val="32"/>
        </w:rPr>
        <w:t>”</w:t>
      </w:r>
      <w:r>
        <w:rPr>
          <w:rFonts w:ascii="仿宋_GB2312" w:eastAsia="仿宋_GB2312" w:cs="仿宋_GB2312" w:hint="eastAsia"/>
          <w:sz w:val="32"/>
          <w:szCs w:val="32"/>
        </w:rPr>
        <w:t>“木赤村活动室人畜饮水基础设施建设”等5个项目绩效目标实际完成情况。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1.“单吉大桥设计费、木赤村村道维护基础设施建设”运转类项目绩效目标完成情况综述。项目全年预算数</w:t>
      </w:r>
      <w:r>
        <w:rPr>
          <w:rFonts w:ascii="仿宋_GB2312" w:eastAsia="仿宋_GB2312" w:cs="仿宋_GB2312" w:hint="eastAsia"/>
          <w:sz w:val="32"/>
          <w:szCs w:val="32"/>
          <w:lang w:val="en-US" w:eastAsia="zh-CN"/>
        </w:rPr>
        <w:t>4.54</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4.54</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2"/>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2"/>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单吉大桥设计费、木赤村村道维护基础设施建设</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撒瓦脚乡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4.54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4.54</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4.54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4.54</w:t>
            </w:r>
            <w:r>
              <w:rPr>
                <w:rFonts w:ascii="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rPr>
              <w:t>保证</w:t>
            </w:r>
            <w:r>
              <w:rPr>
                <w:rFonts w:ascii="宋体" w:cs="宋体" w:hint="eastAsia"/>
                <w:color w:val="000000"/>
                <w:sz w:val="24"/>
                <w:lang w:eastAsia="zh-CN"/>
              </w:rPr>
              <w:t>撒瓦脚乡</w:t>
            </w:r>
            <w:r>
              <w:rPr>
                <w:rFonts w:ascii="宋体" w:cs="宋体" w:hint="eastAsia"/>
                <w:color w:val="000000"/>
                <w:sz w:val="24"/>
              </w:rPr>
              <w:t>顺利</w:t>
            </w:r>
            <w:r>
              <w:rPr>
                <w:rFonts w:ascii="宋体" w:cs="宋体" w:hint="eastAsia"/>
                <w:color w:val="000000"/>
                <w:sz w:val="24"/>
                <w:lang w:val="en-US" w:eastAsia="zh-CN"/>
              </w:rPr>
              <w:t>完成</w:t>
            </w:r>
            <w:r>
              <w:rPr>
                <w:rFonts w:ascii="宋体" w:cs="宋体" w:hint="eastAsia"/>
                <w:color w:val="000000"/>
                <w:sz w:val="24"/>
                <w:lang w:eastAsia="zh-CN"/>
              </w:rPr>
              <w:t>单吉大桥设计费、木赤村村道维护基础设施建设</w:t>
            </w:r>
            <w:r>
              <w:rPr>
                <w:rFonts w:ascii="宋体" w:cs="宋体" w:hint="eastAsia"/>
                <w:color w:val="000000"/>
                <w:sz w:val="24"/>
                <w:lang w:val="en-US" w:eastAsia="zh-CN"/>
              </w:rPr>
              <w:t>项目</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rPr>
              <w:t>拨付</w:t>
            </w:r>
            <w:r>
              <w:rPr>
                <w:rFonts w:ascii="宋体" w:cs="宋体" w:hint="eastAsia"/>
                <w:color w:val="000000"/>
                <w:sz w:val="24"/>
                <w:lang w:eastAsia="zh-CN"/>
              </w:rPr>
              <w:t>单吉大桥设计费、木赤村村道维护基础设施建设</w:t>
            </w:r>
            <w:r>
              <w:rPr>
                <w:rFonts w:ascii="宋体" w:cs="宋体" w:hint="eastAsia"/>
                <w:color w:val="000000"/>
                <w:sz w:val="24"/>
                <w:lang w:val="en-US" w:eastAsia="zh-CN"/>
              </w:rPr>
              <w:t>项目资金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4.54</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4.54</w:t>
            </w:r>
            <w:r>
              <w:rPr>
                <w:rFonts w:ascii="宋体" w:cs="宋体" w:hint="eastAsia"/>
                <w:color w:val="000000"/>
                <w:sz w:val="24"/>
              </w:rPr>
              <w:t>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单吉大桥设计费、木赤村村道维护基础设施建设</w:t>
            </w:r>
            <w:r>
              <w:rPr>
                <w:rFonts w:ascii="宋体" w:cs="宋体" w:hint="eastAsia"/>
                <w:color w:val="000000"/>
                <w:sz w:val="24"/>
                <w:lang w:val="en-US" w:eastAsia="zh-CN"/>
              </w:rPr>
              <w:t>项目</w:t>
            </w:r>
            <w:r>
              <w:rPr>
                <w:rFonts w:ascii="宋体" w:cs="宋体" w:hint="eastAsia"/>
                <w:color w:val="000000"/>
                <w:sz w:val="24"/>
              </w:rPr>
              <w:t>资金拨付到位及时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单吉大桥设计费、木赤村村道维护基础设施建设</w:t>
            </w:r>
            <w:r>
              <w:rPr>
                <w:rFonts w:ascii="宋体" w:cs="宋体" w:hint="eastAsia"/>
                <w:color w:val="000000"/>
                <w:sz w:val="24"/>
                <w:lang w:val="en-US" w:eastAsia="zh-CN"/>
              </w:rPr>
              <w:t>项目</w:t>
            </w:r>
            <w:r>
              <w:rPr>
                <w:rFonts w:ascii="宋体" w:cs="宋体" w:hint="eastAsia"/>
                <w:color w:val="000000"/>
                <w:sz w:val="24"/>
              </w:rPr>
              <w:t>过程中所需资金占补助资金比例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群众</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ascii="宋体" w:cs="宋体" w:hint="eastAsia"/>
                <w:color w:val="000000"/>
                <w:sz w:val="24"/>
              </w:rPr>
              <w:t>97%</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ascii="宋体" w:cs="宋体" w:hint="eastAsia"/>
                <w:color w:val="000000"/>
                <w:sz w:val="24"/>
              </w:rPr>
              <w:t>97%</w:t>
            </w:r>
          </w:p>
        </w:tc>
      </w:tr>
    </w:tbl>
    <w:p>
      <w:pPr>
        <w:spacing w:line="580" w:lineRule="exact"/>
        <w:ind w:firstLineChars="200" w:firstLine="640"/>
        <w:rPr>
          <w:rFonts w:ascii="仿宋_GB2312" w:eastAsia="仿宋_GB2312" w:cs="仿宋_GB2312"/>
          <w:sz w:val="32"/>
          <w:szCs w:val="32"/>
        </w:rPr>
      </w:pPr>
    </w:p>
    <w:p>
      <w:pPr>
        <w:numPr>
          <w:ilvl w:val="0"/>
          <w:numId w:val="6"/>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“木赤村活动室人畜饮水基础设施建设”项目绩效目标完成情况综述。项目全年预算数</w:t>
      </w:r>
      <w:r>
        <w:rPr>
          <w:rFonts w:ascii="仿宋_GB2312" w:eastAsia="仿宋_GB2312" w:cs="仿宋_GB2312" w:hint="eastAsia"/>
          <w:sz w:val="32"/>
          <w:szCs w:val="32"/>
          <w:lang w:val="en-US" w:eastAsia="zh-CN"/>
        </w:rPr>
        <w:t>1.69</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1.69</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2"/>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2"/>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木赤村活动室人畜饮水基础设施建设</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ind w:firstLineChars="700" w:firstLine="1680"/>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撒瓦脚乡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1.69</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1.69</w:t>
            </w:r>
            <w:r>
              <w:rPr>
                <w:rFonts w:ascii="宋体" w:cs="宋体" w:hint="eastAsia"/>
                <w:color w:val="000000"/>
                <w:kern w:val="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1.69</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1.69</w:t>
            </w:r>
            <w:r>
              <w:rPr>
                <w:rFonts w:ascii="宋体" w:cs="宋体" w:hint="eastAsia"/>
                <w:color w:val="000000"/>
                <w:kern w:val="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rPr>
              <w:t>木赤村活动室人畜饮水基础设施建设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拨付木赤村活动室人畜饮水基础设施建设</w:t>
            </w:r>
            <w:r>
              <w:rPr>
                <w:rFonts w:ascii="宋体" w:cs="宋体" w:hint="eastAsia"/>
                <w:color w:val="000000"/>
                <w:sz w:val="24"/>
                <w:lang w:val="en-US" w:eastAsia="zh-CN"/>
              </w:rPr>
              <w:t>项目资金</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val="en-US" w:eastAsia="zh-CN"/>
              </w:rPr>
              <w:t>1.69</w:t>
            </w:r>
            <w:r>
              <w:rPr>
                <w:rFonts w:ascii="宋体" w:cs="宋体" w:hint="eastAsia"/>
                <w:color w:val="000000"/>
                <w:kern w:val="0"/>
                <w:sz w:val="24"/>
              </w:rPr>
              <w:t>万元</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val="en-US" w:eastAsia="zh-CN"/>
              </w:rPr>
              <w:t>1.69</w:t>
            </w:r>
            <w:r>
              <w:rPr>
                <w:rFonts w:ascii="宋体" w:cs="宋体" w:hint="eastAsia"/>
                <w:color w:val="000000"/>
                <w:kern w:val="0"/>
                <w:sz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质量达标率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ascii="宋体" w:cs="宋体" w:hint="eastAsia"/>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木赤村活动室人畜饮水基础设施建设</w:t>
            </w:r>
            <w:r>
              <w:rPr>
                <w:rFonts w:ascii="宋体" w:cs="宋体" w:hint="eastAsia"/>
                <w:color w:val="000000"/>
                <w:sz w:val="24"/>
                <w:lang w:val="en-US" w:eastAsia="zh-CN"/>
              </w:rPr>
              <w:t>项目</w:t>
            </w:r>
            <w:r>
              <w:rPr>
                <w:rFonts w:ascii="宋体" w:cs="宋体" w:hint="eastAsia"/>
                <w:color w:val="000000"/>
                <w:sz w:val="24"/>
              </w:rPr>
              <w:t>资金拨付到位及时</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群众</w:t>
            </w:r>
            <w:r>
              <w:rPr>
                <w:rFonts w:ascii="宋体" w:cs="宋体" w:hint="eastAsia"/>
                <w:color w:val="000000"/>
                <w:sz w:val="24"/>
              </w:rPr>
              <w:t>满意度</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ascii="宋体" w:cs="宋体" w:hint="eastAsia"/>
                <w:color w:val="000000"/>
                <w:sz w:val="24"/>
              </w:rPr>
              <w:t>97%</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ascii="宋体" w:cs="宋体" w:hint="eastAsia"/>
                <w:color w:val="000000"/>
                <w:sz w:val="24"/>
              </w:rPr>
              <w:t>97%</w:t>
            </w:r>
          </w:p>
        </w:tc>
      </w:tr>
    </w:tbl>
    <w:p>
      <w:pPr>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w:t>
      </w:r>
    </w:p>
    <w:p>
      <w:pPr>
        <w:rPr>
          <w:rFonts w:ascii="Calibri" w:eastAsia="Times New Roman" w:hAnsi="Calibri"/>
          <w:kern w:val="0"/>
          <w:sz w:val="22"/>
          <w:szCs w:val="22"/>
        </w:rPr>
      </w:pPr>
      <w:r>
        <w:rPr>
          <w:rFonts w:ascii="仿宋_GB2312" w:eastAsia="仿宋_GB2312" w:cs="仿宋_GB2312" w:hint="eastAsia"/>
          <w:sz w:val="32"/>
          <w:szCs w:val="32"/>
        </w:rPr>
        <w:t>3.“ 木赤村牧道建设基础设施建设及三老干部生活补助”项目绩效目标完成情况综述。项目全年预算数</w:t>
      </w:r>
      <w:r>
        <w:rPr>
          <w:rFonts w:ascii="仿宋_GB2312" w:eastAsia="仿宋_GB2312" w:cs="仿宋_GB2312" w:hint="eastAsia"/>
          <w:sz w:val="32"/>
          <w:szCs w:val="32"/>
          <w:lang w:val="en-US" w:eastAsia="zh-CN"/>
        </w:rPr>
        <w:t>24.34</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24.34</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 xml:space="preserve">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 xml:space="preserve"> 木赤村牧道建设基础设施建设及三老干部生活补助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撒瓦脚乡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24.34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24.34</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24.34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24.34</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牧道建设4公里</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完成我乡</w:t>
            </w:r>
            <w:r>
              <w:rPr>
                <w:rFonts w:ascii="宋体" w:cs="宋体" w:hint="eastAsia"/>
                <w:color w:val="000000"/>
                <w:sz w:val="24"/>
                <w:lang w:val="en-US" w:eastAsia="zh-CN"/>
              </w:rPr>
              <w:t>牧道建设4公里</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hint="eastAsia"/>
                <w:lang w:eastAsia="zh-CN"/>
              </w:rPr>
            </w:pPr>
            <w:r>
              <w:rPr>
                <w:rFonts w:ascii="宋体" w:cs="宋体" w:hint="eastAsia"/>
                <w:color w:val="000000"/>
                <w:sz w:val="24"/>
              </w:rPr>
              <w:t xml:space="preserve">              </w:t>
            </w:r>
            <w:r>
              <w:rPr>
                <w:rFonts w:ascii="宋体" w:cs="宋体" w:hint="eastAsia"/>
                <w:color w:val="000000"/>
                <w:sz w:val="24"/>
                <w:lang w:val="en-US" w:eastAsia="zh-CN"/>
              </w:rPr>
              <w:t>牧道建设</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w:t>
            </w:r>
            <w:r>
              <w:rPr>
                <w:rFonts w:ascii="宋体" w:cs="宋体" w:hint="eastAsia"/>
                <w:color w:val="000000"/>
                <w:sz w:val="24"/>
              </w:rPr>
              <w:t>公里</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rPr>
              <w:t>完成我乡</w:t>
            </w:r>
            <w:r>
              <w:rPr>
                <w:rFonts w:ascii="宋体" w:cs="宋体" w:hint="eastAsia"/>
                <w:color w:val="000000"/>
                <w:sz w:val="24"/>
                <w:lang w:val="en-US" w:eastAsia="zh-CN"/>
              </w:rPr>
              <w:t>牧道建设</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autoSpaceDE w:val="0"/>
              <w:autoSpaceDN w:val="0"/>
              <w:adjustRightInd w:val="0"/>
              <w:jc w:val="left"/>
              <w:rPr>
                <w:rFonts w:ascii="宋体" w:cs="宋体" w:hint="eastAsia"/>
                <w:color w:val="000000"/>
                <w:sz w:val="24"/>
              </w:rPr>
            </w:pPr>
            <w:r>
              <w:rPr>
                <w:rFonts w:ascii="宋体" w:cs="宋体" w:hint="eastAsia"/>
                <w:color w:val="000000"/>
                <w:sz w:val="24"/>
              </w:rPr>
              <w:t>木赤村牧道建设基础设施建设保畅经费</w:t>
            </w:r>
          </w:p>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24.34</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24.34</w:t>
            </w:r>
            <w:r>
              <w:rPr>
                <w:rFonts w:ascii="宋体" w:cs="宋体" w:hint="eastAsia"/>
                <w:color w:val="000000"/>
                <w:sz w:val="24"/>
              </w:rPr>
              <w:t>万元</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项目质量合格率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保质保量完工</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
      <w:pPr>
        <w:rPr>
          <w:rFonts w:ascii="Calibri" w:eastAsia="Times New Roman" w:hAnsi="Calibri"/>
          <w:kern w:val="0"/>
          <w:sz w:val="22"/>
          <w:szCs w:val="22"/>
        </w:rPr>
      </w:pPr>
      <w:r>
        <w:rPr>
          <w:rFonts w:ascii="仿宋_GB2312" w:eastAsia="仿宋_GB2312" w:cs="仿宋_GB2312" w:hint="eastAsia"/>
          <w:sz w:val="32"/>
          <w:szCs w:val="32"/>
        </w:rPr>
        <w:t>4 .“</w:t>
      </w:r>
      <w:r>
        <w:rPr>
          <w:rFonts w:ascii="仿宋_GB2312" w:eastAsia="仿宋_GB2312" w:cs="仿宋_GB2312" w:hint="eastAsia"/>
          <w:sz w:val="32"/>
          <w:szCs w:val="32"/>
          <w:lang w:eastAsia="zh-CN"/>
        </w:rPr>
        <w:t xml:space="preserve">  木赤村林业生态奖补资金</w:t>
      </w:r>
      <w:r>
        <w:rPr>
          <w:rFonts w:ascii="仿宋_GB2312" w:eastAsia="仿宋_GB2312" w:cs="仿宋_GB2312" w:hint="eastAsia"/>
          <w:sz w:val="32"/>
          <w:szCs w:val="32"/>
        </w:rPr>
        <w:t>”绩效目标完成情况综述。项目全年预算数4.8万元，执行数为4.8万元，完成预算的100%。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12"/>
        <w:gridCol w:w="247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eastAsia="zh-CN"/>
              </w:rPr>
              <w:t>撒瓦脚乡</w:t>
            </w:r>
            <w:r>
              <w:rPr>
                <w:rFonts w:ascii="仿宋_GB2312" w:eastAsia="仿宋_GB2312" w:cs="仿宋_GB2312" w:hint="eastAsia"/>
                <w:sz w:val="32"/>
                <w:szCs w:val="32"/>
              </w:rPr>
              <w:t>治安及环境监控系统</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撒瓦脚乡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2.91</w:t>
            </w:r>
            <w:r>
              <w:rPr>
                <w:rFonts w:ascii="宋体" w:cs="宋体" w:hint="eastAsia"/>
                <w:color w:val="000000"/>
                <w:sz w:val="24"/>
              </w:rPr>
              <w:t>万元</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2.91</w:t>
            </w:r>
            <w:r>
              <w:rPr>
                <w:rFonts w:ascii="仿宋_GB2312" w:eastAsia="仿宋_GB2312" w:cs="仿宋_GB2312" w:hint="eastAsia"/>
                <w:sz w:val="32"/>
                <w:szCs w:val="32"/>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2.91</w:t>
            </w:r>
            <w:r>
              <w:rPr>
                <w:rFonts w:ascii="宋体" w:cs="宋体" w:hint="eastAsia"/>
                <w:color w:val="000000"/>
                <w:sz w:val="24"/>
              </w:rPr>
              <w:t>万元</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2.91</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0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86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0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rPr>
              <w:t xml:space="preserve">  </w:t>
            </w:r>
            <w:r>
              <w:rPr>
                <w:rFonts w:ascii="宋体" w:cs="宋体" w:hint="eastAsia"/>
                <w:color w:val="000000"/>
                <w:sz w:val="24"/>
                <w:lang w:val="en-US" w:eastAsia="zh-CN"/>
              </w:rPr>
              <w:t>完成拨付</w:t>
            </w:r>
            <w:r>
              <w:rPr>
                <w:rFonts w:ascii="宋体" w:cs="宋体" w:hint="eastAsia"/>
                <w:color w:val="000000"/>
                <w:sz w:val="24"/>
              </w:rPr>
              <w:t>木赤村林业生态奖补资金</w:t>
            </w:r>
          </w:p>
        </w:tc>
        <w:tc>
          <w:tcPr>
            <w:tcW w:w="486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eastAsia="宋体" w:cs="宋体"/>
                <w:color w:val="000000"/>
                <w:sz w:val="24"/>
                <w:lang w:val="en-US" w:eastAsia="zh-CN"/>
              </w:rPr>
            </w:pPr>
            <w:r>
              <w:rPr>
                <w:rFonts w:ascii="宋体" w:cs="宋体" w:hint="eastAsia"/>
                <w:color w:val="000000"/>
                <w:sz w:val="24"/>
                <w:lang w:val="en-US" w:eastAsia="zh-CN"/>
              </w:rPr>
              <w:t>拨付</w:t>
            </w:r>
            <w:r>
              <w:rPr>
                <w:rFonts w:ascii="宋体" w:cs="宋体" w:hint="eastAsia"/>
                <w:color w:val="000000"/>
                <w:sz w:val="24"/>
              </w:rPr>
              <w:t>木赤村林业生态奖补资金</w:t>
            </w:r>
            <w:r>
              <w:rPr>
                <w:rFonts w:ascii="宋体" w:cs="宋体" w:hint="eastAsia"/>
                <w:color w:val="000000"/>
                <w:sz w:val="24"/>
                <w:lang w:val="en-US" w:eastAsia="zh-CN"/>
              </w:rPr>
              <w:t>2.91万元</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val="en-US" w:eastAsia="zh-CN"/>
              </w:rPr>
              <w:t>拨付资金</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ascii="宋体" w:cs="宋体" w:hint="eastAsia"/>
                <w:color w:val="000000"/>
                <w:sz w:val="24"/>
                <w:lang w:val="en-US" w:eastAsia="zh-CN"/>
              </w:rPr>
              <w:t>2.91万元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2.91万元</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rPr>
          <w:rFonts w:ascii="Calibri" w:hAnsi="Calibri"/>
        </w:rPr>
      </w:pPr>
    </w:p>
    <w:p>
      <w:pPr>
        <w:rPr>
          <w:rFonts w:ascii="仿宋_GB2312" w:eastAsia="仿宋_GB2312" w:cs="仿宋_GB2312" w:hint="eastAsia"/>
          <w:sz w:val="32"/>
          <w:szCs w:val="32"/>
        </w:rPr>
      </w:pPr>
      <w:r>
        <w:rPr>
          <w:rFonts w:ascii="仿宋_GB2312" w:eastAsia="仿宋_GB2312" w:cs="仿宋_GB2312" w:hint="eastAsia"/>
          <w:sz w:val="32"/>
          <w:szCs w:val="32"/>
        </w:rPr>
        <w:t>5 .“村级办公费及维修维护费村干部生活补助”绩效目标完成情况综述。项目全年预算数</w:t>
      </w:r>
      <w:r>
        <w:rPr>
          <w:rFonts w:ascii="仿宋_GB2312" w:eastAsia="仿宋_GB2312" w:cs="仿宋_GB2312" w:hint="eastAsia"/>
          <w:sz w:val="32"/>
          <w:szCs w:val="32"/>
          <w:lang w:val="en-US" w:eastAsia="zh-CN"/>
        </w:rPr>
        <w:t>99.77</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99.77</w:t>
      </w:r>
      <w:r>
        <w:rPr>
          <w:rFonts w:ascii="仿宋_GB2312" w:eastAsia="仿宋_GB2312" w:cs="仿宋_GB2312" w:hint="eastAsia"/>
          <w:sz w:val="32"/>
          <w:szCs w:val="32"/>
        </w:rPr>
        <w:t>万元，完成预算的100%。</w:t>
      </w:r>
    </w:p>
    <w:p>
      <w:pPr>
        <w:pStyle w:val="15"/>
        <w:rPr>
          <w:rFonts w:ascii="仿宋_GB2312" w:eastAsia="仿宋_GB2312" w:cs="仿宋_GB2312" w:hint="eastAsia"/>
          <w:sz w:val="32"/>
          <w:szCs w:val="32"/>
        </w:rPr>
      </w:pPr>
    </w:p>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村级办公费及维修维护费村干部生活补助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撒瓦脚乡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99.77</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99.77</w:t>
            </w:r>
            <w:r>
              <w:rPr>
                <w:rFonts w:ascii="仿宋_GB2312" w:eastAsia="仿宋_GB2312" w:cs="仿宋_GB2312" w:hint="eastAsia"/>
                <w:sz w:val="32"/>
                <w:szCs w:val="32"/>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99.77</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99.77</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微软雅黑" w:eastAsia="仿宋_GB2312" w:cs="微软雅黑" w:hAnsi="微软雅黑" w:hint="eastAsia"/>
                <w:kern w:val="0"/>
                <w:sz w:val="22"/>
                <w:szCs w:val="22"/>
                <w:lang w:val="en-US" w:eastAsia="zh-CN"/>
              </w:rPr>
            </w:pPr>
            <w:r>
              <w:rPr>
                <w:rFonts w:ascii="仿宋_GB2312" w:eastAsia="仿宋_GB2312" w:cs="仿宋_GB2312" w:hint="eastAsia"/>
                <w:sz w:val="32"/>
                <w:szCs w:val="32"/>
                <w:lang w:val="en-US" w:eastAsia="zh-CN"/>
              </w:rPr>
              <w:t>拨付</w:t>
            </w:r>
            <w:r>
              <w:rPr>
                <w:rFonts w:ascii="仿宋_GB2312" w:eastAsia="仿宋_GB2312" w:cs="仿宋_GB2312" w:hint="eastAsia"/>
                <w:sz w:val="32"/>
                <w:szCs w:val="32"/>
              </w:rPr>
              <w:t>村级办公费及维修维护费村干部生活补助</w:t>
            </w:r>
            <w:r>
              <w:rPr>
                <w:rFonts w:ascii="仿宋_GB2312" w:eastAsia="仿宋_GB2312" w:cs="仿宋_GB2312" w:hint="eastAsia"/>
                <w:sz w:val="32"/>
                <w:szCs w:val="32"/>
                <w:lang w:val="en-US" w:eastAsia="zh-CN"/>
              </w:rPr>
              <w:t>资金</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微软雅黑" w:eastAsia="微软雅黑" w:cs="微软雅黑"/>
                <w:kern w:val="0"/>
                <w:sz w:val="22"/>
                <w:szCs w:val="22"/>
                <w:lang w:val="en-US"/>
              </w:rPr>
            </w:pPr>
            <w:r>
              <w:rPr>
                <w:rFonts w:ascii="仿宋_GB2312" w:eastAsia="仿宋_GB2312" w:cs="仿宋_GB2312" w:hint="eastAsia"/>
                <w:sz w:val="32"/>
                <w:szCs w:val="32"/>
                <w:lang w:val="en-US" w:eastAsia="zh-CN"/>
              </w:rPr>
              <w:t>拨付</w:t>
            </w:r>
            <w:r>
              <w:rPr>
                <w:rFonts w:ascii="仿宋_GB2312" w:eastAsia="仿宋_GB2312" w:cs="仿宋_GB2312" w:hint="eastAsia"/>
                <w:sz w:val="32"/>
                <w:szCs w:val="32"/>
              </w:rPr>
              <w:t>村级办公费及维修维护费村干部生活补助</w:t>
            </w:r>
            <w:r>
              <w:rPr>
                <w:rFonts w:ascii="仿宋_GB2312" w:eastAsia="仿宋_GB2312" w:cs="仿宋_GB2312" w:hint="eastAsia"/>
                <w:sz w:val="32"/>
                <w:szCs w:val="32"/>
                <w:lang w:val="en-US" w:eastAsia="zh-CN"/>
              </w:rPr>
              <w:t>资金99.77万元</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拨付村级办公费及维修维护费村干部生活补助资金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eastAsia="宋体" w:cs="宋体"/>
                <w:sz w:val="24"/>
                <w:lang w:val="en-US" w:eastAsia="zh-CN"/>
              </w:rPr>
            </w:pPr>
            <w:r>
              <w:rPr>
                <w:rFonts w:ascii="宋体" w:cs="宋体" w:hint="eastAsia"/>
                <w:color w:val="000000"/>
                <w:sz w:val="24"/>
                <w:lang w:val="en-US" w:eastAsia="zh-CN"/>
              </w:rPr>
              <w:t>99.77万元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99.77万元</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600" w:lineRule="exact"/>
        <w:ind w:firstLineChars="200" w:firstLine="640"/>
        <w:outlineLvl w:val="1"/>
        <w:rPr>
          <w:rStyle w:val="2Char"/>
          <w:rFonts w:ascii="黑体" w:eastAsia="黑体"/>
        </w:rPr>
      </w:pPr>
      <w:bookmarkStart w:id="55" w:name="_Toc30171"/>
      <w:bookmarkStart w:id="56"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5"/>
      <w:bookmarkEnd w:id="56"/>
    </w:p>
    <w:p>
      <w:pPr>
        <w:spacing w:line="600" w:lineRule="exact"/>
        <w:ind w:firstLineChars="200" w:firstLine="640"/>
        <w:outlineLvl w:val="2"/>
        <w:rPr>
          <w:rFonts w:ascii="仿宋" w:eastAsia="仿宋"/>
          <w:color w:val="000000"/>
          <w:sz w:val="32"/>
          <w:szCs w:val="32"/>
        </w:rPr>
      </w:pPr>
      <w:bookmarkStart w:id="57" w:name="_Toc15377222"/>
      <w:r>
        <w:rPr>
          <w:rFonts w:ascii="仿宋" w:eastAsia="仿宋" w:hint="eastAsia"/>
          <w:b/>
          <w:color w:val="000000"/>
          <w:sz w:val="32"/>
          <w:szCs w:val="32"/>
        </w:rPr>
        <w:t>（一）机关运行经费支出情况</w:t>
      </w:r>
      <w:bookmarkEnd w:id="57"/>
    </w:p>
    <w:p>
      <w:pPr>
        <w:spacing w:line="600" w:lineRule="exact"/>
        <w:ind w:firstLineChars="200" w:firstLine="640"/>
        <w:rPr>
          <w:rFonts w:ascii="仿宋_GB2312" w:eastAsia="仿宋_GB2312" w:hint="eastAsia"/>
          <w:sz w:val="32"/>
          <w:szCs w:val="32"/>
        </w:rPr>
      </w:pPr>
      <w:bookmarkStart w:id="58" w:name="_Toc15377224"/>
      <w:r>
        <w:rPr>
          <w:rFonts w:ascii="仿宋_GB2312" w:eastAsia="仿宋_GB2312" w:hint="eastAsia"/>
          <w:sz w:val="32"/>
          <w:szCs w:val="32"/>
        </w:rPr>
        <w:t>2022年，机关运行经费支出</w:t>
      </w:r>
      <w:r>
        <w:rPr>
          <w:rFonts w:ascii="仿宋_GB2312" w:eastAsia="仿宋_GB2312"/>
          <w:sz w:val="32"/>
          <w:szCs w:val="32"/>
        </w:rPr>
        <w:t>16.45</w:t>
      </w:r>
      <w:r>
        <w:rPr>
          <w:rFonts w:ascii="仿宋_GB2312" w:eastAsia="仿宋_GB2312" w:hint="eastAsia"/>
          <w:sz w:val="32"/>
          <w:szCs w:val="32"/>
        </w:rPr>
        <w:t>万元，比2021年增加</w:t>
      </w:r>
      <w:r>
        <w:rPr>
          <w:rFonts w:ascii="仿宋_GB2312" w:eastAsia="仿宋_GB2312"/>
          <w:sz w:val="32"/>
          <w:szCs w:val="32"/>
        </w:rPr>
        <w:t>16.45</w:t>
      </w:r>
      <w:r>
        <w:rPr>
          <w:rFonts w:ascii="仿宋_GB2312" w:eastAsia="仿宋_GB2312" w:hint="eastAsia"/>
          <w:sz w:val="32"/>
          <w:szCs w:val="32"/>
        </w:rPr>
        <w:t>万元，增长100%，</w:t>
      </w:r>
      <w:r>
        <w:rPr>
          <w:rFonts w:ascii="仿宋_GB2312" w:eastAsia="仿宋_GB2312"/>
          <w:color w:val="000000"/>
          <w:sz w:val="32"/>
          <w:szCs w:val="32"/>
        </w:rPr>
        <w:t>2021年和2022年</w:t>
      </w:r>
      <w:r>
        <w:rPr>
          <w:rFonts w:ascii="仿宋_GB2312" w:eastAsia="仿宋_GB2312" w:hint="eastAsia"/>
          <w:color w:val="000000"/>
          <w:sz w:val="32"/>
          <w:szCs w:val="32"/>
        </w:rPr>
        <w:t>决算报表</w:t>
      </w:r>
      <w:r>
        <w:rPr>
          <w:rFonts w:ascii="仿宋_GB2312" w:eastAsia="仿宋_GB2312"/>
          <w:color w:val="000000"/>
          <w:sz w:val="32"/>
          <w:szCs w:val="32"/>
        </w:rPr>
        <w:t>填报口径不一样</w:t>
      </w:r>
      <w:r>
        <w:rPr>
          <w:rFonts w:ascii="仿宋_GB2312" w:eastAsia="仿宋_GB2312" w:hint="eastAsia"/>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（二）国有资产占有使用情况</w:t>
      </w:r>
      <w:bookmarkEnd w:id="58"/>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辆，日常工作及应急保障用车</w:t>
      </w:r>
      <w:r>
        <w:rPr>
          <w:rFonts w:ascii="仿宋_GB2312" w:eastAsia="仿宋_GB2312" w:hint="eastAsia"/>
          <w:color w:val="000000"/>
          <w:sz w:val="32"/>
          <w:szCs w:val="32"/>
          <w:lang w:val="en-US" w:eastAsia="zh-CN"/>
        </w:rPr>
        <w:t>1辆，</w:t>
      </w:r>
      <w:r>
        <w:rPr>
          <w:rFonts w:ascii="仿宋_GB2312" w:eastAsia="仿宋_GB2312" w:hint="eastAsia"/>
          <w:color w:val="000000"/>
          <w:sz w:val="32"/>
          <w:szCs w:val="32"/>
        </w:rPr>
        <w:t>特种专业技术用车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p>
    <w:p>
      <w:pPr>
        <w:widowControl/>
        <w:numPr>
          <w:ilvl w:val="0"/>
          <w:numId w:val="5"/>
        </w:numPr>
        <w:ind w:left="0"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 xml:space="preserve">政府采购支出情况   </w:t>
      </w:r>
    </w:p>
    <w:p>
      <w:pPr>
        <w:pStyle w:val="24"/>
        <w:keepNext w:val="0"/>
        <w:keepLines w:val="0"/>
        <w:widowControl/>
        <w:suppressLineNumbers w:val="0"/>
        <w:spacing w:beforeAutospacing="0"/>
        <w:ind w:left="0" w:firstLineChars="200" w:firstLine="640"/>
        <w:rPr>
          <w:rFonts w:ascii="仿宋" w:eastAsia="仿宋" w:cs="仿宋" w:hint="eastAsia"/>
          <w:sz w:val="32"/>
          <w:szCs w:val="32"/>
          <w:shd w:val="clear" w:color="auto" w:fill="FFFFFF"/>
        </w:rPr>
      </w:pPr>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r>
        <w:rPr>
          <w:rFonts w:ascii="仿宋_GB2312" w:eastAsia="仿宋_GB2312" w:hint="eastAsia"/>
          <w:b/>
          <w:color w:val="000000"/>
          <w:sz w:val="32"/>
          <w:szCs w:val="32"/>
        </w:rPr>
        <w:t xml:space="preserve">   </w:t>
      </w:r>
    </w:p>
    <w:p>
      <w:pPr>
        <w:numPr>
          <w:ilvl w:val="0"/>
          <w:numId w:val="7"/>
        </w:numPr>
        <w:spacing w:line="600" w:lineRule="exact"/>
        <w:ind w:left="0" w:firstLineChars="150" w:firstLine="660"/>
        <w:jc w:val="center"/>
        <w:outlineLvl w:val="0"/>
        <w:rPr>
          <w:rStyle w:val="1Char"/>
          <w:rFonts w:ascii="黑体" w:eastAsia="黑体"/>
          <w:b w:val="0"/>
        </w:rPr>
      </w:pPr>
      <w:bookmarkStart w:id="59" w:name="_Toc30760"/>
      <w:bookmarkStart w:id="60" w:name="_Toc15377225"/>
      <w:r>
        <w:rPr>
          <w:rFonts w:ascii="黑体" w:eastAsia="黑体" w:hint="eastAsia"/>
          <w:b/>
          <w:color w:val="000000"/>
          <w:sz w:val="44"/>
          <w:szCs w:val="44"/>
        </w:rPr>
        <w:t>名</w:t>
      </w:r>
      <w:r>
        <w:rPr>
          <w:rStyle w:val="1Char"/>
          <w:rFonts w:ascii="黑体" w:eastAsia="黑体" w:hint="eastAsia"/>
          <w:b w:val="0"/>
        </w:rPr>
        <w:t>词解释</w:t>
      </w:r>
      <w:bookmarkEnd w:id="59"/>
      <w:bookmarkEnd w:id="60"/>
    </w:p>
    <w:p>
      <w:pPr>
        <w:pStyle w:val="31"/>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rPr>
          <w:rStyle w:val="1Char"/>
          <w:rFonts w:ascii="仿宋" w:eastAsia="仿宋"/>
          <w:b w:val="0"/>
          <w:bCs w:val="0"/>
          <w:sz w:val="32"/>
          <w:szCs w:val="32"/>
        </w:rPr>
      </w:pPr>
      <w:bookmarkStart w:id="61" w:name="_Toc15396614"/>
      <w:bookmarkStart w:id="62" w:name="_Toc15377226"/>
    </w:p>
    <w:p>
      <w:pPr>
        <w:rPr>
          <w:rStyle w:val="1Char"/>
          <w:rFonts w:ascii="仿宋" w:eastAsia="仿宋"/>
          <w:b w:val="0"/>
          <w:bCs w:val="0"/>
          <w:sz w:val="32"/>
          <w:szCs w:val="32"/>
        </w:rPr>
      </w:pPr>
    </w:p>
    <w:p>
      <w:pPr>
        <w:pStyle w:val="15"/>
        <w:ind w:leftChars="0" w:left="0" w:firstLineChars="0" w:firstLine="0"/>
      </w:pPr>
    </w:p>
    <w:p>
      <w:pPr>
        <w:pStyle w:val="2"/>
        <w:rPr>
          <w:rFonts w:ascii="仿宋" w:eastAsia="仿宋"/>
          <w:b w:val="0"/>
          <w:bCs w:val="0"/>
          <w:kern w:val="44"/>
        </w:rPr>
      </w:pPr>
      <w:r>
        <w:rPr>
          <w:rStyle w:val="1Char"/>
          <w:rFonts w:ascii="仿宋" w:eastAsia="仿宋" w:hint="eastAsia"/>
          <w:b w:val="0"/>
          <w:bCs w:val="0"/>
          <w:sz w:val="32"/>
          <w:szCs w:val="32"/>
        </w:rPr>
        <w:t>附件1</w:t>
      </w:r>
    </w:p>
    <w:p>
      <w:pPr>
        <w:numPr>
          <w:ilvl w:val="0"/>
          <w:numId w:val="7"/>
        </w:numPr>
        <w:spacing w:line="600" w:lineRule="exact"/>
        <w:ind w:left="0" w:firstLineChars="150" w:firstLine="660"/>
        <w:jc w:val="center"/>
        <w:outlineLvl w:val="0"/>
        <w:rPr>
          <w:rStyle w:val="1Char"/>
          <w:rFonts w:ascii="黑体" w:eastAsia="黑体"/>
          <w:b w:val="0"/>
        </w:rPr>
      </w:pPr>
      <w:r>
        <w:rPr>
          <w:rStyle w:val="1Char"/>
          <w:rFonts w:ascii="黑体" w:eastAsia="黑体" w:hint="eastAsia"/>
          <w:b w:val="0"/>
        </w:rPr>
        <w:t>附件</w:t>
      </w:r>
    </w:p>
    <w:p>
      <w:pPr>
        <w:widowControl/>
        <w:spacing w:line="560" w:lineRule="atLeast"/>
        <w:jc w:val="center"/>
        <w:rPr>
          <w:rFonts w:ascii="宋体" w:eastAsia="宋体" w:cs="宋体"/>
          <w:b/>
          <w:sz w:val="44"/>
          <w:szCs w:val="44"/>
          <w:lang w:val="en-US" w:eastAsia="zh-CN"/>
        </w:rPr>
      </w:pPr>
      <w:r>
        <w:rPr>
          <w:rFonts w:ascii="宋体" w:cs="宋体" w:hint="eastAsia"/>
          <w:b/>
          <w:sz w:val="44"/>
          <w:szCs w:val="44"/>
          <w:lang w:val="en-US" w:eastAsia="zh-CN"/>
        </w:rPr>
        <w:t>金川县撒瓦脚乡人民政府</w:t>
      </w:r>
    </w:p>
    <w:p>
      <w:pPr>
        <w:widowControl/>
        <w:spacing w:line="560" w:lineRule="atLeast"/>
        <w:jc w:val="center"/>
        <w:rPr>
          <w:rFonts w:ascii="仿宋_GB2312" w:hAnsi="仿宋_GB2312"/>
          <w:color w:val="000000"/>
          <w:kern w:val="0"/>
          <w:shd w:val="clear" w:color="auto" w:fill="FFFFFF"/>
        </w:rPr>
      </w:pPr>
      <w:r>
        <w:rPr>
          <w:rFonts w:ascii="宋体" w:cs="宋体" w:hint="eastAsia"/>
          <w:b/>
          <w:sz w:val="44"/>
          <w:szCs w:val="44"/>
          <w:lang w:eastAsia="zh-CN"/>
        </w:rPr>
        <w:t>2022</w:t>
      </w:r>
      <w:r>
        <w:rPr>
          <w:rFonts w:ascii="宋体" w:cs="宋体" w:hint="eastAsia"/>
          <w:b/>
          <w:sz w:val="44"/>
          <w:szCs w:val="44"/>
        </w:rPr>
        <w:t>年部门整体支出绩效评价报告</w:t>
      </w:r>
    </w:p>
    <w:p>
      <w:pPr>
        <w:widowControl/>
        <w:adjustRightInd w:val="0"/>
        <w:snapToGrid w:val="0"/>
        <w:spacing w:line="540" w:lineRule="exact"/>
        <w:ind w:firstLineChars="150" w:firstLine="480"/>
        <w:jc w:val="left"/>
        <w:rPr>
          <w:rFonts w:ascii="黑体" w:eastAsia="黑体" w:cs="宋体"/>
          <w:color w:val="000000"/>
          <w:kern w:val="0"/>
          <w:lang w:val="zh-CN"/>
        </w:rPr>
      </w:pPr>
      <w:r>
        <w:rPr>
          <w:rFonts w:ascii="黑体" w:eastAsia="黑体" w:cs="宋体" w:hint="eastAsia"/>
          <w:color w:val="000000"/>
          <w:kern w:val="0"/>
          <w:sz w:val="32"/>
        </w:rPr>
        <w:t>一、</w:t>
      </w:r>
      <w:r>
        <w:rPr>
          <w:rFonts w:ascii="黑体" w:eastAsia="黑体" w:cs="宋体" w:hint="eastAsia"/>
          <w:color w:val="000000"/>
          <w:kern w:val="0"/>
          <w:sz w:val="32"/>
          <w:lang w:val="zh-CN"/>
        </w:rPr>
        <w:t>部门（单位）概况</w:t>
      </w:r>
    </w:p>
    <w:p>
      <w:pPr>
        <w:ind w:firstLineChars="150" w:firstLine="480"/>
        <w:rPr>
          <w:rFonts w:ascii="仿宋" w:eastAsia="仿宋" w:cs="宋体"/>
          <w:color w:val="000000"/>
          <w:sz w:val="32"/>
          <w:szCs w:val="32"/>
        </w:rPr>
      </w:pPr>
      <w:r>
        <w:rPr>
          <w:rFonts w:ascii="仿宋" w:eastAsia="仿宋" w:cs="宋体" w:hint="eastAsia"/>
          <w:color w:val="000000"/>
          <w:sz w:val="32"/>
          <w:szCs w:val="32"/>
        </w:rPr>
        <w:t>1、主要职能</w:t>
      </w:r>
    </w:p>
    <w:p>
      <w:pPr>
        <w:snapToGrid w:val="0"/>
        <w:spacing w:line="360" w:lineRule="auto"/>
        <w:ind w:firstLineChars="200" w:firstLine="640"/>
        <w:outlineLvl w:val="1"/>
        <w:rPr>
          <w:rFonts w:ascii="仿宋_GB2312" w:eastAsia="仿宋_GB2312" w:cs="仿宋_GB2312"/>
          <w:sz w:val="32"/>
          <w:szCs w:val="32"/>
        </w:rPr>
      </w:pPr>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阿科里发展的新局面。</w:t>
      </w:r>
    </w:p>
    <w:p>
      <w:pPr>
        <w:ind w:firstLineChars="150" w:firstLine="480"/>
        <w:rPr>
          <w:rFonts w:ascii="仿宋" w:eastAsia="仿宋" w:cs="宋体"/>
          <w:color w:val="000000"/>
          <w:sz w:val="32"/>
          <w:szCs w:val="32"/>
        </w:rPr>
      </w:pPr>
      <w:r>
        <w:rPr>
          <w:rFonts w:ascii="仿宋" w:eastAsia="仿宋" w:cs="宋体" w:hint="eastAsia"/>
          <w:color w:val="000000"/>
          <w:sz w:val="32"/>
          <w:szCs w:val="32"/>
        </w:rPr>
        <w:t>2.机构情况</w:t>
      </w:r>
    </w:p>
    <w:p>
      <w:pPr>
        <w:ind w:firstLineChars="150" w:firstLine="480"/>
        <w:rPr>
          <w:rFonts w:ascii="仿宋_GB2312" w:eastAsia="仿宋_GB2312" w:cs="仿宋_GB2312" w:hint="eastAsia"/>
          <w:bCs/>
          <w:sz w:val="32"/>
        </w:rPr>
      </w:pPr>
      <w:r>
        <w:rPr>
          <w:rFonts w:ascii="仿宋" w:eastAsia="仿宋" w:cs="宋体" w:hint="eastAsia"/>
          <w:color w:val="000000"/>
          <w:sz w:val="32"/>
          <w:szCs w:val="32"/>
        </w:rPr>
        <w:t xml:space="preserve"> </w:t>
      </w:r>
      <w:r>
        <w:rPr>
          <w:rFonts w:ascii="仿宋_GB2312" w:eastAsia="仿宋_GB2312" w:cs="仿宋_GB2312" w:hint="eastAsia"/>
          <w:bCs/>
          <w:sz w:val="32"/>
        </w:rPr>
        <w:t>我乡</w:t>
      </w:r>
      <w:r>
        <w:rPr>
          <w:rFonts w:ascii="仿宋_GB2312" w:eastAsia="仿宋_GB2312" w:cs="仿宋_GB2312" w:hint="eastAsia"/>
          <w:bCs/>
          <w:sz w:val="32"/>
          <w:lang w:eastAsia="zh-CN"/>
        </w:rPr>
        <w:t>2022</w:t>
      </w:r>
      <w:r>
        <w:rPr>
          <w:rFonts w:ascii="仿宋_GB2312" w:eastAsia="仿宋_GB2312" w:cs="仿宋_GB2312" w:hint="eastAsia"/>
          <w:bCs/>
          <w:sz w:val="32"/>
        </w:rPr>
        <w:t>年有</w:t>
      </w:r>
      <w:r>
        <w:rPr>
          <w:rFonts w:ascii="仿宋_GB2312" w:eastAsia="仿宋_GB2312" w:cs="仿宋_GB2312" w:hint="eastAsia"/>
          <w:bCs/>
          <w:sz w:val="32"/>
          <w:lang w:val="en-US" w:eastAsia="zh-CN"/>
        </w:rPr>
        <w:t>4</w:t>
      </w:r>
      <w:r>
        <w:rPr>
          <w:rFonts w:ascii="仿宋_GB2312" w:eastAsia="仿宋_GB2312" w:cs="仿宋_GB2312" w:hint="eastAsia"/>
          <w:bCs/>
          <w:sz w:val="32"/>
        </w:rPr>
        <w:t>个机构，较上年无变动。</w:t>
      </w:r>
    </w:p>
    <w:p>
      <w:pPr>
        <w:ind w:firstLineChars="150" w:firstLine="480"/>
        <w:rPr>
          <w:rFonts w:ascii="仿宋" w:eastAsia="仿宋" w:cs="宋体"/>
          <w:color w:val="000000"/>
          <w:sz w:val="32"/>
          <w:szCs w:val="32"/>
        </w:rPr>
      </w:pPr>
      <w:r>
        <w:rPr>
          <w:rFonts w:ascii="仿宋" w:eastAsia="仿宋" w:cs="宋体" w:hint="eastAsia"/>
          <w:color w:val="000000"/>
          <w:sz w:val="32"/>
          <w:szCs w:val="32"/>
        </w:rPr>
        <w:t>3.人员情况</w:t>
      </w:r>
    </w:p>
    <w:p>
      <w:pPr>
        <w:snapToGrid w:val="0"/>
        <w:spacing w:line="560" w:lineRule="exact"/>
        <w:ind w:firstLineChars="200" w:firstLine="640"/>
        <w:rPr>
          <w:rFonts w:ascii="仿宋_GB2312" w:eastAsia="仿宋_GB2312" w:cs="仿宋_GB2312"/>
          <w:bCs/>
          <w:sz w:val="32"/>
        </w:rPr>
      </w:pPr>
      <w:r>
        <w:rPr>
          <w:rFonts w:ascii="仿宋" w:eastAsia="仿宋" w:cs="宋体" w:hint="eastAsia"/>
          <w:color w:val="000000"/>
          <w:sz w:val="32"/>
          <w:szCs w:val="32"/>
        </w:rPr>
        <w:t xml:space="preserve"> </w:t>
      </w:r>
      <w:r>
        <w:rPr>
          <w:rFonts w:ascii="仿宋_GB2312" w:eastAsia="仿宋_GB2312" w:cs="仿宋_GB2312" w:hint="eastAsia"/>
          <w:bCs/>
          <w:sz w:val="32"/>
          <w:lang w:val="en-US" w:eastAsia="zh-CN"/>
        </w:rPr>
        <w:t>单位编制数29人，其中：公务员编制15人、行政工勤编制2人、事业编制12人；</w:t>
      </w:r>
      <w:r>
        <w:rPr>
          <w:rFonts w:ascii="仿宋_GB2312" w:eastAsia="仿宋_GB2312" w:cs="仿宋_GB2312" w:hint="eastAsia"/>
          <w:bCs/>
          <w:sz w:val="32"/>
        </w:rPr>
        <w:t>我乡本年度年末实有人数为2</w:t>
      </w:r>
      <w:r>
        <w:rPr>
          <w:rFonts w:ascii="仿宋_GB2312" w:eastAsia="仿宋_GB2312" w:cs="仿宋_GB2312" w:hint="eastAsia"/>
          <w:bCs/>
          <w:sz w:val="32"/>
          <w:lang w:val="en-US" w:eastAsia="zh-CN"/>
        </w:rPr>
        <w:t>9</w:t>
      </w:r>
      <w:r>
        <w:rPr>
          <w:rFonts w:ascii="仿宋_GB2312" w:eastAsia="仿宋_GB2312" w:cs="仿宋_GB2312" w:hint="eastAsia"/>
          <w:bCs/>
          <w:sz w:val="32"/>
        </w:rPr>
        <w:t>人（行政人员1</w:t>
      </w:r>
      <w:r>
        <w:rPr>
          <w:rFonts w:ascii="仿宋_GB2312" w:eastAsia="仿宋_GB2312" w:cs="仿宋_GB2312" w:hint="eastAsia"/>
          <w:bCs/>
          <w:sz w:val="32"/>
          <w:lang w:val="en-US" w:eastAsia="zh-CN"/>
        </w:rPr>
        <w:t>6</w:t>
      </w:r>
      <w:r>
        <w:rPr>
          <w:rFonts w:ascii="仿宋_GB2312" w:eastAsia="仿宋_GB2312" w:cs="仿宋_GB2312" w:hint="eastAsia"/>
          <w:bCs/>
          <w:sz w:val="32"/>
        </w:rPr>
        <w:t>，机关工勤2人，事业人员1</w:t>
      </w:r>
      <w:r>
        <w:rPr>
          <w:rFonts w:ascii="仿宋_GB2312" w:eastAsia="仿宋_GB2312" w:cs="仿宋_GB2312" w:hint="eastAsia"/>
          <w:bCs/>
          <w:sz w:val="32"/>
          <w:lang w:val="en-US" w:eastAsia="zh-CN"/>
        </w:rPr>
        <w:t>1</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rPr>
        <w:t>比上年行政人员增加1人，事业人员增加4人，由于编制空缺，有人员新进及调进。</w:t>
      </w:r>
    </w:p>
    <w:p>
      <w:pPr>
        <w:ind w:firstLineChars="150" w:firstLine="480"/>
        <w:rPr>
          <w:rFonts w:ascii="仿宋" w:eastAsia="仿宋" w:cs="宋体"/>
          <w:color w:val="000000"/>
          <w:sz w:val="32"/>
          <w:szCs w:val="32"/>
        </w:rPr>
      </w:pPr>
    </w:p>
    <w:p>
      <w:pPr>
        <w:widowControl/>
        <w:adjustRightInd w:val="0"/>
        <w:snapToGrid w:val="0"/>
        <w:spacing w:line="540" w:lineRule="exact"/>
        <w:ind w:firstLineChars="150" w:firstLine="480"/>
        <w:jc w:val="left"/>
        <w:rPr>
          <w:rFonts w:ascii="黑体" w:eastAsia="黑体" w:cs="宋体"/>
          <w:color w:val="000000"/>
          <w:kern w:val="0"/>
          <w:sz w:val="32"/>
        </w:rPr>
      </w:pPr>
      <w:r>
        <w:rPr>
          <w:rFonts w:ascii="黑体" w:eastAsia="黑体" w:cs="宋体" w:hint="eastAsia"/>
          <w:color w:val="000000"/>
          <w:kern w:val="0"/>
          <w:sz w:val="32"/>
        </w:rPr>
        <w:t>二、部门财政资金收支情况</w:t>
      </w:r>
    </w:p>
    <w:p>
      <w:pPr>
        <w:spacing w:line="54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（一）收入支出预算安排情况</w:t>
      </w:r>
    </w:p>
    <w:p>
      <w:pPr>
        <w:ind w:firstLineChars="250" w:firstLine="800"/>
        <w:rPr>
          <w:rFonts w:ascii="仿宋" w:eastAsia="仿宋" w:cs="宋体"/>
          <w:color w:val="000000"/>
          <w:sz w:val="32"/>
          <w:szCs w:val="32"/>
        </w:rPr>
      </w:pPr>
      <w:r>
        <w:rPr>
          <w:rFonts w:ascii="仿宋" w:eastAsia="仿宋" w:cs="宋体" w:hint="eastAsia"/>
          <w:color w:val="000000"/>
          <w:sz w:val="32"/>
          <w:szCs w:val="32"/>
          <w:lang w:eastAsia="zh-CN"/>
        </w:rPr>
        <w:t>2022</w:t>
      </w:r>
      <w:r>
        <w:rPr>
          <w:rFonts w:ascii="仿宋" w:eastAsia="仿宋" w:cs="宋体" w:hint="eastAsia"/>
          <w:color w:val="000000"/>
          <w:sz w:val="32"/>
          <w:szCs w:val="32"/>
        </w:rPr>
        <w:t>年财政拨款年初预算收入</w:t>
      </w:r>
      <w:r>
        <w:rPr>
          <w:rFonts w:ascii="仿宋" w:eastAsia="仿宋" w:cs="宋体" w:hint="eastAsia"/>
          <w:color w:val="000000"/>
          <w:sz w:val="32"/>
          <w:szCs w:val="32"/>
          <w:lang w:val="en-US" w:eastAsia="zh-CN"/>
        </w:rPr>
        <w:t>536.1</w:t>
      </w:r>
      <w:r>
        <w:rPr>
          <w:rFonts w:ascii="仿宋" w:eastAsia="仿宋" w:cs="宋体" w:hint="eastAsia"/>
          <w:color w:val="000000"/>
          <w:sz w:val="32"/>
          <w:szCs w:val="32"/>
        </w:rPr>
        <w:t>万元，财政拨款收入</w:t>
      </w:r>
      <w:r>
        <w:rPr>
          <w:rFonts w:ascii="仿宋" w:eastAsia="仿宋" w:cs="宋体" w:hint="eastAsia"/>
          <w:color w:val="000000"/>
          <w:sz w:val="32"/>
          <w:szCs w:val="32"/>
          <w:lang w:val="en-US" w:eastAsia="zh-CN"/>
        </w:rPr>
        <w:t>645.64</w:t>
      </w:r>
      <w:r>
        <w:rPr>
          <w:rFonts w:ascii="仿宋" w:eastAsia="仿宋" w:cs="宋体" w:hint="eastAsia"/>
          <w:color w:val="000000"/>
          <w:sz w:val="32"/>
          <w:szCs w:val="32"/>
        </w:rPr>
        <w:t>万元；</w:t>
      </w:r>
      <w:r>
        <w:rPr>
          <w:rFonts w:ascii="仿宋" w:eastAsia="仿宋" w:cs="宋体" w:hint="eastAsia"/>
          <w:color w:val="000000"/>
          <w:sz w:val="32"/>
          <w:szCs w:val="32"/>
          <w:lang w:eastAsia="zh-CN"/>
        </w:rPr>
        <w:t>2022</w:t>
      </w:r>
      <w:r>
        <w:rPr>
          <w:rFonts w:ascii="仿宋" w:eastAsia="仿宋" w:cs="宋体" w:hint="eastAsia"/>
          <w:color w:val="000000"/>
          <w:sz w:val="32"/>
          <w:szCs w:val="32"/>
        </w:rPr>
        <w:t>年财政拨款支出</w:t>
      </w:r>
      <w:r>
        <w:rPr>
          <w:rFonts w:ascii="仿宋" w:eastAsia="仿宋" w:cs="宋体" w:hint="eastAsia"/>
          <w:color w:val="000000"/>
          <w:sz w:val="32"/>
          <w:szCs w:val="32"/>
          <w:lang w:val="en-US" w:eastAsia="zh-CN"/>
        </w:rPr>
        <w:t>645.64</w:t>
      </w:r>
      <w:r>
        <w:rPr>
          <w:rFonts w:ascii="仿宋" w:eastAsia="仿宋" w:cs="宋体" w:hint="eastAsia"/>
          <w:color w:val="000000"/>
          <w:sz w:val="32"/>
          <w:szCs w:val="32"/>
        </w:rPr>
        <w:t>万元，其中：</w:t>
      </w:r>
      <w:r>
        <w:rPr>
          <w:rFonts w:ascii="仿宋" w:eastAsia="仿宋" w:hint="eastAsia"/>
          <w:color w:val="000000"/>
          <w:sz w:val="32"/>
          <w:szCs w:val="32"/>
        </w:rPr>
        <w:t>其中：基本支出</w:t>
      </w:r>
      <w:r>
        <w:rPr>
          <w:rFonts w:ascii="仿宋" w:eastAsia="仿宋" w:hint="eastAsia"/>
          <w:color w:val="000000"/>
          <w:sz w:val="32"/>
          <w:szCs w:val="32"/>
          <w:lang w:val="en-US" w:eastAsia="zh-CN"/>
        </w:rPr>
        <w:t>512.28</w:t>
      </w:r>
      <w:r>
        <w:rPr>
          <w:rFonts w:ascii="仿宋" w:eastAsia="仿宋" w:hint="eastAsia"/>
          <w:color w:val="000000"/>
          <w:sz w:val="32"/>
          <w:szCs w:val="32"/>
        </w:rPr>
        <w:t>万元，占</w:t>
      </w:r>
      <w:r>
        <w:rPr>
          <w:rFonts w:ascii="仿宋" w:eastAsia="仿宋" w:hint="eastAsia"/>
          <w:color w:val="000000"/>
          <w:sz w:val="32"/>
          <w:szCs w:val="32"/>
          <w:lang w:val="en-US" w:eastAsia="zh-CN"/>
        </w:rPr>
        <w:t>79.35</w:t>
      </w:r>
      <w:r>
        <w:rPr>
          <w:rFonts w:ascii="仿宋" w:eastAsia="仿宋" w:hint="eastAsia"/>
          <w:color w:val="000000"/>
          <w:sz w:val="32"/>
          <w:szCs w:val="32"/>
        </w:rPr>
        <w:t>%；项目支出</w:t>
      </w:r>
      <w:r>
        <w:rPr>
          <w:rFonts w:ascii="仿宋" w:eastAsia="仿宋" w:hint="eastAsia"/>
          <w:color w:val="000000"/>
          <w:sz w:val="32"/>
          <w:szCs w:val="32"/>
          <w:lang w:val="en-US" w:eastAsia="zh-CN"/>
        </w:rPr>
        <w:t>133.35</w:t>
      </w:r>
      <w:r>
        <w:rPr>
          <w:rFonts w:ascii="仿宋" w:eastAsia="仿宋" w:hint="eastAsia"/>
          <w:color w:val="000000"/>
          <w:sz w:val="32"/>
          <w:szCs w:val="32"/>
        </w:rPr>
        <w:t>万元，占</w:t>
      </w:r>
      <w:r>
        <w:rPr>
          <w:rFonts w:ascii="仿宋" w:eastAsia="仿宋" w:hint="eastAsia"/>
          <w:color w:val="000000"/>
          <w:sz w:val="32"/>
          <w:szCs w:val="32"/>
          <w:lang w:val="en-US" w:eastAsia="zh-CN"/>
        </w:rPr>
        <w:t>20.65</w:t>
      </w:r>
      <w:r>
        <w:rPr>
          <w:rFonts w:ascii="仿宋" w:eastAsia="仿宋" w:hint="eastAsia"/>
          <w:color w:val="000000"/>
          <w:sz w:val="32"/>
          <w:szCs w:val="32"/>
        </w:rPr>
        <w:t>%。</w:t>
      </w:r>
    </w:p>
    <w:p>
      <w:pPr>
        <w:spacing w:line="600" w:lineRule="exact"/>
        <w:ind w:firstLine="645"/>
        <w:rPr>
          <w:rFonts w:ascii="仿宋" w:eastAsia="仿宋"/>
          <w:color w:val="000000"/>
          <w:sz w:val="32"/>
          <w:szCs w:val="32"/>
        </w:rPr>
      </w:pPr>
      <w:r>
        <w:rPr>
          <w:rFonts w:ascii="仿宋" w:eastAsia="仿宋" w:cs="仿宋_GB2312" w:hint="eastAsia"/>
          <w:color w:val="000000"/>
          <w:sz w:val="32"/>
          <w:szCs w:val="32"/>
          <w:lang w:val="zh-CN"/>
        </w:rPr>
        <w:t>（二）</w:t>
      </w:r>
      <w:r>
        <w:rPr>
          <w:rFonts w:ascii="仿宋" w:eastAsia="仿宋" w:hint="eastAsia"/>
          <w:color w:val="000000"/>
          <w:sz w:val="32"/>
          <w:szCs w:val="32"/>
          <w:lang w:eastAsia="zh-CN"/>
        </w:rPr>
        <w:t>2022</w:t>
      </w:r>
      <w:r>
        <w:rPr>
          <w:rFonts w:ascii="仿宋" w:eastAsia="仿宋" w:hint="eastAsia"/>
          <w:color w:val="000000"/>
          <w:sz w:val="32"/>
          <w:szCs w:val="32"/>
        </w:rPr>
        <w:t>年一般公共预算财政拨款支出</w:t>
      </w:r>
      <w:r>
        <w:rPr>
          <w:rFonts w:ascii="仿宋" w:eastAsia="仿宋" w:hint="eastAsia"/>
          <w:bCs/>
          <w:color w:val="000000"/>
          <w:sz w:val="32"/>
          <w:szCs w:val="32"/>
          <w:lang w:val="en-US" w:eastAsia="zh-CN"/>
        </w:rPr>
        <w:t>645.64</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512.28</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482.89</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96.62</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133.31</w:t>
      </w:r>
      <w:r>
        <w:rPr>
          <w:rFonts w:ascii="仿宋_GB2312" w:eastAsia="仿宋_GB2312" w:hint="eastAsia"/>
          <w:color w:val="000000"/>
          <w:sz w:val="32"/>
          <w:szCs w:val="32"/>
        </w:rPr>
        <w:t>万元、奖金7.</w:t>
      </w:r>
      <w:r>
        <w:rPr>
          <w:rFonts w:ascii="仿宋_GB2312" w:eastAsia="仿宋_GB2312" w:hint="eastAsia"/>
          <w:color w:val="000000"/>
          <w:sz w:val="32"/>
          <w:szCs w:val="32"/>
          <w:lang w:val="en-US" w:eastAsia="zh-CN"/>
        </w:rPr>
        <w:t>67</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31.28</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35.63</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18.06</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1.24</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39.71</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18.56</w:t>
      </w:r>
      <w:r>
        <w:rPr>
          <w:rFonts w:ascii="仿宋_GB2312" w:eastAsia="仿宋_GB2312" w:hint="eastAsia"/>
          <w:color w:val="000000"/>
          <w:sz w:val="32"/>
          <w:szCs w:val="32"/>
        </w:rPr>
        <w:t>万元、公务员医疗补助</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生活补助4.3万元、</w:t>
      </w:r>
      <w:r>
        <w:rPr>
          <w:rFonts w:ascii="仿宋_GB2312" w:eastAsia="仿宋_GB2312" w:hint="eastAsia"/>
          <w:color w:val="000000"/>
          <w:sz w:val="32"/>
          <w:szCs w:val="32"/>
        </w:rPr>
        <w:t>奖励金</w:t>
      </w:r>
      <w:r>
        <w:rPr>
          <w:rFonts w:ascii="仿宋_GB2312" w:eastAsia="仿宋_GB2312" w:hint="eastAsia"/>
          <w:color w:val="000000"/>
          <w:sz w:val="32"/>
          <w:szCs w:val="32"/>
          <w:lang w:val="en-US" w:eastAsia="zh-CN"/>
        </w:rPr>
        <w:t>90.52</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公用经费支出为29.</w:t>
      </w:r>
      <w:r>
        <w:rPr>
          <w:rFonts w:ascii="仿宋_GB2312" w:eastAsia="仿宋_GB2312" w:hint="eastAsia"/>
          <w:color w:val="000000"/>
          <w:sz w:val="32"/>
          <w:szCs w:val="32"/>
          <w:lang w:val="en-US" w:eastAsia="zh-CN"/>
        </w:rPr>
        <w:t>39</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万元、印刷费3万元、手续费0.</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万元、取暖费1.7万元、差旅费</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1.8</w:t>
      </w:r>
      <w:r>
        <w:rPr>
          <w:rFonts w:ascii="仿宋_GB2312" w:eastAsia="仿宋_GB2312" w:hint="eastAsia"/>
          <w:color w:val="000000"/>
          <w:sz w:val="32"/>
          <w:szCs w:val="32"/>
        </w:rPr>
        <w:t>万元、委托业务费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万元，其他交通费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万元，公务用车运行维护费5.</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8万元。</w:t>
      </w:r>
    </w:p>
    <w:p>
      <w:pPr>
        <w:spacing w:line="540" w:lineRule="exact"/>
        <w:ind w:firstLineChars="200" w:firstLine="640"/>
        <w:rPr>
          <w:rFonts w:ascii="仿宋" w:eastAsia="仿宋" w:cs="仿宋_GB2312"/>
          <w:color w:val="000000"/>
          <w:sz w:val="32"/>
          <w:szCs w:val="32"/>
          <w:lang w:val="zh-CN"/>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133.35</w:t>
      </w:r>
      <w:r>
        <w:rPr>
          <w:rFonts w:ascii="仿宋_GB2312" w:eastAsia="仿宋_GB2312" w:hint="eastAsia"/>
          <w:color w:val="000000"/>
          <w:sz w:val="32"/>
          <w:szCs w:val="32"/>
        </w:rPr>
        <w:t>万元，主要包括：人大会议费0.1万元，对村干部生活补助支出</w:t>
      </w:r>
      <w:r>
        <w:rPr>
          <w:rFonts w:ascii="仿宋_GB2312" w:eastAsia="仿宋_GB2312" w:hint="eastAsia"/>
          <w:color w:val="000000"/>
          <w:sz w:val="32"/>
          <w:szCs w:val="32"/>
          <w:lang w:val="en-US" w:eastAsia="zh-CN"/>
        </w:rPr>
        <w:t>55.77</w:t>
      </w:r>
      <w:r>
        <w:rPr>
          <w:rFonts w:ascii="仿宋_GB2312" w:eastAsia="仿宋_GB2312" w:hint="eastAsia"/>
          <w:color w:val="000000"/>
          <w:sz w:val="32"/>
          <w:szCs w:val="32"/>
        </w:rPr>
        <w:t>万元，村级维护费办公费</w:t>
      </w:r>
      <w:r>
        <w:rPr>
          <w:rFonts w:ascii="仿宋_GB2312" w:eastAsia="仿宋_GB2312" w:hint="eastAsia"/>
          <w:color w:val="000000"/>
          <w:sz w:val="32"/>
          <w:szCs w:val="32"/>
          <w:lang w:val="en-US" w:eastAsia="zh-CN"/>
        </w:rPr>
        <w:t>16</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cs="仿宋_GB2312" w:hint="eastAsia"/>
          <w:color w:val="000000"/>
          <w:sz w:val="32"/>
          <w:szCs w:val="32"/>
        </w:rPr>
        <w:t>其中公共运行维护费</w:t>
      </w:r>
      <w:r>
        <w:rPr>
          <w:rFonts w:ascii="仿宋_GB2312" w:eastAsia="仿宋_GB2312" w:cs="仿宋_GB2312" w:hint="eastAsia"/>
          <w:color w:val="000000"/>
          <w:sz w:val="32"/>
          <w:szCs w:val="32"/>
          <w:lang w:val="en-US" w:eastAsia="zh-CN"/>
        </w:rPr>
        <w:t>28</w:t>
      </w:r>
      <w:r>
        <w:rPr>
          <w:rFonts w:ascii="仿宋_GB2312" w:eastAsia="仿宋_GB2312" w:cs="仿宋_GB2312" w:hint="eastAsia"/>
          <w:color w:val="000000"/>
          <w:sz w:val="32"/>
          <w:szCs w:val="32"/>
        </w:rPr>
        <w:t>万元</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农村人畜饮水基础设施建设支出</w:t>
      </w: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.69</w:t>
      </w:r>
      <w:r>
        <w:rPr>
          <w:rFonts w:ascii="仿宋_GB2312" w:eastAsia="仿宋_GB2312" w:hint="eastAsia"/>
          <w:color w:val="000000"/>
          <w:sz w:val="32"/>
          <w:szCs w:val="32"/>
        </w:rPr>
        <w:t>万元、木赤村林业生态奖补资金</w:t>
      </w:r>
      <w:r>
        <w:rPr>
          <w:rFonts w:ascii="仿宋_GB2312" w:eastAsia="仿宋_GB2312" w:hint="eastAsia"/>
          <w:color w:val="000000"/>
          <w:sz w:val="32"/>
          <w:szCs w:val="32"/>
          <w:lang w:val="en-US" w:eastAsia="zh-CN"/>
        </w:rPr>
        <w:t>支出2.91</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rPr>
        <w:t>单吉大桥设计费、木赤村村道维护基础设施建设</w:t>
      </w:r>
      <w:r>
        <w:rPr>
          <w:rFonts w:ascii="仿宋_GB2312" w:eastAsia="仿宋_GB2312" w:hint="eastAsia"/>
          <w:color w:val="000000"/>
          <w:sz w:val="32"/>
          <w:szCs w:val="32"/>
          <w:lang w:val="en-US" w:eastAsia="zh-CN"/>
        </w:rPr>
        <w:t>支出4.54</w:t>
      </w:r>
      <w:r>
        <w:rPr>
          <w:rFonts w:ascii="仿宋_GB2312" w:eastAsia="仿宋_GB2312" w:hint="eastAsia"/>
          <w:color w:val="000000"/>
          <w:sz w:val="32"/>
          <w:szCs w:val="32"/>
        </w:rPr>
        <w:t>万元，</w:t>
      </w:r>
      <w:r>
        <w:rPr>
          <w:rFonts w:ascii="仿宋_GB2312" w:eastAsia="仿宋_GB2312" w:cs="仿宋_GB2312" w:hint="eastAsia"/>
          <w:bCs/>
          <w:sz w:val="32"/>
          <w:szCs w:val="32"/>
          <w:lang w:eastAsia="zh-CN"/>
        </w:rPr>
        <w:t xml:space="preserve"> 木赤村牧道建设基础设施建设及三老干部生活补助</w:t>
      </w:r>
      <w:r>
        <w:rPr>
          <w:rFonts w:ascii="仿宋_GB2312" w:eastAsia="仿宋_GB2312" w:cs="仿宋_GB2312" w:hint="eastAsia"/>
          <w:bCs/>
          <w:sz w:val="32"/>
          <w:szCs w:val="32"/>
          <w:lang w:val="en-US" w:eastAsia="zh-CN"/>
        </w:rPr>
        <w:t>项目支出24.34</w:t>
      </w:r>
      <w:r>
        <w:rPr>
          <w:rFonts w:ascii="仿宋_GB2312" w:eastAsia="仿宋_GB2312" w:cs="仿宋_GB2312" w:hint="eastAsia"/>
          <w:bCs/>
          <w:sz w:val="32"/>
          <w:szCs w:val="32"/>
        </w:rPr>
        <w:t>万元。</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（2）绩效目标填报：</w:t>
      </w:r>
      <w:r>
        <w:rPr>
          <w:rFonts w:ascii="仿宋" w:eastAsia="仿宋" w:cs="仿宋_GB2312" w:hint="eastAsia"/>
          <w:color w:val="000000"/>
          <w:sz w:val="32"/>
          <w:szCs w:val="32"/>
        </w:rPr>
        <w:t>项目申报严格按照上级要求，明确绩效目标，控制支行成本，提高项目发挥作用。并</w:t>
      </w:r>
      <w:r>
        <w:rPr>
          <w:rFonts w:ascii="仿宋" w:eastAsia="仿宋" w:cs="仿宋_GB2312" w:hint="eastAsia"/>
          <w:color w:val="000000"/>
          <w:sz w:val="32"/>
          <w:szCs w:val="32"/>
          <w:lang w:val="zh-CN"/>
        </w:rPr>
        <w:t>根据财政局统一要求编制了我委整体绩效目标报告及项目整体绩效目标表，并报县财政局。</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（二）执行管理情况。</w:t>
        <w:tab/>
      </w:r>
    </w:p>
    <w:p>
      <w:pPr>
        <w:ind w:firstLine="709"/>
        <w:rPr>
          <w:rFonts w:ascii="仿宋" w:eastAsia="仿宋"/>
          <w:bCs/>
          <w:sz w:val="32"/>
          <w:szCs w:val="32"/>
        </w:rPr>
      </w:pPr>
      <w:r>
        <w:rPr>
          <w:rFonts w:ascii="仿宋" w:eastAsia="仿宋" w:cs="仿宋_GB2312" w:hint="eastAsia"/>
          <w:color w:val="000000"/>
          <w:sz w:val="32"/>
          <w:szCs w:val="32"/>
          <w:lang w:val="zh-CN"/>
        </w:rPr>
        <w:t>部门预算执行情况良好，但基本集中在下半年。支出情况中期评估不足，</w:t>
      </w:r>
      <w:r>
        <w:rPr>
          <w:rFonts w:ascii="仿宋" w:eastAsia="仿宋" w:hint="eastAsia"/>
          <w:bCs/>
          <w:sz w:val="32"/>
          <w:szCs w:val="32"/>
          <w:lang w:eastAsia="zh-CN"/>
        </w:rPr>
        <w:t>2022</w:t>
      </w:r>
      <w:r>
        <w:rPr>
          <w:rFonts w:ascii="仿宋" w:eastAsia="仿宋" w:hint="eastAsia"/>
          <w:bCs/>
          <w:sz w:val="32"/>
          <w:szCs w:val="32"/>
        </w:rPr>
        <w:t>年我单位“三公”经费支出总额为</w:t>
      </w:r>
      <w:r>
        <w:rPr>
          <w:rFonts w:ascii="仿宋" w:eastAsia="仿宋" w:hint="eastAsia"/>
          <w:bCs/>
          <w:sz w:val="32"/>
          <w:szCs w:val="32"/>
          <w:lang w:val="en-US" w:eastAsia="zh-CN"/>
        </w:rPr>
        <w:t>5.78</w:t>
      </w:r>
      <w:r>
        <w:rPr>
          <w:rFonts w:ascii="仿宋" w:eastAsia="仿宋" w:hint="eastAsia"/>
          <w:bCs/>
          <w:sz w:val="32"/>
          <w:szCs w:val="32"/>
        </w:rPr>
        <w:t>万元。主要是公务用车运行维护费</w:t>
      </w:r>
      <w:r>
        <w:rPr>
          <w:rFonts w:ascii="仿宋" w:eastAsia="仿宋" w:hint="eastAsia"/>
          <w:bCs/>
          <w:sz w:val="32"/>
          <w:szCs w:val="32"/>
          <w:lang w:val="en-US" w:eastAsia="zh-CN"/>
        </w:rPr>
        <w:t>5.78</w:t>
      </w:r>
      <w:r>
        <w:rPr>
          <w:rFonts w:ascii="仿宋" w:eastAsia="仿宋" w:hint="eastAsia"/>
          <w:bCs/>
          <w:sz w:val="32"/>
          <w:szCs w:val="32"/>
        </w:rPr>
        <w:t>万元。</w:t>
      </w:r>
      <w:r>
        <w:rPr>
          <w:rFonts w:ascii="仿宋" w:eastAsia="仿宋" w:hint="eastAsia"/>
          <w:bCs/>
          <w:sz w:val="32"/>
          <w:szCs w:val="32"/>
          <w:lang w:eastAsia="zh-CN"/>
        </w:rPr>
        <w:t>2022</w:t>
      </w:r>
      <w:r>
        <w:rPr>
          <w:rFonts w:ascii="仿宋" w:eastAsia="仿宋" w:hint="eastAsia"/>
          <w:bCs/>
          <w:sz w:val="32"/>
          <w:szCs w:val="32"/>
        </w:rPr>
        <w:t>年我单位公务用车运行维护费年初预算数为</w:t>
      </w:r>
      <w:r>
        <w:rPr>
          <w:rFonts w:ascii="仿宋" w:eastAsia="仿宋" w:hint="eastAsia"/>
          <w:bCs/>
          <w:sz w:val="32"/>
          <w:szCs w:val="32"/>
          <w:lang w:val="en-US" w:eastAsia="zh-CN"/>
        </w:rPr>
        <w:t>5.78</w:t>
      </w:r>
      <w:r>
        <w:rPr>
          <w:rFonts w:ascii="仿宋" w:eastAsia="仿宋" w:hint="eastAsia"/>
          <w:bCs/>
          <w:sz w:val="32"/>
          <w:szCs w:val="32"/>
        </w:rPr>
        <w:t>万元，决算数为</w:t>
      </w:r>
      <w:r>
        <w:rPr>
          <w:rFonts w:ascii="仿宋" w:eastAsia="仿宋" w:hint="eastAsia"/>
          <w:bCs/>
          <w:sz w:val="32"/>
          <w:szCs w:val="32"/>
          <w:lang w:val="en-US" w:eastAsia="zh-CN"/>
        </w:rPr>
        <w:t>5.78</w:t>
      </w:r>
      <w:r>
        <w:rPr>
          <w:rFonts w:ascii="仿宋" w:eastAsia="仿宋" w:hint="eastAsia"/>
          <w:bCs/>
          <w:sz w:val="32"/>
          <w:szCs w:val="32"/>
        </w:rPr>
        <w:t>万元。公务接待数2020年决算数为</w:t>
      </w:r>
      <w:r>
        <w:rPr>
          <w:rFonts w:ascii="仿宋" w:eastAsia="仿宋" w:hint="eastAsia"/>
          <w:bCs/>
          <w:sz w:val="32"/>
          <w:szCs w:val="32"/>
          <w:lang w:val="en-US" w:eastAsia="zh-CN"/>
        </w:rPr>
        <w:t>0</w:t>
      </w:r>
      <w:r>
        <w:rPr>
          <w:rFonts w:ascii="仿宋" w:eastAsia="仿宋" w:hint="eastAsia"/>
          <w:bCs/>
          <w:sz w:val="32"/>
          <w:szCs w:val="32"/>
        </w:rPr>
        <w:t>万元，上年决算为</w:t>
      </w:r>
      <w:r>
        <w:rPr>
          <w:rFonts w:ascii="仿宋" w:eastAsia="仿宋" w:hint="eastAsia"/>
          <w:bCs/>
          <w:sz w:val="32"/>
          <w:szCs w:val="32"/>
          <w:lang w:val="en-US" w:eastAsia="zh-CN"/>
        </w:rPr>
        <w:t>0</w:t>
      </w:r>
      <w:r>
        <w:rPr>
          <w:rFonts w:ascii="仿宋" w:eastAsia="仿宋" w:hint="eastAsia"/>
          <w:bCs/>
          <w:sz w:val="32"/>
          <w:szCs w:val="32"/>
        </w:rPr>
        <w:t>万元，与上年同期相比减少</w:t>
      </w:r>
      <w:r>
        <w:rPr>
          <w:rFonts w:ascii="仿宋" w:eastAsia="仿宋" w:hint="eastAsia"/>
          <w:bCs/>
          <w:sz w:val="32"/>
          <w:szCs w:val="32"/>
          <w:lang w:val="en-US" w:eastAsia="zh-CN"/>
        </w:rPr>
        <w:t>0</w:t>
      </w:r>
      <w:r>
        <w:rPr>
          <w:rFonts w:ascii="仿宋" w:eastAsia="仿宋" w:hint="eastAsia"/>
          <w:bCs/>
          <w:sz w:val="32"/>
          <w:szCs w:val="32"/>
        </w:rPr>
        <w:t>万元。</w:t>
      </w:r>
    </w:p>
    <w:p>
      <w:pPr>
        <w:spacing w:line="54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（三）综合管理情况。</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我</w:t>
      </w:r>
      <w:r>
        <w:rPr>
          <w:rFonts w:ascii="仿宋" w:eastAsia="仿宋" w:cs="仿宋_GB2312" w:hint="eastAsia"/>
          <w:color w:val="000000"/>
          <w:sz w:val="32"/>
          <w:szCs w:val="32"/>
          <w:lang w:val="en-US" w:eastAsia="zh-CN"/>
        </w:rPr>
        <w:t>单位</w:t>
      </w:r>
      <w:r>
        <w:rPr>
          <w:rFonts w:ascii="仿宋" w:eastAsia="仿宋" w:cs="仿宋_GB2312" w:hint="eastAsia"/>
          <w:color w:val="000000"/>
          <w:sz w:val="32"/>
          <w:szCs w:val="32"/>
          <w:lang w:eastAsia="zh-CN"/>
        </w:rPr>
        <w:t>2022</w:t>
      </w:r>
      <w:r>
        <w:rPr>
          <w:rFonts w:ascii="仿宋" w:eastAsia="仿宋" w:cs="仿宋_GB2312" w:hint="eastAsia"/>
          <w:color w:val="000000"/>
          <w:sz w:val="32"/>
          <w:szCs w:val="32"/>
        </w:rPr>
        <w:t>年无预算、支出政府采购。所有国有资产纳入</w:t>
      </w:r>
      <w:r>
        <w:rPr>
          <w:rFonts w:ascii="仿宋" w:eastAsia="仿宋" w:cs="仿宋_GB2312" w:hint="eastAsia"/>
          <w:color w:val="000000"/>
          <w:sz w:val="32"/>
          <w:szCs w:val="32"/>
          <w:lang w:val="zh-CN"/>
        </w:rPr>
        <w:t>资产管理系统，及时准确上报并做好资产的管理工作。根据相关要求，单位使用预算资金基本符合相关的预算财务管理制度。我</w:t>
      </w:r>
      <w:r>
        <w:rPr>
          <w:rFonts w:ascii="仿宋" w:eastAsia="仿宋" w:cs="仿宋_GB2312" w:hint="eastAsia"/>
          <w:color w:val="000000"/>
          <w:sz w:val="32"/>
          <w:szCs w:val="32"/>
          <w:lang w:val="en-US" w:eastAsia="zh-CN"/>
        </w:rPr>
        <w:t>单位</w:t>
      </w:r>
      <w:r>
        <w:rPr>
          <w:rFonts w:ascii="仿宋" w:eastAsia="仿宋" w:cs="仿宋_GB2312" w:hint="eastAsia"/>
          <w:color w:val="000000"/>
          <w:sz w:val="32"/>
          <w:szCs w:val="32"/>
          <w:lang w:val="zh-CN"/>
        </w:rPr>
        <w:t>在财政批复后</w:t>
      </w:r>
      <w:r>
        <w:rPr>
          <w:rFonts w:ascii="仿宋" w:eastAsia="仿宋" w:cs="仿宋_GB2312" w:hint="eastAsia"/>
          <w:color w:val="000000"/>
          <w:sz w:val="32"/>
          <w:szCs w:val="32"/>
        </w:rPr>
        <w:t>20日内在指定网站公开预决算信息。按照相关要求进行绩效自我评价，按要求及时上报，对发现的问题提出整改措施，并整改落实到位。</w:t>
      </w:r>
      <w:r>
        <w:rPr>
          <w:rFonts w:ascii="仿宋" w:eastAsia="仿宋" w:cs="仿宋_GB2312" w:hint="eastAsia"/>
          <w:color w:val="000000"/>
          <w:sz w:val="32"/>
          <w:szCs w:val="32"/>
          <w:lang w:val="zh-CN"/>
        </w:rPr>
        <w:t>绩效评价及依法接受财政监督情况等。</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（四）整体绩效。</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eastAsia="黑体" w:cs="宋体"/>
          <w:color w:val="000000"/>
          <w:kern w:val="0"/>
          <w:sz w:val="32"/>
        </w:rPr>
      </w:pPr>
      <w:r>
        <w:rPr>
          <w:rFonts w:ascii="黑体" w:eastAsia="黑体" w:cs="宋体" w:hint="eastAsia"/>
          <w:color w:val="000000"/>
          <w:kern w:val="0"/>
          <w:sz w:val="32"/>
        </w:rPr>
        <w:t>四、评价结论及建议</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（一）评价结论</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kern w:val="0"/>
          <w:sz w:val="32"/>
          <w:szCs w:val="32"/>
          <w:shd w:val="clear" w:color="auto" w:fill="FFFFFF"/>
          <w:lang w:val="zh-CN"/>
        </w:rPr>
        <w:t>在自评过程发现问题，查找原因，及时纠正偏差，为下一步工作夯实基础。</w:t>
      </w:r>
      <w:r>
        <w:rPr>
          <w:rFonts w:ascii="仿宋" w:eastAsia="仿宋" w:cs="仿宋_GB2312" w:hint="eastAsia"/>
          <w:color w:val="000000"/>
          <w:sz w:val="32"/>
          <w:szCs w:val="32"/>
        </w:rPr>
        <w:t>整体评价良好，预算支出和决算支出情况相符。</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（二）存在问题</w:t>
      </w:r>
    </w:p>
    <w:p>
      <w:pPr>
        <w:spacing w:line="540" w:lineRule="exact"/>
        <w:ind w:firstLineChars="200" w:firstLine="640"/>
        <w:rPr>
          <w:rFonts w:ascii="仿宋" w:eastAsia="仿宋" w:cs="仿宋_GB2312"/>
          <w:color w:val="000000"/>
          <w:sz w:val="32"/>
          <w:szCs w:val="32"/>
          <w:shd w:val="clear" w:color="auto" w:fill="FFFFFF"/>
        </w:rPr>
      </w:pPr>
      <w:r>
        <w:rPr>
          <w:rFonts w:ascii="仿宋" w:eastAsia="仿宋" w:cs="仿宋_GB2312" w:hint="eastAsia"/>
          <w:b/>
          <w:bCs/>
          <w:color w:val="000000"/>
          <w:kern w:val="0"/>
          <w:sz w:val="32"/>
          <w:szCs w:val="32"/>
        </w:rPr>
        <w:t xml:space="preserve"> </w:t>
      </w:r>
      <w:r>
        <w:rPr>
          <w:rFonts w:ascii="仿宋" w:eastAsia="仿宋" w:cs="仿宋_GB2312" w:hint="eastAsia"/>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（三）改进建议</w:t>
      </w:r>
    </w:p>
    <w:p>
      <w:pPr>
        <w:pStyle w:val="24"/>
        <w:widowControl/>
        <w:shd w:val="clear" w:color="auto" w:fill="FFFFFF"/>
        <w:spacing w:beforeAutospacing="0" w:afterAutospacing="0" w:line="576" w:lineRule="exact"/>
        <w:ind w:firstLineChars="200" w:firstLine="640"/>
        <w:rPr>
          <w:rFonts w:ascii="黑体" w:eastAsia="黑体" w:hint="eastAsia"/>
          <w:color w:val="000000"/>
          <w:sz w:val="44"/>
          <w:szCs w:val="44"/>
        </w:rPr>
      </w:pPr>
      <w:r>
        <w:rPr>
          <w:rFonts w:ascii="仿宋" w:eastAsia="仿宋" w:cs="仿宋_GB2312" w:hint="eastAsia"/>
          <w:color w:val="000000"/>
          <w:sz w:val="32"/>
          <w:szCs w:val="32"/>
        </w:rPr>
        <w:t>一是合理规范使用财政预算资金。二是</w:t>
      </w:r>
      <w:r>
        <w:rPr>
          <w:rFonts w:ascii="仿宋" w:eastAsia="仿宋" w:cs="仿宋_GB2312" w:hint="eastAsia"/>
          <w:color w:val="000000"/>
          <w:sz w:val="32"/>
          <w:szCs w:val="32"/>
          <w:shd w:val="clear" w:color="auto" w:fill="FFFFFF"/>
        </w:rPr>
        <w:t>进一步规范绩效目标编制。在编制项目资金绩效目标时要求指向明确、细化量化、合理可行、相应匹配。三是不断加强新《</w:t>
      </w:r>
      <w:r>
        <w:rPr>
          <w:rFonts w:ascii="仿宋" w:eastAsia="仿宋" w:cs="仿宋_GB2312"/>
          <w:color w:val="000000"/>
          <w:sz w:val="32"/>
          <w:szCs w:val="32"/>
          <w:shd w:val="clear" w:color="auto" w:fill="FFFFFF"/>
        </w:rPr>
        <w:t>中华人民共和国</w:t>
      </w:r>
      <w:r>
        <w:rPr>
          <w:rFonts w:ascii="仿宋" w:eastAsia="仿宋" w:cs="仿宋_GB2312" w:hint="eastAsia"/>
          <w:color w:val="000000"/>
          <w:sz w:val="32"/>
          <w:szCs w:val="32"/>
          <w:shd w:val="clear" w:color="auto" w:fill="FFFFFF"/>
        </w:rPr>
        <w:t>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bookmarkStart w:id="63" w:name="_Toc26843625"/>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left="0"/>
        <w:jc w:val="both"/>
        <w:outlineLvl w:val="0"/>
        <w:rPr>
          <w:rFonts w:ascii="Times New Roman" w:eastAsia="黑体" w:cs="Times New Roman" w:hAnsi="Times New Roman"/>
          <w:sz w:val="44"/>
          <w:szCs w:val="44"/>
        </w:rPr>
      </w:pPr>
    </w:p>
    <w:p>
      <w:pPr>
        <w:pageBreakBefore w:val="0"/>
        <w:widowControl w:val="0"/>
        <w:kinsoku/>
        <w:wordWrap/>
        <w:overflowPunct/>
        <w:topLinePunct w:val="0"/>
        <w:spacing w:line="576" w:lineRule="exact"/>
        <w:ind w:left="0" w:firstLineChars="600" w:firstLine="2640"/>
        <w:outlineLvl w:val="0"/>
        <w:rPr>
          <w:rStyle w:val="1Char"/>
          <w:rFonts w:ascii="Times New Roman" w:eastAsia="黑体" w:cs="Times New Roman" w:hAnsi="Times New Roman"/>
          <w:b w:val="0"/>
        </w:rPr>
      </w:pPr>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64" w:name="_Toc26843626"/>
      <w:bookmarkEnd w:id="63"/>
    </w:p>
    <w:p>
      <w:pPr>
        <w:pageBreakBefore w:val="0"/>
        <w:widowControl w:val="0"/>
        <w:kinsoku/>
        <w:wordWrap/>
        <w:overflowPunct/>
        <w:topLinePunct w:val="0"/>
        <w:spacing w:line="576" w:lineRule="exact"/>
        <w:outlineLvl w:val="0"/>
        <w:rPr>
          <w:rFonts w:ascii="Times New Roman" w:eastAsia="仿宋" w:cs="Times New Roman" w:hAnsi="Times New Roman"/>
        </w:rPr>
      </w:pPr>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6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65" w:name="_Toc26843627"/>
      <w:bookmarkStart w:id="66"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65"/>
      <w:bookmarkEnd w:id="6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67" w:name="_Toc26843628"/>
      <w:bookmarkStart w:id="68" w:name="_Toc15396621"/>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67"/>
      <w:bookmarkEnd w:id="6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69" w:name="_Toc26843629"/>
      <w:bookmarkStart w:id="70"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69"/>
      <w:bookmarkEnd w:id="70"/>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71" w:name="_Toc15396623"/>
      <w:bookmarkStart w:id="72" w:name="_Toc26843630"/>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73" w:name="_Toc15396624"/>
      <w:bookmarkEnd w:id="71"/>
      <w:bookmarkEnd w:id="7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4"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73"/>
      <w:bookmarkEnd w:id="7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5" w:name="_Toc15396625"/>
      <w:bookmarkStart w:id="76"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75"/>
      <w:bookmarkEnd w:id="7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7" w:name="_Toc26843633"/>
      <w:bookmarkStart w:id="78"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77"/>
      <w:bookmarkEnd w:id="7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9" w:name="_Toc15396627"/>
      <w:bookmarkStart w:id="80" w:name="_Toc2684363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79"/>
      <w:bookmarkEnd w:id="80"/>
    </w:p>
    <w:p>
      <w:pPr>
        <w:pStyle w:val="2"/>
        <w:keepNext/>
        <w:keepLines/>
        <w:pageBreakBefore w:val="0"/>
        <w:widowControl w:val="0"/>
        <w:kinsoku/>
        <w:wordWrap/>
        <w:overflowPunct/>
        <w:topLinePunct w:val="0"/>
        <w:bidi w:val="0"/>
        <w:spacing w:line="576" w:lineRule="exact"/>
        <w:rPr>
          <w:rFonts w:ascii="Times New Roman" w:eastAsia="仿宋" w:hAnsi="Times New Roman"/>
        </w:rPr>
      </w:pPr>
      <w:bookmarkStart w:id="81" w:name="_Toc15396628"/>
      <w:bookmarkStart w:id="82" w:name="_Toc26843635"/>
      <w:r>
        <w:rPr>
          <w:rStyle w:val="2Char"/>
          <w:rFonts w:ascii="Times New Roman" w:eastAsia="仿宋" w:cs="Times New Roman" w:hAnsi="Times New Roman"/>
          <w:b w:val="0"/>
          <w:bCs w:val="0"/>
        </w:rPr>
        <w:t>十、</w:t>
      </w:r>
      <w:bookmarkStart w:id="83" w:name="_Toc26843636"/>
      <w:bookmarkStart w:id="84" w:name="_Toc15396629"/>
      <w:bookmarkEnd w:id="81"/>
      <w:bookmarkEnd w:id="82"/>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r>
        <w:rPr>
          <w:rStyle w:val="2Char"/>
          <w:rFonts w:ascii="Times New Roman" w:eastAsia="仿宋" w:cs="Times New Roman" w:hAnsi="Times New Roman"/>
          <w:b w:val="0"/>
          <w:bCs w:val="0"/>
        </w:rPr>
        <w:t>十一、</w:t>
      </w:r>
      <w:bookmarkStart w:id="85" w:name="_Toc26843637"/>
      <w:bookmarkStart w:id="86" w:name="_Toc15396630"/>
      <w:bookmarkEnd w:id="83"/>
      <w:bookmarkEnd w:id="84"/>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r>
        <w:rPr>
          <w:rStyle w:val="2Char"/>
          <w:rFonts w:ascii="Times New Roman" w:eastAsia="仿宋" w:cs="Times New Roman" w:hAnsi="Times New Roman"/>
          <w:b w:val="0"/>
          <w:bCs w:val="0"/>
        </w:rPr>
        <w:t>十二、</w:t>
      </w:r>
      <w:bookmarkStart w:id="87" w:name="_Toc15396631"/>
      <w:bookmarkStart w:id="88" w:name="_Toc26843638"/>
      <w:bookmarkEnd w:id="85"/>
      <w:bookmarkEnd w:id="86"/>
      <w:r>
        <w:rPr>
          <w:rStyle w:val="2Char"/>
          <w:rFonts w:ascii="Times New Roman" w:eastAsia="仿宋" w:cs="Times New Roman" w:hAnsi="Times New Roman"/>
          <w:b w:val="0"/>
          <w:bCs w:val="0"/>
        </w:rPr>
        <w:t>国有资本经营预算财政拨款支出决算</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r>
        <w:rPr>
          <w:rStyle w:val="2Char"/>
          <w:rFonts w:ascii="Times New Roman" w:eastAsia="仿宋" w:cs="Times New Roman" w:hAnsi="Times New Roman"/>
          <w:b w:val="0"/>
          <w:bCs w:val="0"/>
        </w:rPr>
        <w:t>十三、</w:t>
      </w:r>
      <w:bookmarkStart w:id="89" w:name="_Toc26843639"/>
      <w:bookmarkEnd w:id="87"/>
      <w:bookmarkEnd w:id="88"/>
      <w:bookmarkEnd w:id="89"/>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p>
    <w:p>
      <w:pPr>
        <w:pStyle w:val="2"/>
        <w:rPr>
          <w:rFonts w:ascii="仿宋" w:eastAsia="仿宋"/>
          <w:color w:val="000000"/>
        </w:rPr>
      </w:pPr>
    </w:p>
    <w:p>
      <w:pPr>
        <w:pStyle w:val="2"/>
        <w:rPr>
          <w:rStyle w:val="1Char"/>
          <w:rFonts w:ascii="仿宋" w:eastAsia="仿宋"/>
          <w:b w:val="0"/>
          <w:bCs w:val="0"/>
          <w:sz w:val="32"/>
          <w:szCs w:val="32"/>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outlineLvl w:val="0"/>
        <w:rPr>
          <w:rFonts w:ascii="黑体" w:eastAsia="黑体"/>
          <w:color w:val="000000"/>
          <w:sz w:val="44"/>
          <w:szCs w:val="44"/>
        </w:rPr>
      </w:pPr>
      <w:bookmarkStart w:id="90" w:name="_Toc15396618"/>
      <w:bookmarkStart w:id="91" w:name="_Toc15396619"/>
      <w:bookmarkEnd w:id="61"/>
      <w:bookmarkEnd w:id="62"/>
    </w:p>
    <w:p>
      <w:pPr>
        <w:pStyle w:val="2"/>
        <w:rPr>
          <w:rFonts w:ascii="仿宋" w:eastAsia="仿宋"/>
          <w:color w:val="000000"/>
        </w:rPr>
      </w:pPr>
      <w:bookmarkEnd w:id="90"/>
      <w:bookmarkEnd w:id="91"/>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2010601030101010101"/>
    <w:charset w:val="86"/>
    <w:family w:val="auto"/>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AFF" w:usb1="C0007841"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Calibri">
    <w:altName w:val="DejaVu Sans"/>
    <w:panose1 w:val="020F0502020204030204"/>
    <w:charset w:val="00"/>
    <w:family w:val="swiss"/>
    <w:pitch w:val="variable"/>
    <w:sig w:usb0="E00002FF" w:usb1="4000ACFF" w:usb2="00000001" w:usb3="00000000" w:csb0="2000019F" w:csb1="00000000"/>
  </w:font>
  <w:font w:name="微软雅黑">
    <w:altName w:val="AR PL UKai CN"/>
    <w:panose1 w:val="020B0503020204020204"/>
    <w:charset w:val="86"/>
    <w:family w:val="swiss"/>
    <w:pitch w:val="variable"/>
    <w:sig w:usb0="80000287" w:usb1="280F3C52" w:usb2="00000016" w:usb3="00000000" w:csb0="0004001F"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681861035"/>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22</w:t>
        </w:r>
        <w:r>
          <w:rPr>
            <w:lang w:val="zh-CN"/>
          </w:rP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747B1FF4"/>
    <w:multiLevelType w:val="singleLevel"/>
    <w:tmpl w:val="747B1FF4"/>
    <w:lvl w:ilvl="0">
      <w:start w:val="2"/>
      <w:numFmt w:val="decimal"/>
      <w:lvlRestart w:val="0"/>
      <w:lvlText w:val="%1."/>
      <w:lvlJc w:val="left"/>
      <w:pPr>
        <w:tabs>
          <w:tab w:val="num" w:pos="0"/>
        </w:tabs>
        <w:ind w:left="0" w:hanging="0"/>
      </w:pPr>
    </w:lvl>
  </w:abstractNum>
  <w:abstractNum w:abstractNumId="6">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jdiMTc4NjNjM2Q3N2VjNDNkNGQyMGY3MDZhZWMyMG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图表目录1"/>
    <w:basedOn w:val="0"/>
    <w:next w:val="0"/>
    <w:pPr>
      <w:spacing w:beforeAutospacing="1"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able of figures"/>
    <w:basedOn w:val="0"/>
    <w:next w:val="0"/>
    <w:pPr>
      <w:ind w:leftChars="200" w:left="400" w:hangingChars="200" w:hanging="200"/>
    </w:pPr>
  </w:style>
  <w:style w:type="paragraph" w:styleId="23">
    <w:name w:val="toc 2"/>
    <w:basedOn w:val="0"/>
    <w:next w:val="0"/>
    <w:pPr>
      <w:tabs>
        <w:tab w:val="right" w:leader="dot" w:pos="8296"/>
      </w:tabs>
      <w:ind w:leftChars="200" w:left="200"/>
    </w:pPr>
  </w:style>
  <w:style w:type="paragraph" w:styleId="24">
    <w:name w:val="Normal (Web)"/>
    <w:basedOn w:val="0"/>
    <w:pPr>
      <w:widowControl/>
      <w:spacing w:beforeAutospacing="1" w:afterAutospacing="1"/>
      <w:jc w:val="left"/>
    </w:pPr>
    <w:rPr>
      <w:rFonts w:ascii="宋体"/>
      <w:kern w:val="0"/>
      <w:sz w:val="24"/>
    </w:rPr>
  </w:style>
  <w:style w:type="character" w:styleId="25">
    <w:name w:val="Strong"/>
    <w:basedOn w:val="10"/>
    <w:rPr>
      <w:b/>
    </w:rPr>
  </w:style>
  <w:style w:type="character" w:styleId="26">
    <w:name w:val="Hyperlink"/>
    <w:basedOn w:val="10"/>
    <w:rPr>
      <w:color w:val="0000FF"/>
      <w:u w:val="single"/>
    </w:rPr>
  </w:style>
  <w:style w:type="paragraph" w:customStyle="1" w:styleId="27">
    <w:name w:val="图表目录11"/>
    <w:basedOn w:val="0"/>
    <w:next w:val="0"/>
    <w:pPr>
      <w:spacing w:beforeAutospacing="1" w:afterAutospacing="1"/>
      <w:ind w:leftChars="200" w:left="400" w:hangingChars="200" w:hanging="200"/>
    </w:p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普通(网站) Char"/>
    <w:basedOn w:val="0"/>
    <w:pPr>
      <w:spacing w:before="100" w:beforeAutospacing="1" w:after="100" w:afterAutospacing="1"/>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100%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strCache>
            </c:strRef>
          </c:cat>
          <c:val>
            <c:numRef>
              <c:f>'Sheet1 (2)'!$B$2:$B$3</c:f>
              <c:numCache>
                <c:formatCode>General</c:formatCode>
                <c:ptCount val="2"/>
                <c:pt idx="0">
                  <c:v>814.48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numRef>
              <c:f>'Sheet1'!$A$2:$A$3</c:f>
              <c:numCache>
                <c:ptCount val="2"/>
              </c:numCache>
            </c:numRef>
          </c:cat>
          <c:val>
            <c:numRef>
              <c:f>'Sheet1'!$B$2:$B$3</c:f>
              <c:numCache>
                <c:formatCode>General</c:formatCode>
                <c:ptCount val="2"/>
                <c:pt idx="0">
                  <c:v>814.48</c:v>
                </c:pt>
                <c:pt idx="1">
                  <c:v>814.48</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numRef>
              <c:f>'Sheet1'!$A$2:$A$3</c:f>
              <c:numCache>
                <c:ptCount val="2"/>
              </c:numCache>
            </c:numRef>
          </c:cat>
          <c:val>
            <c:numRef>
              <c:f>'Sheet1'!$C$2:$C$3</c:f>
              <c:numCache>
                <c:formatCode>General</c:formatCode>
                <c:ptCount val="2"/>
                <c:pt idx="0">
                  <c:v>814.48</c:v>
                </c:pt>
                <c:pt idx="1">
                  <c:v>814.48</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133.36</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512.28</c:v>
                </c:pt>
                <c:pt idx="1">
                  <c:v>133.36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manualLayout>
          <c:layoutTarget val="inner"/>
          <c:xMode val="edge"/>
          <c:yMode val="edge"/>
          <c:x val="0.076047905"/>
          <c:y val="0.16383573"/>
          <c:w val="0.894511"/>
          <c:h val="0.6352182"/>
        </c:manualLayout>
      </c:layout>
      <c:barChart>
        <c:barDir val="col"/>
        <c:grouping val="clustered"/>
        <c:varyColors val="0"/>
        <c:ser>
          <c:idx val="0"/>
          <c:order val="0"/>
          <c:tx>
            <c:strRef>
              <c:f>'Sheet1 (4)'!$A$2</c:f>
              <c:strCache>
                <c:ptCount val="1"/>
                <c:pt idx="0">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645.64</c:v>
                </c:pt>
                <c:pt idx="1">
                  <c:v>645.64</c:v>
                </c:pt>
              </c:numCache>
            </c:numRef>
          </c:val>
        </c:ser>
        <c:ser>
          <c:idx val="1"/>
          <c:order val="1"/>
          <c:tx>
            <c:strRef>
              <c:f>'Sheet1 (4)'!$A$3</c:f>
              <c:strCache>
                <c:ptCount val="1"/>
                <c:pt idx="0">
                  <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507.84</c:v>
                </c:pt>
                <c:pt idx="1">
                  <c:v>507.84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1"/>
    <c:plotArea>
      <c:layout/>
      <c:pieChart>
        <c:varyColors val="1"/>
        <c:ser>
          <c:idx val="0"/>
          <c:order val="0"/>
          <c:tx>
            <c:strRef>
              <c:f>'Sheet1 (5)'!$B$1</c:f>
              <c:strCache>
                <c:ptCount val="1"/>
                <c:pt idx="0">
                  <c:v>支出结构表</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Pt>
            <c:idx val="7"/>
            <c:bubble3D val="0"/>
            <c:spPr>
              <a:solidFill>
                <a:srgbClr val="772C2A"/>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3"/>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4"/>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5"/>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6"/>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7"/>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Ref>
              <c:f>'Sheet1 (5)'!$A$2:$A$9</c:f>
              <c:strCache>
                <c:ptCount val="8"/>
                <c:pt idx="0">
                  <c:v>一般公共服务支出</c:v>
                </c:pt>
                <c:pt idx="1">
                  <c:v>社会保障和就业支出</c:v>
                </c:pt>
                <c:pt idx="2">
                  <c:v>卫生健康支出</c:v>
                </c:pt>
                <c:pt idx="3">
                  <c:v>节能环保支出</c:v>
                </c:pt>
                <c:pt idx="4">
                  <c:v>农林水支出</c:v>
                </c:pt>
                <c:pt idx="5">
                  <c:v>灾害防治及应急管理支出</c:v>
                </c:pt>
                <c:pt idx="6">
                  <c:v>住房保障支出</c:v>
                </c:pt>
                <c:pt idx="7">
                  <c:v>其他支出</c:v>
                </c:pt>
              </c:strCache>
            </c:strRef>
          </c:cat>
          <c:val>
            <c:numRef>
              <c:f>'Sheet1 (5)'!$B$2:$B$9</c:f>
              <c:numCache>
                <c:formatCode>General</c:formatCode>
                <c:ptCount val="8"/>
                <c:pt idx="0">
                  <c:v>329.13</c:v>
                </c:pt>
                <c:pt idx="1">
                  <c:v>67.53</c:v>
                </c:pt>
                <c:pt idx="2">
                  <c:v>34.14</c:v>
                </c:pt>
                <c:pt idx="3">
                  <c:v>64.19</c:v>
                </c:pt>
                <c:pt idx="4">
                  <c:v>276.7</c:v>
                </c:pt>
                <c:pt idx="5">
                  <c:v>0.0</c:v>
                </c:pt>
                <c:pt idx="6">
                  <c:v>42.31</c:v>
                </c:pt>
                <c:pt idx="7">
                  <c:v>0.48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TotalTime>
  <Application>Yozo_Office27021597764231179</Application>
  <Pages>1</Pages>
  <Words>17</Words>
  <Characters>23</Characters>
  <Lines>2</Lines>
  <Paragraphs>1</Paragraphs>
  <CharactersWithSpaces>23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3</cp:revision>
  <cp:lastPrinted>2023-08-25T07:45:49Z</cp:lastPrinted>
  <dcterms:created xsi:type="dcterms:W3CDTF">2021-09-18T11:28:00Z</dcterms:created>
  <dcterms:modified xsi:type="dcterms:W3CDTF">2023-09-22T00:57:40Z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2052-12.1.0.15358</vt:lpwstr>
  </property>
  <property fmtid="{D5CDD505-2E9C-101B-9397-08002B2CF9AE}" pid="3" name="ICV">
    <vt:lpwstr>D5111E5974C347DA8EAE25DF25EEAC96_13</vt:lpwstr>
  </property>
</Properties>
</file>