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1187" w:type="dxa"/>
                          <w:tblCellSpacing w:w="0" w:type="dxa"/>
                          <w:tblInd w:w="0" w:type="dxa"/>
                          <w:tblLayout w:type="fixed"/>
                          <w:tblCellMar>
                            <w:top w:w="0" w:type="dxa"/>
                            <w:left w:w="0" w:type="dxa"/>
                            <w:bottom w:w="0" w:type="dxa"/>
                            <w:right w:w="0" w:type="dxa"/>
                          </w:tblCellMar>
                        </w:tblPr>
                        <w:tblGrid>
                          <w:gridCol w:w="11187"/>
                        </w:tblGrid>
                        <w:tr>
                          <w:tblPrEx>
                            <w:tblCellMar>
                              <w:top w:w="0" w:type="dxa"/>
                              <w:left w:w="0" w:type="dxa"/>
                              <w:bottom w:w="0" w:type="dxa"/>
                              <w:right w:w="0" w:type="dxa"/>
                            </w:tblCellMar>
                          </w:tblPrEx>
                          <w:trPr>
                            <w:tblCellSpacing w:w="0" w:type="dxa"/>
                          </w:trPr>
                          <w:tc>
                            <w:tcPr>
                              <w:tcW w:w="11187" w:type="dxa"/>
                              <w:shd w:val="clear" w:color="auto" w:fill="FFFFFF"/>
                            </w:tcPr>
                            <w:tbl>
                              <w:tblPr>
                                <w:tblStyle w:val="5"/>
                                <w:tblW w:w="9370" w:type="dxa"/>
                                <w:jc w:val="center"/>
                                <w:tblCellSpacing w:w="0" w:type="dxa"/>
                                <w:tblLayout w:type="fixed"/>
                                <w:tblCellMar>
                                  <w:top w:w="0" w:type="dxa"/>
                                  <w:left w:w="0" w:type="dxa"/>
                                  <w:bottom w:w="0" w:type="dxa"/>
                                  <w:right w:w="0" w:type="dxa"/>
                                </w:tblCellMar>
                              </w:tblPr>
                              <w:tblGrid>
                                <w:gridCol w:w="9370"/>
                              </w:tblGrid>
                              <w:tr>
                                <w:tblPrEx>
                                  <w:tblCellMar>
                                    <w:top w:w="0" w:type="dxa"/>
                                    <w:left w:w="0" w:type="dxa"/>
                                    <w:bottom w:w="0" w:type="dxa"/>
                                    <w:right w:w="0" w:type="dxa"/>
                                  </w:tblCellMar>
                                </w:tblPrEx>
                                <w:trPr>
                                  <w:tblCellSpacing w:w="0" w:type="dxa"/>
                                  <w:jc w:val="center"/>
                                </w:trPr>
                                <w:tc>
                                  <w:tcPr>
                                    <w:tcW w:w="9370" w:type="dxa"/>
                                    <w:tcMar>
                                      <w:top w:w="150" w:type="dxa"/>
                                      <w:left w:w="75" w:type="dxa"/>
                                      <w:bottom w:w="0" w:type="dxa"/>
                                      <w:right w:w="0" w:type="dxa"/>
                                    </w:tcMar>
                                  </w:tcPr>
                                  <w:p>
                                    <w:pPr>
                                      <w:ind w:firstLine="720" w:firstLineChars="200"/>
                                      <w:rPr>
                                        <w:rFonts w:ascii="仿宋_GB2312" w:hAnsi="宋体" w:eastAsia="仿宋_GB2312" w:cs="宋体"/>
                                        <w:color w:val="333333"/>
                                        <w:kern w:val="0"/>
                                        <w:sz w:val="28"/>
                                        <w:szCs w:val="28"/>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0066CC"/>
                                        <w:kern w:val="0"/>
                                        <w:sz w:val="36"/>
                                        <w:szCs w:val="36"/>
                                      </w:rPr>
                                      <w:t>四川省撒瓦脚乡</w:t>
                                    </w:r>
                                    <w:r>
                                      <w:rPr>
                                        <w:rFonts w:ascii="方正小标宋简体" w:hAnsi="宋体" w:eastAsia="方正小标宋简体" w:cs="宋体"/>
                                        <w:color w:val="0066CC"/>
                                        <w:kern w:val="0"/>
                                        <w:sz w:val="36"/>
                                        <w:szCs w:val="36"/>
                                      </w:rPr>
                                      <w:t>2020</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（一）撒瓦脚乡职能简介。</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是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二是制定并组织实施村镇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p>
                                  <w:p>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2020</w:t>
                                    </w:r>
                                    <w:r>
                                      <w:rPr>
                                        <w:rFonts w:hint="eastAsia" w:ascii="楷体_GB2312" w:hAnsi="楷体_GB2312" w:eastAsia="楷体_GB2312" w:cs="楷体_GB2312"/>
                                        <w:sz w:val="32"/>
                                        <w:szCs w:val="32"/>
                                      </w:rPr>
                                      <w:t>年主要工作安排情况</w:t>
                                    </w:r>
                                  </w:p>
                                  <w:p>
                                    <w:pPr>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一是深入开展机关效能建设活动，二是加强党建工作。三是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　　　</w:t>
                                    </w:r>
                                  </w:p>
                                  <w:p>
                                    <w:pPr>
                                      <w:ind w:firstLine="560" w:firstLineChars="20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年独立编制单位机构数为</w:t>
                                    </w:r>
                                    <w:r>
                                      <w:rPr>
                                        <w:rFonts w:ascii="仿宋_GB2312" w:hAnsi="宋体" w:eastAsia="仿宋_GB2312" w:cs="宋体"/>
                                        <w:color w:val="333333"/>
                                        <w:kern w:val="0"/>
                                        <w:sz w:val="28"/>
                                        <w:szCs w:val="28"/>
                                      </w:rPr>
                                      <w:t xml:space="preserve"> 1</w:t>
                                    </w:r>
                                    <w:r>
                                      <w:rPr>
                                        <w:rFonts w:hint="eastAsia" w:ascii="仿宋_GB2312" w:hAnsi="宋体" w:eastAsia="仿宋_GB2312" w:cs="宋体"/>
                                        <w:color w:val="333333"/>
                                        <w:kern w:val="0"/>
                                        <w:sz w:val="28"/>
                                        <w:szCs w:val="28"/>
                                      </w:rPr>
                                      <w:t>个，财政供养人员编制为</w:t>
                                    </w:r>
                                    <w:r>
                                      <w:rPr>
                                        <w:rFonts w:ascii="仿宋_GB2312" w:hAnsi="宋体" w:eastAsia="仿宋_GB2312" w:cs="宋体"/>
                                        <w:color w:val="333333"/>
                                        <w:kern w:val="0"/>
                                        <w:sz w:val="28"/>
                                        <w:szCs w:val="28"/>
                                      </w:rPr>
                                      <w:t xml:space="preserve"> 20</w:t>
                                    </w:r>
                                    <w:r>
                                      <w:rPr>
                                        <w:rFonts w:hint="eastAsia" w:ascii="仿宋_GB2312" w:hAnsi="宋体" w:eastAsia="仿宋_GB2312" w:cs="宋体"/>
                                        <w:color w:val="333333"/>
                                        <w:kern w:val="0"/>
                                        <w:sz w:val="28"/>
                                        <w:szCs w:val="28"/>
                                      </w:rPr>
                                      <w:t>名，其中行政编制</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3名，行政工勤编制</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名，事业编制</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名（其中参照公务员法管理人员编制</w:t>
                                    </w:r>
                                    <w:r>
                                      <w:rPr>
                                        <w:rFonts w:ascii="仿宋_GB2312" w:hAnsi="宋体" w:eastAsia="仿宋_GB2312" w:cs="宋体"/>
                                        <w:color w:val="333333"/>
                                        <w:kern w:val="0"/>
                                        <w:sz w:val="28"/>
                                        <w:szCs w:val="28"/>
                                      </w:rPr>
                                      <w:t xml:space="preserve">0 </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年实际财政供养人员</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9人，较上年增加1人（不含退休人员），其中：行政</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2人，行政工勤</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人，事业</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按照综合预算的原则，撒瓦脚乡人民政府所有收入和支出均纳入部门预算管理。收入包括：一般公共预算拨款收入、上年结转；支出包括：一般公</w:t>
                                    </w:r>
                                    <w:bookmarkStart w:id="0" w:name="_GoBack"/>
                                    <w:bookmarkEnd w:id="0"/>
                                    <w:r>
                                      <w:rPr>
                                        <w:rFonts w:hint="eastAsia" w:ascii="仿宋_GB2312" w:hAnsi="宋体" w:eastAsia="仿宋_GB2312" w:cs="宋体"/>
                                        <w:color w:val="333333"/>
                                        <w:kern w:val="0"/>
                                        <w:sz w:val="28"/>
                                        <w:szCs w:val="28"/>
                                      </w:rPr>
                                      <w:t>共服务支出、教育支出、社会保障和就业支出、医疗卫生与计划生育支出、住房保障支出。撒瓦脚乡</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年收支总预算</w:t>
                                    </w:r>
                                    <w:r>
                                      <w:rPr>
                                        <w:rFonts w:hint="eastAsia" w:ascii="仿宋_GB2312" w:hAnsi="仿宋_GB2312" w:eastAsia="仿宋_GB2312" w:cs="仿宋_GB2312"/>
                                        <w:sz w:val="32"/>
                                        <w:szCs w:val="32"/>
                                      </w:rPr>
                                      <w:t>382.38</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比2019年收支预算总数增加</w:t>
                                    </w:r>
                                    <w:r>
                                      <w:rPr>
                                        <w:rFonts w:hint="eastAsia" w:ascii="仿宋_GB2312" w:hAnsi="仿宋_GB2312" w:eastAsia="仿宋_GB2312" w:cs="仿宋_GB2312"/>
                                        <w:sz w:val="32"/>
                                        <w:szCs w:val="32"/>
                                      </w:rPr>
                                      <w:t>10.43</w:t>
                                    </w:r>
                                    <w:r>
                                      <w:rPr>
                                        <w:rFonts w:hint="eastAsia" w:ascii="仿宋_GB2312" w:hAnsi="宋体" w:eastAsia="仿宋_GB2312" w:cs="宋体"/>
                                        <w:color w:val="333333"/>
                                        <w:kern w:val="0"/>
                                        <w:sz w:val="28"/>
                                        <w:szCs w:val="28"/>
                                      </w:rPr>
                                      <w:t>万元，主要是</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年人员增加。</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2"/>
                                        <w:szCs w:val="32"/>
                                      </w:rPr>
                                      <w:t>撒瓦脚乡</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年收入预算382.38万元，其中：上年结转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；一般公共预算拨款收入382.38万元，占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2"/>
                                        <w:szCs w:val="32"/>
                                      </w:rPr>
                                      <w:t>　撒瓦脚乡</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年支出预算382.38万元，其中：基本支出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382.38万元，占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年收支总预算</w:t>
                                    </w:r>
                                    <w:r>
                                      <w:rPr>
                                        <w:rFonts w:hint="eastAsia" w:ascii="仿宋_GB2312" w:hAnsi="仿宋_GB2312" w:eastAsia="仿宋_GB2312" w:cs="仿宋_GB2312"/>
                                        <w:sz w:val="32"/>
                                        <w:szCs w:val="32"/>
                                      </w:rPr>
                                      <w:t>382.38</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 xml:space="preserve"> 比2019年收支预算总数增加</w:t>
                                    </w:r>
                                    <w:r>
                                      <w:rPr>
                                        <w:rFonts w:hint="eastAsia" w:ascii="仿宋_GB2312" w:hAnsi="仿宋_GB2312" w:eastAsia="仿宋_GB2312" w:cs="仿宋_GB2312"/>
                                        <w:sz w:val="32"/>
                                        <w:szCs w:val="32"/>
                                      </w:rPr>
                                      <w:t>10.43</w:t>
                                    </w:r>
                                    <w:r>
                                      <w:rPr>
                                        <w:rFonts w:hint="eastAsia" w:ascii="仿宋_GB2312" w:hAnsi="宋体" w:eastAsia="仿宋_GB2312" w:cs="宋体"/>
                                        <w:color w:val="333333"/>
                                        <w:kern w:val="0"/>
                                        <w:sz w:val="28"/>
                                        <w:szCs w:val="28"/>
                                      </w:rPr>
                                      <w:t>万元，主要是</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年人员增加。</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仿宋_GB2312" w:eastAsia="仿宋_GB2312" w:cs="仿宋_GB2312"/>
                                        <w:sz w:val="32"/>
                                        <w:szCs w:val="32"/>
                                      </w:rPr>
                                      <w:t>382.38</w:t>
                                    </w:r>
                                    <w:r>
                                      <w:rPr>
                                        <w:rFonts w:hint="eastAsia" w:ascii="仿宋_GB2312" w:hAnsi="宋体" w:eastAsia="仿宋_GB2312" w:cs="宋体"/>
                                        <w:color w:val="333333"/>
                                        <w:kern w:val="0"/>
                                        <w:sz w:val="28"/>
                                        <w:szCs w:val="28"/>
                                      </w:rPr>
                                      <w:t>万元、上年结转一般公共预算拨款收入</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万元；支出包括：一般公共服务支出</w:t>
                                    </w:r>
                                    <w:r>
                                      <w:rPr>
                                        <w:rFonts w:hint="eastAsia" w:ascii="仿宋_GB2312" w:hAnsi="仿宋_GB2312" w:eastAsia="仿宋_GB2312" w:cs="仿宋_GB2312"/>
                                        <w:sz w:val="32"/>
                                        <w:szCs w:val="32"/>
                                      </w:rPr>
                                      <w:t>194.03</w:t>
                                    </w:r>
                                    <w:r>
                                      <w:rPr>
                                        <w:rFonts w:hint="eastAsia" w:ascii="仿宋_GB2312" w:hAnsi="宋体" w:eastAsia="仿宋_GB2312" w:cs="宋体"/>
                                        <w:color w:val="333333"/>
                                        <w:kern w:val="0"/>
                                        <w:sz w:val="28"/>
                                        <w:szCs w:val="28"/>
                                      </w:rPr>
                                      <w:t>万元、教育支出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万元、社会保障和就业支出</w:t>
                                    </w:r>
                                    <w:r>
                                      <w:rPr>
                                        <w:rFonts w:hint="eastAsia" w:ascii="仿宋_GB2312" w:hAnsi="仿宋_GB2312" w:eastAsia="仿宋_GB2312" w:cs="仿宋_GB2312"/>
                                        <w:sz w:val="32"/>
                                        <w:szCs w:val="32"/>
                                      </w:rPr>
                                      <w:t>42.78</w:t>
                                    </w:r>
                                    <w:r>
                                      <w:rPr>
                                        <w:rFonts w:hint="eastAsia" w:ascii="仿宋_GB2312" w:hAnsi="宋体" w:eastAsia="仿宋_GB2312" w:cs="宋体"/>
                                        <w:color w:val="333333"/>
                                        <w:kern w:val="0"/>
                                        <w:sz w:val="28"/>
                                        <w:szCs w:val="28"/>
                                      </w:rPr>
                                      <w:t>万元、医疗卫生与计划生育支出16.58万元、住房保障支出</w:t>
                                    </w:r>
                                    <w:r>
                                      <w:rPr>
                                        <w:rFonts w:hint="eastAsia" w:ascii="仿宋_GB2312" w:hAnsi="仿宋_GB2312" w:eastAsia="仿宋_GB2312" w:cs="仿宋_GB2312"/>
                                        <w:sz w:val="32"/>
                                        <w:szCs w:val="32"/>
                                      </w:rPr>
                                      <w:t>21.4</w:t>
                                    </w:r>
                                    <w:r>
                                      <w:rPr>
                                        <w:rFonts w:hint="eastAsia" w:ascii="仿宋_GB2312" w:hAnsi="宋体" w:eastAsia="仿宋_GB2312" w:cs="宋体"/>
                                        <w:color w:val="333333"/>
                                        <w:kern w:val="0"/>
                                        <w:sz w:val="28"/>
                                        <w:szCs w:val="28"/>
                                      </w:rPr>
                                      <w:t>万元、农林水支</w:t>
                                    </w:r>
                                    <w:r>
                                      <w:rPr>
                                        <w:rFonts w:hint="eastAsia" w:ascii="仿宋_GB2312" w:hAnsi="仿宋_GB2312" w:eastAsia="仿宋_GB2312" w:cs="仿宋_GB2312"/>
                                        <w:sz w:val="32"/>
                                        <w:szCs w:val="32"/>
                                      </w:rPr>
                                      <w:t>107.11</w:t>
                                    </w:r>
                                    <w:r>
                                      <w:rPr>
                                        <w:rFonts w:hint="eastAsia" w:ascii="仿宋_GB2312" w:hAnsi="宋体" w:eastAsia="仿宋_GB2312" w:cs="宋体"/>
                                        <w:color w:val="333333"/>
                                        <w:kern w:val="0"/>
                                        <w:sz w:val="28"/>
                                        <w:szCs w:val="28"/>
                                      </w:rPr>
                                      <w:t>万元、其他支出</w:t>
                                    </w:r>
                                    <w:r>
                                      <w:rPr>
                                        <w:rFonts w:ascii="仿宋_GB2312" w:hAnsi="仿宋_GB2312" w:eastAsia="仿宋_GB2312" w:cs="仿宋_GB2312"/>
                                        <w:sz w:val="32"/>
                                        <w:szCs w:val="32"/>
                                      </w:rPr>
                                      <w:t>0.48</w:t>
                                    </w:r>
                                    <w:r>
                                      <w:rPr>
                                        <w:rFonts w:hint="eastAsia" w:ascii="仿宋_GB2312" w:hAnsi="宋体" w:eastAsia="仿宋_GB2312" w:cs="宋体"/>
                                        <w:color w:val="333333"/>
                                        <w:kern w:val="0"/>
                                        <w:sz w:val="28"/>
                                        <w:szCs w:val="28"/>
                                      </w:rPr>
                                      <w:t>万元。项目支出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年一般公共预算当年拨款</w:t>
                                    </w:r>
                                    <w:r>
                                      <w:rPr>
                                        <w:rFonts w:hint="eastAsia" w:ascii="仿宋_GB2312" w:hAnsi="仿宋_GB2312" w:eastAsia="仿宋_GB2312" w:cs="仿宋_GB2312"/>
                                        <w:sz w:val="32"/>
                                        <w:szCs w:val="32"/>
                                      </w:rPr>
                                      <w:t>382.38</w:t>
                                    </w:r>
                                    <w:r>
                                      <w:rPr>
                                        <w:rFonts w:hint="eastAsia" w:ascii="仿宋_GB2312" w:hAnsi="宋体" w:eastAsia="仿宋_GB2312" w:cs="宋体"/>
                                        <w:color w:val="333333"/>
                                        <w:kern w:val="0"/>
                                        <w:sz w:val="28"/>
                                        <w:szCs w:val="28"/>
                                      </w:rPr>
                                      <w:t>万元，比2019年收支预算总数增加</w:t>
                                    </w:r>
                                    <w:r>
                                      <w:rPr>
                                        <w:rFonts w:hint="eastAsia" w:ascii="仿宋_GB2312" w:hAnsi="仿宋_GB2312" w:eastAsia="仿宋_GB2312" w:cs="仿宋_GB2312"/>
                                        <w:sz w:val="32"/>
                                        <w:szCs w:val="32"/>
                                      </w:rPr>
                                      <w:t>10.43</w:t>
                                    </w:r>
                                    <w:r>
                                      <w:rPr>
                                        <w:rFonts w:hint="eastAsia" w:ascii="仿宋_GB2312" w:hAnsi="宋体" w:eastAsia="仿宋_GB2312" w:cs="宋体"/>
                                        <w:color w:val="333333"/>
                                        <w:kern w:val="0"/>
                                        <w:sz w:val="28"/>
                                        <w:szCs w:val="28"/>
                                      </w:rPr>
                                      <w:t>万元，主要是</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年人员增加。</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hint="eastAsia" w:ascii="仿宋_GB2312" w:hAnsi="宋体" w:eastAsia="仿宋_GB2312" w:cs="宋体"/>
                                        <w:b/>
                                        <w:bCs/>
                                        <w:color w:val="333333"/>
                                        <w:kern w:val="0"/>
                                        <w:sz w:val="28"/>
                                      </w:rPr>
                                      <w:t>194.03</w:t>
                                    </w:r>
                                    <w:r>
                                      <w:rPr>
                                        <w:rFonts w:hint="eastAsia" w:ascii="仿宋_GB2312" w:hAnsi="宋体" w:eastAsia="仿宋_GB2312" w:cs="宋体"/>
                                        <w:color w:val="333333"/>
                                        <w:kern w:val="0"/>
                                        <w:sz w:val="28"/>
                                        <w:szCs w:val="28"/>
                                      </w:rPr>
                                      <w:t>万元，占50.74</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；教育支出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；社会保障和就业支出</w:t>
                                    </w:r>
                                    <w:r>
                                      <w:rPr>
                                        <w:rFonts w:hint="eastAsia" w:ascii="仿宋_GB2312" w:hAnsi="仿宋_GB2312" w:eastAsia="仿宋_GB2312" w:cs="仿宋_GB2312"/>
                                        <w:sz w:val="32"/>
                                        <w:szCs w:val="32"/>
                                      </w:rPr>
                                      <w:t>42.78</w:t>
                                    </w:r>
                                    <w:r>
                                      <w:rPr>
                                        <w:rFonts w:hint="eastAsia" w:ascii="仿宋_GB2312" w:hAnsi="宋体" w:eastAsia="仿宋_GB2312" w:cs="宋体"/>
                                        <w:color w:val="333333"/>
                                        <w:kern w:val="0"/>
                                        <w:sz w:val="28"/>
                                        <w:szCs w:val="28"/>
                                      </w:rPr>
                                      <w:t>万元，占11.19</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；医疗卫生与计划生育支出</w:t>
                                    </w:r>
                                    <w:r>
                                      <w:rPr>
                                        <w:rFonts w:hint="eastAsia" w:ascii="仿宋_GB2312" w:hAnsi="仿宋_GB2312" w:eastAsia="仿宋_GB2312" w:cs="仿宋_GB2312"/>
                                        <w:sz w:val="32"/>
                                        <w:szCs w:val="32"/>
                                      </w:rPr>
                                      <w:t>16.58</w:t>
                                    </w:r>
                                    <w:r>
                                      <w:rPr>
                                        <w:rFonts w:hint="eastAsia" w:ascii="仿宋_GB2312" w:hAnsi="宋体" w:eastAsia="仿宋_GB2312" w:cs="宋体"/>
                                        <w:color w:val="333333"/>
                                        <w:kern w:val="0"/>
                                        <w:sz w:val="28"/>
                                        <w:szCs w:val="28"/>
                                      </w:rPr>
                                      <w:t>万元，占4.3</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；住房保障支出</w:t>
                                    </w:r>
                                    <w:r>
                                      <w:rPr>
                                        <w:rFonts w:hint="eastAsia" w:ascii="仿宋_GB2312" w:hAnsi="仿宋_GB2312" w:eastAsia="仿宋_GB2312" w:cs="仿宋_GB2312"/>
                                        <w:sz w:val="32"/>
                                        <w:szCs w:val="32"/>
                                      </w:rPr>
                                      <w:t>21.4</w:t>
                                    </w:r>
                                    <w:r>
                                      <w:rPr>
                                        <w:rFonts w:hint="eastAsia" w:ascii="仿宋_GB2312" w:hAnsi="宋体" w:eastAsia="仿宋_GB2312" w:cs="宋体"/>
                                        <w:color w:val="333333"/>
                                        <w:kern w:val="0"/>
                                        <w:sz w:val="28"/>
                                        <w:szCs w:val="28"/>
                                      </w:rPr>
                                      <w:t>万元，占5.5</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。农林水支</w:t>
                                    </w:r>
                                    <w:r>
                                      <w:rPr>
                                        <w:rFonts w:hint="eastAsia" w:ascii="仿宋_GB2312" w:hAnsi="仿宋_GB2312" w:eastAsia="仿宋_GB2312" w:cs="仿宋_GB2312"/>
                                        <w:sz w:val="32"/>
                                        <w:szCs w:val="32"/>
                                      </w:rPr>
                                      <w:t>107.11</w:t>
                                    </w:r>
                                    <w:r>
                                      <w:rPr>
                                        <w:rFonts w:hint="eastAsia" w:ascii="仿宋_GB2312" w:hAnsi="宋体" w:eastAsia="仿宋_GB2312" w:cs="宋体"/>
                                        <w:color w:val="333333"/>
                                        <w:kern w:val="0"/>
                                        <w:sz w:val="28"/>
                                        <w:szCs w:val="28"/>
                                      </w:rPr>
                                      <w:t>万元，占28.01</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；其他支出</w:t>
                                    </w:r>
                                    <w:r>
                                      <w:rPr>
                                        <w:rFonts w:ascii="仿宋_GB2312" w:hAnsi="仿宋_GB2312" w:eastAsia="仿宋_GB2312" w:cs="仿宋_GB2312"/>
                                        <w:sz w:val="32"/>
                                        <w:szCs w:val="32"/>
                                      </w:rPr>
                                      <w:t>0.48</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0.12%</w:t>
                                    </w:r>
                                    <w:r>
                                      <w:rPr>
                                        <w:rFonts w:hint="eastAsia" w:ascii="仿宋_GB2312" w:hAnsi="宋体" w:eastAsia="仿宋_GB2312" w:cs="宋体"/>
                                        <w:color w:val="333333"/>
                                        <w:kern w:val="0"/>
                                        <w:sz w:val="28"/>
                                        <w:szCs w:val="28"/>
                                      </w:rPr>
                                      <w:t>；项目支出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28"/>
                                      </w:rPr>
                                      <w:t>1</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）人大事务</w:t>
                                    </w:r>
                                    <w:r>
                                      <w:rPr>
                                        <w:rFonts w:ascii="仿宋_GB2312" w:hAnsi="宋体" w:eastAsia="仿宋_GB2312" w:cs="宋体"/>
                                        <w:b/>
                                        <w:bCs/>
                                        <w:color w:val="333333"/>
                                        <w:kern w:val="0"/>
                                        <w:sz w:val="28"/>
                                      </w:rPr>
                                      <w:t xml:space="preserve">(01) </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2020</w:t>
                                    </w:r>
                                    <w:r>
                                      <w:rPr>
                                        <w:rFonts w:hint="eastAsia" w:ascii="仿宋_GB2312" w:hAnsi="宋体" w:eastAsia="仿宋_GB2312" w:cs="宋体"/>
                                        <w:color w:val="333333"/>
                                        <w:kern w:val="0"/>
                                        <w:sz w:val="28"/>
                                        <w:szCs w:val="28"/>
                                      </w:rPr>
                                      <w:t>年预算数为</w:t>
                                    </w:r>
                                    <w:r>
                                      <w:rPr>
                                        <w:rFonts w:hint="eastAsia" w:ascii="仿宋_GB2312" w:hAnsi="仿宋_GB2312" w:eastAsia="仿宋_GB2312" w:cs="仿宋_GB2312"/>
                                        <w:sz w:val="32"/>
                                        <w:szCs w:val="32"/>
                                      </w:rPr>
                                      <w:t>11.99</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万元主要用于：单位正常运转的基本支出，包括基本工资、津贴补贴等人员经费以及办公费、印刷费、水电费等日常公用经费。</w:t>
                                    </w:r>
                                  </w:p>
                                  <w:p>
                                    <w:pPr>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28"/>
                                      </w:rPr>
                                      <w:t>2</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03</w:t>
                                    </w:r>
                                    <w:r>
                                      <w:rPr>
                                        <w:rFonts w:hint="eastAsia" w:ascii="仿宋_GB2312" w:hAnsi="宋体" w:eastAsia="仿宋_GB2312" w:cs="宋体"/>
                                        <w:b/>
                                        <w:bCs/>
                                        <w:color w:val="333333"/>
                                        <w:kern w:val="0"/>
                                        <w:sz w:val="28"/>
                                      </w:rPr>
                                      <w:t>）政府机关事务</w:t>
                                    </w:r>
                                    <w:r>
                                      <w:rPr>
                                        <w:rFonts w:ascii="仿宋_GB2312" w:hAnsi="宋体" w:eastAsia="仿宋_GB2312" w:cs="宋体"/>
                                        <w:b/>
                                        <w:bCs/>
                                        <w:color w:val="333333"/>
                                        <w:kern w:val="0"/>
                                        <w:sz w:val="28"/>
                                      </w:rPr>
                                      <w:t xml:space="preserve">(01) </w:t>
                                    </w:r>
                                    <w:r>
                                      <w:rPr>
                                        <w:rFonts w:hint="eastAsia" w:ascii="仿宋_GB2312" w:hAnsi="仿宋_GB2312" w:eastAsia="仿宋_GB2312" w:cs="仿宋_GB2312"/>
                                        <w:b/>
                                        <w:sz w:val="32"/>
                                        <w:szCs w:val="32"/>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预算数为</w:t>
                                    </w:r>
                                    <w:r>
                                      <w:rPr>
                                        <w:rFonts w:hint="eastAsia" w:ascii="仿宋_GB2312" w:hAnsi="仿宋_GB2312" w:eastAsia="仿宋_GB2312" w:cs="仿宋_GB2312"/>
                                        <w:sz w:val="32"/>
                                        <w:szCs w:val="32"/>
                                      </w:rPr>
                                      <w:t>151.06</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万元，主要用于：单位正常运转的基本支出，包括基本工资、津贴补贴等人员经费以及办公费、印刷费、水电费等日常公用经费。</w:t>
                                    </w:r>
                                  </w:p>
                                  <w:p>
                                    <w:pPr>
                                      <w:widowControl/>
                                      <w:spacing w:line="480" w:lineRule="atLeast"/>
                                      <w:ind w:firstLine="200" w:firstLineChars="71"/>
                                      <w:rPr>
                                        <w:rFonts w:ascii="仿宋_GB2312" w:hAnsi="仿宋_GB2312" w:eastAsia="仿宋_GB2312" w:cs="仿宋_GB2312"/>
                                        <w:sz w:val="32"/>
                                        <w:szCs w:val="32"/>
                                      </w:rPr>
                                    </w:pPr>
                                    <w:r>
                                      <w:rPr>
                                        <w:rFonts w:ascii="仿宋_GB2312" w:hAnsi="宋体" w:eastAsia="仿宋_GB2312" w:cs="宋体"/>
                                        <w:b/>
                                        <w:bCs/>
                                        <w:color w:val="333333"/>
                                        <w:kern w:val="0"/>
                                        <w:sz w:val="28"/>
                                      </w:rPr>
                                      <w:t>3</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31</w:t>
                                    </w:r>
                                    <w:r>
                                      <w:rPr>
                                        <w:rFonts w:hint="eastAsia" w:ascii="仿宋_GB2312" w:hAnsi="宋体" w:eastAsia="仿宋_GB2312" w:cs="宋体"/>
                                        <w:b/>
                                        <w:bCs/>
                                        <w:color w:val="333333"/>
                                        <w:kern w:val="0"/>
                                        <w:sz w:val="28"/>
                                      </w:rPr>
                                      <w:t>）党委事务</w:t>
                                    </w:r>
                                    <w:r>
                                      <w:rPr>
                                        <w:rFonts w:ascii="仿宋_GB2312" w:hAnsi="宋体" w:eastAsia="仿宋_GB2312" w:cs="宋体"/>
                                        <w:b/>
                                        <w:bCs/>
                                        <w:color w:val="333333"/>
                                        <w:kern w:val="0"/>
                                        <w:sz w:val="28"/>
                                      </w:rPr>
                                      <w:t xml:space="preserve">(01) </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预算数为30.97万元，主要用于：单位正常运转的基本支出，包括基本工资、津贴补贴等人员经费以及办公费、印刷费、水电费等日常公用经费。</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4</w:t>
                                    </w:r>
                                    <w:r>
                                      <w:rPr>
                                        <w:rFonts w:hint="eastAsia" w:ascii="仿宋_GB2312" w:hAnsi="宋体" w:eastAsia="仿宋_GB2312" w:cs="宋体"/>
                                        <w:b/>
                                        <w:bCs/>
                                        <w:color w:val="333333"/>
                                        <w:kern w:val="0"/>
                                        <w:sz w:val="28"/>
                                      </w:rPr>
                                      <w:t>、社会保障和就业（类）行政事业单位离退休（款）未归口管理的行政单位离退休（项）</w:t>
                                    </w:r>
                                    <w:r>
                                      <w:rPr>
                                        <w:rFonts w:ascii="仿宋_GB2312" w:hAnsi="宋体" w:eastAsia="仿宋_GB2312" w:cs="宋体"/>
                                        <w:b/>
                                        <w:bCs/>
                                        <w:color w:val="333333"/>
                                        <w:kern w:val="0"/>
                                        <w:sz w:val="28"/>
                                      </w:rPr>
                                      <w:t>2020</w:t>
                                    </w:r>
                                    <w:r>
                                      <w:rPr>
                                        <w:rFonts w:hint="eastAsia" w:ascii="仿宋_GB2312" w:hAnsi="宋体" w:eastAsia="仿宋_GB2312" w:cs="宋体"/>
                                        <w:b/>
                                        <w:bCs/>
                                        <w:color w:val="333333"/>
                                        <w:kern w:val="0"/>
                                        <w:sz w:val="28"/>
                                      </w:rPr>
                                      <w:t>年预算数为</w:t>
                                    </w:r>
                                    <w:r>
                                      <w:rPr>
                                        <w:rFonts w:hint="eastAsia" w:ascii="仿宋_GB2312" w:hAnsi="仿宋_GB2312" w:eastAsia="仿宋_GB2312" w:cs="仿宋_GB2312"/>
                                        <w:sz w:val="32"/>
                                        <w:szCs w:val="32"/>
                                      </w:rPr>
                                      <w:t>42.78</w:t>
                                    </w:r>
                                    <w:r>
                                      <w:rPr>
                                        <w:rFonts w:hint="eastAsia" w:ascii="仿宋_GB2312" w:hAnsi="宋体" w:eastAsia="仿宋_GB2312" w:cs="宋体"/>
                                        <w:b/>
                                        <w:bCs/>
                                        <w:color w:val="333333"/>
                                        <w:kern w:val="0"/>
                                        <w:sz w:val="28"/>
                                      </w:rPr>
                                      <w:t>万元</w:t>
                                    </w:r>
                                  </w:p>
                                  <w:p>
                                    <w:pPr>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t>05</w:t>
                                    </w:r>
                                    <w:r>
                                      <w:rPr>
                                        <w:rFonts w:hint="eastAsia" w:ascii="仿宋_GB2312" w:hAnsi="宋体" w:eastAsia="仿宋_GB2312" w:cs="宋体"/>
                                        <w:color w:val="333333"/>
                                        <w:kern w:val="0"/>
                                        <w:sz w:val="28"/>
                                        <w:szCs w:val="28"/>
                                      </w:rPr>
                                      <w:t>行政事业单位离退休（款）机关事业单位基本养老保险缴费支出（项）</w:t>
                                    </w:r>
                                    <w:r>
                                      <w:rPr>
                                        <w:rFonts w:hint="eastAsia" w:ascii="仿宋_GB2312" w:hAnsi="仿宋_GB2312" w:eastAsia="仿宋_GB2312" w:cs="仿宋_GB2312"/>
                                        <w:sz w:val="32"/>
                                        <w:szCs w:val="32"/>
                                      </w:rPr>
                                      <w:t>28.52</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06</w:t>
                                    </w:r>
                                    <w:r>
                                      <w:rPr>
                                        <w:rFonts w:hint="eastAsia" w:ascii="仿宋_GB2312" w:hAnsi="宋体" w:eastAsia="仿宋_GB2312" w:cs="宋体"/>
                                        <w:color w:val="333333"/>
                                        <w:kern w:val="0"/>
                                        <w:sz w:val="28"/>
                                        <w:szCs w:val="28"/>
                                      </w:rPr>
                                      <w:t>机关事业单位职业年金缴费支出（项）</w:t>
                                    </w:r>
                                    <w:r>
                                      <w:rPr>
                                        <w:rFonts w:hint="eastAsia" w:ascii="仿宋_GB2312" w:hAnsi="仿宋_GB2312" w:eastAsia="仿宋_GB2312" w:cs="仿宋_GB2312"/>
                                        <w:sz w:val="32"/>
                                        <w:szCs w:val="32"/>
                                      </w:rPr>
                                      <w:t>14.26</w:t>
                                    </w:r>
                                    <w:r>
                                      <w:rPr>
                                        <w:rFonts w:hint="eastAsia" w:ascii="仿宋_GB2312" w:hAnsi="宋体" w:eastAsia="仿宋_GB2312" w:cs="宋体"/>
                                        <w:color w:val="333333"/>
                                        <w:kern w:val="0"/>
                                        <w:sz w:val="28"/>
                                        <w:szCs w:val="28"/>
                                      </w:rPr>
                                      <w:t>万元，主要用于：保障厅机关离退休人员经费支出。</w:t>
                                    </w:r>
                                  </w:p>
                                  <w:p>
                                    <w:pPr>
                                      <w:rPr>
                                        <w:rFonts w:ascii="仿宋_GB2312" w:hAnsi="宋体" w:eastAsia="仿宋_GB2312" w:cs="宋体"/>
                                        <w:b/>
                                        <w:bCs/>
                                        <w:color w:val="333333"/>
                                        <w:kern w:val="0"/>
                                        <w:sz w:val="28"/>
                                      </w:rPr>
                                    </w:pPr>
                                    <w:r>
                                      <w:rPr>
                                        <w:rFonts w:ascii="仿宋_GB2312" w:hAnsi="宋体" w:eastAsia="仿宋_GB2312" w:cs="宋体"/>
                                        <w:b/>
                                        <w:bCs/>
                                        <w:color w:val="333333"/>
                                        <w:kern w:val="0"/>
                                        <w:sz w:val="28"/>
                                      </w:rPr>
                                      <w:t>5</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医疗卫生与计划生育支出（类）：</w:t>
                                    </w:r>
                                    <w:r>
                                      <w:rPr>
                                        <w:rFonts w:hint="eastAsia" w:ascii="仿宋_GB2312" w:hAnsi="仿宋_GB2312" w:eastAsia="仿宋_GB2312" w:cs="仿宋_GB2312"/>
                                        <w:sz w:val="32"/>
                                        <w:szCs w:val="32"/>
                                      </w:rPr>
                                      <w:t>16.58</w:t>
                                    </w:r>
                                    <w:r>
                                      <w:rPr>
                                        <w:rFonts w:hint="eastAsia" w:ascii="仿宋_GB2312" w:hAnsi="宋体" w:eastAsia="仿宋_GB2312" w:cs="宋体"/>
                                        <w:b/>
                                        <w:bCs/>
                                        <w:color w:val="333333"/>
                                        <w:kern w:val="0"/>
                                        <w:sz w:val="28"/>
                                      </w:rPr>
                                      <w:t>万元</w:t>
                                    </w:r>
                                  </w:p>
                                  <w:p>
                                    <w:pPr>
                                      <w:ind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行政事业单位医疗（款）</w:t>
                                    </w:r>
                                    <w:r>
                                      <w:rPr>
                                        <w:rFonts w:ascii="仿宋_GB2312" w:hAnsi="宋体" w:eastAsia="仿宋_GB2312" w:cs="宋体"/>
                                        <w:color w:val="333333"/>
                                        <w:kern w:val="0"/>
                                        <w:sz w:val="28"/>
                                        <w:szCs w:val="28"/>
                                      </w:rPr>
                                      <w:t>01</w:t>
                                    </w:r>
                                    <w:r>
                                      <w:rPr>
                                        <w:rFonts w:hint="eastAsia" w:ascii="仿宋_GB2312" w:hAnsi="宋体" w:eastAsia="仿宋_GB2312" w:cs="宋体"/>
                                        <w:color w:val="333333"/>
                                        <w:kern w:val="0"/>
                                        <w:sz w:val="28"/>
                                        <w:szCs w:val="28"/>
                                      </w:rPr>
                                      <w:t>行政单位医疗（项）</w:t>
                                    </w:r>
                                    <w:r>
                                      <w:rPr>
                                        <w:rFonts w:hint="eastAsia" w:ascii="仿宋_GB2312" w:hAnsi="仿宋_GB2312" w:eastAsia="仿宋_GB2312" w:cs="仿宋_GB2312"/>
                                        <w:sz w:val="32"/>
                                        <w:szCs w:val="32"/>
                                      </w:rPr>
                                      <w:t>12.48</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03</w:t>
                                    </w:r>
                                    <w:r>
                                      <w:rPr>
                                        <w:rFonts w:hint="eastAsia" w:ascii="仿宋_GB2312" w:hAnsi="宋体" w:eastAsia="仿宋_GB2312" w:cs="宋体"/>
                                        <w:color w:val="333333"/>
                                        <w:kern w:val="0"/>
                                        <w:sz w:val="28"/>
                                        <w:szCs w:val="28"/>
                                      </w:rPr>
                                      <w:t>公务员医疗（项）</w:t>
                                    </w:r>
                                    <w:r>
                                      <w:rPr>
                                        <w:rFonts w:hint="eastAsia" w:ascii="仿宋_GB2312" w:hAnsi="仿宋_GB2312" w:eastAsia="仿宋_GB2312" w:cs="仿宋_GB2312"/>
                                        <w:sz w:val="32"/>
                                        <w:szCs w:val="32"/>
                                      </w:rPr>
                                      <w:t>4.1</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主要用于：单位基本医疗保险缴费支出</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6</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213</w:t>
                                    </w:r>
                                    <w:r>
                                      <w:rPr>
                                        <w:rFonts w:hint="eastAsia" w:ascii="仿宋_GB2312" w:hAnsi="宋体" w:eastAsia="仿宋_GB2312" w:cs="宋体"/>
                                        <w:b/>
                                        <w:bCs/>
                                        <w:color w:val="333333"/>
                                        <w:kern w:val="0"/>
                                        <w:sz w:val="28"/>
                                      </w:rPr>
                                      <w:t>）农林水支出（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）林业支出（</w:t>
                                    </w:r>
                                    <w:r>
                                      <w:rPr>
                                        <w:rFonts w:ascii="仿宋_GB2312" w:hAnsi="宋体" w:eastAsia="仿宋_GB2312" w:cs="宋体"/>
                                        <w:b/>
                                        <w:bCs/>
                                        <w:color w:val="333333"/>
                                        <w:kern w:val="0"/>
                                        <w:sz w:val="28"/>
                                      </w:rPr>
                                      <w:t>04</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hint="eastAsia" w:ascii="仿宋_GB2312" w:hAnsi="仿宋_GB2312" w:eastAsia="仿宋_GB2312" w:cs="仿宋_GB2312"/>
                                        <w:sz w:val="32"/>
                                        <w:szCs w:val="32"/>
                                      </w:rPr>
                                      <w:t>107.11</w:t>
                                    </w:r>
                                    <w:r>
                                      <w:rPr>
                                        <w:rFonts w:hint="eastAsia" w:ascii="仿宋_GB2312" w:hAnsi="宋体" w:eastAsia="仿宋_GB2312" w:cs="宋体"/>
                                        <w:color w:val="333333"/>
                                        <w:kern w:val="0"/>
                                        <w:sz w:val="28"/>
                                        <w:szCs w:val="28"/>
                                      </w:rPr>
                                      <w:t>万元，主要用于：主要用于事业</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基本工资、津贴补贴、绩效等人员经费发放。</w:t>
                                    </w:r>
                                    <w:r>
                                      <w:rPr>
                                        <w:rFonts w:ascii="仿宋_GB2312" w:hAnsi="仿宋_GB2312" w:eastAsia="仿宋_GB2312" w:cs="仿宋_GB2312"/>
                                        <w:sz w:val="32"/>
                                        <w:szCs w:val="32"/>
                                      </w:rPr>
                                      <w:br w:type="textWrapping"/>
                                    </w:r>
                                    <w:r>
                                      <w:rPr>
                                        <w:rFonts w:ascii="仿宋_GB2312" w:hAnsi="宋体" w:eastAsia="仿宋_GB2312" w:cs="宋体"/>
                                        <w:b/>
                                        <w:bCs/>
                                        <w:color w:val="333333"/>
                                        <w:kern w:val="0"/>
                                        <w:sz w:val="28"/>
                                      </w:rPr>
                                      <w:t>7</w:t>
                                    </w:r>
                                    <w:r>
                                      <w:rPr>
                                        <w:rFonts w:hint="eastAsia" w:ascii="仿宋_GB2312" w:hAnsi="宋体" w:eastAsia="仿宋_GB2312" w:cs="宋体"/>
                                        <w:b/>
                                        <w:bCs/>
                                        <w:color w:val="333333"/>
                                        <w:kern w:val="0"/>
                                        <w:sz w:val="28"/>
                                      </w:rPr>
                                      <w:t>一般公共服务（类）财政事务（款）其他财政事务支出（项）</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万元，主要用于：财政人员基本工资、津贴补贴发放。</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8</w:t>
                                    </w:r>
                                    <w:r>
                                      <w:rPr>
                                        <w:rFonts w:hint="eastAsia" w:ascii="仿宋_GB2312" w:hAnsi="宋体" w:eastAsia="仿宋_GB2312" w:cs="宋体"/>
                                        <w:b/>
                                        <w:bCs/>
                                        <w:color w:val="333333"/>
                                        <w:kern w:val="0"/>
                                        <w:sz w:val="28"/>
                                      </w:rPr>
                                      <w:t>、教育（类）进修及培训（款）培训支出（项）</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万元，主要用于：部门举办培训及在职人员参加外部培训等经费支出。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9</w:t>
                                    </w:r>
                                    <w:r>
                                      <w:rPr>
                                        <w:rFonts w:hint="eastAsia" w:ascii="仿宋_GB2312" w:hAnsi="宋体" w:eastAsia="仿宋_GB2312" w:cs="宋体"/>
                                        <w:b/>
                                        <w:bCs/>
                                        <w:color w:val="333333"/>
                                        <w:kern w:val="0"/>
                                        <w:sz w:val="28"/>
                                      </w:rPr>
                                      <w:t>、社会保障和就业（类）行政事业单位离退休（款）未归口管理的行政单位离退休（项）</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万元，主要用于：保障单位离退休人员经费支出。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10</w:t>
                                    </w:r>
                                    <w:r>
                                      <w:rPr>
                                        <w:rFonts w:hint="eastAsia" w:ascii="仿宋_GB2312" w:hAnsi="宋体" w:eastAsia="仿宋_GB2312" w:cs="宋体"/>
                                        <w:b/>
                                        <w:bCs/>
                                        <w:color w:val="333333"/>
                                        <w:kern w:val="0"/>
                                        <w:sz w:val="28"/>
                                      </w:rPr>
                                      <w:t>、社会保障和就业（类）行政事业单位离退休（款）事业单位离退休（项）</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万元，主要用于：保障财政科学研究所离退休人员经费支出。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）机关事业单位基本养老保险缴费支出（</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hint="eastAsia" w:ascii="仿宋_GB2312" w:hAnsi="仿宋_GB2312" w:eastAsia="仿宋_GB2312" w:cs="仿宋_GB2312"/>
                                        <w:sz w:val="32"/>
                                        <w:szCs w:val="32"/>
                                      </w:rPr>
                                      <w:t>28.52</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12</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）机关事业单位职业年金缴费支出（</w:t>
                                    </w:r>
                                    <w:r>
                                      <w:rPr>
                                        <w:rFonts w:ascii="仿宋_GB2312" w:hAnsi="宋体" w:eastAsia="仿宋_GB2312" w:cs="宋体"/>
                                        <w:b/>
                                        <w:bCs/>
                                        <w:color w:val="333333"/>
                                        <w:kern w:val="0"/>
                                        <w:sz w:val="28"/>
                                      </w:rPr>
                                      <w:t>06</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hint="eastAsia" w:ascii="仿宋_GB2312" w:hAnsi="仿宋_GB2312" w:eastAsia="仿宋_GB2312" w:cs="仿宋_GB2312"/>
                                        <w:sz w:val="32"/>
                                        <w:szCs w:val="32"/>
                                      </w:rPr>
                                      <w:t>14.26</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13</w:t>
                                    </w:r>
                                    <w:r>
                                      <w:rPr>
                                        <w:rFonts w:hint="eastAsia" w:ascii="仿宋_GB2312" w:hAnsi="宋体" w:eastAsia="仿宋_GB2312" w:cs="宋体"/>
                                        <w:b/>
                                        <w:bCs/>
                                        <w:color w:val="333333"/>
                                        <w:kern w:val="0"/>
                                        <w:sz w:val="28"/>
                                      </w:rPr>
                                      <w:t>、社会保障和就业（类）其他社会保障和就业（款）其他社会保障和就业支出（项）</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万元，主要用于：对建国初期参加革命工作的部分退休干部适当照顾的支出。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14</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）行政单位医疗（</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hint="eastAsia" w:ascii="仿宋_GB2312" w:hAnsi="仿宋_GB2312" w:eastAsia="仿宋_GB2312" w:cs="仿宋_GB2312"/>
                                        <w:sz w:val="32"/>
                                        <w:szCs w:val="32"/>
                                      </w:rPr>
                                      <w:t>12.48</w:t>
                                    </w:r>
                                    <w:r>
                                      <w:rPr>
                                        <w:rFonts w:hint="eastAsia" w:ascii="仿宋_GB2312" w:hAnsi="宋体" w:eastAsia="仿宋_GB2312" w:cs="宋体"/>
                                        <w:color w:val="333333"/>
                                        <w:kern w:val="0"/>
                                        <w:sz w:val="28"/>
                                        <w:szCs w:val="28"/>
                                      </w:rPr>
                                      <w:t>万元，主要用于：单位职工基本医疗保险缴费支出。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15</w:t>
                                    </w:r>
                                    <w:r>
                                      <w:rPr>
                                        <w:rFonts w:hint="eastAsia" w:ascii="仿宋_GB2312" w:hAnsi="宋体" w:eastAsia="仿宋_GB2312" w:cs="宋体"/>
                                        <w:b/>
                                        <w:bCs/>
                                        <w:color w:val="333333"/>
                                        <w:kern w:val="0"/>
                                        <w:sz w:val="28"/>
                                      </w:rPr>
                                      <w:t>、医疗卫生与计划生育（类）行政事业单位医疗（款）事业单位医疗（项）</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万元，主要用于：单位职工基本医疗保险缴费支出。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16</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）公务员医疗补助（</w:t>
                                    </w:r>
                                    <w:r>
                                      <w:rPr>
                                        <w:rFonts w:ascii="仿宋_GB2312" w:hAnsi="宋体" w:eastAsia="仿宋_GB2312" w:cs="宋体"/>
                                        <w:b/>
                                        <w:bCs/>
                                        <w:color w:val="333333"/>
                                        <w:kern w:val="0"/>
                                        <w:sz w:val="28"/>
                                      </w:rPr>
                                      <w:t>03</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hint="eastAsia" w:ascii="仿宋_GB2312" w:hAnsi="仿宋_GB2312" w:eastAsia="仿宋_GB2312" w:cs="仿宋_GB2312"/>
                                        <w:sz w:val="32"/>
                                        <w:szCs w:val="32"/>
                                      </w:rPr>
                                      <w:t>4.1</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主要用于：单位基本医疗保险缴费支出</w:t>
                                    </w:r>
                                    <w:r>
                                      <w:rPr>
                                        <w:rFonts w:hint="eastAsia" w:ascii="仿宋_GB2312" w:hAnsi="仿宋_GB2312" w:eastAsia="仿宋_GB2312" w:cs="仿宋_GB2312"/>
                                        <w:sz w:val="32"/>
                                        <w:szCs w:val="32"/>
                                      </w:rPr>
                                      <w:t>。</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17</w:t>
                                    </w:r>
                                    <w:r>
                                      <w:rPr>
                                        <w:rFonts w:hint="eastAsia" w:ascii="仿宋_GB2312" w:hAnsi="宋体" w:eastAsia="仿宋_GB2312" w:cs="宋体"/>
                                        <w:b/>
                                        <w:bCs/>
                                        <w:color w:val="333333"/>
                                        <w:kern w:val="0"/>
                                        <w:sz w:val="28"/>
                                      </w:rPr>
                                      <w:t>、住房保障（</w:t>
                                    </w:r>
                                    <w:r>
                                      <w:rPr>
                                        <w:rFonts w:ascii="仿宋_GB2312" w:hAnsi="宋体" w:eastAsia="仿宋_GB2312" w:cs="宋体"/>
                                        <w:b/>
                                        <w:bCs/>
                                        <w:color w:val="333333"/>
                                        <w:kern w:val="0"/>
                                        <w:sz w:val="28"/>
                                      </w:rPr>
                                      <w:t>221</w:t>
                                    </w:r>
                                    <w:r>
                                      <w:rPr>
                                        <w:rFonts w:hint="eastAsia" w:ascii="仿宋_GB2312" w:hAnsi="宋体" w:eastAsia="仿宋_GB2312" w:cs="宋体"/>
                                        <w:b/>
                                        <w:bCs/>
                                        <w:color w:val="333333"/>
                                        <w:kern w:val="0"/>
                                        <w:sz w:val="28"/>
                                      </w:rPr>
                                      <w:t>）住房改革支出（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）住房公积金（</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hint="eastAsia" w:ascii="仿宋_GB2312" w:hAnsi="仿宋_GB2312" w:eastAsia="仿宋_GB2312" w:cs="仿宋_GB2312"/>
                                        <w:sz w:val="32"/>
                                        <w:szCs w:val="32"/>
                                      </w:rPr>
                                      <w:t>21.4</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18</w:t>
                                    </w:r>
                                    <w:r>
                                      <w:rPr>
                                        <w:rFonts w:hint="eastAsia" w:ascii="仿宋_GB2312" w:hAnsi="宋体" w:eastAsia="仿宋_GB2312" w:cs="宋体"/>
                                        <w:b/>
                                        <w:bCs/>
                                        <w:color w:val="333333"/>
                                        <w:kern w:val="0"/>
                                        <w:sz w:val="28"/>
                                      </w:rPr>
                                      <w:t>、住房保障（类）住房改革支出（款）购房补贴（项）</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万元，主要用于：按房改政策规定的标准，向符合条件职工发放的用于购买住房的补贴。</w:t>
                                    </w:r>
                                  </w:p>
                                  <w:p>
                                    <w:pPr>
                                      <w:rPr>
                                        <w:rFonts w:ascii="仿宋_GB2312" w:hAnsi="宋体" w:eastAsia="仿宋_GB2312" w:cs="宋体"/>
                                        <w:color w:val="333333"/>
                                        <w:kern w:val="0"/>
                                        <w:sz w:val="28"/>
                                        <w:szCs w:val="28"/>
                                      </w:rPr>
                                    </w:pPr>
                                    <w:r>
                                      <w:rPr>
                                        <w:rFonts w:ascii="仿宋_GB2312" w:hAnsi="宋体" w:eastAsia="仿宋_GB2312" w:cs="宋体"/>
                                        <w:b/>
                                        <w:bCs/>
                                        <w:color w:val="333333"/>
                                        <w:kern w:val="0"/>
                                        <w:sz w:val="28"/>
                                      </w:rPr>
                                      <w:t>19</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）城乡居民基本养老（</w:t>
                                    </w:r>
                                    <w:r>
                                      <w:rPr>
                                        <w:rFonts w:ascii="仿宋_GB2312" w:hAnsi="宋体" w:eastAsia="仿宋_GB2312" w:cs="宋体"/>
                                        <w:b/>
                                        <w:bCs/>
                                        <w:color w:val="333333"/>
                                        <w:kern w:val="0"/>
                                        <w:sz w:val="28"/>
                                      </w:rPr>
                                      <w:t>26</w:t>
                                    </w:r>
                                    <w:r>
                                      <w:rPr>
                                        <w:rFonts w:hint="eastAsia" w:ascii="仿宋_GB2312" w:hAnsi="宋体" w:eastAsia="仿宋_GB2312" w:cs="宋体"/>
                                        <w:b/>
                                        <w:bCs/>
                                        <w:color w:val="333333"/>
                                        <w:kern w:val="0"/>
                                        <w:sz w:val="28"/>
                                      </w:rPr>
                                      <w:t>）居民养老保险缴费支出（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万元，主要用于：完成被征地农民购买社保养老保险补贴金额</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完成被征地农民购买社保养老保险补贴人数。　　</w:t>
                                    </w:r>
                                  </w:p>
                                  <w:p>
                                    <w:pPr>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年一般公共预算基本支出</w:t>
                                    </w:r>
                                    <w:r>
                                      <w:rPr>
                                        <w:rFonts w:hint="eastAsia" w:ascii="仿宋_GB2312" w:hAnsi="仿宋_GB2312" w:eastAsia="仿宋_GB2312" w:cs="仿宋_GB2312"/>
                                        <w:sz w:val="32"/>
                                        <w:szCs w:val="32"/>
                                      </w:rPr>
                                      <w:t>382.38</w:t>
                                    </w:r>
                                    <w:r>
                                      <w:rPr>
                                        <w:rFonts w:hint="eastAsia" w:ascii="仿宋_GB2312" w:hAnsi="宋体" w:eastAsia="仿宋_GB2312" w:cs="宋体"/>
                                        <w:color w:val="333333"/>
                                        <w:kern w:val="0"/>
                                        <w:sz w:val="28"/>
                                        <w:szCs w:val="28"/>
                                      </w:rPr>
                                      <w:t>万元，其中：</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人员经费</w:t>
                                    </w:r>
                                    <w:r>
                                      <w:rPr>
                                        <w:rFonts w:hint="eastAsia" w:ascii="仿宋_GB2312" w:hAnsi="仿宋_GB2312" w:eastAsia="仿宋_GB2312" w:cs="仿宋_GB2312"/>
                                        <w:sz w:val="32"/>
                                        <w:szCs w:val="32"/>
                                      </w:rPr>
                                      <w:t>318.12</w:t>
                                    </w:r>
                                    <w:r>
                                      <w:rPr>
                                        <w:rFonts w:hint="eastAsia" w:ascii="仿宋_GB2312" w:hAnsi="宋体" w:eastAsia="仿宋_GB2312" w:cs="宋体"/>
                                        <w:color w:val="333333"/>
                                        <w:kern w:val="0"/>
                                        <w:sz w:val="28"/>
                                        <w:szCs w:val="28"/>
                                      </w:rPr>
                                      <w:t>万元，主要包括：基本工资、津贴补贴、奖金、社会保险缴费等支出。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仿宋_GB2312" w:eastAsia="仿宋_GB2312" w:cs="仿宋_GB2312"/>
                                        <w:sz w:val="32"/>
                                        <w:szCs w:val="32"/>
                                      </w:rPr>
                                      <w:t>64.26</w:t>
                                    </w:r>
                                    <w:r>
                                      <w:rPr>
                                        <w:rFonts w:hint="eastAsia" w:ascii="仿宋_GB2312" w:hAnsi="宋体" w:eastAsia="仿宋_GB2312" w:cs="宋体"/>
                                        <w:color w:val="333333"/>
                                        <w:kern w:val="0"/>
                                        <w:sz w:val="28"/>
                                        <w:szCs w:val="28"/>
                                      </w:rPr>
                                      <w:t>万元，主要包括：办公费、水费、电费、邮电费、印刷费、差旅费、维修（护）费、劳务费等支出。</w:t>
                                    </w:r>
                                  </w:p>
                                  <w:p>
                                    <w:pPr>
                                      <w:ind w:firstLine="560" w:firstLineChars="200"/>
                                      <w:rPr>
                                        <w:rFonts w:ascii="仿宋_GB2312" w:hAnsi="宋体" w:eastAsia="仿宋_GB2312" w:cs="宋体"/>
                                        <w:b/>
                                        <w:bCs/>
                                        <w:color w:val="333333"/>
                                        <w:kern w:val="0"/>
                                        <w:sz w:val="28"/>
                                      </w:rPr>
                                    </w:pPr>
                                    <w:r>
                                      <w:rPr>
                                        <w:rFonts w:hint="eastAsia" w:ascii="仿宋_GB2312" w:hAnsi="宋体" w:eastAsia="仿宋_GB2312" w:cs="宋体"/>
                                        <w:color w:val="333333"/>
                                        <w:kern w:val="0"/>
                                        <w:sz w:val="28"/>
                                        <w:szCs w:val="28"/>
                                      </w:rPr>
                                      <w:t>项目支</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年“三公”经费财政拨款预算2.85万元，其中：因公出国（境）经费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万元，公务接待费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万元，公务用车购置及运行维护费2.85万元。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年预算持平。</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根据省外侨办批准的</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年因公临时出国（境）安排，拟安排出国（境）</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年预算下降</w:t>
                                    </w:r>
                                    <w:r>
                                      <w:rPr>
                                        <w:rFonts w:ascii="楷体_GB2312" w:hAnsi="宋体" w:eastAsia="楷体_GB2312" w:cs="宋体"/>
                                        <w:b/>
                                        <w:bCs/>
                                        <w:color w:val="333333"/>
                                        <w:kern w:val="0"/>
                                        <w:sz w:val="28"/>
                                      </w:rPr>
                                      <w:t>0%</w:t>
                                    </w:r>
                                    <w:r>
                                      <w:rPr>
                                        <w:rFonts w:hint="eastAsia" w:ascii="楷体_GB2312" w:hAnsi="宋体" w:eastAsia="楷体_GB2312" w:cs="宋体"/>
                                        <w:b/>
                                        <w:bCs/>
                                        <w:color w:val="333333"/>
                                        <w:kern w:val="0"/>
                                        <w:sz w:val="28"/>
                                      </w:rPr>
                                      <w:t>。</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年未安排公务接待费。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年持平。</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辆，其中：轿车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辆、越野车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辆、多其他用车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年未安排公务用车购置费。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年安排公务用车运行维护费2.85万元，用于</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辆公务用车燃油、过路（桥）、维修、保险等方面支出，主要保障机关财政改革工作调研、脱贫攻坚、走村入户等工作开展。</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年没有使用政府性基金预算拨款安排的支出。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年没有使用国有资本经营预算拨款安排的支出。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年，单位的机关运行经费财政拨款预算为20.26万元，比</w:t>
                                    </w:r>
                                    <w:r>
                                      <w:rPr>
                                        <w:rFonts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rPr>
                                      <w:t>9年预算增加1.96万元，增加</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年，撒瓦脚乡安排政府采购预算</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年底，撒瓦脚乡所属单位共有车辆</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辆，其中，其他公务用车</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辆、执法执勤用车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辆。单价</w:t>
                                    </w:r>
                                    <w:r>
                                      <w:rPr>
                                        <w:rFonts w:ascii="仿宋_GB2312" w:hAnsi="宋体" w:eastAsia="仿宋_GB2312" w:cs="宋体"/>
                                        <w:color w:val="333333"/>
                                        <w:kern w:val="0"/>
                                        <w:sz w:val="28"/>
                                        <w:szCs w:val="28"/>
                                      </w:rPr>
                                      <w:t>50</w:t>
                                    </w:r>
                                    <w:r>
                                      <w:rPr>
                                        <w:rFonts w:hint="eastAsia" w:ascii="仿宋_GB2312" w:hAnsi="宋体" w:eastAsia="仿宋_GB2312" w:cs="宋体"/>
                                        <w:color w:val="333333"/>
                                        <w:kern w:val="0"/>
                                        <w:sz w:val="28"/>
                                        <w:szCs w:val="28"/>
                                      </w:rPr>
                                      <w:t>万元以上通用设备及单价</w:t>
                                    </w:r>
                                    <w:r>
                                      <w:rPr>
                                        <w:rFonts w:ascii="仿宋_GB2312" w:hAnsi="宋体" w:eastAsia="仿宋_GB2312" w:cs="宋体"/>
                                        <w:color w:val="333333"/>
                                        <w:kern w:val="0"/>
                                        <w:sz w:val="28"/>
                                        <w:szCs w:val="28"/>
                                      </w:rPr>
                                      <w:t>100</w:t>
                                    </w:r>
                                    <w:r>
                                      <w:rPr>
                                        <w:rFonts w:hint="eastAsia" w:ascii="仿宋_GB2312" w:hAnsi="宋体" w:eastAsia="仿宋_GB2312" w:cs="宋体"/>
                                        <w:color w:val="333333"/>
                                        <w:kern w:val="0"/>
                                        <w:sz w:val="28"/>
                                        <w:szCs w:val="28"/>
                                      </w:rPr>
                                      <w:t>万元以上专用设备</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台。单位价值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台（套）。</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年部门预算未安排购置车辆及单位价值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w:t>
                                    </w:r>
                                    <w:r>
                                      <w:rPr>
                                        <w:rFonts w:ascii="仿宋_GB2312" w:hAnsi="宋体" w:eastAsia="仿宋_GB2312" w:cs="宋体"/>
                                        <w:color w:val="333333"/>
                                        <w:kern w:val="0"/>
                                        <w:sz w:val="28"/>
                                        <w:szCs w:val="28"/>
                                      </w:rPr>
                                      <w:t>2020</w:t>
                                    </w:r>
                                    <w:r>
                                      <w:rPr>
                                        <w:rFonts w:hint="eastAsia" w:ascii="仿宋_GB2312" w:hAnsi="宋体" w:eastAsia="仿宋_GB2312" w:cs="宋体"/>
                                        <w:color w:val="333333"/>
                                        <w:kern w:val="0"/>
                                        <w:sz w:val="28"/>
                                        <w:szCs w:val="28"/>
                                      </w:rPr>
                                      <w:t>年撒瓦脚乡按要求编制了整体支出绩效目标同时编制了整体支出和项目绩效目标</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一般公共预算拨款收入：指行政单位当年拨付的资金。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上年结转：指以前年度尚未完成，结转到本年仍按原规定用途继续使用的资金。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一般公共服务（类）财政事务（款）行政运行（项）：指单位用于保障机构正常运行、开展日常工作的基本支出。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一般公共服务（类）财政事务（款）一般行政管理事务（项）：指单位开展财政综合业务、预决算编审等未单独设置项级科目的专门性财政管理工作的项目支出。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一般公共服务（类）财政事务（款）机关服务（项）：指后勤服务中心、信息中心为本部门各单位正常运行提供服务的支出。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一般公共服务（类）财政事务（款）信息化建设（项）：指单位用于财政信息化建设等方面的项目支出。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一般公共服务（类）财政事务（款）事业运行（项）：指单位后勤中心、财政人员事务中心用于保障机构正常运行、开展日常工作的基本支出。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8.</w:t>
                                    </w:r>
                                    <w:r>
                                      <w:rPr>
                                        <w:rFonts w:hint="eastAsia" w:ascii="仿宋_GB2312" w:hAnsi="宋体" w:eastAsia="仿宋_GB2312" w:cs="宋体"/>
                                        <w:color w:val="333333"/>
                                        <w:kern w:val="0"/>
                                        <w:sz w:val="28"/>
                                        <w:szCs w:val="28"/>
                                      </w:rPr>
                                      <w:t>一般公共服务（类）财政事务（款）其他财政事务支出（项）：指单位除上述项目外，开展其他财政事务方面专门性工作任务的项目支出，如全省会计专业技术资格考试考务费等。</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9.</w:t>
                                    </w:r>
                                    <w:r>
                                      <w:rPr>
                                        <w:rFonts w:hint="eastAsia" w:ascii="仿宋_GB2312" w:hAnsi="宋体" w:eastAsia="仿宋_GB2312" w:cs="宋体"/>
                                        <w:color w:val="333333"/>
                                        <w:kern w:val="0"/>
                                        <w:sz w:val="28"/>
                                        <w:szCs w:val="28"/>
                                      </w:rPr>
                                      <w:t>教育（类）进修及培训（款）培训支出（项）：指为配合财政业务开展，用于部门内部在职人员参加相关财政财务工作外部培训的经费支出。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10.</w:t>
                                    </w:r>
                                    <w:r>
                                      <w:rPr>
                                        <w:rFonts w:hint="eastAsia" w:ascii="仿宋_GB2312" w:hAnsi="宋体" w:eastAsia="仿宋_GB2312" w:cs="宋体"/>
                                        <w:color w:val="333333"/>
                                        <w:kern w:val="0"/>
                                        <w:sz w:val="28"/>
                                        <w:szCs w:val="28"/>
                                      </w:rPr>
                                      <w:t>社会保障和就业（类）行政事业单位离退休（款）事业单位离退休（项）：指单位的离退休人员的支出。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社会保障和就业（类）行政事业单位离退休（款）未归口管理的行政单位离退休（项）：指单位离退休人员的支出。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13.</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14.</w:t>
                                    </w:r>
                                    <w:r>
                                      <w:rPr>
                                        <w:rFonts w:hint="eastAsia" w:ascii="仿宋_GB2312" w:hAnsi="宋体" w:eastAsia="仿宋_GB2312" w:cs="宋体"/>
                                        <w:color w:val="333333"/>
                                        <w:kern w:val="0"/>
                                        <w:sz w:val="28"/>
                                        <w:szCs w:val="28"/>
                                      </w:rPr>
                                      <w:t>社会保障和就业（类）其他社会保障和就业（款）其他社会保障和就业支出（项）：指除上述项目外，其他用于行政事业单位离退休方面的支出。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15.</w:t>
                                    </w:r>
                                    <w:r>
                                      <w:rPr>
                                        <w:rFonts w:hint="eastAsia" w:ascii="仿宋_GB2312" w:hAnsi="宋体" w:eastAsia="仿宋_GB2312" w:cs="宋体"/>
                                        <w:color w:val="333333"/>
                                        <w:kern w:val="0"/>
                                        <w:sz w:val="28"/>
                                        <w:szCs w:val="28"/>
                                      </w:rPr>
                                      <w:t>医疗卫生与计划生育（类）行政事业单位医疗（款）行政单位医疗（项）：指单位用于缴纳单位基本医疗保险支出。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16.</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17.</w:t>
                                    </w:r>
                                    <w:r>
                                      <w:rPr>
                                        <w:rFonts w:hint="eastAsia" w:ascii="仿宋_GB2312" w:hAnsi="宋体" w:eastAsia="仿宋_GB2312" w:cs="宋体"/>
                                        <w:color w:val="333333"/>
                                        <w:kern w:val="0"/>
                                        <w:sz w:val="28"/>
                                        <w:szCs w:val="28"/>
                                      </w:rPr>
                                      <w:t>医疗卫生与计划生育（类）行政事业单位医疗（款）公务员医疗补助（项）：指单位用于集中缴纳公务员医疗补助支出。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18.</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19.</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21.</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22.</w:t>
                                    </w:r>
                                    <w:r>
                                      <w:rPr>
                                        <w:rFonts w:hint="eastAsia" w:ascii="仿宋_GB2312" w:hAnsi="宋体" w:eastAsia="仿宋_GB2312" w:cs="宋体"/>
                                        <w:color w:val="333333"/>
                                        <w:kern w:val="0"/>
                                        <w:sz w:val="28"/>
                                        <w:szCs w:val="28"/>
                                      </w:rPr>
                                      <w:t>“三公”经费：纳入撒瓦脚乡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23.</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部门收支总表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部门收入总表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部门支出总表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财政拨款收支预算总表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2-1.</w:t>
                                    </w:r>
                                    <w:r>
                                      <w:rPr>
                                        <w:rFonts w:hint="eastAsia" w:ascii="仿宋_GB2312" w:hAnsi="宋体" w:eastAsia="仿宋_GB2312" w:cs="宋体"/>
                                        <w:color w:val="333333"/>
                                        <w:kern w:val="0"/>
                                        <w:sz w:val="28"/>
                                        <w:szCs w:val="28"/>
                                      </w:rPr>
                                      <w:t>财政拨款支出预算表（政府经济分类科目）</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一般公共预算支出预算表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3-1.</w:t>
                                    </w:r>
                                    <w:r>
                                      <w:rPr>
                                        <w:rFonts w:hint="eastAsia" w:ascii="仿宋_GB2312" w:hAnsi="宋体" w:eastAsia="仿宋_GB2312" w:cs="宋体"/>
                                        <w:color w:val="333333"/>
                                        <w:kern w:val="0"/>
                                        <w:sz w:val="28"/>
                                        <w:szCs w:val="28"/>
                                      </w:rPr>
                                      <w:t>一般公共预算基本支出预算表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3-2.</w:t>
                                    </w:r>
                                    <w:r>
                                      <w:rPr>
                                        <w:rFonts w:hint="eastAsia" w:ascii="仿宋_GB2312" w:hAnsi="宋体" w:eastAsia="仿宋_GB2312" w:cs="宋体"/>
                                        <w:color w:val="333333"/>
                                        <w:kern w:val="0"/>
                                        <w:sz w:val="28"/>
                                        <w:szCs w:val="28"/>
                                      </w:rPr>
                                      <w:t>一般公共预算项目支出预算表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3-3.</w:t>
                                    </w:r>
                                    <w:r>
                                      <w:rPr>
                                        <w:rFonts w:hint="eastAsia" w:ascii="仿宋_GB2312" w:hAnsi="宋体" w:eastAsia="仿宋_GB2312" w:cs="宋体"/>
                                        <w:color w:val="333333"/>
                                        <w:kern w:val="0"/>
                                        <w:sz w:val="28"/>
                                        <w:szCs w:val="28"/>
                                      </w:rPr>
                                      <w:t>一般公共预算“三公”经费支出预算表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政府性基金支出预算表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4-1.</w:t>
                                    </w:r>
                                    <w:r>
                                      <w:rPr>
                                        <w:rFonts w:hint="eastAsia" w:ascii="仿宋_GB2312" w:hAnsi="宋体" w:eastAsia="仿宋_GB2312" w:cs="宋体"/>
                                        <w:color w:val="333333"/>
                                        <w:kern w:val="0"/>
                                        <w:sz w:val="28"/>
                                        <w:szCs w:val="28"/>
                                      </w:rPr>
                                      <w:t>政府性基金“三公”经费支出预算表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国有资本经营预算支出预算表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部门整体支出绩效目标申报表、项目绩效目标表</w:t>
                                    </w:r>
                                  </w:p>
                                </w:tc>
                              </w:tr>
                              <w:tr>
                                <w:tblPrEx>
                                  <w:tblCellMar>
                                    <w:top w:w="0" w:type="dxa"/>
                                    <w:left w:w="0" w:type="dxa"/>
                                    <w:bottom w:w="0" w:type="dxa"/>
                                    <w:right w:w="0" w:type="dxa"/>
                                  </w:tblCellMar>
                                </w:tblPrEx>
                                <w:trPr>
                                  <w:tblCellSpacing w:w="0" w:type="dxa"/>
                                  <w:jc w:val="center"/>
                                </w:trPr>
                                <w:tc>
                                  <w:tcPr>
                                    <w:tcW w:w="9370" w:type="dxa"/>
                                    <w:tcMar>
                                      <w:top w:w="150" w:type="dxa"/>
                                      <w:left w:w="75" w:type="dxa"/>
                                      <w:bottom w:w="0" w:type="dxa"/>
                                      <w:right w:w="0" w:type="dxa"/>
                                    </w:tcMar>
                                  </w:tcPr>
                                  <w:p>
                                    <w:pPr>
                                      <w:ind w:firstLine="720" w:firstLineChars="200"/>
                                      <w:rPr>
                                        <w:rFonts w:ascii="方正小标宋简体" w:hAnsi="宋体" w:eastAsia="方正小标宋简体" w:cs="宋体"/>
                                        <w:color w:val="333333"/>
                                        <w:kern w:val="0"/>
                                        <w:sz w:val="36"/>
                                        <w:szCs w:val="36"/>
                                      </w:rPr>
                                    </w:pP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1187" w:type="dxa"/>
                              <w:shd w:val="clear" w:color="auto" w:fill="FFFFFF"/>
                            </w:tcPr>
                            <w:tbl>
                              <w:tblPr>
                                <w:tblStyle w:val="5"/>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r>
                                      <w:rPr>
                                        <w:rFonts w:hint="eastAsia" w:ascii="宋体" w:hAnsi="宋体" w:cs="宋体"/>
                                        <w:color w:val="333333"/>
                                        <w:kern w:val="0"/>
                                        <w:szCs w:val="21"/>
                                      </w:rPr>
                                      <w:t>相关附件：</w:t>
                                    </w:r>
                                  </w:p>
                                </w:tc>
                                <w:tc>
                                  <w:tcPr>
                                    <w:tcW w:w="7485" w:type="dxa"/>
                                    <w:vAlign w:val="center"/>
                                  </w:tcPr>
                                  <w:tbl>
                                    <w:tblPr>
                                      <w:tblStyle w:val="5"/>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r>
                                            <w:rPr>
                                              <w:rFonts w:hint="eastAsia" w:ascii="宋体" w:hAnsi="宋体" w:cs="宋体"/>
                                              <w:color w:val="0000FF"/>
                                              <w:kern w:val="0"/>
                                            </w:rPr>
                                            <w:t>撒瓦脚乡</w:t>
                                          </w:r>
                                          <w:r>
                                            <w:rPr>
                                              <w:rFonts w:ascii="宋体" w:hAnsi="宋体" w:cs="宋体"/>
                                              <w:color w:val="0000FF"/>
                                              <w:kern w:val="0"/>
                                            </w:rPr>
                                            <w:t xml:space="preserve">.xls </w:t>
                                          </w: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5"/>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cs="宋体"/>
                                  <w:kern w:val="0"/>
                                  <w:szCs w:val="21"/>
                                </w:rPr>
                              </w:pPr>
                              <w:r>
                                <w:rPr>
                                  <w:rFonts w:hint="eastAsia" w:ascii="宋体" w:hAnsi="宋体" w:cs="宋体"/>
                                  <w:kern w:val="0"/>
                                  <w:szCs w:val="21"/>
                                </w:rPr>
                                <w:t>【</w:t>
                              </w:r>
                              <w:r>
                                <w:rPr>
                                  <w:rFonts w:hint="eastAsia" w:ascii="宋体" w:hAnsi="宋体" w:cs="宋体"/>
                                  <w:color w:val="000000"/>
                                  <w:kern w:val="0"/>
                                  <w:szCs w:val="21"/>
                                </w:rPr>
                                <w:t>关闭窗口</w:t>
                              </w:r>
                              <w:r>
                                <w:rPr>
                                  <w:rFonts w:hint="eastAsia" w:ascii="宋体" w:hAnsi="宋体" w:cs="宋体"/>
                                  <w:kern w:val="0"/>
                                  <w:szCs w:val="21"/>
                                </w:rPr>
                                <w:t>】</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pPr>
        <w:jc w:val="right"/>
      </w:pPr>
    </w:p>
    <w:p>
      <w:pPr>
        <w:jc w:val="right"/>
      </w:pPr>
    </w:p>
    <w:p>
      <w:pPr>
        <w:jc w:val="right"/>
      </w:pPr>
    </w:p>
    <w:p>
      <w:pPr>
        <w:jc w:val="right"/>
      </w:pPr>
      <w:r>
        <w:rPr>
          <w:rFonts w:hint="eastAsia"/>
        </w:rPr>
        <w:t>金川县撒瓦脚乡人民政府</w:t>
      </w:r>
    </w:p>
    <w:p>
      <w:pPr>
        <w:jc w:val="right"/>
      </w:pPr>
      <w:r>
        <w:t>2020</w:t>
      </w:r>
      <w:r>
        <w:rPr>
          <w:rFonts w:hint="eastAsia"/>
        </w:rPr>
        <w:t>年12月26日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宋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02D28"/>
    <w:rsid w:val="00006655"/>
    <w:rsid w:val="0001074F"/>
    <w:rsid w:val="000155BE"/>
    <w:rsid w:val="00031412"/>
    <w:rsid w:val="000A27ED"/>
    <w:rsid w:val="000A47EA"/>
    <w:rsid w:val="000A61AB"/>
    <w:rsid w:val="000A627A"/>
    <w:rsid w:val="000B27CC"/>
    <w:rsid w:val="001472CB"/>
    <w:rsid w:val="0017642D"/>
    <w:rsid w:val="001D1B0E"/>
    <w:rsid w:val="001F726B"/>
    <w:rsid w:val="002365B9"/>
    <w:rsid w:val="002F3D30"/>
    <w:rsid w:val="002F5F9E"/>
    <w:rsid w:val="002F7010"/>
    <w:rsid w:val="003043BE"/>
    <w:rsid w:val="00325CE5"/>
    <w:rsid w:val="00377B23"/>
    <w:rsid w:val="003A1999"/>
    <w:rsid w:val="003E3FF8"/>
    <w:rsid w:val="00437104"/>
    <w:rsid w:val="004558EE"/>
    <w:rsid w:val="0048008E"/>
    <w:rsid w:val="00480A10"/>
    <w:rsid w:val="00482FB2"/>
    <w:rsid w:val="00487EFF"/>
    <w:rsid w:val="004C3E6B"/>
    <w:rsid w:val="004C73FA"/>
    <w:rsid w:val="004D0059"/>
    <w:rsid w:val="004E30F5"/>
    <w:rsid w:val="004F2596"/>
    <w:rsid w:val="00503941"/>
    <w:rsid w:val="00520D6F"/>
    <w:rsid w:val="00566C20"/>
    <w:rsid w:val="00585091"/>
    <w:rsid w:val="00592CB3"/>
    <w:rsid w:val="00597912"/>
    <w:rsid w:val="005A0650"/>
    <w:rsid w:val="005D67ED"/>
    <w:rsid w:val="005F5D3F"/>
    <w:rsid w:val="006000BB"/>
    <w:rsid w:val="006337AC"/>
    <w:rsid w:val="00661390"/>
    <w:rsid w:val="00665CFB"/>
    <w:rsid w:val="006756C2"/>
    <w:rsid w:val="0067720F"/>
    <w:rsid w:val="006A7AE5"/>
    <w:rsid w:val="006C2BDC"/>
    <w:rsid w:val="006D7B17"/>
    <w:rsid w:val="006F0163"/>
    <w:rsid w:val="00720139"/>
    <w:rsid w:val="00747FBD"/>
    <w:rsid w:val="007700AA"/>
    <w:rsid w:val="0079144A"/>
    <w:rsid w:val="007E0B43"/>
    <w:rsid w:val="007E7E4E"/>
    <w:rsid w:val="00813B4D"/>
    <w:rsid w:val="0082625A"/>
    <w:rsid w:val="00826B9C"/>
    <w:rsid w:val="008418B2"/>
    <w:rsid w:val="00855135"/>
    <w:rsid w:val="00867C26"/>
    <w:rsid w:val="00875CD0"/>
    <w:rsid w:val="00887FAF"/>
    <w:rsid w:val="008A0613"/>
    <w:rsid w:val="008B17AC"/>
    <w:rsid w:val="008B40B4"/>
    <w:rsid w:val="008D3A8E"/>
    <w:rsid w:val="00924E22"/>
    <w:rsid w:val="00925C03"/>
    <w:rsid w:val="0093078E"/>
    <w:rsid w:val="00983C97"/>
    <w:rsid w:val="00984205"/>
    <w:rsid w:val="009A5D4E"/>
    <w:rsid w:val="009F0AC3"/>
    <w:rsid w:val="00A107BF"/>
    <w:rsid w:val="00A341EC"/>
    <w:rsid w:val="00A56016"/>
    <w:rsid w:val="00A566D8"/>
    <w:rsid w:val="00AA6B37"/>
    <w:rsid w:val="00B06DB1"/>
    <w:rsid w:val="00B75419"/>
    <w:rsid w:val="00B85401"/>
    <w:rsid w:val="00B92F95"/>
    <w:rsid w:val="00BB4BA1"/>
    <w:rsid w:val="00C36C08"/>
    <w:rsid w:val="00C4798A"/>
    <w:rsid w:val="00C916CC"/>
    <w:rsid w:val="00C97B1C"/>
    <w:rsid w:val="00D04CCC"/>
    <w:rsid w:val="00D73E8D"/>
    <w:rsid w:val="00D76373"/>
    <w:rsid w:val="00D80B64"/>
    <w:rsid w:val="00D976CF"/>
    <w:rsid w:val="00DC1509"/>
    <w:rsid w:val="00DD080C"/>
    <w:rsid w:val="00DD149D"/>
    <w:rsid w:val="00E05CA6"/>
    <w:rsid w:val="00E05CCD"/>
    <w:rsid w:val="00E33CD0"/>
    <w:rsid w:val="00E3430B"/>
    <w:rsid w:val="00E70FFF"/>
    <w:rsid w:val="00EA5037"/>
    <w:rsid w:val="00EC01A1"/>
    <w:rsid w:val="00ED2B6C"/>
    <w:rsid w:val="00EF7388"/>
    <w:rsid w:val="00F26064"/>
    <w:rsid w:val="00F4356E"/>
    <w:rsid w:val="00F54140"/>
    <w:rsid w:val="00F71BE9"/>
    <w:rsid w:val="00FC22F3"/>
    <w:rsid w:val="00FC3D76"/>
    <w:rsid w:val="12DC3C6E"/>
    <w:rsid w:val="4BFC0272"/>
    <w:rsid w:val="4EDA24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99"/>
    <w:rPr>
      <w:rFonts w:cs="Times New Roman"/>
      <w:b/>
      <w:bCs/>
    </w:rPr>
  </w:style>
  <w:style w:type="character" w:customStyle="1" w:styleId="8">
    <w:name w:val="pagetext0031"/>
    <w:basedOn w:val="6"/>
    <w:qFormat/>
    <w:uiPriority w:val="99"/>
    <w:rPr>
      <w:rFonts w:ascii="宋体" w:hAnsi="宋体" w:eastAsia="宋体" w:cs="Times New Roman"/>
      <w:color w:val="555555"/>
      <w:sz w:val="21"/>
      <w:szCs w:val="21"/>
    </w:rPr>
  </w:style>
  <w:style w:type="character" w:customStyle="1" w:styleId="9">
    <w:name w:val="批注框文本 Char"/>
    <w:basedOn w:val="6"/>
    <w:link w:val="2"/>
    <w:semiHidden/>
    <w:qFormat/>
    <w:locked/>
    <w:uiPriority w:val="99"/>
    <w:rPr>
      <w:rFonts w:cs="Times New Roman"/>
      <w:sz w:val="2"/>
    </w:rPr>
  </w:style>
  <w:style w:type="character" w:customStyle="1" w:styleId="10">
    <w:name w:val="页眉 Char"/>
    <w:basedOn w:val="6"/>
    <w:link w:val="4"/>
    <w:semiHidden/>
    <w:uiPriority w:val="99"/>
    <w:rPr>
      <w:kern w:val="2"/>
      <w:sz w:val="18"/>
      <w:szCs w:val="18"/>
    </w:rPr>
  </w:style>
  <w:style w:type="character" w:customStyle="1" w:styleId="11">
    <w:name w:val="页脚 Char"/>
    <w:basedOn w:val="6"/>
    <w:link w:val="3"/>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11</Pages>
  <Words>5437</Words>
  <Characters>893</Characters>
  <Lines>7</Lines>
  <Paragraphs>12</Paragraphs>
  <TotalTime>20</TotalTime>
  <ScaleCrop>false</ScaleCrop>
  <LinksUpToDate>false</LinksUpToDate>
  <CharactersWithSpaces>6318</CharactersWithSpaces>
  <Application>WPS Office_11.1.0.9292_F1E327BC-269C-435d-A152-05C5408002CA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2019-12-16T09:23:00Z</dcterms:created>
  <dc:creator>Lenovo User</dc:creator>
  <cp:lastModifiedBy>lenovo-pc</cp:lastModifiedBy>
  <cp:lastPrinted>2019-01-18T10:36:00Z</cp:lastPrinted>
  <dcterms:modified xsi:type="dcterms:W3CDTF">2019-12-16T09:47:34Z</dcterms:modified>
  <dc:title>四川省撒瓦脚乡2019年部门预算编制说明</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