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029B1E">
      <w:pPr>
        <w:spacing w:line="560" w:lineRule="exact"/>
        <w:jc w:val="center"/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</w:pPr>
      <w:bookmarkStart w:id="0" w:name="_GoBack"/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金川县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集沐乡人民政府</w:t>
      </w:r>
    </w:p>
    <w:p w14:paraId="2A4A464B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2025年</w:t>
      </w:r>
      <w:r>
        <w:rPr>
          <w:rFonts w:ascii="Times New Roman" w:hAnsi="Times New Roman" w:eastAsia="方正小标宋_GBK" w:cs="Times New Roman"/>
          <w:sz w:val="44"/>
          <w:szCs w:val="44"/>
        </w:rPr>
        <w:t>预算绩效目标</w:t>
      </w:r>
    </w:p>
    <w:p w14:paraId="7DB1084E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情况说明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 xml:space="preserve"> </w:t>
      </w:r>
    </w:p>
    <w:p w14:paraId="7731561E">
      <w:pPr>
        <w:pStyle w:val="2"/>
        <w:jc w:val="left"/>
      </w:pPr>
    </w:p>
    <w:p w14:paraId="320A10CB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2025年，我单位部门预算821.47万元 ，均严格按绩效管理要求实现项目绩效目标管理，其中重点项目预算0个，现将情况说明如下：</w:t>
      </w:r>
    </w:p>
    <w:p w14:paraId="23B5ADFF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72E91AD2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完成了2025年本级部门预算整体绩效目标申报和0个项目预算绩效目标申报，并编报0个项目预算事前绩效评估报告。</w:t>
      </w:r>
    </w:p>
    <w:p w14:paraId="28F3011E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 w14:paraId="0A210EDD">
      <w:pPr>
        <w:pStyle w:val="2"/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、进一步巩固脱贫成果。我乡将接续推进全面脱贫与乡村振兴有效衔接作为工作重点，一是从产业入手，做好发展衔接。坚持因地制宜，培育和发展优势产业及主导产业；二是从机制入手，做好政策衔接。借鉴脱贫攻坚形成的领导体制和工作机制，丰富和完善乡村振兴体制机制；三是从治理入手，做好服务衔接。将脱贫攻坚中形成的治理框架经过一定的再创新后，形成更好服务于乡村振兴的治理体系。持续激发乡村群众的主动性积极性创造性，使乡村振兴获得源源不断的内生动力。</w:t>
      </w:r>
    </w:p>
    <w:p w14:paraId="181E143C">
      <w:pPr>
        <w:pStyle w:val="2"/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、进一步加大项目争取。紧紧围绕乡村振兴战略，继续加大项目争取力度，依托项目扶持，重点围绕农村经济社会发展的关键领域和重点区域，着力改善城乡环境质量、承载功能、居住条件、特色风貌，努力建设生态宜居、美丽幸福家园。</w:t>
      </w:r>
    </w:p>
    <w:p w14:paraId="1455DC83">
      <w:pPr>
        <w:pStyle w:val="2"/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3、进一步注重民生工程。解决好人民群众关心的就业、教育、医疗、住房、社保等问题；加大农村环境卫生综合整治力度，集中整治农村环境“脏、乱、差”，彻底消灭生活垃圾乱倒、柴草乱垛、粪土乱堆、建筑垃圾乱放和牌匾标语、横幅、广告乱贴乱画等现象；把维护社会稳定作为基本民生工程，持续深入开展河口与金子岩乡边境联防联控建设，加强社会治安综合治理，认真开展扫黑除恶专项行动，做好信访维稳工作，强化安全生产和食品药品安全，确保全乡社会大局稳定。</w:t>
      </w:r>
    </w:p>
    <w:p w14:paraId="530D832E"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3845E118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重点项目1：集沐乡人民政府办公室日常公用经费</w:t>
      </w:r>
    </w:p>
    <w:p w14:paraId="18958428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00D50A47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0EDEED61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重点项目2：基层组织活动和公共服务运行经费</w:t>
      </w:r>
    </w:p>
    <w:p w14:paraId="6B16AD79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根据《四川省财政厅关于印发《四川省基层组织活动和公共服务运行维护费使用管理办法》的通知》的要求，村级经费补助分配基层活动和运行经费（阿坝州、甘孜州、凉山木里县）平均每村不低于11万元/年、社区不低于6万元/年。现申请我乡4个村的公务运行维护费9万元/年/村，共计36万元；党建费2万元/年/村，共计8万元；办公费4万元/年/村，共计16万元。2024年每年每村增加4万元，以上合计60万元。</w:t>
      </w:r>
    </w:p>
    <w:p w14:paraId="3F930C70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绩效指标设置情况：细化指标8个，包括产出指标、成本指标、效益指标和满意度指标。</w:t>
      </w:r>
    </w:p>
    <w:p w14:paraId="3A8E9F2E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重点项目3：集沐乡党委办公室日常公用经费</w:t>
      </w:r>
    </w:p>
    <w:p w14:paraId="501E1086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06C9F46A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204A0B2B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重点项目4：集沐乡人大常委会办公室日常公用经费</w:t>
      </w:r>
    </w:p>
    <w:p w14:paraId="43E4AB60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33C391F2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6ADC843D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重点项目5：集沐乡综合服务中心日常公用经费</w:t>
      </w:r>
    </w:p>
    <w:p w14:paraId="7AAEBDFA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44235F20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7291304F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bookmarkEnd w:id="0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A10CB4C-EAAD-40E8-8BE0-5E1315808CD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FC39637A-8174-4C85-9DD6-E120BE5C0B3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3F15C531-32E4-4FFC-9028-F3F5D120555A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06DC1538"/>
    <w:rsid w:val="14517C51"/>
    <w:rsid w:val="328E3BC4"/>
    <w:rsid w:val="5E4130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3</Pages>
  <Words>1352</Words>
  <Characters>1373</Characters>
  <Lines>23</Lines>
  <Paragraphs>15</Paragraphs>
  <TotalTime>1</TotalTime>
  <ScaleCrop>false</ScaleCrop>
  <LinksUpToDate>false</LinksUpToDate>
  <CharactersWithSpaces>1375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Tom</cp:lastModifiedBy>
  <dcterms:modified xsi:type="dcterms:W3CDTF">2025-03-05T02:10:36Z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eyJoZGlkIjoiOTE2ZDllODRiODE2ZDJhYjhiNzIxNGU1Mjk2ZDY5YmQiLCJ1c2VySWQiOiI0NDY1MjUyNDgifQ==</vt:lpwstr>
  </property>
  <property fmtid="{D5CDD505-2E9C-101B-9397-08002B2CF9AE}" pid="4" name="ICV">
    <vt:lpwstr>ED1AB7474E684E928C6085C1D3957ED9_12</vt:lpwstr>
  </property>
</Properties>
</file>