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800" w:lineRule="exact"/>
        <w:jc w:val="center"/>
        <w:rPr>
          <w:rFonts w:hint="eastAsia" w:ascii="方正小标宋简体" w:hAnsi="Times New Roman" w:eastAsia="方正小标宋简体" w:cs="Times New Roman"/>
          <w:sz w:val="72"/>
          <w:szCs w:val="72"/>
        </w:rPr>
      </w:pPr>
      <w:bookmarkStart w:id="1" w:name="_Toc15377193"/>
      <w:bookmarkStart w:id="2" w:name="_Toc12796"/>
      <w:bookmarkStart w:id="3" w:name="_Toc15396475"/>
      <w:bookmarkStart w:id="4" w:name="_Toc15378441"/>
      <w:bookmarkStart w:id="5" w:name="_Toc15396597"/>
      <w:bookmarkStart w:id="6" w:name="_Toc15377425"/>
      <w:r>
        <w:rPr>
          <w:rFonts w:hint="eastAsia" w:ascii="方正小标宋简体" w:hAnsi="Times New Roman" w:eastAsia="方正小标宋简体" w:cs="Times New Roman"/>
          <w:sz w:val="72"/>
          <w:szCs w:val="72"/>
        </w:rPr>
        <w:t>202</w:t>
      </w:r>
      <w:r>
        <w:rPr>
          <w:rFonts w:hint="eastAsia" w:ascii="方正小标宋简体" w:hAnsi="Times New Roman" w:eastAsia="方正小标宋简体" w:cs="Times New Roman"/>
          <w:sz w:val="72"/>
          <w:szCs w:val="72"/>
          <w:lang w:val="en-US" w:eastAsia="zh-CN"/>
        </w:rPr>
        <w:t>1</w:t>
      </w:r>
      <w:r>
        <w:rPr>
          <w:rFonts w:hint="eastAsia" w:ascii="方正小标宋简体" w:hAnsi="Times New Roman" w:eastAsia="方正小标宋简体" w:cs="Times New Roman"/>
          <w:sz w:val="72"/>
          <w:szCs w:val="72"/>
        </w:rPr>
        <w:t>年度</w:t>
      </w:r>
      <w:bookmarkEnd w:id="1"/>
      <w:bookmarkEnd w:id="2"/>
      <w:bookmarkEnd w:id="3"/>
      <w:bookmarkEnd w:id="4"/>
      <w:bookmarkEnd w:id="5"/>
      <w:bookmarkEnd w:id="6"/>
    </w:p>
    <w:p>
      <w:pPr>
        <w:spacing w:line="800" w:lineRule="exact"/>
        <w:jc w:val="center"/>
        <w:rPr>
          <w:rFonts w:hint="eastAsia" w:ascii="方正小标宋简体" w:hAnsi="Times New Roman" w:eastAsia="方正小标宋简体" w:cs="Times New Roman"/>
          <w:sz w:val="72"/>
          <w:szCs w:val="72"/>
        </w:rPr>
      </w:pPr>
      <w:bookmarkStart w:id="7" w:name="_Toc15396598"/>
      <w:bookmarkStart w:id="8" w:name="_Toc15378442"/>
      <w:bookmarkStart w:id="9" w:name="_Toc6811"/>
      <w:bookmarkStart w:id="10" w:name="_Toc15396476"/>
      <w:bookmarkStart w:id="11" w:name="_Toc15377426"/>
      <w:bookmarkStart w:id="12" w:name="_Toc15377194"/>
      <w:r>
        <w:rPr>
          <w:rFonts w:hint="eastAsia" w:ascii="方正小标宋简体" w:hAnsi="Times New Roman" w:eastAsia="方正小标宋简体" w:cs="Times New Roman"/>
          <w:sz w:val="72"/>
          <w:szCs w:val="72"/>
        </w:rPr>
        <w:t>四川省</w:t>
      </w:r>
      <w:bookmarkEnd w:id="0"/>
      <w:bookmarkStart w:id="13" w:name="_Toc15306268"/>
      <w:r>
        <w:rPr>
          <w:rFonts w:hint="eastAsia" w:ascii="方正小标宋简体" w:hAnsi="Times New Roman" w:eastAsia="方正小标宋简体" w:cs="Times New Roman"/>
          <w:sz w:val="72"/>
          <w:szCs w:val="72"/>
        </w:rPr>
        <w:t>金川县</w:t>
      </w:r>
      <w:r>
        <w:rPr>
          <w:rFonts w:hint="eastAsia" w:ascii="方正小标宋简体" w:hAnsi="Times New Roman" w:eastAsia="方正小标宋简体" w:cs="Times New Roman"/>
          <w:sz w:val="72"/>
          <w:szCs w:val="72"/>
          <w:lang w:eastAsia="zh-CN"/>
        </w:rPr>
        <w:t>二嘎里</w:t>
      </w:r>
      <w:r>
        <w:rPr>
          <w:rFonts w:hint="eastAsia" w:ascii="方正小标宋简体" w:hAnsi="Times New Roman" w:eastAsia="方正小标宋简体" w:cs="Times New Roman"/>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0"/>
          <w:szCs w:val="30"/>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2"/>
        <w:pageBreakBefore w:val="0"/>
        <w:kinsoku/>
        <w:wordWrap/>
        <w:overflowPunct/>
        <w:topLinePunct w:val="0"/>
        <w:autoSpaceDE/>
        <w:autoSpaceDN/>
        <w:bidi w:val="0"/>
        <w:adjustRightInd/>
        <w:snapToGrid/>
        <w:spacing w:line="360" w:lineRule="auto"/>
        <w:textAlignment w:val="auto"/>
        <w:rPr>
          <w:rFonts w:hint="default"/>
          <w:lang w:val="en-US"/>
        </w:rPr>
      </w:pPr>
      <w:bookmarkStart w:id="14" w:name="_Toc27352"/>
      <w:bookmarkStart w:id="15" w:name="_Toc15377196"/>
      <w:r>
        <w:rPr>
          <w:b w:val="0"/>
          <w:bCs w:val="0"/>
        </w:rPr>
        <w:fldChar w:fldCharType="begin"/>
      </w:r>
      <w:r>
        <w:rPr>
          <w:b w:val="0"/>
          <w:bCs w:val="0"/>
        </w:rPr>
        <w:instrText xml:space="preserve"> TOC \o \u </w:instrText>
      </w:r>
      <w:r>
        <w:rPr>
          <w:b w:val="0"/>
          <w:bCs w:val="0"/>
        </w:rPr>
        <w:fldChar w:fldCharType="separate"/>
      </w:r>
      <w:r>
        <w:rPr>
          <w:rFonts w:hint="eastAsia" w:ascii="仿宋_GB2312" w:hAnsi="仿宋_GB2312" w:eastAsia="仿宋_GB2312" w:cs="仿宋_GB2312"/>
          <w:b/>
          <w:bCs/>
          <w:sz w:val="24"/>
          <w:szCs w:val="24"/>
        </w:rPr>
        <w:t>第一部分 部门概况</w:t>
      </w:r>
      <w:r>
        <w:rPr>
          <w:rFonts w:hint="eastAsia" w:ascii="仿宋_GB2312" w:hAnsi="仿宋_GB2312" w:eastAsia="仿宋_GB2312" w:cs="仿宋_GB2312"/>
          <w:b/>
          <w:bCs/>
          <w:kern w:val="2"/>
          <w:sz w:val="24"/>
          <w:szCs w:val="24"/>
          <w:lang w:val="en-US" w:eastAsia="zh-CN" w:bidi="ar-SA"/>
        </w:rPr>
        <w:tab/>
      </w:r>
      <w:r>
        <w:rPr>
          <w:rFonts w:hint="eastAsia" w:ascii="仿宋_GB2312" w:hAnsi="仿宋_GB2312" w:eastAsia="仿宋_GB2312" w:cs="仿宋_GB2312"/>
          <w:b/>
          <w:bCs/>
          <w:kern w:val="2"/>
          <w:sz w:val="24"/>
          <w:szCs w:val="24"/>
          <w:lang w:val="en-US" w:eastAsia="zh-CN" w:bidi="ar-SA"/>
        </w:rPr>
        <w:t>3</w:t>
      </w:r>
    </w:p>
    <w:p>
      <w:pPr>
        <w:pStyle w:val="13"/>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eastAsia="zh-CN" w:bidi="ar-SA"/>
        </w:rPr>
      </w:pPr>
      <w:r>
        <w:rPr>
          <w:rFonts w:hint="eastAsia" w:ascii="仿宋_GB2312" w:hAnsi="仿宋_GB2312" w:eastAsia="仿宋_GB2312" w:cs="仿宋_GB2312"/>
          <w:b/>
          <w:bCs/>
          <w:color w:val="000000"/>
          <w:sz w:val="24"/>
          <w:szCs w:val="24"/>
        </w:rPr>
        <w:t>一、基</w:t>
      </w:r>
      <w:r>
        <w:rPr>
          <w:rFonts w:hint="eastAsia" w:ascii="仿宋_GB2312" w:hAnsi="仿宋_GB2312" w:eastAsia="仿宋_GB2312" w:cs="仿宋_GB2312"/>
          <w:b/>
          <w:bCs/>
          <w:sz w:val="24"/>
          <w:szCs w:val="24"/>
        </w:rPr>
        <w:t>本职能及主要工作</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3</w:t>
      </w:r>
    </w:p>
    <w:p>
      <w:pPr>
        <w:pStyle w:val="7"/>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smallCaps/>
          <w:kern w:val="2"/>
          <w:sz w:val="24"/>
          <w:szCs w:val="24"/>
          <w:lang w:val="en-US" w:eastAsia="zh-CN" w:bidi="ar-SA"/>
        </w:rPr>
      </w:pPr>
      <w:r>
        <w:rPr>
          <w:rFonts w:hint="eastAsia" w:ascii="仿宋_GB2312" w:hAnsi="仿宋_GB2312" w:eastAsia="仿宋_GB2312" w:cs="仿宋_GB2312"/>
          <w:b w:val="0"/>
          <w:bCs w:val="0"/>
          <w:i w:val="0"/>
          <w:iCs w:val="0"/>
          <w:color w:val="000000"/>
          <w:sz w:val="24"/>
          <w:szCs w:val="24"/>
        </w:rPr>
        <w:t>（</w:t>
      </w:r>
      <w:r>
        <w:rPr>
          <w:rFonts w:hint="eastAsia" w:ascii="仿宋_GB2312" w:hAnsi="仿宋_GB2312" w:eastAsia="仿宋_GB2312" w:cs="仿宋_GB2312"/>
          <w:b w:val="0"/>
          <w:bCs w:val="0"/>
          <w:i w:val="0"/>
          <w:iCs w:val="0"/>
          <w:smallCaps/>
          <w:kern w:val="2"/>
          <w:sz w:val="24"/>
          <w:szCs w:val="24"/>
          <w:lang w:val="en-US" w:eastAsia="zh-CN" w:bidi="ar-SA"/>
        </w:rPr>
        <w:t>一）主要职能</w:t>
      </w:r>
      <w:r>
        <w:rPr>
          <w:rFonts w:hint="eastAsia" w:ascii="仿宋_GB2312" w:hAnsi="仿宋_GB2312" w:eastAsia="仿宋_GB2312" w:cs="仿宋_GB2312"/>
          <w:b w:val="0"/>
          <w:bCs w:val="0"/>
          <w:i w:val="0"/>
          <w:iCs w:val="0"/>
          <w:smallCaps/>
          <w:kern w:val="2"/>
          <w:sz w:val="24"/>
          <w:szCs w:val="24"/>
          <w:lang w:val="en-US" w:eastAsia="zh-CN" w:bidi="ar-SA"/>
        </w:rPr>
        <w:tab/>
      </w:r>
      <w:r>
        <w:rPr>
          <w:rFonts w:hint="eastAsia" w:ascii="仿宋_GB2312" w:hAnsi="仿宋_GB2312" w:eastAsia="仿宋_GB2312" w:cs="仿宋_GB2312"/>
          <w:b w:val="0"/>
          <w:bCs w:val="0"/>
          <w:i w:val="0"/>
          <w:iCs w:val="0"/>
          <w:smallCaps/>
          <w:kern w:val="2"/>
          <w:sz w:val="24"/>
          <w:szCs w:val="24"/>
          <w:lang w:val="en-US" w:eastAsia="zh-CN" w:bidi="ar-SA"/>
        </w:rPr>
        <w:t>3</w:t>
      </w:r>
    </w:p>
    <w:p>
      <w:pPr>
        <w:pStyle w:val="7"/>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sz w:val="24"/>
          <w:szCs w:val="24"/>
          <w:lang w:eastAsia="zh-CN" w:bidi="ar-SA"/>
        </w:rPr>
      </w:pPr>
      <w:r>
        <w:rPr>
          <w:rFonts w:hint="eastAsia" w:ascii="仿宋_GB2312" w:hAnsi="仿宋_GB2312" w:eastAsia="仿宋_GB2312" w:cs="仿宋_GB2312"/>
          <w:b w:val="0"/>
          <w:bCs w:val="0"/>
          <w:i w:val="0"/>
          <w:iCs w:val="0"/>
          <w:smallCaps/>
          <w:kern w:val="2"/>
          <w:sz w:val="24"/>
          <w:szCs w:val="24"/>
          <w:lang w:val="en-US" w:eastAsia="zh-CN" w:bidi="ar-SA"/>
        </w:rPr>
        <w:t>（二）2021年重点工作完成情况。</w:t>
      </w:r>
      <w:r>
        <w:rPr>
          <w:rFonts w:hint="eastAsia" w:ascii="仿宋_GB2312" w:hAnsi="仿宋_GB2312" w:eastAsia="仿宋_GB2312" w:cs="仿宋_GB2312"/>
          <w:b w:val="0"/>
          <w:bCs w:val="0"/>
          <w:i w:val="0"/>
          <w:iCs w:val="0"/>
          <w:sz w:val="24"/>
          <w:szCs w:val="24"/>
        </w:rPr>
        <w:tab/>
      </w:r>
      <w:r>
        <w:rPr>
          <w:rFonts w:hint="eastAsia" w:ascii="仿宋_GB2312" w:hAnsi="仿宋_GB2312" w:eastAsia="仿宋_GB2312" w:cs="仿宋_GB2312"/>
          <w:b w:val="0"/>
          <w:bCs w:val="0"/>
          <w:i w:val="0"/>
          <w:iCs w:val="0"/>
          <w:sz w:val="24"/>
          <w:szCs w:val="24"/>
          <w:lang w:val="en-US" w:eastAsia="zh-CN"/>
        </w:rPr>
        <w:t>3</w:t>
      </w:r>
    </w:p>
    <w:p>
      <w:pPr>
        <w:pStyle w:val="13"/>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eastAsia="zh-CN" w:bidi="ar-SA"/>
        </w:rPr>
      </w:pPr>
      <w:r>
        <w:rPr>
          <w:rFonts w:hint="eastAsia" w:ascii="仿宋_GB2312" w:hAnsi="仿宋_GB2312" w:eastAsia="仿宋_GB2312" w:cs="仿宋_GB2312"/>
          <w:b/>
          <w:bCs/>
          <w:color w:val="000000"/>
          <w:sz w:val="24"/>
          <w:szCs w:val="24"/>
        </w:rPr>
        <w:t>二、机</w:t>
      </w:r>
      <w:r>
        <w:rPr>
          <w:rFonts w:hint="eastAsia" w:ascii="仿宋_GB2312" w:hAnsi="仿宋_GB2312" w:eastAsia="仿宋_GB2312" w:cs="仿宋_GB2312"/>
          <w:b/>
          <w:bCs/>
          <w:sz w:val="24"/>
          <w:szCs w:val="24"/>
        </w:rPr>
        <w:t>构设置</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4</w:t>
      </w:r>
    </w:p>
    <w:p>
      <w:pPr>
        <w:pStyle w:val="12"/>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bidi="ar-SA"/>
        </w:rPr>
      </w:pPr>
      <w:r>
        <w:rPr>
          <w:rFonts w:hint="eastAsia" w:ascii="仿宋_GB2312" w:hAnsi="仿宋_GB2312" w:eastAsia="仿宋_GB2312" w:cs="仿宋_GB2312"/>
          <w:b/>
          <w:bCs/>
          <w:color w:val="000000"/>
          <w:sz w:val="24"/>
          <w:szCs w:val="24"/>
        </w:rPr>
        <w:t xml:space="preserve">第二部分 </w:t>
      </w:r>
      <w:r>
        <w:rPr>
          <w:rFonts w:hint="eastAsia" w:ascii="仿宋_GB2312" w:hAnsi="仿宋_GB2312" w:eastAsia="仿宋_GB2312" w:cs="仿宋_GB2312"/>
          <w:b/>
          <w:bCs/>
          <w:sz w:val="24"/>
          <w:szCs w:val="24"/>
        </w:rPr>
        <w:t>202</w:t>
      </w:r>
      <w:r>
        <w:rPr>
          <w:rFonts w:hint="eastAsia" w:ascii="仿宋_GB2312" w:hAnsi="仿宋_GB2312" w:eastAsia="仿宋_GB2312" w:cs="仿宋_GB2312"/>
          <w:b/>
          <w:bCs/>
          <w:sz w:val="24"/>
          <w:szCs w:val="24"/>
          <w:lang w:val="en-US" w:eastAsia="zh-CN"/>
        </w:rPr>
        <w:t>1</w:t>
      </w:r>
      <w:r>
        <w:rPr>
          <w:rFonts w:hint="eastAsia" w:ascii="仿宋_GB2312" w:hAnsi="仿宋_GB2312" w:eastAsia="仿宋_GB2312" w:cs="仿宋_GB2312"/>
          <w:b/>
          <w:bCs/>
          <w:sz w:val="24"/>
          <w:szCs w:val="24"/>
        </w:rPr>
        <w:t>年度部门决算情况说明</w:t>
      </w:r>
      <w:r>
        <w:rPr>
          <w:rFonts w:hint="eastAsia" w:ascii="仿宋_GB2312" w:hAnsi="仿宋_GB2312" w:eastAsia="仿宋_GB2312" w:cs="仿宋_GB2312"/>
          <w:b/>
          <w:bCs/>
          <w:kern w:val="2"/>
          <w:sz w:val="24"/>
          <w:szCs w:val="24"/>
          <w:lang w:val="en-US" w:eastAsia="zh-CN" w:bidi="ar-SA"/>
        </w:rPr>
        <w:tab/>
      </w:r>
      <w:r>
        <w:rPr>
          <w:rFonts w:hint="eastAsia" w:ascii="仿宋_GB2312" w:hAnsi="仿宋_GB2312" w:eastAsia="仿宋_GB2312" w:cs="仿宋_GB2312"/>
          <w:b/>
          <w:bCs/>
          <w:kern w:val="2"/>
          <w:sz w:val="24"/>
          <w:szCs w:val="24"/>
          <w:lang w:val="en-US" w:eastAsia="zh-CN" w:bidi="ar-SA"/>
        </w:rPr>
        <w:t>5</w:t>
      </w:r>
    </w:p>
    <w:p>
      <w:pPr>
        <w:pStyle w:val="13"/>
        <w:pageBreakBefore w:val="0"/>
        <w:tabs>
          <w:tab w:val="left" w:pos="840"/>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eastAsia="zh-CN" w:bidi="ar-SA"/>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color w:val="000000"/>
          <w:sz w:val="24"/>
          <w:szCs w:val="24"/>
        </w:rPr>
        <w:t>收</w:t>
      </w:r>
      <w:r>
        <w:rPr>
          <w:rFonts w:hint="eastAsia" w:ascii="仿宋_GB2312" w:hAnsi="仿宋_GB2312" w:eastAsia="仿宋_GB2312" w:cs="仿宋_GB2312"/>
          <w:b/>
          <w:bCs/>
          <w:sz w:val="24"/>
          <w:szCs w:val="24"/>
        </w:rPr>
        <w:t>入支出决算总体情况说明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5</w:t>
      </w:r>
    </w:p>
    <w:p>
      <w:pPr>
        <w:pStyle w:val="13"/>
        <w:pageBreakBefore w:val="0"/>
        <w:tabs>
          <w:tab w:val="left" w:pos="840"/>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eastAsia="zh-CN" w:bidi="ar-SA"/>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color w:val="000000"/>
          <w:sz w:val="24"/>
          <w:szCs w:val="24"/>
        </w:rPr>
        <w:t>收</w:t>
      </w:r>
      <w:r>
        <w:rPr>
          <w:rFonts w:hint="eastAsia" w:ascii="仿宋_GB2312" w:hAnsi="仿宋_GB2312" w:eastAsia="仿宋_GB2312" w:cs="仿宋_GB2312"/>
          <w:b/>
          <w:bCs/>
          <w:sz w:val="24"/>
          <w:szCs w:val="24"/>
        </w:rPr>
        <w:t>入决算情况说明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5</w:t>
      </w:r>
    </w:p>
    <w:p>
      <w:pPr>
        <w:pStyle w:val="13"/>
        <w:pageBreakBefore w:val="0"/>
        <w:tabs>
          <w:tab w:val="left" w:pos="840"/>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eastAsia="zh-CN" w:bidi="ar-SA"/>
        </w:rPr>
      </w:pPr>
      <w:r>
        <w:rPr>
          <w:rFonts w:hint="eastAsia" w:ascii="仿宋_GB2312" w:hAnsi="仿宋_GB2312" w:eastAsia="仿宋_GB2312" w:cs="仿宋_GB2312"/>
          <w:b/>
          <w:bCs/>
          <w:sz w:val="24"/>
          <w:szCs w:val="24"/>
        </w:rPr>
        <w:t>三、</w:t>
      </w:r>
      <w:r>
        <w:rPr>
          <w:rFonts w:hint="eastAsia" w:ascii="仿宋_GB2312" w:hAnsi="仿宋_GB2312" w:eastAsia="仿宋_GB2312" w:cs="仿宋_GB2312"/>
          <w:b/>
          <w:bCs/>
          <w:color w:val="000000"/>
          <w:sz w:val="24"/>
          <w:szCs w:val="24"/>
        </w:rPr>
        <w:t>支</w:t>
      </w:r>
      <w:r>
        <w:rPr>
          <w:rFonts w:hint="eastAsia" w:ascii="仿宋_GB2312" w:hAnsi="仿宋_GB2312" w:eastAsia="仿宋_GB2312" w:cs="仿宋_GB2312"/>
          <w:b/>
          <w:bCs/>
          <w:sz w:val="24"/>
          <w:szCs w:val="24"/>
        </w:rPr>
        <w:t>出决算情况说明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6</w:t>
      </w:r>
    </w:p>
    <w:p>
      <w:pPr>
        <w:pStyle w:val="13"/>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val="en-US" w:eastAsia="zh-CN" w:bidi="ar-SA"/>
        </w:rPr>
      </w:pPr>
      <w:r>
        <w:rPr>
          <w:rFonts w:hint="eastAsia" w:ascii="仿宋_GB2312" w:hAnsi="仿宋_GB2312" w:eastAsia="仿宋_GB2312" w:cs="仿宋_GB2312"/>
          <w:b/>
          <w:bCs/>
          <w:color w:val="000000"/>
          <w:sz w:val="24"/>
          <w:szCs w:val="24"/>
        </w:rPr>
        <w:t>四、财</w:t>
      </w:r>
      <w:r>
        <w:rPr>
          <w:rFonts w:hint="eastAsia" w:ascii="仿宋_GB2312" w:hAnsi="仿宋_GB2312" w:eastAsia="仿宋_GB2312" w:cs="仿宋_GB2312"/>
          <w:b/>
          <w:bCs/>
          <w:sz w:val="24"/>
          <w:szCs w:val="24"/>
        </w:rPr>
        <w:t>政拨款收入支出决算总体情况说明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7</w:t>
      </w:r>
    </w:p>
    <w:p>
      <w:pPr>
        <w:pStyle w:val="13"/>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eastAsia="zh-CN" w:bidi="ar-SA"/>
        </w:rPr>
      </w:pPr>
      <w:r>
        <w:rPr>
          <w:rFonts w:hint="eastAsia" w:ascii="仿宋_GB2312" w:hAnsi="仿宋_GB2312" w:eastAsia="仿宋_GB2312" w:cs="仿宋_GB2312"/>
          <w:b/>
          <w:bCs/>
          <w:color w:val="000000"/>
          <w:sz w:val="24"/>
          <w:szCs w:val="24"/>
        </w:rPr>
        <w:t>五、一</w:t>
      </w:r>
      <w:r>
        <w:rPr>
          <w:rFonts w:hint="eastAsia" w:ascii="仿宋_GB2312" w:hAnsi="仿宋_GB2312" w:eastAsia="仿宋_GB2312" w:cs="仿宋_GB2312"/>
          <w:b/>
          <w:bCs/>
          <w:sz w:val="24"/>
          <w:szCs w:val="24"/>
        </w:rPr>
        <w:t>般公共预算财政拨款支出决算情况说明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8</w:t>
      </w:r>
    </w:p>
    <w:p>
      <w:pPr>
        <w:pStyle w:val="7"/>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sz w:val="24"/>
          <w:szCs w:val="24"/>
          <w:lang w:eastAsia="zh-CN" w:bidi="ar-SA"/>
        </w:rPr>
      </w:pPr>
      <w:r>
        <w:rPr>
          <w:rFonts w:hint="eastAsia" w:ascii="仿宋_GB2312" w:hAnsi="仿宋_GB2312" w:eastAsia="仿宋_GB2312" w:cs="仿宋_GB2312"/>
          <w:b w:val="0"/>
          <w:bCs w:val="0"/>
          <w:i w:val="0"/>
          <w:iCs w:val="0"/>
          <w:color w:val="000000"/>
          <w:sz w:val="24"/>
          <w:szCs w:val="24"/>
        </w:rPr>
        <w:t>（一）一般公共预算财政拨款支出决算总体情况</w:t>
      </w:r>
      <w:r>
        <w:rPr>
          <w:rFonts w:hint="eastAsia" w:ascii="仿宋_GB2312" w:hAnsi="仿宋_GB2312" w:eastAsia="仿宋_GB2312" w:cs="仿宋_GB2312"/>
          <w:b w:val="0"/>
          <w:bCs w:val="0"/>
          <w:i w:val="0"/>
          <w:iCs w:val="0"/>
          <w:sz w:val="24"/>
          <w:szCs w:val="24"/>
        </w:rPr>
        <w:tab/>
      </w:r>
      <w:r>
        <w:rPr>
          <w:rFonts w:hint="eastAsia" w:ascii="仿宋_GB2312" w:hAnsi="仿宋_GB2312" w:eastAsia="仿宋_GB2312" w:cs="仿宋_GB2312"/>
          <w:b w:val="0"/>
          <w:bCs w:val="0"/>
          <w:i w:val="0"/>
          <w:iCs w:val="0"/>
          <w:sz w:val="24"/>
          <w:szCs w:val="24"/>
          <w:lang w:val="en-US" w:eastAsia="zh-CN"/>
        </w:rPr>
        <w:t>8</w:t>
      </w:r>
    </w:p>
    <w:p>
      <w:pPr>
        <w:pStyle w:val="7"/>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sz w:val="24"/>
          <w:szCs w:val="24"/>
          <w:lang w:eastAsia="zh-CN" w:bidi="ar-SA"/>
        </w:rPr>
      </w:pPr>
      <w:r>
        <w:rPr>
          <w:rFonts w:hint="eastAsia" w:ascii="仿宋_GB2312" w:hAnsi="仿宋_GB2312" w:eastAsia="仿宋_GB2312" w:cs="仿宋_GB2312"/>
          <w:b w:val="0"/>
          <w:bCs w:val="0"/>
          <w:i w:val="0"/>
          <w:iCs w:val="0"/>
          <w:color w:val="000000"/>
          <w:sz w:val="24"/>
          <w:szCs w:val="24"/>
        </w:rPr>
        <w:t>（二）一般公共预算财政拨款支出决算结构情况</w:t>
      </w:r>
      <w:r>
        <w:rPr>
          <w:rFonts w:hint="eastAsia" w:ascii="仿宋_GB2312" w:hAnsi="仿宋_GB2312" w:eastAsia="仿宋_GB2312" w:cs="仿宋_GB2312"/>
          <w:b w:val="0"/>
          <w:bCs w:val="0"/>
          <w:i w:val="0"/>
          <w:iCs w:val="0"/>
          <w:sz w:val="24"/>
          <w:szCs w:val="24"/>
        </w:rPr>
        <w:tab/>
      </w:r>
      <w:r>
        <w:rPr>
          <w:rFonts w:hint="eastAsia" w:ascii="仿宋_GB2312" w:hAnsi="仿宋_GB2312" w:eastAsia="仿宋_GB2312" w:cs="仿宋_GB2312"/>
          <w:b w:val="0"/>
          <w:bCs w:val="0"/>
          <w:i w:val="0"/>
          <w:iCs w:val="0"/>
          <w:sz w:val="24"/>
          <w:szCs w:val="24"/>
          <w:lang w:val="en-US" w:eastAsia="zh-CN"/>
        </w:rPr>
        <w:t>8</w:t>
      </w:r>
    </w:p>
    <w:p>
      <w:pPr>
        <w:pStyle w:val="7"/>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i w:val="0"/>
          <w:iCs w:val="0"/>
          <w:sz w:val="24"/>
          <w:szCs w:val="24"/>
          <w:lang w:eastAsia="zh-CN" w:bidi="ar-SA"/>
        </w:rPr>
      </w:pPr>
      <w:r>
        <w:rPr>
          <w:rFonts w:hint="eastAsia" w:ascii="仿宋_GB2312" w:hAnsi="仿宋_GB2312" w:eastAsia="仿宋_GB2312" w:cs="仿宋_GB2312"/>
          <w:b w:val="0"/>
          <w:bCs w:val="0"/>
          <w:i w:val="0"/>
          <w:iCs w:val="0"/>
          <w:color w:val="000000"/>
          <w:sz w:val="24"/>
          <w:szCs w:val="24"/>
        </w:rPr>
        <w:t>（三）一般公共预算财政拨款支出决算具体情况</w:t>
      </w:r>
      <w:r>
        <w:rPr>
          <w:rFonts w:hint="eastAsia" w:ascii="仿宋_GB2312" w:hAnsi="仿宋_GB2312" w:eastAsia="仿宋_GB2312" w:cs="仿宋_GB2312"/>
          <w:b w:val="0"/>
          <w:bCs w:val="0"/>
          <w:i w:val="0"/>
          <w:iCs w:val="0"/>
          <w:sz w:val="24"/>
          <w:szCs w:val="24"/>
        </w:rPr>
        <w:tab/>
      </w:r>
      <w:r>
        <w:rPr>
          <w:rFonts w:hint="eastAsia" w:ascii="仿宋_GB2312" w:hAnsi="仿宋_GB2312" w:eastAsia="仿宋_GB2312" w:cs="仿宋_GB2312"/>
          <w:b w:val="0"/>
          <w:bCs w:val="0"/>
          <w:i w:val="0"/>
          <w:iCs w:val="0"/>
          <w:sz w:val="24"/>
          <w:szCs w:val="24"/>
          <w:lang w:val="en-US" w:eastAsia="zh-CN"/>
        </w:rPr>
        <w:t>9</w:t>
      </w:r>
    </w:p>
    <w:p>
      <w:pPr>
        <w:pStyle w:val="13"/>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bCs/>
          <w:sz w:val="24"/>
          <w:szCs w:val="24"/>
          <w:lang w:val="en-US" w:eastAsia="zh-CN" w:bidi="ar-SA"/>
        </w:rPr>
      </w:pPr>
      <w:r>
        <w:rPr>
          <w:rFonts w:hint="eastAsia" w:ascii="仿宋_GB2312" w:hAnsi="仿宋_GB2312" w:eastAsia="仿宋_GB2312" w:cs="仿宋_GB2312"/>
          <w:b/>
          <w:bCs/>
          <w:color w:val="000000"/>
          <w:sz w:val="24"/>
          <w:szCs w:val="24"/>
        </w:rPr>
        <w:t>六、一</w:t>
      </w:r>
      <w:r>
        <w:rPr>
          <w:rFonts w:hint="eastAsia" w:ascii="仿宋_GB2312" w:hAnsi="仿宋_GB2312" w:eastAsia="仿宋_GB2312" w:cs="仿宋_GB2312"/>
          <w:b/>
          <w:bCs/>
          <w:sz w:val="24"/>
          <w:szCs w:val="24"/>
        </w:rPr>
        <w:t>般公共预算财政拨款基本支出决算情况说明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12</w:t>
      </w:r>
    </w:p>
    <w:p>
      <w:pPr>
        <w:pStyle w:val="13"/>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bCs/>
          <w:sz w:val="24"/>
          <w:szCs w:val="24"/>
          <w:lang w:val="en-US" w:eastAsia="zh-CN" w:bidi="ar-SA"/>
        </w:rPr>
      </w:pPr>
      <w:r>
        <w:rPr>
          <w:rFonts w:hint="eastAsia" w:ascii="仿宋_GB2312" w:hAnsi="仿宋_GB2312" w:eastAsia="仿宋_GB2312" w:cs="仿宋_GB2312"/>
          <w:b/>
          <w:bCs/>
          <w:color w:val="000000"/>
          <w:sz w:val="24"/>
          <w:szCs w:val="24"/>
        </w:rPr>
        <w:t>七、</w:t>
      </w:r>
      <w:r>
        <w:rPr>
          <w:rFonts w:hint="eastAsia" w:ascii="仿宋_GB2312" w:hAnsi="仿宋_GB2312" w:eastAsia="仿宋_GB2312" w:cs="仿宋_GB2312"/>
          <w:b/>
          <w:bCs/>
          <w:sz w:val="24"/>
          <w:szCs w:val="24"/>
        </w:rPr>
        <w:t>“三公”经费财政拨款支出决算情况说明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12</w:t>
      </w:r>
    </w:p>
    <w:p>
      <w:pPr>
        <w:pStyle w:val="7"/>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sz w:val="24"/>
          <w:szCs w:val="24"/>
          <w:lang w:val="en-US" w:eastAsia="zh-CN" w:bidi="ar-SA"/>
        </w:rPr>
      </w:pPr>
      <w:r>
        <w:rPr>
          <w:rFonts w:hint="eastAsia" w:ascii="仿宋_GB2312" w:hAnsi="仿宋_GB2312" w:eastAsia="仿宋_GB2312" w:cs="仿宋_GB2312"/>
          <w:b w:val="0"/>
          <w:bCs w:val="0"/>
          <w:i w:val="0"/>
          <w:iCs w:val="0"/>
          <w:color w:val="000000"/>
          <w:sz w:val="24"/>
          <w:szCs w:val="24"/>
        </w:rPr>
        <w:t>（一）“三公”经费财政拨款支出决算总体情况说明</w:t>
      </w:r>
      <w:r>
        <w:rPr>
          <w:rFonts w:hint="eastAsia" w:ascii="仿宋_GB2312" w:hAnsi="仿宋_GB2312" w:eastAsia="仿宋_GB2312" w:cs="仿宋_GB2312"/>
          <w:b w:val="0"/>
          <w:bCs w:val="0"/>
          <w:i w:val="0"/>
          <w:iCs w:val="0"/>
          <w:sz w:val="24"/>
          <w:szCs w:val="24"/>
        </w:rPr>
        <w:tab/>
      </w:r>
      <w:r>
        <w:rPr>
          <w:rFonts w:hint="eastAsia" w:ascii="仿宋_GB2312" w:hAnsi="仿宋_GB2312" w:eastAsia="仿宋_GB2312" w:cs="仿宋_GB2312"/>
          <w:b w:val="0"/>
          <w:bCs w:val="0"/>
          <w:i w:val="0"/>
          <w:iCs w:val="0"/>
          <w:sz w:val="24"/>
          <w:szCs w:val="24"/>
          <w:lang w:val="en-US" w:eastAsia="zh-CN"/>
        </w:rPr>
        <w:t>13</w:t>
      </w:r>
    </w:p>
    <w:p>
      <w:pPr>
        <w:pStyle w:val="7"/>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sz w:val="24"/>
          <w:szCs w:val="24"/>
          <w:lang w:val="en-US" w:eastAsia="zh-CN" w:bidi="ar-SA"/>
        </w:rPr>
      </w:pPr>
      <w:r>
        <w:rPr>
          <w:rFonts w:hint="eastAsia" w:ascii="仿宋_GB2312" w:hAnsi="仿宋_GB2312" w:eastAsia="仿宋_GB2312" w:cs="仿宋_GB2312"/>
          <w:b w:val="0"/>
          <w:bCs w:val="0"/>
          <w:i w:val="0"/>
          <w:iCs w:val="0"/>
          <w:color w:val="000000"/>
          <w:sz w:val="24"/>
          <w:szCs w:val="24"/>
        </w:rPr>
        <w:t>（二）“三公”经费财政拨款支出决算具体情况说明</w:t>
      </w:r>
      <w:r>
        <w:rPr>
          <w:rFonts w:hint="eastAsia" w:ascii="仿宋_GB2312" w:hAnsi="仿宋_GB2312" w:eastAsia="仿宋_GB2312" w:cs="仿宋_GB2312"/>
          <w:b w:val="0"/>
          <w:bCs w:val="0"/>
          <w:i w:val="0"/>
          <w:iCs w:val="0"/>
          <w:sz w:val="24"/>
          <w:szCs w:val="24"/>
        </w:rPr>
        <w:tab/>
      </w:r>
      <w:r>
        <w:rPr>
          <w:rFonts w:hint="eastAsia" w:ascii="仿宋_GB2312" w:hAnsi="仿宋_GB2312" w:eastAsia="仿宋_GB2312" w:cs="仿宋_GB2312"/>
          <w:b w:val="0"/>
          <w:bCs w:val="0"/>
          <w:i w:val="0"/>
          <w:iCs w:val="0"/>
          <w:sz w:val="24"/>
          <w:szCs w:val="24"/>
          <w:lang w:val="en-US" w:eastAsia="zh-CN"/>
        </w:rPr>
        <w:t>13</w:t>
      </w:r>
    </w:p>
    <w:p>
      <w:pPr>
        <w:pStyle w:val="13"/>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bCs/>
          <w:sz w:val="24"/>
          <w:szCs w:val="24"/>
          <w:lang w:val="en-US" w:eastAsia="zh-CN" w:bidi="ar-SA"/>
        </w:rPr>
      </w:pPr>
      <w:r>
        <w:rPr>
          <w:rFonts w:hint="eastAsia" w:ascii="仿宋_GB2312" w:hAnsi="仿宋_GB2312" w:eastAsia="仿宋_GB2312" w:cs="仿宋_GB2312"/>
          <w:b/>
          <w:bCs/>
          <w:color w:val="000000"/>
          <w:sz w:val="24"/>
          <w:szCs w:val="24"/>
        </w:rPr>
        <w:t>八、</w:t>
      </w:r>
      <w:r>
        <w:rPr>
          <w:rFonts w:hint="eastAsia" w:ascii="仿宋_GB2312" w:hAnsi="仿宋_GB2312" w:eastAsia="仿宋_GB2312" w:cs="仿宋_GB2312"/>
          <w:b/>
          <w:bCs/>
          <w:sz w:val="24"/>
          <w:szCs w:val="24"/>
        </w:rPr>
        <w:t>政府性基金预算支出决算情况说明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14</w:t>
      </w:r>
    </w:p>
    <w:p>
      <w:pPr>
        <w:pStyle w:val="13"/>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九、 国有资本经营预算支出决算情况说明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14</w:t>
      </w:r>
    </w:p>
    <w:p>
      <w:pPr>
        <w:pStyle w:val="13"/>
        <w:pageBreakBefore w:val="0"/>
        <w:kinsoku/>
        <w:wordWrap/>
        <w:overflowPunct/>
        <w:topLinePunct w:val="0"/>
        <w:autoSpaceDE/>
        <w:autoSpaceDN/>
        <w:bidi w:val="0"/>
        <w:adjustRightInd/>
        <w:snapToGrid/>
        <w:spacing w:line="360" w:lineRule="auto"/>
        <w:textAlignment w:val="auto"/>
        <w:rPr>
          <w:rFonts w:hint="default"/>
          <w:lang w:val="en-US" w:eastAsia="zh-CN"/>
        </w:rPr>
      </w:pPr>
      <w:r>
        <w:rPr>
          <w:rFonts w:hint="eastAsia" w:ascii="仿宋_GB2312" w:hAnsi="仿宋_GB2312" w:eastAsia="仿宋_GB2312" w:cs="仿宋_GB2312"/>
          <w:b/>
          <w:bCs/>
          <w:sz w:val="24"/>
          <w:szCs w:val="24"/>
          <w:lang w:val="en-US" w:eastAsia="zh-CN"/>
        </w:rPr>
        <w:t>十</w:t>
      </w: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b/>
          <w:bCs/>
          <w:sz w:val="24"/>
          <w:szCs w:val="24"/>
          <w:lang w:val="en-US" w:eastAsia="zh-CN"/>
        </w:rPr>
        <w:t>预算绩效</w:t>
      </w:r>
      <w:r>
        <w:rPr>
          <w:rFonts w:hint="eastAsia" w:ascii="仿宋_GB2312" w:hAnsi="仿宋_GB2312" w:eastAsia="仿宋_GB2312" w:cs="仿宋_GB2312"/>
          <w:b/>
          <w:bCs/>
          <w:sz w:val="24"/>
          <w:szCs w:val="24"/>
        </w:rPr>
        <w:t>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14</w:t>
      </w:r>
    </w:p>
    <w:p>
      <w:pPr>
        <w:pStyle w:val="13"/>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bCs/>
          <w:sz w:val="24"/>
          <w:szCs w:val="24"/>
          <w:lang w:val="en-US" w:eastAsia="zh-CN" w:bidi="ar-SA"/>
        </w:rPr>
      </w:pPr>
      <w:r>
        <w:rPr>
          <w:rFonts w:hint="eastAsia" w:ascii="仿宋_GB2312" w:hAnsi="仿宋_GB2312" w:eastAsia="仿宋_GB2312" w:cs="仿宋_GB2312"/>
          <w:b/>
          <w:bCs/>
          <w:sz w:val="24"/>
          <w:szCs w:val="24"/>
          <w:lang w:val="en-US" w:eastAsia="zh-CN"/>
        </w:rPr>
        <w:t>十一</w:t>
      </w:r>
      <w:r>
        <w:rPr>
          <w:rFonts w:hint="eastAsia" w:ascii="仿宋_GB2312" w:hAnsi="仿宋_GB2312" w:eastAsia="仿宋_GB2312" w:cs="仿宋_GB2312"/>
          <w:b/>
          <w:bCs/>
          <w:sz w:val="24"/>
          <w:szCs w:val="24"/>
        </w:rPr>
        <w:t>、其他重要事项的情况说明</w:t>
      </w:r>
      <w:r>
        <w:rPr>
          <w:rFonts w:hint="eastAsia" w:ascii="仿宋_GB2312" w:hAnsi="仿宋_GB2312" w:eastAsia="仿宋_GB2312" w:cs="仿宋_GB2312"/>
          <w:b/>
          <w:bCs/>
          <w:sz w:val="24"/>
          <w:szCs w:val="24"/>
        </w:rPr>
        <w:tab/>
      </w:r>
      <w:r>
        <w:rPr>
          <w:rFonts w:hint="eastAsia" w:ascii="仿宋_GB2312" w:hAnsi="仿宋_GB2312" w:eastAsia="仿宋_GB2312" w:cs="仿宋_GB2312"/>
          <w:b/>
          <w:bCs/>
          <w:sz w:val="24"/>
          <w:szCs w:val="24"/>
          <w:lang w:val="en-US" w:eastAsia="zh-CN"/>
        </w:rPr>
        <w:t>14</w:t>
      </w:r>
    </w:p>
    <w:p>
      <w:pPr>
        <w:pStyle w:val="7"/>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smallCaps/>
          <w:kern w:val="2"/>
          <w:sz w:val="24"/>
          <w:szCs w:val="24"/>
          <w:lang w:val="en-US" w:eastAsia="zh-CN" w:bidi="ar-SA"/>
        </w:rPr>
      </w:pPr>
      <w:r>
        <w:rPr>
          <w:rFonts w:hint="eastAsia" w:ascii="仿宋_GB2312" w:hAnsi="仿宋_GB2312" w:eastAsia="仿宋_GB2312" w:cs="仿宋_GB2312"/>
          <w:b w:val="0"/>
          <w:bCs w:val="0"/>
          <w:i w:val="0"/>
          <w:iCs w:val="0"/>
          <w:color w:val="000000"/>
          <w:sz w:val="24"/>
          <w:szCs w:val="24"/>
          <w:lang w:bidi="ar-SA"/>
        </w:rPr>
        <w:t>（一）机关运行经费支出情况</w:t>
      </w:r>
      <w:r>
        <w:rPr>
          <w:rFonts w:hint="eastAsia" w:ascii="仿宋_GB2312" w:hAnsi="仿宋_GB2312" w:eastAsia="仿宋_GB2312" w:cs="仿宋_GB2312"/>
          <w:b w:val="0"/>
          <w:bCs w:val="0"/>
          <w:i w:val="0"/>
          <w:iCs w:val="0"/>
          <w:smallCaps/>
          <w:kern w:val="2"/>
          <w:sz w:val="24"/>
          <w:szCs w:val="24"/>
          <w:lang w:val="en-US" w:eastAsia="zh-CN" w:bidi="ar-SA"/>
        </w:rPr>
        <w:tab/>
      </w:r>
      <w:r>
        <w:rPr>
          <w:rFonts w:hint="eastAsia" w:ascii="仿宋_GB2312" w:hAnsi="仿宋_GB2312" w:eastAsia="仿宋_GB2312" w:cs="仿宋_GB2312"/>
          <w:b w:val="0"/>
          <w:bCs w:val="0"/>
          <w:i w:val="0"/>
          <w:iCs w:val="0"/>
          <w:smallCaps/>
          <w:kern w:val="2"/>
          <w:sz w:val="24"/>
          <w:szCs w:val="24"/>
          <w:lang w:val="en-US" w:eastAsia="zh-CN" w:bidi="ar-SA"/>
        </w:rPr>
        <w:t>14</w:t>
      </w:r>
    </w:p>
    <w:p>
      <w:pPr>
        <w:pStyle w:val="7"/>
        <w:pageBreakBefore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smallCaps/>
          <w:kern w:val="2"/>
          <w:sz w:val="24"/>
          <w:szCs w:val="24"/>
          <w:lang w:val="en-US" w:eastAsia="zh-CN" w:bidi="ar-SA"/>
        </w:rPr>
      </w:pPr>
      <w:r>
        <w:rPr>
          <w:rFonts w:hint="eastAsia" w:ascii="仿宋_GB2312" w:hAnsi="仿宋_GB2312" w:eastAsia="仿宋_GB2312" w:cs="仿宋_GB2312"/>
          <w:b w:val="0"/>
          <w:bCs w:val="0"/>
          <w:i w:val="0"/>
          <w:iCs w:val="0"/>
          <w:color w:val="000000"/>
          <w:sz w:val="24"/>
          <w:szCs w:val="24"/>
          <w:lang w:val="en-US" w:eastAsia="zh-CN" w:bidi="ar-SA"/>
        </w:rPr>
        <w:t>（二）</w:t>
      </w:r>
      <w:r>
        <w:rPr>
          <w:rFonts w:hint="eastAsia" w:ascii="仿宋_GB2312" w:hAnsi="仿宋_GB2312" w:eastAsia="仿宋_GB2312" w:cs="仿宋_GB2312"/>
          <w:b w:val="0"/>
          <w:bCs w:val="0"/>
          <w:i w:val="0"/>
          <w:iCs w:val="0"/>
          <w:color w:val="000000"/>
          <w:sz w:val="24"/>
          <w:szCs w:val="24"/>
          <w:lang w:bidi="ar-SA"/>
        </w:rPr>
        <w:t>国有资产占有使用情况</w:t>
      </w:r>
      <w:r>
        <w:rPr>
          <w:rFonts w:hint="eastAsia" w:ascii="仿宋_GB2312" w:hAnsi="仿宋_GB2312" w:eastAsia="仿宋_GB2312" w:cs="仿宋_GB2312"/>
          <w:b w:val="0"/>
          <w:bCs w:val="0"/>
          <w:i w:val="0"/>
          <w:iCs w:val="0"/>
          <w:color w:val="000000"/>
          <w:sz w:val="24"/>
          <w:szCs w:val="24"/>
          <w:lang w:val="en-US" w:eastAsia="zh-CN" w:bidi="ar-SA"/>
        </w:rPr>
        <w:t xml:space="preserve">  </w:t>
      </w:r>
      <w:r>
        <w:rPr>
          <w:rFonts w:hint="eastAsia" w:ascii="仿宋_GB2312" w:hAnsi="仿宋_GB2312" w:eastAsia="仿宋_GB2312" w:cs="仿宋_GB2312"/>
          <w:b w:val="0"/>
          <w:bCs w:val="0"/>
          <w:i w:val="0"/>
          <w:iCs w:val="0"/>
          <w:smallCaps/>
          <w:kern w:val="2"/>
          <w:sz w:val="24"/>
          <w:szCs w:val="24"/>
          <w:lang w:val="en-US" w:eastAsia="zh-CN" w:bidi="ar-SA"/>
        </w:rPr>
        <w:t>................................14</w:t>
      </w:r>
    </w:p>
    <w:p>
      <w:pPr>
        <w:pStyle w:val="7"/>
        <w:pageBreakBefore w:val="0"/>
        <w:kinsoku/>
        <w:wordWrap/>
        <w:overflowPunct/>
        <w:topLinePunct w:val="0"/>
        <w:autoSpaceDE/>
        <w:autoSpaceDN/>
        <w:bidi w:val="0"/>
        <w:adjustRightInd/>
        <w:snapToGrid/>
        <w:spacing w:line="360" w:lineRule="auto"/>
        <w:textAlignment w:val="auto"/>
        <w:rPr>
          <w:rFonts w:hint="default"/>
          <w:lang w:val="en-US" w:eastAsia="zh-CN"/>
        </w:rPr>
      </w:pPr>
      <w:r>
        <w:rPr>
          <w:rFonts w:hint="eastAsia" w:ascii="仿宋_GB2312" w:hAnsi="仿宋_GB2312" w:eastAsia="仿宋_GB2312" w:cs="仿宋_GB2312"/>
          <w:b w:val="0"/>
          <w:bCs w:val="0"/>
          <w:i w:val="0"/>
          <w:iCs w:val="0"/>
          <w:color w:val="000000"/>
          <w:sz w:val="24"/>
          <w:szCs w:val="24"/>
          <w:lang w:bidi="ar-SA"/>
        </w:rPr>
        <w:t>（三）</w:t>
      </w:r>
      <w:r>
        <w:rPr>
          <w:rFonts w:hint="eastAsia" w:ascii="仿宋_GB2312" w:hAnsi="仿宋_GB2312" w:eastAsia="仿宋_GB2312" w:cs="仿宋_GB2312"/>
          <w:b w:val="0"/>
          <w:bCs w:val="0"/>
          <w:i w:val="0"/>
          <w:iCs w:val="0"/>
          <w:color w:val="000000"/>
          <w:sz w:val="24"/>
          <w:szCs w:val="24"/>
          <w:lang w:val="en-US" w:eastAsia="zh-CN" w:bidi="ar-SA"/>
        </w:rPr>
        <w:t>政府采购支出情况</w:t>
      </w:r>
      <w:r>
        <w:rPr>
          <w:rFonts w:hint="eastAsia" w:ascii="仿宋_GB2312" w:hAnsi="仿宋_GB2312" w:eastAsia="仿宋_GB2312" w:cs="仿宋_GB2312"/>
          <w:b w:val="0"/>
          <w:bCs w:val="0"/>
          <w:i w:val="0"/>
          <w:iCs w:val="0"/>
          <w:color w:val="000000"/>
          <w:sz w:val="24"/>
          <w:szCs w:val="24"/>
          <w:lang w:bidi="ar-SA"/>
        </w:rPr>
        <w:t>国有资产占有使用情况</w:t>
      </w:r>
      <w:r>
        <w:rPr>
          <w:rFonts w:hint="eastAsia" w:ascii="仿宋_GB2312" w:hAnsi="仿宋_GB2312" w:eastAsia="仿宋_GB2312" w:cs="仿宋_GB2312"/>
          <w:b w:val="0"/>
          <w:bCs w:val="0"/>
          <w:i w:val="0"/>
          <w:iCs w:val="0"/>
          <w:smallCaps/>
          <w:kern w:val="2"/>
          <w:sz w:val="24"/>
          <w:szCs w:val="24"/>
          <w:lang w:val="en-US" w:eastAsia="zh-CN" w:bidi="ar-SA"/>
        </w:rPr>
        <w:tab/>
      </w:r>
      <w:r>
        <w:rPr>
          <w:rFonts w:hint="eastAsia" w:ascii="仿宋_GB2312" w:hAnsi="仿宋_GB2312" w:eastAsia="仿宋_GB2312" w:cs="仿宋_GB2312"/>
          <w:b w:val="0"/>
          <w:bCs w:val="0"/>
          <w:i w:val="0"/>
          <w:iCs w:val="0"/>
          <w:smallCaps/>
          <w:kern w:val="2"/>
          <w:sz w:val="24"/>
          <w:szCs w:val="24"/>
          <w:lang w:val="en-US" w:eastAsia="zh-CN" w:bidi="ar-SA"/>
        </w:rPr>
        <w:t>14</w:t>
      </w:r>
    </w:p>
    <w:p>
      <w:pPr>
        <w:pStyle w:val="12"/>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i w:val="0"/>
          <w:iCs w:val="0"/>
          <w:smallCaps/>
          <w:kern w:val="2"/>
          <w:sz w:val="24"/>
          <w:szCs w:val="24"/>
          <w:lang w:val="en-US" w:eastAsia="zh-CN" w:bidi="ar-SA"/>
        </w:rPr>
      </w:pPr>
      <w:r>
        <w:rPr>
          <w:rFonts w:hint="eastAsia" w:ascii="仿宋_GB2312" w:hAnsi="仿宋_GB2312" w:eastAsia="仿宋_GB2312" w:cs="仿宋_GB2312"/>
          <w:b/>
          <w:bCs/>
          <w:kern w:val="44"/>
          <w:sz w:val="24"/>
          <w:szCs w:val="24"/>
          <w:lang w:val="en-US" w:eastAsia="zh-CN"/>
        </w:rPr>
        <w:t xml:space="preserve"> </w:t>
      </w:r>
      <w:r>
        <w:rPr>
          <w:rFonts w:hint="eastAsia" w:ascii="仿宋_GB2312" w:hAnsi="仿宋_GB2312" w:eastAsia="仿宋_GB2312" w:cs="仿宋_GB2312"/>
          <w:b/>
          <w:bCs/>
          <w:kern w:val="44"/>
          <w:sz w:val="24"/>
          <w:szCs w:val="24"/>
        </w:rPr>
        <w:t>第三部分</w:t>
      </w:r>
      <w:r>
        <w:rPr>
          <w:rFonts w:hint="eastAsia" w:ascii="仿宋_GB2312" w:hAnsi="仿宋_GB2312" w:eastAsia="仿宋_GB2312" w:cs="仿宋_GB2312"/>
          <w:b/>
          <w:bCs/>
          <w:color w:val="000000"/>
          <w:sz w:val="24"/>
          <w:szCs w:val="24"/>
        </w:rPr>
        <w:t xml:space="preserve"> 名</w:t>
      </w:r>
      <w:r>
        <w:rPr>
          <w:rFonts w:hint="eastAsia" w:ascii="仿宋_GB2312" w:hAnsi="仿宋_GB2312" w:eastAsia="仿宋_GB2312" w:cs="仿宋_GB2312"/>
          <w:b/>
          <w:bCs/>
          <w:kern w:val="44"/>
          <w:sz w:val="24"/>
          <w:szCs w:val="24"/>
        </w:rPr>
        <w:t>词解释</w:t>
      </w:r>
      <w:r>
        <w:rPr>
          <w:rFonts w:hint="eastAsia" w:ascii="仿宋_GB2312" w:hAnsi="仿宋_GB2312" w:eastAsia="仿宋_GB2312" w:cs="仿宋_GB2312"/>
          <w:b/>
          <w:bCs/>
          <w:i w:val="0"/>
          <w:iCs w:val="0"/>
          <w:smallCaps/>
          <w:kern w:val="2"/>
          <w:sz w:val="24"/>
          <w:szCs w:val="24"/>
          <w:lang w:val="en-US" w:eastAsia="zh-CN" w:bidi="ar-SA"/>
        </w:rPr>
        <w:tab/>
      </w:r>
      <w:r>
        <w:rPr>
          <w:rFonts w:hint="eastAsia" w:ascii="仿宋_GB2312" w:hAnsi="仿宋_GB2312" w:eastAsia="仿宋_GB2312" w:cs="仿宋_GB2312"/>
          <w:b/>
          <w:bCs/>
          <w:i w:val="0"/>
          <w:iCs w:val="0"/>
          <w:smallCaps/>
          <w:kern w:val="2"/>
          <w:sz w:val="24"/>
          <w:szCs w:val="24"/>
          <w:lang w:val="en-US" w:eastAsia="zh-CN" w:bidi="ar-SA"/>
        </w:rPr>
        <w:t>24</w:t>
      </w:r>
    </w:p>
    <w:p>
      <w:pPr>
        <w:pStyle w:val="12"/>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i w:val="0"/>
          <w:iCs w:val="0"/>
          <w:smallCaps/>
          <w:kern w:val="2"/>
          <w:sz w:val="24"/>
          <w:szCs w:val="24"/>
          <w:lang w:val="en-US" w:eastAsia="zh-CN" w:bidi="ar-SA"/>
        </w:rPr>
      </w:pPr>
      <w:r>
        <w:rPr>
          <w:rFonts w:hint="eastAsia" w:ascii="仿宋_GB2312" w:hAnsi="仿宋_GB2312" w:eastAsia="仿宋_GB2312" w:cs="仿宋_GB2312"/>
          <w:b/>
          <w:bCs/>
          <w:kern w:val="44"/>
          <w:sz w:val="24"/>
          <w:szCs w:val="24"/>
          <w:lang w:val="en-US" w:eastAsia="zh-CN"/>
        </w:rPr>
        <w:t xml:space="preserve"> </w:t>
      </w:r>
      <w:r>
        <w:rPr>
          <w:rFonts w:hint="eastAsia" w:ascii="仿宋_GB2312" w:hAnsi="仿宋_GB2312" w:eastAsia="仿宋_GB2312" w:cs="仿宋_GB2312"/>
          <w:b/>
          <w:bCs/>
          <w:kern w:val="44"/>
          <w:sz w:val="24"/>
          <w:szCs w:val="24"/>
        </w:rPr>
        <w:t>第</w:t>
      </w:r>
      <w:r>
        <w:rPr>
          <w:rFonts w:hint="eastAsia" w:ascii="仿宋_GB2312" w:hAnsi="仿宋_GB2312" w:eastAsia="仿宋_GB2312" w:cs="仿宋_GB2312"/>
          <w:b/>
          <w:bCs/>
          <w:kern w:val="44"/>
          <w:sz w:val="24"/>
          <w:szCs w:val="24"/>
          <w:lang w:val="en-US" w:eastAsia="zh-CN"/>
        </w:rPr>
        <w:t>四</w:t>
      </w:r>
      <w:r>
        <w:rPr>
          <w:rFonts w:hint="eastAsia" w:ascii="仿宋_GB2312" w:hAnsi="仿宋_GB2312" w:eastAsia="仿宋_GB2312" w:cs="仿宋_GB2312"/>
          <w:b/>
          <w:bCs/>
          <w:kern w:val="44"/>
          <w:sz w:val="24"/>
          <w:szCs w:val="24"/>
        </w:rPr>
        <w:t>部分</w:t>
      </w:r>
      <w:r>
        <w:rPr>
          <w:rFonts w:hint="eastAsia" w:ascii="仿宋_GB2312" w:hAnsi="仿宋_GB2312" w:eastAsia="仿宋_GB2312" w:cs="仿宋_GB2312"/>
          <w:b/>
          <w:bCs/>
          <w:color w:val="000000"/>
          <w:sz w:val="24"/>
          <w:szCs w:val="24"/>
        </w:rPr>
        <w:t xml:space="preserve"> </w:t>
      </w:r>
      <w:r>
        <w:rPr>
          <w:rFonts w:hint="eastAsia" w:ascii="仿宋_GB2312" w:hAnsi="仿宋_GB2312" w:eastAsia="仿宋_GB2312" w:cs="仿宋_GB2312"/>
          <w:b/>
          <w:bCs/>
          <w:color w:val="000000"/>
          <w:sz w:val="24"/>
          <w:szCs w:val="24"/>
          <w:lang w:val="en-US" w:eastAsia="zh-CN"/>
        </w:rPr>
        <w:t>附件</w:t>
      </w:r>
      <w:r>
        <w:rPr>
          <w:rFonts w:hint="eastAsia" w:ascii="仿宋_GB2312" w:hAnsi="仿宋_GB2312" w:eastAsia="仿宋_GB2312" w:cs="仿宋_GB2312"/>
          <w:b/>
          <w:bCs/>
          <w:i w:val="0"/>
          <w:iCs w:val="0"/>
          <w:smallCaps/>
          <w:kern w:val="2"/>
          <w:sz w:val="24"/>
          <w:szCs w:val="24"/>
          <w:lang w:val="en-US" w:eastAsia="zh-CN" w:bidi="ar-SA"/>
        </w:rPr>
        <w:tab/>
      </w:r>
      <w:r>
        <w:rPr>
          <w:rFonts w:hint="eastAsia" w:ascii="仿宋_GB2312" w:hAnsi="仿宋_GB2312" w:eastAsia="仿宋_GB2312" w:cs="仿宋_GB2312"/>
          <w:b/>
          <w:bCs/>
          <w:i w:val="0"/>
          <w:iCs w:val="0"/>
          <w:smallCaps/>
          <w:kern w:val="2"/>
          <w:sz w:val="24"/>
          <w:szCs w:val="24"/>
          <w:lang w:val="en-US" w:eastAsia="zh-CN" w:bidi="ar-SA"/>
        </w:rPr>
        <w:t>26</w:t>
      </w:r>
    </w:p>
    <w:p>
      <w:pPr>
        <w:pStyle w:val="12"/>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smallCaps/>
          <w:kern w:val="2"/>
          <w:sz w:val="24"/>
          <w:szCs w:val="24"/>
          <w:lang w:val="en-US" w:eastAsia="zh-CN" w:bidi="ar-SA"/>
        </w:rPr>
      </w:pPr>
      <w:r>
        <w:rPr>
          <w:rFonts w:hint="eastAsia" w:ascii="仿宋_GB2312" w:hAnsi="仿宋_GB2312" w:eastAsia="仿宋_GB2312" w:cs="仿宋_GB2312"/>
          <w:b/>
          <w:bCs/>
          <w:i w:val="0"/>
          <w:iCs w:val="0"/>
          <w:smallCaps/>
          <w:kern w:val="2"/>
          <w:sz w:val="24"/>
          <w:szCs w:val="24"/>
          <w:lang w:val="en-US" w:eastAsia="zh-CN" w:bidi="ar-SA"/>
        </w:rPr>
        <w:t xml:space="preserve">          </w:t>
      </w:r>
      <w:r>
        <w:rPr>
          <w:rFonts w:hint="eastAsia" w:ascii="仿宋_GB2312" w:hAnsi="仿宋_GB2312" w:eastAsia="仿宋_GB2312" w:cs="仿宋_GB2312"/>
          <w:b w:val="0"/>
          <w:bCs w:val="0"/>
          <w:i w:val="0"/>
          <w:iCs w:val="0"/>
          <w:color w:val="000000"/>
          <w:sz w:val="21"/>
          <w:szCs w:val="21"/>
          <w:lang w:val="en-US" w:eastAsia="zh-CN" w:bidi="ar-SA"/>
        </w:rPr>
        <w:t>阿坝州</w:t>
      </w:r>
      <w:r>
        <w:rPr>
          <w:rFonts w:hint="eastAsia" w:ascii="仿宋_GB2312" w:hAnsi="仿宋_GB2312" w:eastAsia="仿宋_GB2312" w:cs="仿宋_GB2312"/>
          <w:b w:val="0"/>
          <w:bCs w:val="0"/>
          <w:i w:val="0"/>
          <w:iCs w:val="0"/>
          <w:color w:val="000000"/>
          <w:kern w:val="2"/>
          <w:sz w:val="21"/>
          <w:szCs w:val="21"/>
          <w:lang w:val="en-US" w:eastAsia="zh-CN" w:bidi="ar-SA"/>
        </w:rPr>
        <w:t>金川县二嘎里乡人民政府2021年部门整体支出绩效评价报告</w:t>
      </w:r>
      <w:r>
        <w:rPr>
          <w:rFonts w:hint="eastAsia" w:ascii="仿宋_GB2312" w:hAnsi="仿宋_GB2312" w:eastAsia="仿宋_GB2312" w:cs="仿宋_GB2312"/>
          <w:b w:val="0"/>
          <w:bCs w:val="0"/>
          <w:i w:val="0"/>
          <w:iCs w:val="0"/>
          <w:smallCaps/>
          <w:kern w:val="2"/>
          <w:sz w:val="24"/>
          <w:szCs w:val="24"/>
          <w:lang w:val="en-US" w:eastAsia="zh-CN" w:bidi="ar-SA"/>
        </w:rPr>
        <w:tab/>
      </w:r>
      <w:r>
        <w:rPr>
          <w:rFonts w:hint="eastAsia" w:ascii="仿宋_GB2312" w:hAnsi="仿宋_GB2312" w:eastAsia="仿宋_GB2312" w:cs="仿宋_GB2312"/>
          <w:b w:val="0"/>
          <w:bCs w:val="0"/>
          <w:i w:val="0"/>
          <w:iCs w:val="0"/>
          <w:smallCaps/>
          <w:kern w:val="2"/>
          <w:sz w:val="24"/>
          <w:szCs w:val="24"/>
          <w:lang w:val="en-US" w:eastAsia="zh-CN" w:bidi="ar-SA"/>
        </w:rPr>
        <w:t>27</w:t>
      </w:r>
    </w:p>
    <w:p>
      <w:pPr>
        <w:pStyle w:val="12"/>
        <w:pageBreakBefore w:val="0"/>
        <w:kinsoku/>
        <w:wordWrap/>
        <w:overflowPunct/>
        <w:topLinePunct w:val="0"/>
        <w:autoSpaceDE/>
        <w:autoSpaceDN/>
        <w:bidi w:val="0"/>
        <w:adjustRightInd/>
        <w:snapToGrid/>
        <w:spacing w:line="360" w:lineRule="auto"/>
        <w:jc w:val="both"/>
        <w:textAlignment w:val="auto"/>
        <w:rPr>
          <w:rFonts w:cs="Arial"/>
          <w:b/>
          <w:bCs/>
          <w:shd w:val="clear" w:color="FFFFFF" w:fill="D9D9D9"/>
        </w:rPr>
      </w:pPr>
      <w:r>
        <w:rPr>
          <w:rFonts w:hint="eastAsia" w:ascii="仿宋_GB2312" w:hAnsi="仿宋_GB2312" w:eastAsia="仿宋_GB2312" w:cs="仿宋_GB2312"/>
          <w:b/>
          <w:bCs/>
          <w:kern w:val="44"/>
          <w:sz w:val="24"/>
          <w:szCs w:val="24"/>
        </w:rPr>
        <w:fldChar w:fldCharType="begin"/>
      </w:r>
      <w:r>
        <w:rPr>
          <w:rFonts w:hint="eastAsia" w:ascii="仿宋_GB2312" w:hAnsi="仿宋_GB2312" w:eastAsia="仿宋_GB2312" w:cs="仿宋_GB2312"/>
          <w:b/>
          <w:bCs/>
          <w:kern w:val="44"/>
          <w:sz w:val="24"/>
          <w:szCs w:val="24"/>
        </w:rPr>
        <w:instrText xml:space="preserve"> HYPERLINK \l "_Toc15396618" </w:instrText>
      </w:r>
      <w:r>
        <w:rPr>
          <w:rFonts w:hint="eastAsia" w:ascii="仿宋_GB2312" w:hAnsi="仿宋_GB2312" w:eastAsia="仿宋_GB2312" w:cs="仿宋_GB2312"/>
          <w:b/>
          <w:bCs/>
          <w:kern w:val="44"/>
          <w:sz w:val="24"/>
          <w:szCs w:val="24"/>
        </w:rPr>
        <w:fldChar w:fldCharType="separate"/>
      </w:r>
      <w:r>
        <w:rPr>
          <w:rFonts w:hint="eastAsia" w:ascii="仿宋_GB2312" w:hAnsi="仿宋_GB2312" w:eastAsia="仿宋_GB2312" w:cs="仿宋_GB2312"/>
          <w:b/>
          <w:bCs/>
          <w:kern w:val="44"/>
          <w:sz w:val="24"/>
          <w:szCs w:val="24"/>
        </w:rPr>
        <w:t>第五部分 附表</w:t>
      </w:r>
      <w:r>
        <w:rPr>
          <w:rFonts w:hint="eastAsia" w:ascii="仿宋_GB2312" w:hAnsi="仿宋_GB2312" w:eastAsia="仿宋_GB2312" w:cs="仿宋_GB2312"/>
          <w:b/>
          <w:bCs/>
          <w:kern w:val="44"/>
          <w:sz w:val="24"/>
          <w:szCs w:val="24"/>
        </w:rPr>
        <w:fldChar w:fldCharType="end"/>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ascii="仿宋_GB2312" w:hAnsi="仿宋_GB2312" w:eastAsia="仿宋_GB2312" w:cs="仿宋_GB2312"/>
          <w:b w:val="0"/>
          <w:bCs w:val="0"/>
          <w:i w:val="0"/>
          <w:iCs w:val="0"/>
          <w:color w:val="000000"/>
          <w:kern w:val="2"/>
          <w:sz w:val="24"/>
          <w:szCs w:val="24"/>
          <w:lang w:val="en-US" w:eastAsia="zh-CN" w:bidi="ar-SA"/>
        </w:rPr>
        <w:t>31</w:t>
      </w:r>
      <w:r>
        <w:rPr>
          <w:rFonts w:hint="eastAsia"/>
          <w:b/>
          <w:bCs/>
          <w:shd w:val="clear" w:color="FFFFFF" w:fill="D9D9D9"/>
        </w:rPr>
        <w:fldChar w:fldCharType="end"/>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一、</w:t>
      </w:r>
      <w:r>
        <w:rPr>
          <w:rFonts w:hint="eastAsia" w:ascii="仿宋_GB2312" w:hAnsi="仿宋_GB2312" w:eastAsia="仿宋_GB2312" w:cs="仿宋_GB2312"/>
          <w:b w:val="0"/>
          <w:bCs w:val="0"/>
          <w:i w:val="0"/>
          <w:iCs w:val="0"/>
          <w:color w:val="000000"/>
          <w:kern w:val="2"/>
          <w:sz w:val="24"/>
          <w:szCs w:val="24"/>
          <w:lang w:val="en-US" w:eastAsia="zh-CN" w:bidi="ar-SA"/>
        </w:rPr>
        <w:fldChar w:fldCharType="begin"/>
      </w:r>
      <w:r>
        <w:rPr>
          <w:rFonts w:hint="eastAsia" w:ascii="仿宋_GB2312" w:hAnsi="仿宋_GB2312" w:eastAsia="仿宋_GB2312" w:cs="仿宋_GB2312"/>
          <w:b w:val="0"/>
          <w:bCs w:val="0"/>
          <w:i w:val="0"/>
          <w:iCs w:val="0"/>
          <w:color w:val="000000"/>
          <w:kern w:val="2"/>
          <w:sz w:val="24"/>
          <w:szCs w:val="24"/>
          <w:lang w:val="en-US" w:eastAsia="zh-CN" w:bidi="ar-SA"/>
        </w:rPr>
        <w:instrText xml:space="preserve"> HYPERLINK \l "_Toc15396619" </w:instrText>
      </w:r>
      <w:r>
        <w:rPr>
          <w:rFonts w:hint="eastAsia" w:ascii="仿宋_GB2312" w:hAnsi="仿宋_GB2312" w:eastAsia="仿宋_GB2312" w:cs="仿宋_GB2312"/>
          <w:b w:val="0"/>
          <w:bCs w:val="0"/>
          <w:i w:val="0"/>
          <w:iCs w:val="0"/>
          <w:color w:val="000000"/>
          <w:kern w:val="2"/>
          <w:sz w:val="24"/>
          <w:szCs w:val="24"/>
          <w:lang w:val="en-US" w:eastAsia="zh-CN" w:bidi="ar-SA"/>
        </w:rPr>
        <w:fldChar w:fldCharType="separate"/>
      </w:r>
      <w:r>
        <w:rPr>
          <w:rFonts w:hint="eastAsia" w:ascii="仿宋_GB2312" w:hAnsi="仿宋_GB2312" w:eastAsia="仿宋_GB2312" w:cs="仿宋_GB2312"/>
          <w:b w:val="0"/>
          <w:bCs w:val="0"/>
          <w:i w:val="0"/>
          <w:iCs w:val="0"/>
          <w:color w:val="000000"/>
          <w:kern w:val="2"/>
          <w:sz w:val="24"/>
          <w:szCs w:val="24"/>
          <w:lang w:val="en-US" w:eastAsia="zh-CN" w:bidi="ar-SA"/>
        </w:rPr>
        <w:t>收入支出决算总表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w:t>
      </w:r>
      <w:r>
        <w:rPr>
          <w:rFonts w:hint="eastAsia" w:ascii="仿宋_GB2312" w:hAnsi="仿宋_GB2312" w:eastAsia="仿宋_GB2312" w:cs="仿宋_GB2312"/>
          <w:b w:val="0"/>
          <w:bCs w:val="0"/>
          <w:i w:val="0"/>
          <w:iCs w:val="0"/>
          <w:color w:val="000000"/>
          <w:kern w:val="2"/>
          <w:sz w:val="24"/>
          <w:szCs w:val="24"/>
          <w:lang w:val="en-US" w:eastAsia="zh-CN" w:bidi="ar-SA"/>
        </w:rPr>
        <w:fldChar w:fldCharType="end"/>
      </w:r>
      <w:r>
        <w:rPr>
          <w:rFonts w:hint="eastAsia" w:ascii="仿宋_GB2312" w:hAnsi="仿宋_GB2312" w:eastAsia="仿宋_GB2312" w:cs="仿宋_GB2312"/>
          <w:b w:val="0"/>
          <w:bCs w:val="0"/>
          <w:i w:val="0"/>
          <w:iCs w:val="0"/>
          <w:color w:val="000000"/>
          <w:kern w:val="2"/>
          <w:sz w:val="24"/>
          <w:szCs w:val="24"/>
          <w:lang w:val="en-US" w:eastAsia="zh-CN" w:bidi="ar-SA"/>
        </w:rPr>
        <w:t>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二、</w:t>
      </w:r>
      <w:r>
        <w:rPr>
          <w:rFonts w:hint="eastAsia" w:ascii="仿宋_GB2312" w:hAnsi="仿宋_GB2312" w:eastAsia="仿宋_GB2312" w:cs="仿宋_GB2312"/>
          <w:b w:val="0"/>
          <w:bCs w:val="0"/>
          <w:i w:val="0"/>
          <w:iCs w:val="0"/>
          <w:color w:val="000000"/>
          <w:kern w:val="2"/>
          <w:sz w:val="24"/>
          <w:szCs w:val="24"/>
          <w:lang w:val="en-US" w:eastAsia="zh-CN" w:bidi="ar-SA"/>
        </w:rPr>
        <w:fldChar w:fldCharType="begin"/>
      </w:r>
      <w:r>
        <w:rPr>
          <w:rFonts w:hint="eastAsia" w:ascii="仿宋_GB2312" w:hAnsi="仿宋_GB2312" w:eastAsia="仿宋_GB2312" w:cs="仿宋_GB2312"/>
          <w:b w:val="0"/>
          <w:bCs w:val="0"/>
          <w:i w:val="0"/>
          <w:iCs w:val="0"/>
          <w:color w:val="000000"/>
          <w:kern w:val="2"/>
          <w:sz w:val="24"/>
          <w:szCs w:val="24"/>
          <w:lang w:val="en-US" w:eastAsia="zh-CN" w:bidi="ar-SA"/>
        </w:rPr>
        <w:instrText xml:space="preserve"> HYPERLINK \l "_Toc15396620" </w:instrText>
      </w:r>
      <w:r>
        <w:rPr>
          <w:rFonts w:hint="eastAsia" w:ascii="仿宋_GB2312" w:hAnsi="仿宋_GB2312" w:eastAsia="仿宋_GB2312" w:cs="仿宋_GB2312"/>
          <w:b w:val="0"/>
          <w:bCs w:val="0"/>
          <w:i w:val="0"/>
          <w:iCs w:val="0"/>
          <w:color w:val="000000"/>
          <w:kern w:val="2"/>
          <w:sz w:val="24"/>
          <w:szCs w:val="24"/>
          <w:lang w:val="en-US" w:eastAsia="zh-CN" w:bidi="ar-SA"/>
        </w:rPr>
        <w:fldChar w:fldCharType="separate"/>
      </w:r>
      <w:r>
        <w:rPr>
          <w:rFonts w:hint="eastAsia" w:ascii="仿宋_GB2312" w:hAnsi="仿宋_GB2312" w:eastAsia="仿宋_GB2312" w:cs="仿宋_GB2312"/>
          <w:b w:val="0"/>
          <w:bCs w:val="0"/>
          <w:i w:val="0"/>
          <w:iCs w:val="0"/>
          <w:color w:val="000000"/>
          <w:kern w:val="2"/>
          <w:sz w:val="24"/>
          <w:szCs w:val="24"/>
          <w:lang w:val="en-US" w:eastAsia="zh-CN" w:bidi="ar-SA"/>
        </w:rPr>
        <w:t>收入总表....................................................3</w:t>
      </w:r>
      <w:r>
        <w:rPr>
          <w:rFonts w:hint="eastAsia" w:ascii="仿宋_GB2312" w:hAnsi="仿宋_GB2312" w:eastAsia="仿宋_GB2312" w:cs="仿宋_GB2312"/>
          <w:b w:val="0"/>
          <w:bCs w:val="0"/>
          <w:i w:val="0"/>
          <w:iCs w:val="0"/>
          <w:color w:val="000000"/>
          <w:kern w:val="2"/>
          <w:sz w:val="24"/>
          <w:szCs w:val="24"/>
          <w:lang w:val="en-US" w:eastAsia="zh-CN" w:bidi="ar-SA"/>
        </w:rPr>
        <w:fldChar w:fldCharType="end"/>
      </w:r>
      <w:r>
        <w:rPr>
          <w:rFonts w:hint="eastAsia" w:ascii="仿宋_GB2312" w:hAnsi="仿宋_GB2312" w:eastAsia="仿宋_GB2312" w:cs="仿宋_GB2312"/>
          <w:b w:val="0"/>
          <w:bCs w:val="0"/>
          <w:i w:val="0"/>
          <w:iCs w:val="0"/>
          <w:color w:val="000000"/>
          <w:kern w:val="2"/>
          <w:sz w:val="24"/>
          <w:szCs w:val="24"/>
          <w:lang w:val="en-US" w:eastAsia="zh-CN" w:bidi="ar-SA"/>
        </w:rPr>
        <w:t>1三、</w:t>
      </w:r>
      <w:r>
        <w:rPr>
          <w:rFonts w:hint="eastAsia" w:ascii="仿宋_GB2312" w:hAnsi="仿宋_GB2312" w:eastAsia="仿宋_GB2312" w:cs="仿宋_GB2312"/>
          <w:b w:val="0"/>
          <w:bCs w:val="0"/>
          <w:i w:val="0"/>
          <w:iCs w:val="0"/>
          <w:color w:val="000000"/>
          <w:kern w:val="2"/>
          <w:sz w:val="24"/>
          <w:szCs w:val="24"/>
          <w:lang w:val="en-US" w:eastAsia="zh-CN" w:bidi="ar-SA"/>
        </w:rPr>
        <w:fldChar w:fldCharType="begin"/>
      </w:r>
      <w:r>
        <w:rPr>
          <w:rFonts w:hint="eastAsia" w:ascii="仿宋_GB2312" w:hAnsi="仿宋_GB2312" w:eastAsia="仿宋_GB2312" w:cs="仿宋_GB2312"/>
          <w:b w:val="0"/>
          <w:bCs w:val="0"/>
          <w:i w:val="0"/>
          <w:iCs w:val="0"/>
          <w:color w:val="000000"/>
          <w:kern w:val="2"/>
          <w:sz w:val="24"/>
          <w:szCs w:val="24"/>
          <w:lang w:val="en-US" w:eastAsia="zh-CN" w:bidi="ar-SA"/>
        </w:rPr>
        <w:instrText xml:space="preserve"> HYPERLINK \l "_Toc15396621" </w:instrText>
      </w:r>
      <w:r>
        <w:rPr>
          <w:rFonts w:hint="eastAsia" w:ascii="仿宋_GB2312" w:hAnsi="仿宋_GB2312" w:eastAsia="仿宋_GB2312" w:cs="仿宋_GB2312"/>
          <w:b w:val="0"/>
          <w:bCs w:val="0"/>
          <w:i w:val="0"/>
          <w:iCs w:val="0"/>
          <w:color w:val="000000"/>
          <w:kern w:val="2"/>
          <w:sz w:val="24"/>
          <w:szCs w:val="24"/>
          <w:lang w:val="en-US" w:eastAsia="zh-CN" w:bidi="ar-SA"/>
        </w:rPr>
        <w:fldChar w:fldCharType="separate"/>
      </w:r>
      <w:r>
        <w:rPr>
          <w:rFonts w:hint="eastAsia" w:ascii="仿宋_GB2312" w:hAnsi="仿宋_GB2312" w:eastAsia="仿宋_GB2312" w:cs="仿宋_GB2312"/>
          <w:b w:val="0"/>
          <w:bCs w:val="0"/>
          <w:i w:val="0"/>
          <w:iCs w:val="0"/>
          <w:color w:val="000000"/>
          <w:kern w:val="2"/>
          <w:sz w:val="24"/>
          <w:szCs w:val="24"/>
          <w:lang w:val="en-US" w:eastAsia="zh-CN" w:bidi="ar-SA"/>
        </w:rPr>
        <w:t>支出总表</w:t>
      </w:r>
      <w:r>
        <w:rPr>
          <w:rFonts w:hint="eastAsia" w:ascii="仿宋_GB2312" w:hAnsi="仿宋_GB2312" w:eastAsia="仿宋_GB2312" w:cs="仿宋_GB2312"/>
          <w:b w:val="0"/>
          <w:bCs w:val="0"/>
          <w:i w:val="0"/>
          <w:iCs w:val="0"/>
          <w:color w:val="000000"/>
          <w:kern w:val="2"/>
          <w:sz w:val="24"/>
          <w:szCs w:val="24"/>
          <w:lang w:val="en-US" w:eastAsia="zh-CN" w:bidi="ar-SA"/>
        </w:rPr>
        <w:fldChar w:fldCharType="begin"/>
      </w:r>
      <w:r>
        <w:rPr>
          <w:rFonts w:hint="eastAsia" w:ascii="仿宋_GB2312" w:hAnsi="仿宋_GB2312" w:eastAsia="仿宋_GB2312" w:cs="仿宋_GB2312"/>
          <w:b w:val="0"/>
          <w:bCs w:val="0"/>
          <w:i w:val="0"/>
          <w:iCs w:val="0"/>
          <w:color w:val="000000"/>
          <w:kern w:val="2"/>
          <w:sz w:val="24"/>
          <w:szCs w:val="24"/>
          <w:lang w:val="en-US" w:eastAsia="zh-CN" w:bidi="ar-SA"/>
        </w:rPr>
        <w:instrText xml:space="preserve"> HYPERLINK \l "_Toc15396614" </w:instrText>
      </w:r>
      <w:r>
        <w:rPr>
          <w:rFonts w:hint="eastAsia" w:ascii="仿宋_GB2312" w:hAnsi="仿宋_GB2312" w:eastAsia="仿宋_GB2312" w:cs="仿宋_GB2312"/>
          <w:b w:val="0"/>
          <w:bCs w:val="0"/>
          <w:i w:val="0"/>
          <w:iCs w:val="0"/>
          <w:color w:val="000000"/>
          <w:kern w:val="2"/>
          <w:sz w:val="24"/>
          <w:szCs w:val="24"/>
          <w:lang w:val="en-US" w:eastAsia="zh-CN" w:bidi="ar-SA"/>
        </w:rPr>
        <w:fldChar w:fldCharType="separate"/>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w:t>
      </w:r>
      <w:r>
        <w:rPr>
          <w:rFonts w:hint="eastAsia" w:ascii="仿宋_GB2312" w:hAnsi="仿宋_GB2312" w:eastAsia="仿宋_GB2312" w:cs="仿宋_GB2312"/>
          <w:b w:val="0"/>
          <w:bCs w:val="0"/>
          <w:i w:val="0"/>
          <w:iCs w:val="0"/>
          <w:color w:val="000000"/>
          <w:kern w:val="2"/>
          <w:sz w:val="24"/>
          <w:szCs w:val="24"/>
          <w:lang w:val="en-US" w:eastAsia="zh-CN" w:bidi="ar-SA"/>
        </w:rPr>
        <w:fldChar w:fldCharType="end"/>
      </w:r>
      <w:r>
        <w:rPr>
          <w:rFonts w:hint="eastAsia" w:ascii="仿宋_GB2312" w:hAnsi="仿宋_GB2312" w:eastAsia="仿宋_GB2312" w:cs="仿宋_GB2312"/>
          <w:b w:val="0"/>
          <w:bCs w:val="0"/>
          <w:i w:val="0"/>
          <w:iCs w:val="0"/>
          <w:color w:val="000000"/>
          <w:kern w:val="2"/>
          <w:sz w:val="24"/>
          <w:szCs w:val="24"/>
          <w:lang w:val="en-US" w:eastAsia="zh-CN" w:bidi="ar-SA"/>
        </w:rPr>
        <w:t>1</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fldChar w:fldCharType="end"/>
      </w:r>
      <w:r>
        <w:rPr>
          <w:rFonts w:hint="eastAsia" w:ascii="仿宋_GB2312" w:hAnsi="仿宋_GB2312" w:eastAsia="仿宋_GB2312" w:cs="仿宋_GB2312"/>
          <w:b w:val="0"/>
          <w:bCs w:val="0"/>
          <w:i w:val="0"/>
          <w:iCs w:val="0"/>
          <w:color w:val="000000"/>
          <w:kern w:val="2"/>
          <w:sz w:val="24"/>
          <w:szCs w:val="24"/>
          <w:lang w:val="en-US" w:eastAsia="zh-CN" w:bidi="ar-SA"/>
        </w:rPr>
        <w:t xml:space="preserve">   四、财政拨款收入支出决算总表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五、财政拨款支出决算明细表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六、一般公共预算财政拨款支出决算表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七、一般公共预算财政拨款支出决算明细表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八、一般公共预算财政拨款基本支出决算表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九、一般公共预算财政拨款项目支出决算表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十、一般公共预算财政拨款“三公”经费支出决算表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十一、政府性基金预算财政拨款收入支出决算表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十二、政府性基金预算财政拨款“三公”经费支出决算表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十三、国有资本经营预算财政拨款支出决算表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b w:val="0"/>
          <w:bCs w:val="0"/>
          <w:i w:val="0"/>
          <w:iCs w:val="0"/>
          <w:color w:val="000000"/>
          <w:kern w:val="2"/>
          <w:sz w:val="24"/>
          <w:szCs w:val="24"/>
          <w:lang w:val="en-US" w:eastAsia="zh-CN" w:bidi="ar-SA"/>
        </w:rPr>
      </w:pPr>
      <w:r>
        <w:rPr>
          <w:rFonts w:hint="eastAsia" w:ascii="仿宋_GB2312" w:hAnsi="仿宋_GB2312" w:eastAsia="仿宋_GB2312" w:cs="仿宋_GB2312"/>
          <w:b w:val="0"/>
          <w:bCs w:val="0"/>
          <w:i w:val="0"/>
          <w:iCs w:val="0"/>
          <w:color w:val="000000"/>
          <w:kern w:val="2"/>
          <w:sz w:val="24"/>
          <w:szCs w:val="24"/>
          <w:lang w:val="en-US" w:eastAsia="zh-CN" w:bidi="ar-SA"/>
        </w:rPr>
        <w:t>十四、国有资本经营预算财政拨款支出决算表</w:t>
      </w:r>
      <w:r>
        <w:rPr>
          <w:rFonts w:hint="eastAsia" w:ascii="仿宋_GB2312" w:hAnsi="仿宋_GB2312" w:eastAsia="仿宋_GB2312" w:cs="仿宋_GB2312"/>
          <w:b w:val="0"/>
          <w:bCs w:val="0"/>
          <w:i w:val="0"/>
          <w:iCs w:val="0"/>
          <w:color w:val="000000"/>
          <w:kern w:val="2"/>
          <w:sz w:val="24"/>
          <w:szCs w:val="24"/>
          <w:lang w:val="en-US" w:eastAsia="zh-CN" w:bidi="ar-SA"/>
        </w:rPr>
        <w:tab/>
      </w:r>
      <w:r>
        <w:rPr>
          <w:rFonts w:hint="eastAsia" w:ascii="仿宋_GB2312" w:hAnsi="仿宋_GB2312" w:eastAsia="仿宋_GB2312" w:cs="仿宋_GB2312"/>
          <w:b w:val="0"/>
          <w:bCs w:val="0"/>
          <w:i w:val="0"/>
          <w:iCs w:val="0"/>
          <w:color w:val="000000"/>
          <w:kern w:val="2"/>
          <w:sz w:val="24"/>
          <w:szCs w:val="24"/>
          <w:lang w:val="en-US" w:eastAsia="zh-CN" w:bidi="ar-SA"/>
        </w:rPr>
        <w:t>31</w:t>
      </w:r>
    </w:p>
    <w:p>
      <w:pPr>
        <w:rPr>
          <w:rFonts w:hint="eastAsia"/>
          <w:lang w:val="en-US" w:eastAsia="zh-CN"/>
        </w:rPr>
      </w:pPr>
    </w:p>
    <w:p>
      <w:pPr>
        <w:rPr>
          <w:rFonts w:hint="default"/>
          <w:lang w:val="en-US" w:eastAsia="zh-CN"/>
        </w:rPr>
      </w:pPr>
    </w:p>
    <w:p>
      <w:pPr>
        <w:pStyle w:val="12"/>
        <w:keepNext w:val="0"/>
        <w:keepLines w:val="0"/>
        <w:pageBreakBefore w:val="0"/>
        <w:widowControl w:val="0"/>
        <w:kinsoku/>
        <w:wordWrap/>
        <w:overflowPunct/>
        <w:topLinePunct w:val="0"/>
        <w:autoSpaceDE/>
        <w:autoSpaceDN/>
        <w:bidi w:val="0"/>
        <w:adjustRightInd/>
        <w:snapToGrid/>
        <w:spacing w:before="0" w:after="0" w:line="360" w:lineRule="auto"/>
        <w:ind w:left="0" w:firstLine="420" w:firstLineChars="200"/>
        <w:textAlignment w:val="auto"/>
        <w:rPr>
          <w:rFonts w:eastAsia="宋体" w:cs="Arial"/>
          <w:sz w:val="21"/>
          <w:szCs w:val="22"/>
          <w:lang w:bidi="ar-SA"/>
        </w:rPr>
      </w:pPr>
    </w:p>
    <w:p>
      <w:pPr>
        <w:pStyle w:val="3"/>
        <w:pageBreakBefore w:val="0"/>
        <w:kinsoku/>
        <w:wordWrap/>
        <w:overflowPunct/>
        <w:topLinePunct w:val="0"/>
        <w:autoSpaceDE/>
        <w:autoSpaceDN/>
        <w:bidi w:val="0"/>
        <w:adjustRightInd/>
        <w:snapToGrid/>
        <w:spacing w:line="360" w:lineRule="auto"/>
        <w:jc w:val="center"/>
        <w:textAlignment w:val="auto"/>
        <w:rPr>
          <w:rFonts w:ascii="Calibri" w:hAnsi="Calibri" w:eastAsia="Calibri"/>
          <w:b/>
          <w:bCs/>
          <w:caps/>
          <w:sz w:val="20"/>
          <w:szCs w:val="20"/>
        </w:rPr>
      </w:pPr>
      <w:r>
        <w:rPr>
          <w:rFonts w:ascii="Calibri" w:hAnsi="Calibri" w:eastAsia="Calibri"/>
          <w:b/>
          <w:bCs/>
          <w:caps/>
          <w:sz w:val="20"/>
          <w:szCs w:val="20"/>
        </w:rPr>
        <w:fldChar w:fldCharType="end"/>
      </w:r>
    </w:p>
    <w:p>
      <w:pPr>
        <w:rPr>
          <w:rFonts w:ascii="Calibri" w:hAnsi="Calibri" w:eastAsia="Calibri"/>
          <w:b/>
          <w:bCs/>
          <w:caps/>
          <w:sz w:val="20"/>
          <w:szCs w:val="20"/>
        </w:rPr>
      </w:pPr>
    </w:p>
    <w:p>
      <w:pPr>
        <w:pStyle w:val="2"/>
      </w:pPr>
    </w:p>
    <w:p/>
    <w:p>
      <w:pPr>
        <w:pStyle w:val="3"/>
        <w:jc w:val="center"/>
        <w:rPr>
          <w:rFonts w:ascii="黑体" w:eastAsia="黑体"/>
          <w:color w:val="000000"/>
          <w:sz w:val="32"/>
          <w:szCs w:val="32"/>
        </w:rPr>
      </w:pPr>
      <w:r>
        <w:rPr>
          <w:rFonts w:hint="eastAsia" w:ascii="黑体" w:eastAsia="黑体"/>
          <w:b w:val="0"/>
        </w:rPr>
        <w:t xml:space="preserve">第一部分 </w:t>
      </w:r>
      <w:r>
        <w:rPr>
          <w:rStyle w:val="21"/>
          <w:rFonts w:hint="eastAsia" w:ascii="黑体" w:eastAsia="黑体"/>
          <w:b w:val="0"/>
          <w:bCs w:val="0"/>
        </w:rPr>
        <w:t>部门概况</w:t>
      </w:r>
      <w:bookmarkEnd w:id="14"/>
      <w:bookmarkEnd w:id="15"/>
    </w:p>
    <w:p>
      <w:pPr>
        <w:pStyle w:val="4"/>
        <w:spacing w:before="0" w:after="0" w:line="240" w:lineRule="auto"/>
        <w:ind w:left="640" w:hanging="640" w:hangingChars="200"/>
        <w:rPr>
          <w:rStyle w:val="22"/>
          <w:rFonts w:ascii="黑体" w:eastAsia="黑体"/>
          <w:b w:val="0"/>
          <w:bCs w:val="0"/>
        </w:rPr>
      </w:pPr>
      <w:bookmarkStart w:id="16" w:name="_Toc20678"/>
      <w:bookmarkStart w:id="17" w:name="_Toc15377197"/>
      <w:r>
        <w:rPr>
          <w:rFonts w:hint="eastAsia" w:ascii="黑体" w:eastAsia="黑体"/>
          <w:b w:val="0"/>
          <w:color w:val="000000"/>
        </w:rPr>
        <w:t>一、基</w:t>
      </w:r>
      <w:r>
        <w:rPr>
          <w:rStyle w:val="22"/>
          <w:rFonts w:hint="eastAsia" w:ascii="黑体" w:eastAsia="黑体"/>
          <w:b w:val="0"/>
          <w:bCs w:val="0"/>
        </w:rPr>
        <w:t>本职能及主要工作</w:t>
      </w:r>
      <w:bookmarkEnd w:id="16"/>
      <w:bookmarkEnd w:id="17"/>
      <w:bookmarkStart w:id="18" w:name="_Toc15378445"/>
      <w:bookmarkStart w:id="19" w:name="_Toc15377198"/>
    </w:p>
    <w:p>
      <w:pPr>
        <w:pStyle w:val="4"/>
        <w:spacing w:before="0" w:after="0" w:line="240" w:lineRule="auto"/>
        <w:ind w:left="642" w:leftChars="153" w:hanging="321" w:hangingChars="100"/>
        <w:rPr>
          <w:rFonts w:ascii="楷体" w:eastAsia="楷体" w:cs="楷体"/>
          <w:color w:val="000000"/>
        </w:rPr>
      </w:pPr>
      <w:bookmarkStart w:id="20" w:name="_Toc31800"/>
      <w:r>
        <w:rPr>
          <w:rFonts w:hint="eastAsia" w:ascii="楷体" w:eastAsia="楷体" w:cs="楷体"/>
          <w:color w:val="000000"/>
        </w:rPr>
        <w:t>（一）主要职能</w:t>
      </w:r>
      <w:bookmarkEnd w:id="18"/>
      <w:bookmarkEnd w:id="19"/>
      <w:bookmarkEnd w:id="20"/>
      <w:bookmarkStart w:id="21" w:name="_Toc15377199"/>
      <w:bookmarkStart w:id="22" w:name="_Toc15378446"/>
    </w:p>
    <w:p>
      <w:pPr>
        <w:snapToGrid w:val="0"/>
        <w:spacing w:line="360" w:lineRule="auto"/>
        <w:ind w:firstLine="640" w:firstLineChars="200"/>
        <w:outlineLvl w:val="1"/>
        <w:rPr>
          <w:rFonts w:ascii="仿宋_GB2312" w:hAnsi="仿宋" w:eastAsia="仿宋_GB2312" w:cs="仿宋_GB2312"/>
          <w:sz w:val="32"/>
          <w:szCs w:val="32"/>
        </w:rPr>
      </w:pPr>
      <w:bookmarkStart w:id="23" w:name="_Toc32413"/>
      <w:r>
        <w:rPr>
          <w:rFonts w:hint="eastAsia" w:ascii="仿宋_GB2312" w:hAnsi="仿宋"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hAnsi="仿宋" w:eastAsia="仿宋_GB2312" w:cs="仿宋_GB2312"/>
          <w:sz w:val="32"/>
          <w:szCs w:val="32"/>
          <w:lang w:val="en-US" w:eastAsia="zh-CN"/>
        </w:rPr>
        <w:t>二嘎里</w:t>
      </w:r>
      <w:r>
        <w:rPr>
          <w:rFonts w:hint="eastAsia" w:ascii="仿宋_GB2312" w:hAnsi="仿宋" w:eastAsia="仿宋_GB2312" w:cs="仿宋_GB2312"/>
          <w:sz w:val="32"/>
          <w:szCs w:val="32"/>
        </w:rPr>
        <w:t>发展的新局面。</w:t>
      </w:r>
      <w:bookmarkEnd w:id="23"/>
    </w:p>
    <w:p>
      <w:pPr>
        <w:pStyle w:val="4"/>
        <w:spacing w:before="0" w:after="0" w:line="240" w:lineRule="auto"/>
        <w:ind w:firstLine="321" w:firstLineChars="100"/>
        <w:rPr>
          <w:rFonts w:ascii="楷体" w:eastAsia="楷体" w:cs="楷体"/>
          <w:color w:val="000000"/>
        </w:rPr>
      </w:pPr>
      <w:bookmarkStart w:id="24"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lang w:val="en-US" w:eastAsia="zh-CN"/>
        </w:rPr>
        <w:t>1</w:t>
      </w:r>
      <w:r>
        <w:rPr>
          <w:rFonts w:hint="eastAsia" w:ascii="楷体" w:eastAsia="楷体" w:cs="楷体"/>
          <w:color w:val="000000"/>
        </w:rPr>
        <w:t>年重点工作完成情况</w:t>
      </w:r>
      <w:bookmarkEnd w:id="21"/>
      <w:bookmarkEnd w:id="22"/>
      <w:bookmarkEnd w:id="24"/>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仿宋_GB2312" w:hAnsi="仿宋" w:eastAsia="仿宋_GB2312" w:cs="??_GB2312"/>
          <w:color w:val="auto"/>
          <w:sz w:val="32"/>
          <w:szCs w:val="32"/>
          <w:shd w:val="clear" w:color="auto" w:fill="FFFFFF"/>
          <w:lang w:val="en-US" w:eastAsia="zh-CN"/>
        </w:rPr>
      </w:pPr>
      <w:bookmarkStart w:id="25" w:name="_Toc15377200"/>
      <w:r>
        <w:rPr>
          <w:rFonts w:hint="eastAsia" w:ascii="仿宋_GB2312" w:hAnsi="仿宋" w:eastAsia="仿宋_GB2312" w:cs="??_GB2312"/>
          <w:color w:val="auto"/>
          <w:sz w:val="32"/>
          <w:szCs w:val="32"/>
          <w:shd w:val="clear" w:color="auto" w:fill="FFFFFF"/>
          <w:lang w:val="en-US" w:eastAsia="zh-CN"/>
        </w:rPr>
        <w:t>在县委、县政府和乡党委的坚强领导下，乡人民政府</w:t>
      </w:r>
      <w:r>
        <w:rPr>
          <w:rFonts w:hint="eastAsia" w:eastAsia="仿宋_GB2312"/>
          <w:color w:val="auto"/>
          <w:sz w:val="32"/>
          <w:szCs w:val="32"/>
          <w:shd w:val="clear" w:color="auto" w:fill="FFFFFF"/>
          <w:lang w:val="en-US" w:eastAsia="zh-CN"/>
        </w:rPr>
        <w:t>坚持以习近平新时代中国特色社会主义思想为指导</w:t>
      </w:r>
      <w:r>
        <w:rPr>
          <w:rFonts w:hint="eastAsia" w:ascii="仿宋" w:hAnsi="仿宋" w:eastAsia="仿宋" w:cs="??_GB2312"/>
          <w:color w:val="auto"/>
          <w:sz w:val="32"/>
          <w:szCs w:val="32"/>
          <w:shd w:val="clear" w:color="auto" w:fill="FFFFFF"/>
          <w:lang w:val="en-US" w:eastAsia="zh-CN"/>
        </w:rPr>
        <w:t>，</w:t>
      </w:r>
      <w:r>
        <w:rPr>
          <w:rFonts w:hint="eastAsia" w:ascii="仿宋_GB2312" w:hAnsi="仿宋" w:eastAsia="仿宋_GB2312" w:cs="??_GB2312"/>
          <w:color w:val="auto"/>
          <w:sz w:val="32"/>
          <w:szCs w:val="32"/>
          <w:shd w:val="clear" w:color="auto" w:fill="FFFFFF"/>
          <w:lang w:val="en-US" w:eastAsia="zh-CN"/>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cs="??_GB2312"/>
          <w:color w:val="auto"/>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eastAsia="仿宋_GB2312"/>
          <w:color w:val="auto"/>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二是</w:t>
      </w:r>
      <w:r>
        <w:rPr>
          <w:rFonts w:hint="eastAsia" w:eastAsia="仿宋_GB2312"/>
          <w:color w:val="auto"/>
          <w:sz w:val="32"/>
          <w:szCs w:val="32"/>
          <w:shd w:val="clear" w:color="auto" w:fill="FFFFFF"/>
          <w:lang w:val="en-US" w:eastAsia="zh-CN"/>
        </w:rPr>
        <w:t>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color w:val="000000"/>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三是</w:t>
      </w:r>
      <w:r>
        <w:rPr>
          <w:rFonts w:hint="eastAsia" w:ascii="仿宋_GB2312" w:hAnsi="宋体" w:eastAsia="仿宋_GB2312" w:cs="仿宋_GB2312"/>
          <w:kern w:val="0"/>
          <w:sz w:val="32"/>
          <w:szCs w:val="32"/>
          <w:lang w:val="en-US" w:eastAsia="zh-CN"/>
        </w:rPr>
        <w:t>始终坚持以习近平生态文明思想为指引，认真践行“绿水青山就是金山银山</w:t>
      </w:r>
      <w:r>
        <w:rPr>
          <w:rFonts w:hint="eastAsia" w:ascii="仿宋_GB2312" w:hAnsi="仿宋_GB2312" w:eastAsia="仿宋_GB2312" w:cs="仿宋_GB2312"/>
          <w:b w:val="0"/>
          <w:bCs w:val="0"/>
          <w:color w:val="000000"/>
          <w:sz w:val="32"/>
          <w:szCs w:val="32"/>
          <w:shd w:val="clear" w:color="auto" w:fill="FFFFFF"/>
          <w:lang w:val="en-US" w:eastAsia="zh-CN"/>
        </w:rPr>
        <w:t>”</w:t>
      </w:r>
      <w:r>
        <w:rPr>
          <w:rFonts w:hint="eastAsia" w:ascii="仿宋_GB2312" w:hAnsi="仿宋_GB2312" w:eastAsia="仿宋_GB2312" w:cs="仿宋_GB2312"/>
          <w:b w:val="0"/>
          <w:bCs w:val="0"/>
          <w:color w:val="000000"/>
          <w:sz w:val="32"/>
          <w:szCs w:val="32"/>
          <w:shd w:val="clear" w:color="auto" w:fill="FFFFFF"/>
        </w:rPr>
        <w:t>“重在保护、要在治理、高质量发展”</w:t>
      </w:r>
      <w:r>
        <w:rPr>
          <w:rFonts w:hint="eastAsia" w:ascii="仿宋_GB2312" w:hAnsi="仿宋_GB2312" w:eastAsia="仿宋_GB2312" w:cs="仿宋_GB2312"/>
          <w:b w:val="0"/>
          <w:bCs w:val="0"/>
          <w:color w:val="000000"/>
          <w:sz w:val="32"/>
          <w:szCs w:val="32"/>
          <w:shd w:val="clear" w:color="auto" w:fill="FFFFFF"/>
          <w:lang w:val="en-US" w:eastAsia="zh-CN"/>
        </w:rPr>
        <w:t>理念，切实把生态环境保护摆在压倒性</w:t>
      </w:r>
      <w:r>
        <w:rPr>
          <w:rFonts w:hint="eastAsia" w:ascii="仿宋_GB2312" w:hAnsi="仿宋" w:eastAsia="仿宋_GB2312" w:cs="??_GB2312"/>
          <w:color w:val="auto"/>
          <w:sz w:val="32"/>
          <w:szCs w:val="32"/>
          <w:shd w:val="clear" w:color="auto" w:fill="FFFFFF"/>
          <w:lang w:val="en-US" w:eastAsia="zh-CN"/>
        </w:rPr>
        <w:t>位置</w:t>
      </w:r>
      <w:r>
        <w:rPr>
          <w:rFonts w:hint="eastAsia" w:ascii="仿宋_GB2312" w:hAnsi="仿宋_GB2312" w:eastAsia="仿宋_GB2312" w:cs="仿宋_GB2312"/>
          <w:b w:val="0"/>
          <w:bCs w:val="0"/>
          <w:color w:val="000000"/>
          <w:sz w:val="32"/>
          <w:szCs w:val="32"/>
          <w:shd w:val="clear" w:color="auto" w:fill="FFFFFF"/>
          <w:lang w:val="en-US" w:eastAsia="zh-CN"/>
        </w:rPr>
        <w:t>，共抓大保护、不搞大开发。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eastAsia="仿宋_GB2312"/>
          <w:color w:val="auto"/>
          <w:sz w:val="32"/>
          <w:szCs w:val="32"/>
          <w:shd w:val="clear" w:color="auto" w:fill="FFFFFF"/>
          <w:lang w:val="en-US" w:eastAsia="zh-CN"/>
        </w:rPr>
      </w:pPr>
      <w:r>
        <w:rPr>
          <w:rFonts w:hint="eastAsia" w:ascii="仿宋_GB2312" w:hAnsi="仿宋_GB2312" w:eastAsia="仿宋_GB2312" w:cs="仿宋_GB2312"/>
          <w:b w:val="0"/>
          <w:bCs w:val="0"/>
          <w:color w:val="000000"/>
          <w:sz w:val="32"/>
          <w:szCs w:val="32"/>
          <w:shd w:val="clear" w:color="auto" w:fill="FFFFFF"/>
          <w:lang w:val="en-US" w:eastAsia="zh-CN"/>
        </w:rPr>
        <w:t>四是</w:t>
      </w:r>
      <w:r>
        <w:rPr>
          <w:rFonts w:hint="eastAsia" w:eastAsia="仿宋_GB2312"/>
          <w:color w:val="auto"/>
          <w:sz w:val="32"/>
          <w:szCs w:val="32"/>
          <w:shd w:val="clear" w:color="auto" w:fill="FFFFFF"/>
          <w:lang w:val="en-US" w:eastAsia="zh-CN"/>
        </w:rPr>
        <w:t>坚定贯彻总体国家安全观，旗帜鲜明开展反分维稳斗争，“扫黑除恶”专项斗争强力推进，“天</w:t>
      </w:r>
      <w:r>
        <w:rPr>
          <w:rFonts w:hint="default" w:eastAsia="仿宋_GB2312"/>
          <w:color w:val="auto"/>
          <w:sz w:val="32"/>
          <w:szCs w:val="32"/>
          <w:shd w:val="clear" w:color="auto" w:fill="FFFFFF"/>
          <w:lang w:val="en-US" w:eastAsia="zh-CN"/>
        </w:rPr>
        <w:t>网</w:t>
      </w:r>
      <w:r>
        <w:rPr>
          <w:rFonts w:hint="eastAsia" w:eastAsia="仿宋_GB2312"/>
          <w:color w:val="auto"/>
          <w:sz w:val="32"/>
          <w:szCs w:val="32"/>
          <w:shd w:val="clear" w:color="auto" w:fill="FFFFFF"/>
          <w:lang w:val="en-US" w:eastAsia="zh-CN"/>
        </w:rPr>
        <w:t>”“雪亮”工程拓展延伸，平安防线牢不可破，“两</w:t>
      </w:r>
      <w:r>
        <w:rPr>
          <w:rFonts w:hint="default" w:eastAsia="仿宋_GB2312"/>
          <w:color w:val="auto"/>
          <w:sz w:val="32"/>
          <w:szCs w:val="32"/>
          <w:shd w:val="clear" w:color="auto" w:fill="FFFFFF"/>
          <w:lang w:val="en-US" w:eastAsia="zh-CN"/>
        </w:rPr>
        <w:t>项</w:t>
      </w:r>
      <w:r>
        <w:rPr>
          <w:rFonts w:hint="eastAsia" w:eastAsia="仿宋_GB2312"/>
          <w:color w:val="auto"/>
          <w:sz w:val="32"/>
          <w:szCs w:val="32"/>
          <w:shd w:val="clear" w:color="auto" w:fill="FFFFFF"/>
          <w:lang w:val="en-US" w:eastAsia="zh-CN"/>
        </w:rPr>
        <w:t>”改革调整优化5个村。</w:t>
      </w:r>
    </w:p>
    <w:p>
      <w:pPr>
        <w:spacing w:line="578" w:lineRule="exact"/>
        <w:ind w:firstLine="640" w:firstLineChars="200"/>
        <w:rPr>
          <w:rStyle w:val="22"/>
          <w:b w:val="0"/>
          <w:bCs w:val="0"/>
        </w:rPr>
      </w:pPr>
      <w:bookmarkStart w:id="26" w:name="_Toc15978"/>
      <w:r>
        <w:rPr>
          <w:rStyle w:val="22"/>
          <w:rFonts w:hint="eastAsia" w:ascii="黑体" w:eastAsia="黑体"/>
          <w:b w:val="0"/>
          <w:bCs w:val="0"/>
        </w:rPr>
        <w:t>二、机构设置</w:t>
      </w:r>
      <w:bookmarkEnd w:id="25"/>
    </w:p>
    <w:bookmarkEnd w:id="26"/>
    <w:p>
      <w:pPr>
        <w:snapToGrid w:val="0"/>
        <w:spacing w:line="560" w:lineRule="exact"/>
        <w:ind w:firstLine="640" w:firstLineChars="200"/>
        <w:rPr>
          <w:rFonts w:ascii="仿宋_GB2312" w:hAnsi="仿宋_GB2312" w:eastAsia="仿宋_GB2312" w:cs="仿宋_GB2312"/>
          <w:bCs/>
          <w:sz w:val="32"/>
        </w:rPr>
      </w:pPr>
      <w:bookmarkStart w:id="27" w:name="_Toc15377204"/>
      <w:r>
        <w:rPr>
          <w:rFonts w:hint="eastAsia" w:ascii="仿宋_GB2312" w:hAnsi="仿宋_GB2312" w:eastAsia="仿宋_GB2312" w:cs="仿宋_GB2312"/>
          <w:bCs/>
          <w:sz w:val="32"/>
          <w:lang w:val="en-US" w:eastAsia="zh-CN"/>
        </w:rPr>
        <w:t>二嘎里</w:t>
      </w:r>
      <w:r>
        <w:rPr>
          <w:rFonts w:hint="eastAsia" w:ascii="仿宋_GB2312" w:hAnsi="仿宋_GB2312" w:eastAsia="仿宋_GB2312" w:cs="仿宋_GB2312"/>
          <w:bCs/>
          <w:sz w:val="32"/>
        </w:rPr>
        <w:t>乡</w:t>
      </w:r>
      <w:r>
        <w:rPr>
          <w:rFonts w:hint="eastAsia" w:ascii="仿宋_GB2312" w:hAnsi="仿宋_GB2312" w:eastAsia="仿宋_GB2312" w:cs="仿宋_GB2312"/>
          <w:bCs/>
          <w:sz w:val="32"/>
          <w:lang w:val="en-US" w:eastAsia="zh-CN"/>
        </w:rPr>
        <w:t>人民政府，由二嘎里乡人民政府办公室，二嘎里乡党委办公室，二嘎里乡人大办公室，二嘎里乡综合服务中心组成，设统一核算机构为1个，单位编制数为33个，其中：公务员编制17个、行政工勤编制2个、事业编制13个、司法所编制1个；</w:t>
      </w:r>
      <w:r>
        <w:rPr>
          <w:rFonts w:hint="eastAsia" w:ascii="仿宋_GB2312" w:hAnsi="仿宋_GB2312" w:eastAsia="仿宋_GB2312" w:cs="仿宋_GB2312"/>
          <w:bCs/>
          <w:sz w:val="32"/>
        </w:rPr>
        <w:t>20</w:t>
      </w:r>
      <w:r>
        <w:rPr>
          <w:rFonts w:ascii="仿宋_GB2312" w:hAnsi="仿宋_GB2312" w:eastAsia="仿宋_GB2312" w:cs="仿宋_GB2312"/>
          <w:bCs/>
          <w:sz w:val="32"/>
        </w:rPr>
        <w:t>2</w:t>
      </w:r>
      <w:r>
        <w:rPr>
          <w:rFonts w:hint="eastAsia" w:ascii="仿宋_GB2312" w:hAnsi="仿宋_GB2312" w:eastAsia="仿宋_GB2312" w:cs="仿宋_GB2312"/>
          <w:bCs/>
          <w:sz w:val="32"/>
          <w:lang w:val="en-US" w:eastAsia="zh-CN"/>
        </w:rPr>
        <w:t>1</w:t>
      </w:r>
      <w:r>
        <w:rPr>
          <w:rFonts w:hint="eastAsia" w:ascii="仿宋_GB2312" w:hAnsi="仿宋_GB2312" w:eastAsia="仿宋_GB2312" w:cs="仿宋_GB2312"/>
          <w:bCs/>
          <w:sz w:val="32"/>
        </w:rPr>
        <w:t>年</w:t>
      </w:r>
      <w:r>
        <w:rPr>
          <w:rFonts w:hint="eastAsia" w:ascii="仿宋_GB2312" w:hAnsi="仿宋_GB2312" w:eastAsia="仿宋_GB2312" w:cs="仿宋_GB2312"/>
          <w:bCs/>
          <w:sz w:val="32"/>
          <w:lang w:val="en-US" w:eastAsia="zh-CN"/>
        </w:rPr>
        <w:t>末单位实有人数32人，其中：在职32人（公务员17人、行政工勤2人、其他事业人员13名）</w:t>
      </w:r>
    </w:p>
    <w:p>
      <w:pPr>
        <w:snapToGrid w:val="0"/>
        <w:spacing w:line="360" w:lineRule="auto"/>
        <w:ind w:firstLine="640" w:firstLineChars="200"/>
        <w:rPr>
          <w:rFonts w:ascii="仿宋_GB2312" w:hAnsi="仿宋" w:eastAsia="仿宋_GB2312"/>
          <w:sz w:val="32"/>
          <w:szCs w:val="32"/>
        </w:rPr>
      </w:pPr>
    </w:p>
    <w:p>
      <w:pPr>
        <w:pStyle w:val="3"/>
        <w:ind w:right="440"/>
        <w:jc w:val="right"/>
      </w:pPr>
      <w:bookmarkStart w:id="28" w:name="_Toc32723"/>
      <w:r>
        <w:rPr>
          <w:rFonts w:hint="eastAsia" w:ascii="黑体" w:eastAsia="黑体"/>
          <w:b w:val="0"/>
          <w:color w:val="000000"/>
        </w:rPr>
        <w:t>第二部分</w:t>
      </w:r>
      <w:r>
        <w:rPr>
          <w:rFonts w:hint="eastAsia" w:ascii="黑体" w:eastAsia="黑体"/>
          <w:color w:val="000000"/>
        </w:rPr>
        <w:t xml:space="preserve"> </w:t>
      </w:r>
      <w:r>
        <w:rPr>
          <w:rStyle w:val="21"/>
          <w:rFonts w:ascii="黑体" w:eastAsia="黑体"/>
          <w:b w:val="0"/>
          <w:bCs w:val="0"/>
        </w:rPr>
        <w:t>202</w:t>
      </w:r>
      <w:r>
        <w:rPr>
          <w:rStyle w:val="21"/>
          <w:rFonts w:hint="eastAsia" w:ascii="黑体" w:eastAsia="黑体"/>
          <w:b w:val="0"/>
          <w:bCs w:val="0"/>
          <w:lang w:val="en-US"/>
        </w:rPr>
        <w:t>1</w:t>
      </w:r>
      <w:r>
        <w:rPr>
          <w:rStyle w:val="21"/>
          <w:rFonts w:hint="eastAsia" w:ascii="黑体" w:eastAsia="黑体"/>
          <w:b w:val="0"/>
          <w:bCs w:val="0"/>
        </w:rPr>
        <w:t>年度部门决算情况说明</w:t>
      </w:r>
      <w:bookmarkEnd w:id="27"/>
      <w:bookmarkEnd w:id="28"/>
    </w:p>
    <w:p>
      <w:pPr>
        <w:pStyle w:val="27"/>
        <w:numPr>
          <w:ilvl w:val="0"/>
          <w:numId w:val="1"/>
        </w:numPr>
        <w:ind w:left="0" w:firstLine="0" w:firstLineChars="0"/>
        <w:outlineLvl w:val="1"/>
        <w:rPr>
          <w:rStyle w:val="22"/>
          <w:rFonts w:ascii="黑体" w:eastAsia="黑体"/>
          <w:b w:val="0"/>
        </w:rPr>
      </w:pPr>
      <w:bookmarkStart w:id="29" w:name="_Toc15377205"/>
      <w:bookmarkStart w:id="30" w:name="_Toc14461"/>
      <w:r>
        <w:rPr>
          <w:rFonts w:hint="eastAsia" w:ascii="黑体" w:eastAsia="黑体"/>
          <w:color w:val="000000"/>
          <w:sz w:val="32"/>
          <w:szCs w:val="32"/>
        </w:rPr>
        <w:t>收</w:t>
      </w:r>
      <w:r>
        <w:rPr>
          <w:rStyle w:val="22"/>
          <w:rFonts w:hint="eastAsia" w:ascii="黑体" w:eastAsia="黑体"/>
          <w:b w:val="0"/>
        </w:rPr>
        <w:t>入支出决算总体情况说明</w:t>
      </w:r>
      <w:bookmarkEnd w:id="29"/>
      <w:bookmarkEnd w:id="30"/>
    </w:p>
    <w:p>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年度总收入</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883.39</w:t>
      </w:r>
      <w:r>
        <w:rPr>
          <w:rFonts w:hint="eastAsia" w:ascii="仿宋_GB2312" w:eastAsia="仿宋_GB2312"/>
          <w:color w:val="000000"/>
          <w:spacing w:val="-2"/>
          <w:sz w:val="32"/>
          <w:szCs w:val="32"/>
        </w:rPr>
        <w:t>万元，较上年收入增加</w:t>
      </w:r>
      <w:r>
        <w:rPr>
          <w:rFonts w:hint="eastAsia" w:ascii="仿宋_GB2312" w:eastAsia="仿宋_GB2312"/>
          <w:color w:val="000000"/>
          <w:spacing w:val="-2"/>
          <w:sz w:val="32"/>
          <w:szCs w:val="32"/>
          <w:lang w:val="en-US" w:eastAsia="zh-CN"/>
        </w:rPr>
        <w:t>50.4</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0.57</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年人员增加，工资变动。</w:t>
      </w:r>
    </w:p>
    <w:p>
      <w:pPr>
        <w:snapToGrid w:val="0"/>
        <w:spacing w:line="520" w:lineRule="exact"/>
        <w:ind w:firstLine="632" w:firstLineChars="200"/>
        <w:rPr>
          <w:rFonts w:ascii="仿宋" w:eastAsia="仿宋"/>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1101.91</w:t>
      </w:r>
      <w:r>
        <w:rPr>
          <w:rFonts w:hint="eastAsia" w:ascii="仿宋_GB2312" w:eastAsia="仿宋_GB2312"/>
          <w:spacing w:val="-2"/>
          <w:sz w:val="32"/>
          <w:szCs w:val="32"/>
        </w:rPr>
        <w:t>万元，较上年支出</w:t>
      </w:r>
      <w:r>
        <w:rPr>
          <w:rFonts w:hint="eastAsia" w:ascii="仿宋_GB2312" w:eastAsia="仿宋_GB2312"/>
          <w:spacing w:val="-2"/>
          <w:sz w:val="32"/>
          <w:szCs w:val="32"/>
          <w:lang w:val="en-US" w:eastAsia="zh-CN"/>
        </w:rPr>
        <w:t>增加494.29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增加44.58</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pPr>
        <w:spacing w:line="600" w:lineRule="exact"/>
        <w:ind w:firstLine="640" w:firstLineChars="200"/>
        <w:rPr>
          <w:rStyle w:val="22"/>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308610</wp:posOffset>
            </wp:positionH>
            <wp:positionV relativeFrom="paragraph">
              <wp:posOffset>45720</wp:posOffset>
            </wp:positionV>
            <wp:extent cx="5080000" cy="2582545"/>
            <wp:effectExtent l="4445" t="4445" r="8255" b="1651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1" w:name="_Toc15377206"/>
      <w:r>
        <w:rPr>
          <w:rFonts w:hint="eastAsia" w:ascii="黑体" w:eastAsia="黑体"/>
          <w:color w:val="000000"/>
          <w:sz w:val="32"/>
          <w:szCs w:val="32"/>
        </w:rPr>
        <w:t>二、收入决</w:t>
      </w:r>
      <w:r>
        <w:rPr>
          <w:rStyle w:val="22"/>
          <w:rFonts w:hint="eastAsia" w:ascii="黑体" w:eastAsia="黑体"/>
          <w:b w:val="0"/>
        </w:rPr>
        <w:t>算情况说明</w:t>
      </w:r>
      <w:bookmarkEnd w:id="31"/>
    </w:p>
    <w:p>
      <w:pPr>
        <w:spacing w:line="600" w:lineRule="exact"/>
        <w:ind w:firstLine="640" w:firstLineChars="200"/>
        <w:outlineLvl w:val="1"/>
        <w:rPr>
          <w:rFonts w:ascii="仿宋" w:eastAsia="仿宋"/>
          <w:color w:val="000000"/>
          <w:sz w:val="32"/>
          <w:szCs w:val="32"/>
        </w:rPr>
      </w:pPr>
      <w:bookmarkStart w:id="32" w:name="_Toc22912"/>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年总收入</w:t>
      </w:r>
      <w:r>
        <w:rPr>
          <w:rFonts w:hint="eastAsia" w:ascii="仿宋_GB2312" w:eastAsia="仿宋"/>
          <w:color w:val="000000" w:themeColor="text1"/>
          <w:sz w:val="32"/>
          <w:szCs w:val="32"/>
          <w:shd w:val="clear" w:color="auto" w:fill="FFFFFF"/>
          <w:lang w:val="en-US" w:eastAsia="zh-CN"/>
          <w14:textFill>
            <w14:solidFill>
              <w14:schemeClr w14:val="tx1"/>
            </w14:solidFill>
          </w14:textFill>
        </w:rPr>
        <w:t>883.39</w:t>
      </w:r>
      <w:r>
        <w:rPr>
          <w:rFonts w:hint="eastAsia" w:ascii="仿宋" w:eastAsia="仿宋"/>
          <w:color w:val="000000"/>
          <w:sz w:val="32"/>
          <w:szCs w:val="32"/>
        </w:rPr>
        <w:t>万元，其中：一般公共预算财政拨款收入</w:t>
      </w:r>
      <w:r>
        <w:rPr>
          <w:rFonts w:hint="eastAsia" w:ascii="仿宋_GB2312" w:eastAsia="仿宋"/>
          <w:color w:val="000000" w:themeColor="text1"/>
          <w:sz w:val="32"/>
          <w:szCs w:val="32"/>
          <w:shd w:val="clear" w:color="auto" w:fill="FFFFFF"/>
          <w:lang w:val="en-US" w:eastAsia="zh-CN"/>
          <w14:textFill>
            <w14:solidFill>
              <w14:schemeClr w14:val="tx1"/>
            </w14:solidFill>
          </w14:textFill>
        </w:rPr>
        <w:t>883.39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2"/>
    </w:p>
    <w:p>
      <w:pPr>
        <w:spacing w:line="600" w:lineRule="exact"/>
        <w:ind w:firstLine="640" w:firstLineChars="200"/>
        <w:outlineLvl w:val="1"/>
        <w:rPr>
          <w:rStyle w:val="22"/>
          <w:rFonts w:ascii="黑体" w:eastAsia="黑体"/>
          <w:b w:val="0"/>
        </w:rPr>
      </w:pPr>
      <w:bookmarkStart w:id="33" w:name="_Toc4194"/>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5377207"/>
      <w:r>
        <w:rPr>
          <w:rFonts w:hint="eastAsia" w:ascii="黑体" w:eastAsia="黑体"/>
          <w:color w:val="000000"/>
          <w:sz w:val="32"/>
          <w:szCs w:val="32"/>
        </w:rPr>
        <w:t>三、支出决</w:t>
      </w:r>
      <w:r>
        <w:rPr>
          <w:rStyle w:val="22"/>
          <w:rFonts w:hint="eastAsia" w:ascii="黑体" w:eastAsia="黑体"/>
          <w:b w:val="0"/>
        </w:rPr>
        <w:t>算情况说明</w:t>
      </w:r>
      <w:bookmarkEnd w:id="33"/>
      <w:bookmarkEnd w:id="34"/>
    </w:p>
    <w:p>
      <w:pPr>
        <w:spacing w:line="60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年本年总支出</w:t>
      </w:r>
      <w:r>
        <w:rPr>
          <w:rFonts w:hint="eastAsia" w:ascii="仿宋" w:eastAsia="仿宋"/>
          <w:color w:val="000000"/>
          <w:sz w:val="32"/>
          <w:szCs w:val="32"/>
          <w:lang w:val="en-US" w:eastAsia="zh-CN"/>
        </w:rPr>
        <w:t>1101.91</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563.33</w:t>
      </w:r>
      <w:r>
        <w:rPr>
          <w:rFonts w:hint="eastAsia" w:ascii="仿宋" w:eastAsia="仿宋"/>
          <w:color w:val="000000"/>
          <w:sz w:val="32"/>
          <w:szCs w:val="32"/>
        </w:rPr>
        <w:t>万元，占</w:t>
      </w:r>
      <w:r>
        <w:rPr>
          <w:rFonts w:hint="eastAsia" w:ascii="仿宋" w:eastAsia="仿宋"/>
          <w:color w:val="000000"/>
          <w:sz w:val="32"/>
          <w:szCs w:val="32"/>
          <w:lang w:val="en-US" w:eastAsia="zh-CN"/>
        </w:rPr>
        <w:t>51.12</w:t>
      </w:r>
      <w:r>
        <w:rPr>
          <w:rFonts w:hint="eastAsia" w:ascii="仿宋" w:eastAsia="仿宋"/>
          <w:color w:val="000000"/>
          <w:sz w:val="32"/>
          <w:szCs w:val="32"/>
        </w:rPr>
        <w:t>%；项目支出</w:t>
      </w:r>
      <w:r>
        <w:rPr>
          <w:rFonts w:hint="eastAsia" w:ascii="仿宋" w:eastAsia="仿宋"/>
          <w:color w:val="000000"/>
          <w:sz w:val="32"/>
          <w:szCs w:val="32"/>
          <w:lang w:val="en-US" w:eastAsia="zh-CN"/>
        </w:rPr>
        <w:t>320.06</w:t>
      </w:r>
      <w:r>
        <w:rPr>
          <w:rFonts w:hint="eastAsia" w:ascii="仿宋" w:eastAsia="仿宋"/>
          <w:color w:val="000000"/>
          <w:sz w:val="32"/>
          <w:szCs w:val="32"/>
        </w:rPr>
        <w:t>万元，占</w:t>
      </w:r>
      <w:r>
        <w:rPr>
          <w:rFonts w:hint="eastAsia" w:ascii="仿宋" w:eastAsia="仿宋"/>
          <w:color w:val="000000"/>
          <w:sz w:val="32"/>
          <w:szCs w:val="32"/>
          <w:lang w:val="en-US" w:eastAsia="zh-CN"/>
        </w:rPr>
        <w:t>29.05</w:t>
      </w:r>
      <w:r>
        <w:rPr>
          <w:rFonts w:hint="eastAsia" w:ascii="仿宋" w:eastAsia="仿宋"/>
          <w:color w:val="000000"/>
          <w:sz w:val="32"/>
          <w:szCs w:val="32"/>
        </w:rPr>
        <w:t>%；</w:t>
      </w:r>
      <w:r>
        <w:rPr>
          <w:rFonts w:hint="eastAsia" w:ascii="仿宋" w:eastAsia="仿宋"/>
          <w:color w:val="000000"/>
          <w:sz w:val="32"/>
          <w:szCs w:val="32"/>
          <w:lang w:val="en-US" w:eastAsia="zh-CN"/>
        </w:rPr>
        <w:t>项目支出结余和结转为218.52万员，占19.83%。</w:t>
      </w:r>
    </w:p>
    <w:p>
      <w:pPr>
        <w:pStyle w:val="20"/>
        <w:rPr>
          <w:lang w:val="en-US"/>
        </w:rPr>
      </w:pPr>
      <w:r>
        <w:rPr>
          <w:rFonts w:hint="eastAsia" w:ascii="黑体" w:eastAsia="黑体"/>
          <w:color w:val="000000"/>
          <w:sz w:val="32"/>
          <w:szCs w:val="32"/>
        </w:rPr>
        <w:drawing>
          <wp:anchor distT="0" distB="0" distL="114300" distR="114300" simplePos="0" relativeHeight="251661312" behindDoc="0" locked="0" layoutInCell="1" allowOverlap="1">
            <wp:simplePos x="0" y="0"/>
            <wp:positionH relativeFrom="column">
              <wp:posOffset>-167640</wp:posOffset>
            </wp:positionH>
            <wp:positionV relativeFrom="paragraph">
              <wp:posOffset>510540</wp:posOffset>
            </wp:positionV>
            <wp:extent cx="5373370" cy="2648585"/>
            <wp:effectExtent l="4445" t="4445" r="17145" b="13970"/>
            <wp:wrapTopAndBottom/>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2"/>
          <w:rFonts w:ascii="黑体" w:eastAsia="黑体"/>
          <w:b w:val="0"/>
        </w:rPr>
      </w:pPr>
      <w:bookmarkStart w:id="35" w:name="_Toc27948"/>
      <w:bookmarkStart w:id="36" w:name="_Toc15377208"/>
      <w:r>
        <w:rPr>
          <w:rFonts w:hint="eastAsia" w:ascii="黑体" w:eastAsia="黑体"/>
          <w:color w:val="000000"/>
          <w:sz w:val="32"/>
          <w:szCs w:val="32"/>
        </w:rPr>
        <w:t>四、财</w:t>
      </w:r>
      <w:r>
        <w:rPr>
          <w:rStyle w:val="22"/>
          <w:rFonts w:hint="eastAsia" w:ascii="黑体" w:eastAsia="黑体"/>
          <w:b w:val="0"/>
        </w:rPr>
        <w:t>政拨款收入支出决算总体情况说明</w:t>
      </w:r>
      <w:bookmarkEnd w:id="35"/>
      <w:bookmarkEnd w:id="36"/>
    </w:p>
    <w:p>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年财政拨款收入</w:t>
      </w:r>
      <w:r>
        <w:rPr>
          <w:rFonts w:hint="eastAsia" w:ascii="仿宋" w:eastAsia="仿宋"/>
          <w:color w:val="000000"/>
          <w:sz w:val="32"/>
          <w:szCs w:val="32"/>
          <w:lang w:val="en-US" w:eastAsia="zh-CN"/>
        </w:rPr>
        <w:t>883.39</w:t>
      </w:r>
      <w:r>
        <w:rPr>
          <w:rFonts w:hint="eastAsia" w:ascii="仿宋" w:eastAsia="仿宋"/>
          <w:color w:val="000000"/>
          <w:sz w:val="32"/>
          <w:szCs w:val="32"/>
        </w:rPr>
        <w:t>万元。与</w:t>
      </w:r>
      <w:r>
        <w:rPr>
          <w:rFonts w:hint="eastAsia" w:ascii="仿宋" w:eastAsia="仿宋"/>
          <w:color w:val="000000"/>
          <w:sz w:val="32"/>
          <w:szCs w:val="32"/>
          <w:lang w:val="en-US" w:eastAsia="zh-CN"/>
        </w:rPr>
        <w:t>2020</w:t>
      </w:r>
      <w:r>
        <w:rPr>
          <w:rFonts w:hint="eastAsia" w:ascii="仿宋" w:eastAsia="仿宋"/>
          <w:color w:val="000000"/>
          <w:sz w:val="32"/>
          <w:szCs w:val="32"/>
        </w:rPr>
        <w:t>年相比，一般公共预算财政拨款收入</w:t>
      </w:r>
      <w:r>
        <w:rPr>
          <w:rFonts w:hint="eastAsia" w:ascii="仿宋_GB2312" w:eastAsia="仿宋_GB2312"/>
          <w:color w:val="000000"/>
          <w:spacing w:val="-2"/>
          <w:sz w:val="32"/>
          <w:szCs w:val="32"/>
        </w:rPr>
        <w:t>较上年收入增加</w:t>
      </w:r>
      <w:r>
        <w:rPr>
          <w:rFonts w:hint="eastAsia" w:ascii="仿宋_GB2312" w:eastAsia="仿宋_GB2312"/>
          <w:color w:val="000000"/>
          <w:spacing w:val="-2"/>
          <w:sz w:val="32"/>
          <w:szCs w:val="32"/>
          <w:lang w:val="en-US" w:eastAsia="zh-CN"/>
        </w:rPr>
        <w:t>50.4</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0.57</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年人员增加，工资变动。</w:t>
      </w:r>
    </w:p>
    <w:p>
      <w:pPr>
        <w:spacing w:line="60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lang w:val="en-US" w:eastAsia="zh-CN"/>
        </w:rPr>
        <w:t>1101.91</w:t>
      </w:r>
      <w:r>
        <w:rPr>
          <w:rFonts w:hint="eastAsia" w:ascii="仿宋_GB2312" w:eastAsia="仿宋_GB2312"/>
          <w:spacing w:val="-2"/>
          <w:sz w:val="32"/>
          <w:szCs w:val="32"/>
        </w:rPr>
        <w:t>万元，较上年支出</w:t>
      </w:r>
      <w:r>
        <w:rPr>
          <w:rFonts w:hint="eastAsia" w:ascii="仿宋_GB2312" w:eastAsia="仿宋_GB2312"/>
          <w:spacing w:val="-2"/>
          <w:sz w:val="32"/>
          <w:szCs w:val="32"/>
          <w:lang w:val="en-US" w:eastAsia="zh-CN"/>
        </w:rPr>
        <w:t>增加494.29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增加44.58</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pPr>
        <w:spacing w:line="600" w:lineRule="exact"/>
        <w:ind w:firstLine="640" w:firstLineChars="200"/>
        <w:rPr>
          <w:rStyle w:val="22"/>
          <w:rFonts w:ascii="黑体" w:eastAsia="黑体"/>
          <w:b w:val="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黑体" w:eastAsia="黑体"/>
          <w:color w:val="000000"/>
          <w:sz w:val="32"/>
          <w:szCs w:val="32"/>
        </w:rPr>
        <w:t>五、</w:t>
      </w:r>
      <w:r>
        <w:rPr>
          <w:rFonts w:hint="eastAsia" w:ascii="黑体" w:eastAsia="黑体"/>
          <w:b/>
          <w:color w:val="000000"/>
          <w:sz w:val="32"/>
          <w:szCs w:val="32"/>
        </w:rPr>
        <w:t>一</w:t>
      </w:r>
      <w:r>
        <w:rPr>
          <w:rStyle w:val="22"/>
          <w:rFonts w:hint="eastAsia" w:ascii="黑体" w:eastAsia="黑体"/>
          <w:b w:val="0"/>
        </w:rPr>
        <w:t>般公共预算财政拨款支出决算情况说明</w:t>
      </w:r>
      <w:bookmarkEnd w:id="37"/>
    </w:p>
    <w:p>
      <w:pPr>
        <w:spacing w:line="600" w:lineRule="exact"/>
        <w:ind w:firstLine="643" w:firstLineChars="200"/>
        <w:outlineLvl w:val="2"/>
        <w:rPr>
          <w:rFonts w:ascii="仿宋" w:eastAsia="仿宋"/>
          <w:b/>
          <w:color w:val="000000"/>
          <w:sz w:val="32"/>
          <w:szCs w:val="32"/>
        </w:rPr>
      </w:pPr>
      <w:bookmarkStart w:id="38" w:name="_Toc15377210"/>
      <w:r>
        <w:rPr>
          <w:rFonts w:hint="eastAsia" w:ascii="仿宋" w:eastAsia="仿宋"/>
          <w:b/>
          <w:color w:val="000000"/>
          <w:sz w:val="32"/>
          <w:szCs w:val="32"/>
        </w:rPr>
        <w:t>（一）一般公共预算财政拨款支出决算总体情况</w:t>
      </w:r>
      <w:bookmarkEnd w:id="38"/>
    </w:p>
    <w:p>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1101.91</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val="en-US" w:eastAsia="zh-CN"/>
        </w:rPr>
        <w:t>2020</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支出较上年支出</w:t>
      </w:r>
      <w:r>
        <w:rPr>
          <w:rFonts w:hint="eastAsia" w:ascii="仿宋_GB2312" w:eastAsia="仿宋_GB2312"/>
          <w:spacing w:val="-2"/>
          <w:sz w:val="32"/>
          <w:szCs w:val="32"/>
          <w:lang w:val="en-US" w:eastAsia="zh-CN"/>
        </w:rPr>
        <w:t>增加</w:t>
      </w:r>
      <w:r>
        <w:rPr>
          <w:rFonts w:hint="eastAsia" w:ascii="仿宋_GB2312" w:eastAsia="仿宋_GB2312"/>
          <w:color w:val="000000"/>
          <w:spacing w:val="-2"/>
          <w:sz w:val="32"/>
          <w:szCs w:val="32"/>
          <w:lang w:val="en-US" w:eastAsia="zh-CN"/>
        </w:rPr>
        <w:t>499.29</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增加45.31</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pPr>
        <w:numPr>
          <w:ilvl w:val="0"/>
          <w:numId w:val="2"/>
        </w:numPr>
        <w:spacing w:line="600" w:lineRule="exact"/>
        <w:ind w:firstLine="643" w:firstLineChars="200"/>
        <w:outlineLvl w:val="2"/>
        <w:rPr>
          <w:rFonts w:ascii="仿宋" w:eastAsia="仿宋"/>
          <w:b/>
          <w:color w:val="000000"/>
          <w:sz w:val="32"/>
          <w:szCs w:val="32"/>
        </w:rPr>
      </w:pPr>
      <w:bookmarkStart w:id="39" w:name="_Toc15377211"/>
      <w:r>
        <w:rPr>
          <w:rFonts w:hint="eastAsia" w:ascii="仿宋" w:eastAsia="仿宋"/>
          <w:b/>
          <w:color w:val="000000"/>
          <w:sz w:val="32"/>
          <w:szCs w:val="32"/>
        </w:rPr>
        <w:t>一般公共预算财政拨款支出决算结构情况</w:t>
      </w:r>
      <w:bookmarkEnd w:id="39"/>
    </w:p>
    <w:p>
      <w:pPr>
        <w:spacing w:line="600" w:lineRule="exact"/>
        <w:ind w:firstLine="640" w:firstLineChars="200"/>
        <w:outlineLvl w:val="2"/>
        <w:rPr>
          <w:rFonts w:hint="default" w:ascii="仿宋" w:eastAsia="仿宋"/>
          <w:bCs/>
          <w:color w:val="000000"/>
          <w:sz w:val="32"/>
          <w:szCs w:val="32"/>
          <w:lang w:val="en-US" w:eastAsia="zh-CN"/>
        </w:rPr>
      </w:pPr>
      <w:r>
        <w:rPr>
          <w:rFonts w:ascii="仿宋" w:eastAsia="仿宋"/>
          <w:bCs/>
          <w:color w:val="000000"/>
          <w:sz w:val="32"/>
          <w:szCs w:val="32"/>
        </w:rPr>
        <w:t>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年一般公共预算财政拨款支出为</w:t>
      </w:r>
      <w:r>
        <w:rPr>
          <w:rFonts w:hint="eastAsia" w:ascii="仿宋" w:eastAsia="仿宋"/>
          <w:bCs/>
          <w:color w:val="000000"/>
          <w:sz w:val="32"/>
          <w:szCs w:val="32"/>
          <w:lang w:val="en-US" w:eastAsia="zh-CN"/>
        </w:rPr>
        <w:t>1101.91</w:t>
      </w:r>
      <w:r>
        <w:rPr>
          <w:rFonts w:hint="eastAsia" w:ascii="仿宋" w:eastAsia="仿宋"/>
          <w:bCs/>
          <w:color w:val="000000"/>
          <w:sz w:val="32"/>
          <w:szCs w:val="32"/>
        </w:rPr>
        <w:t>万元。其中：一般公共服务支出为</w:t>
      </w:r>
      <w:r>
        <w:rPr>
          <w:rFonts w:hint="eastAsia" w:ascii="仿宋" w:eastAsia="仿宋"/>
          <w:bCs/>
          <w:color w:val="000000"/>
          <w:sz w:val="32"/>
          <w:szCs w:val="32"/>
          <w:lang w:val="en-US" w:eastAsia="zh-CN"/>
        </w:rPr>
        <w:t>314.23</w:t>
      </w:r>
      <w:r>
        <w:rPr>
          <w:rFonts w:hint="eastAsia" w:ascii="仿宋" w:eastAsia="仿宋"/>
          <w:bCs/>
          <w:color w:val="000000"/>
          <w:sz w:val="32"/>
          <w:szCs w:val="32"/>
        </w:rPr>
        <w:t>万元，占比</w:t>
      </w:r>
      <w:r>
        <w:rPr>
          <w:rFonts w:hint="eastAsia" w:ascii="仿宋" w:eastAsia="仿宋"/>
          <w:bCs/>
          <w:color w:val="000000"/>
          <w:sz w:val="32"/>
          <w:szCs w:val="32"/>
          <w:lang w:val="en-US" w:eastAsia="zh-CN"/>
        </w:rPr>
        <w:t>28.51</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60.48</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0.54</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26.37</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0.23</w:t>
      </w:r>
      <w:r>
        <w:rPr>
          <w:rFonts w:hint="eastAsia" w:ascii="仿宋" w:eastAsia="仿宋"/>
          <w:bCs/>
          <w:color w:val="000000"/>
          <w:sz w:val="32"/>
          <w:szCs w:val="32"/>
        </w:rPr>
        <w:t>%；</w:t>
      </w:r>
      <w:r>
        <w:rPr>
          <w:rFonts w:hint="eastAsia" w:ascii="仿宋" w:eastAsia="仿宋"/>
          <w:bCs/>
          <w:color w:val="000000"/>
          <w:sz w:val="32"/>
          <w:szCs w:val="32"/>
          <w:lang w:val="en-US" w:eastAsia="zh-CN"/>
        </w:rPr>
        <w:t>节能环保支出4万元，占比0.04%；</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410.87</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37.28</w:t>
      </w:r>
      <w:r>
        <w:rPr>
          <w:rFonts w:hint="eastAsia" w:ascii="仿宋" w:eastAsia="仿宋"/>
          <w:bCs/>
          <w:color w:val="000000"/>
          <w:sz w:val="32"/>
          <w:szCs w:val="32"/>
        </w:rPr>
        <w:t>%；</w:t>
      </w:r>
      <w:r>
        <w:rPr>
          <w:rFonts w:hint="eastAsia" w:ascii="仿宋" w:eastAsia="仿宋"/>
          <w:bCs/>
          <w:color w:val="000000"/>
          <w:sz w:val="32"/>
          <w:szCs w:val="32"/>
          <w:lang w:val="en-US" w:eastAsia="zh-CN"/>
        </w:rPr>
        <w:t>灾害防治及应急管理支出3.9万元，占比0.04%；</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43.46</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0.39</w:t>
      </w:r>
      <w:r>
        <w:rPr>
          <w:rFonts w:hint="eastAsia" w:ascii="仿宋" w:eastAsia="仿宋"/>
          <w:bCs/>
          <w:color w:val="000000"/>
          <w:sz w:val="32"/>
          <w:szCs w:val="32"/>
        </w:rPr>
        <w:t>%；其他支出为</w:t>
      </w:r>
      <w:r>
        <w:rPr>
          <w:rFonts w:hint="eastAsia" w:ascii="仿宋" w:eastAsia="仿宋"/>
          <w:bCs/>
          <w:color w:val="000000"/>
          <w:sz w:val="32"/>
          <w:szCs w:val="32"/>
          <w:lang w:val="en-US" w:eastAsia="zh-CN"/>
        </w:rPr>
        <w:t>219.72</w:t>
      </w:r>
      <w:r>
        <w:rPr>
          <w:rFonts w:hint="eastAsia" w:ascii="仿宋" w:eastAsia="仿宋"/>
          <w:bCs/>
          <w:color w:val="000000"/>
          <w:sz w:val="32"/>
          <w:szCs w:val="32"/>
        </w:rPr>
        <w:t>万元，占比</w:t>
      </w:r>
      <w:r>
        <w:rPr>
          <w:rFonts w:hint="eastAsia" w:ascii="仿宋" w:eastAsia="仿宋"/>
          <w:bCs/>
          <w:color w:val="000000"/>
          <w:sz w:val="32"/>
          <w:szCs w:val="32"/>
          <w:lang w:val="en-US" w:eastAsia="zh-CN"/>
        </w:rPr>
        <w:t>19.93</w:t>
      </w:r>
      <w:r>
        <w:rPr>
          <w:rFonts w:hint="eastAsia" w:ascii="仿宋" w:eastAsia="仿宋"/>
          <w:bCs/>
          <w:color w:val="000000"/>
          <w:sz w:val="32"/>
          <w:szCs w:val="32"/>
        </w:rPr>
        <w:t>%</w:t>
      </w:r>
      <w:r>
        <w:rPr>
          <w:rFonts w:hint="eastAsia" w:ascii="仿宋" w:eastAsia="仿宋"/>
          <w:bCs/>
          <w:color w:val="000000"/>
          <w:sz w:val="32"/>
          <w:szCs w:val="32"/>
          <w:lang w:eastAsia="zh-CN"/>
        </w:rPr>
        <w:t>；城乡社区支出为</w:t>
      </w:r>
      <w:r>
        <w:rPr>
          <w:rFonts w:hint="eastAsia" w:ascii="仿宋" w:eastAsia="仿宋"/>
          <w:bCs/>
          <w:color w:val="000000"/>
          <w:sz w:val="32"/>
          <w:szCs w:val="32"/>
          <w:lang w:val="en-US" w:eastAsia="zh-CN"/>
        </w:rPr>
        <w:t>18.66万元，占比0.16%；公共安全支出0.17万元，占比0.001%。</w:t>
      </w:r>
    </w:p>
    <w:p>
      <w:pPr>
        <w:pStyle w:val="20"/>
        <w:rPr>
          <w:rFonts w:hint="eastAsia" w:ascii="仿宋" w:eastAsia="仿宋"/>
          <w:bCs/>
          <w:color w:val="000000"/>
          <w:sz w:val="32"/>
          <w:szCs w:val="32"/>
          <w:lang w:eastAsia="zh-CN"/>
        </w:rPr>
      </w:pPr>
      <w:r>
        <w:rPr>
          <w:rFonts w:hint="eastAsia" w:ascii="仿宋" w:eastAsia="仿宋"/>
          <w:bCs/>
          <w:color w:val="000000"/>
          <w:sz w:val="32"/>
          <w:szCs w:val="32"/>
          <w:lang w:eastAsia="zh-CN"/>
        </w:rPr>
        <w:drawing>
          <wp:inline distT="0" distB="0" distL="114300" distR="114300">
            <wp:extent cx="5080000" cy="3810000"/>
            <wp:effectExtent l="4445" t="4445" r="5715" b="1079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outlineLvl w:val="2"/>
        <w:rPr>
          <w:rFonts w:ascii="仿宋" w:eastAsia="仿宋"/>
          <w:b/>
          <w:color w:val="000000"/>
          <w:sz w:val="32"/>
          <w:szCs w:val="32"/>
        </w:rPr>
      </w:pPr>
      <w:bookmarkStart w:id="40" w:name="_Toc15377213"/>
      <w:bookmarkStart w:id="41" w:name="_Toc15377444"/>
      <w:bookmarkStart w:id="42" w:name="_Toc15378460"/>
    </w:p>
    <w:p>
      <w:pPr>
        <w:spacing w:line="600" w:lineRule="exact"/>
        <w:ind w:firstLine="643" w:firstLineChars="200"/>
        <w:outlineLvl w:val="2"/>
        <w:rPr>
          <w:rFonts w:ascii="仿宋" w:eastAsia="仿宋"/>
          <w:b/>
          <w:color w:val="000000"/>
          <w:sz w:val="32"/>
          <w:szCs w:val="32"/>
        </w:rPr>
      </w:pPr>
      <w:bookmarkStart w:id="43" w:name="_Toc15377212"/>
      <w:r>
        <w:rPr>
          <w:rFonts w:hint="eastAsia" w:ascii="仿宋" w:eastAsia="仿宋"/>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314.23</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1101.91</w:t>
      </w:r>
      <w:r>
        <w:rPr>
          <w:rFonts w:hint="eastAsia" w:ascii="仿宋" w:eastAsia="仿宋"/>
          <w:bCs/>
          <w:color w:val="000000"/>
          <w:sz w:val="32"/>
          <w:szCs w:val="32"/>
        </w:rPr>
        <w:t>万元，完</w:t>
      </w:r>
      <w:r>
        <w:rPr>
          <w:rStyle w:val="17"/>
          <w:rFonts w:hint="eastAsia" w:ascii="仿宋" w:eastAsia="仿宋"/>
          <w:b w:val="0"/>
          <w:bCs/>
          <w:color w:val="000000"/>
          <w:sz w:val="32"/>
          <w:szCs w:val="32"/>
        </w:rPr>
        <w:t>成预算</w:t>
      </w:r>
      <w:r>
        <w:rPr>
          <w:rStyle w:val="17"/>
          <w:rFonts w:hint="eastAsia" w:ascii="仿宋" w:eastAsia="仿宋"/>
          <w:b w:val="0"/>
          <w:bCs/>
          <w:color w:val="000000"/>
          <w:sz w:val="32"/>
          <w:szCs w:val="32"/>
          <w:lang w:val="en-US" w:eastAsia="zh-CN"/>
        </w:rPr>
        <w:t>350.66</w:t>
      </w:r>
      <w:r>
        <w:rPr>
          <w:rStyle w:val="17"/>
          <w:rFonts w:ascii="仿宋" w:eastAsia="仿宋"/>
          <w:b w:val="0"/>
          <w:bCs/>
          <w:color w:val="000000"/>
          <w:sz w:val="32"/>
          <w:szCs w:val="32"/>
        </w:rPr>
        <w:t>%</w:t>
      </w:r>
      <w:r>
        <w:rPr>
          <w:rStyle w:val="17"/>
          <w:rFonts w:hint="eastAsia" w:ascii="仿宋" w:eastAsia="仿宋"/>
          <w:b w:val="0"/>
          <w:bCs/>
          <w:color w:val="000000"/>
          <w:sz w:val="32"/>
          <w:szCs w:val="32"/>
        </w:rPr>
        <w:t>，其中：</w:t>
      </w:r>
      <w:bookmarkEnd w:id="40"/>
      <w:bookmarkEnd w:id="41"/>
      <w:bookmarkEnd w:id="42"/>
    </w:p>
    <w:p>
      <w:pPr>
        <w:spacing w:line="600" w:lineRule="exact"/>
        <w:ind w:firstLine="643" w:firstLineChars="200"/>
        <w:rPr>
          <w:rStyle w:val="17"/>
          <w:rFonts w:ascii="仿宋" w:eastAsia="仿宋"/>
          <w:b w:val="0"/>
          <w:bCs/>
          <w:color w:val="000000"/>
          <w:sz w:val="32"/>
          <w:szCs w:val="32"/>
        </w:rPr>
      </w:pPr>
      <w:bookmarkStart w:id="44" w:name="_Toc15377214"/>
      <w:r>
        <w:rPr>
          <w:rStyle w:val="17"/>
          <w:rFonts w:hint="eastAsia" w:ascii="仿宋" w:eastAsia="仿宋"/>
          <w:bCs/>
          <w:color w:val="000000"/>
          <w:sz w:val="32"/>
          <w:szCs w:val="32"/>
        </w:rPr>
        <w:t>1.一般公共服务（类）政府办公厅（室）及相关机构事务（款）行政运行（项）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292.82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hint="eastAsia"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一般公共服务（类）</w:t>
      </w:r>
      <w:r>
        <w:rPr>
          <w:rStyle w:val="17"/>
          <w:rFonts w:hint="eastAsia" w:ascii="仿宋" w:eastAsia="仿宋"/>
          <w:bCs/>
          <w:color w:val="000000"/>
          <w:sz w:val="32"/>
          <w:szCs w:val="32"/>
          <w:lang w:val="en-US" w:eastAsia="zh-CN"/>
        </w:rPr>
        <w:t>党委</w:t>
      </w:r>
      <w:r>
        <w:rPr>
          <w:rStyle w:val="17"/>
          <w:rFonts w:hint="eastAsia" w:ascii="仿宋" w:eastAsia="仿宋"/>
          <w:bCs/>
          <w:color w:val="000000"/>
          <w:sz w:val="32"/>
          <w:szCs w:val="32"/>
        </w:rPr>
        <w:t>办公室（室）及相关机构事务（款）一般行政管理事务（项）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9.82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hAnsi="Times New Roman" w:eastAsia="仿宋" w:cs="Times New Roman"/>
          <w:bCs/>
          <w:color w:val="000000"/>
          <w:kern w:val="2"/>
          <w:sz w:val="32"/>
          <w:szCs w:val="32"/>
          <w:lang w:val="en-US" w:eastAsia="zh-CN" w:bidi="ar-SA"/>
        </w:rPr>
        <w:t>3.一般公共服务（类）</w:t>
      </w:r>
      <w:r>
        <w:rPr>
          <w:rStyle w:val="17"/>
          <w:rFonts w:hint="eastAsia" w:ascii="仿宋" w:eastAsia="仿宋" w:cs="Times New Roman"/>
          <w:bCs/>
          <w:color w:val="000000"/>
          <w:kern w:val="2"/>
          <w:sz w:val="32"/>
          <w:szCs w:val="32"/>
          <w:lang w:val="en-US" w:eastAsia="zh-CN" w:bidi="ar-SA"/>
        </w:rPr>
        <w:t>人大事务</w:t>
      </w:r>
      <w:r>
        <w:rPr>
          <w:rStyle w:val="17"/>
          <w:rFonts w:hint="eastAsia" w:ascii="仿宋" w:hAnsi="Times New Roman" w:eastAsia="仿宋" w:cs="Times New Roman"/>
          <w:bCs/>
          <w:color w:val="000000"/>
          <w:kern w:val="2"/>
          <w:sz w:val="32"/>
          <w:szCs w:val="32"/>
          <w:lang w:val="en-US" w:eastAsia="zh-CN" w:bidi="ar-SA"/>
        </w:rPr>
        <w:t>（款）一般行政管理事务（项）: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11.59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cs="Times New Roman"/>
          <w:bCs/>
          <w:color w:val="000000"/>
          <w:kern w:val="2"/>
          <w:sz w:val="32"/>
          <w:szCs w:val="32"/>
          <w:lang w:val="en-US" w:eastAsia="zh-CN" w:bidi="ar-SA"/>
        </w:rPr>
        <w:t>4.</w:t>
      </w:r>
      <w:r>
        <w:rPr>
          <w:rStyle w:val="17"/>
          <w:rFonts w:hint="eastAsia" w:ascii="仿宋" w:hAnsi="Times New Roman" w:eastAsia="仿宋" w:cs="Times New Roman"/>
          <w:bCs/>
          <w:color w:val="000000"/>
          <w:kern w:val="2"/>
          <w:sz w:val="32"/>
          <w:szCs w:val="32"/>
          <w:lang w:val="en-US" w:eastAsia="zh-CN" w:bidi="ar-SA"/>
        </w:rPr>
        <w:t>一般公共服务（类）</w:t>
      </w:r>
      <w:r>
        <w:rPr>
          <w:rStyle w:val="17"/>
          <w:rFonts w:hint="eastAsia" w:ascii="仿宋" w:eastAsia="仿宋" w:cs="Times New Roman"/>
          <w:bCs/>
          <w:color w:val="000000"/>
          <w:kern w:val="2"/>
          <w:sz w:val="32"/>
          <w:szCs w:val="32"/>
          <w:lang w:val="en-US" w:eastAsia="zh-CN" w:bidi="ar-SA"/>
        </w:rPr>
        <w:t>人大事务</w:t>
      </w:r>
      <w:r>
        <w:rPr>
          <w:rStyle w:val="17"/>
          <w:rFonts w:hint="eastAsia" w:ascii="仿宋" w:hAnsi="Times New Roman" w:eastAsia="仿宋" w:cs="Times New Roman"/>
          <w:bCs/>
          <w:color w:val="000000"/>
          <w:kern w:val="2"/>
          <w:sz w:val="32"/>
          <w:szCs w:val="32"/>
          <w:lang w:val="en-US" w:eastAsia="zh-CN" w:bidi="ar-SA"/>
        </w:rPr>
        <w:t>（款）</w:t>
      </w:r>
      <w:r>
        <w:rPr>
          <w:rStyle w:val="17"/>
          <w:rFonts w:hint="eastAsia" w:ascii="仿宋" w:eastAsia="仿宋" w:cs="Times New Roman"/>
          <w:bCs/>
          <w:color w:val="000000"/>
          <w:kern w:val="2"/>
          <w:sz w:val="32"/>
          <w:szCs w:val="32"/>
          <w:lang w:val="en-US" w:eastAsia="zh-CN" w:bidi="ar-SA"/>
        </w:rPr>
        <w:t>人大会议</w:t>
      </w:r>
      <w:r>
        <w:rPr>
          <w:rStyle w:val="17"/>
          <w:rFonts w:hint="eastAsia" w:ascii="仿宋" w:hAnsi="Times New Roman" w:eastAsia="仿宋" w:cs="Times New Roman"/>
          <w:bCs/>
          <w:color w:val="000000"/>
          <w:kern w:val="2"/>
          <w:sz w:val="32"/>
          <w:szCs w:val="32"/>
          <w:lang w:val="en-US" w:eastAsia="zh-CN" w:bidi="ar-SA"/>
        </w:rPr>
        <w:t>（项）: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pStyle w:val="20"/>
        <w:ind w:left="0" w:leftChars="0" w:firstLine="643" w:firstLineChars="200"/>
        <w:rPr>
          <w:rFonts w:hint="eastAsia"/>
          <w:lang w:val="en-US" w:eastAsia="zh-CN"/>
        </w:rPr>
      </w:pPr>
      <w:r>
        <w:rPr>
          <w:rStyle w:val="17"/>
          <w:rFonts w:hint="eastAsia" w:ascii="仿宋" w:hAnsi="Times New Roman" w:eastAsia="仿宋" w:cs="Times New Roman"/>
          <w:bCs/>
          <w:color w:val="000000"/>
          <w:kern w:val="2"/>
          <w:sz w:val="32"/>
          <w:szCs w:val="32"/>
          <w:lang w:val="en-US" w:eastAsia="zh-CN" w:bidi="ar-SA"/>
        </w:rPr>
        <w:t>5.社会保障和就业支出（类）民政管理事务（款）基层政权建设和治理（项）：</w:t>
      </w:r>
      <w:r>
        <w:rPr>
          <w:rStyle w:val="17"/>
          <w:rFonts w:hint="eastAsia" w:ascii="仿宋" w:eastAsia="仿宋"/>
          <w:b w:val="0"/>
          <w:bCs/>
          <w:color w:val="000000"/>
          <w:sz w:val="32"/>
          <w:szCs w:val="32"/>
          <w:lang w:val="en-US" w:eastAsia="zh-CN"/>
        </w:rPr>
        <w:t>支出决算为0万元，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6</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社会保障和就业（类）行政事业单位离退休（款）机关事业单位基本养老保险缴费支出（项）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40.87</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7</w:t>
      </w:r>
      <w:r>
        <w:rPr>
          <w:rStyle w:val="17"/>
          <w:rFonts w:ascii="仿宋" w:eastAsia="仿宋"/>
          <w:bCs/>
          <w:color w:val="000000"/>
          <w:sz w:val="32"/>
          <w:szCs w:val="32"/>
        </w:rPr>
        <w:t>.</w:t>
      </w:r>
      <w:r>
        <w:rPr>
          <w:rStyle w:val="17"/>
          <w:rFonts w:hint="eastAsia" w:ascii="仿宋" w:eastAsia="仿宋"/>
          <w:bCs/>
          <w:color w:val="000000"/>
          <w:sz w:val="32"/>
          <w:szCs w:val="32"/>
        </w:rPr>
        <w:t>社会保障和就业（类）行政事业单位离退休（款）机关事业单位基本职业年金缴费支出（项）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19.61</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lang w:val="en-US" w:eastAsia="zh-CN"/>
        </w:rPr>
        <w:t>8</w:t>
      </w:r>
      <w:r>
        <w:rPr>
          <w:rStyle w:val="17"/>
          <w:rFonts w:hint="eastAsia" w:ascii="仿宋" w:eastAsia="仿宋"/>
          <w:bCs/>
          <w:color w:val="000000"/>
          <w:sz w:val="32"/>
          <w:szCs w:val="32"/>
        </w:rPr>
        <w:t>.卫生健康支出（类）行政事业单位医疗（款）行政单位医疗（项）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20.14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lang w:val="en-US" w:eastAsia="zh-CN"/>
        </w:rPr>
        <w:t>9</w:t>
      </w:r>
      <w:r>
        <w:rPr>
          <w:rStyle w:val="17"/>
          <w:rFonts w:hint="eastAsia" w:ascii="仿宋" w:eastAsia="仿宋"/>
          <w:bCs/>
          <w:color w:val="000000"/>
          <w:sz w:val="32"/>
          <w:szCs w:val="32"/>
        </w:rPr>
        <w:t>.卫生健康支出（类）行政事业单位医疗（款）公务员医疗补助（项）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6.23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10</w:t>
      </w:r>
      <w:r>
        <w:rPr>
          <w:rStyle w:val="17"/>
          <w:rFonts w:hint="eastAsia" w:ascii="仿宋" w:eastAsia="仿宋"/>
          <w:bCs/>
          <w:color w:val="000000"/>
          <w:sz w:val="32"/>
          <w:szCs w:val="32"/>
        </w:rPr>
        <w:t>.住房保障（类）住房改革支出（款）住房公积金（项）：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43.46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11.节能环保支出（类）自然生态保护（款）生态保护（项）：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12.农林水支出（类）农业农村（款）事业运行（项）：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118.59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r>
        <w:rPr>
          <w:rStyle w:val="17"/>
          <w:rFonts w:hint="eastAsia" w:ascii="仿宋" w:eastAsia="仿宋"/>
          <w:b w:val="0"/>
          <w:bCs/>
          <w:color w:val="000000"/>
          <w:sz w:val="32"/>
          <w:szCs w:val="32"/>
          <w:lang w:val="en-US" w:eastAsia="zh-CN"/>
        </w:rPr>
        <w:t>农林水支出（类）农业农村（款）农村道路建设（项）：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95.85</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13.农林水支出（类）农村综合改革（款）对村民委员会和党支部的补助（项）：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196.42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r>
        <w:rPr>
          <w:rStyle w:val="17"/>
          <w:rFonts w:hint="eastAsia" w:ascii="仿宋" w:eastAsia="仿宋"/>
          <w:b w:val="0"/>
          <w:bCs/>
          <w:color w:val="000000"/>
          <w:sz w:val="32"/>
          <w:szCs w:val="32"/>
          <w:lang w:val="en-US" w:eastAsia="zh-CN"/>
        </w:rPr>
        <w:t xml:space="preserve">       </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14.农林水支出（类）其他农林水支出（款）其他农林水支出（项）：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15.灾害防治和应急管理支出（类）自然灾害防治（款）地质灾害防治（项）：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16.其他支出（类）其他支出（款）其他支出（项）：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219.72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
          <w:bCs w:val="0"/>
          <w:color w:val="000000"/>
          <w:sz w:val="32"/>
          <w:szCs w:val="32"/>
          <w:lang w:val="en-US" w:eastAsia="zh-CN"/>
        </w:rPr>
        <w:t>17.公共安全支出（类）其他公共安全支出（款）其他公共安全支出（项）：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0.17</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hint="default" w:eastAsia="仿宋"/>
          <w:b/>
          <w:bCs w:val="0"/>
          <w:lang w:val="en-US" w:eastAsia="zh-CN"/>
        </w:rPr>
      </w:pPr>
      <w:r>
        <w:rPr>
          <w:rStyle w:val="17"/>
          <w:rFonts w:hint="eastAsia" w:ascii="仿宋" w:eastAsia="仿宋"/>
          <w:b/>
          <w:bCs w:val="0"/>
          <w:color w:val="000000"/>
          <w:sz w:val="32"/>
          <w:szCs w:val="32"/>
          <w:lang w:val="en-US" w:eastAsia="zh-CN"/>
        </w:rPr>
        <w:t>18.城乡社区支出（类）城乡设施公共设施（款）城乡设施公共设施（项）：</w:t>
      </w:r>
    </w:p>
    <w:p>
      <w:pPr>
        <w:tabs>
          <w:tab w:val="right" w:pos="7663"/>
        </w:tabs>
        <w:spacing w:line="600" w:lineRule="exact"/>
      </w:pP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18.66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0"/>
        <w:rPr>
          <w:rStyle w:val="22"/>
        </w:rPr>
      </w:pPr>
      <w:r>
        <w:rPr>
          <w:rFonts w:hint="eastAsia" w:ascii="黑体" w:eastAsia="黑体"/>
          <w:color w:val="000000"/>
          <w:sz w:val="32"/>
          <w:szCs w:val="32"/>
        </w:rPr>
        <w:t>六</w:t>
      </w:r>
      <w:r>
        <w:rPr>
          <w:rFonts w:hint="eastAsia" w:ascii="黑体" w:eastAsia="黑体"/>
          <w:b/>
          <w:color w:val="000000"/>
          <w:sz w:val="32"/>
          <w:szCs w:val="32"/>
        </w:rPr>
        <w:t>、一</w:t>
      </w:r>
      <w:r>
        <w:rPr>
          <w:rStyle w:val="22"/>
          <w:rFonts w:hint="eastAsia" w:ascii="黑体" w:eastAsia="黑体"/>
          <w:b w:val="0"/>
        </w:rPr>
        <w:t>般公共预算财政拨款基本支出决算情况说明</w:t>
      </w:r>
      <w:bookmarkEnd w:id="44"/>
      <w:r>
        <w:rPr>
          <w:rStyle w:val="22"/>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bCs/>
          <w:color w:val="000000"/>
          <w:sz w:val="32"/>
          <w:szCs w:val="32"/>
          <w:lang w:val="en-US" w:eastAsia="zh-CN"/>
        </w:rPr>
        <w:t>1101.91</w:t>
      </w:r>
      <w:r>
        <w:rPr>
          <w:rFonts w:hint="eastAsia" w:ascii="仿宋" w:eastAsia="仿宋"/>
          <w:color w:val="000000"/>
          <w:sz w:val="32"/>
          <w:szCs w:val="32"/>
        </w:rPr>
        <w:t>万元</w:t>
      </w:r>
    </w:p>
    <w:p>
      <w:pPr>
        <w:snapToGrid w:val="0"/>
        <w:spacing w:line="520" w:lineRule="exact"/>
        <w:ind w:firstLine="640" w:firstLineChars="200"/>
        <w:rPr>
          <w:rFonts w:ascii="仿宋_GB2312" w:eastAsia="仿宋_GB2312"/>
          <w:color w:val="000000" w:themeColor="text1"/>
          <w:sz w:val="32"/>
          <w:szCs w:val="32"/>
          <w14:textFill>
            <w14:solidFill>
              <w14:schemeClr w14:val="tx1"/>
            </w14:solidFill>
          </w14:textFill>
        </w:rPr>
      </w:pPr>
      <w:bookmarkStart w:id="45" w:name="_Toc15377215"/>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b w:val="0"/>
          <w:bCs w:val="0"/>
          <w:color w:val="auto"/>
          <w:sz w:val="32"/>
          <w:szCs w:val="32"/>
          <w:highlight w:val="none"/>
          <w:lang w:val="en-US" w:eastAsia="zh-CN"/>
        </w:rPr>
        <w:t>563.33</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529.54</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主要包括：基本工资</w:t>
      </w:r>
      <w:r>
        <w:rPr>
          <w:rFonts w:hint="eastAsia" w:ascii="仿宋_GB2312" w:eastAsia="仿宋_GB2312"/>
          <w:color w:val="000000" w:themeColor="text1"/>
          <w:sz w:val="32"/>
          <w:szCs w:val="32"/>
          <w:lang w:val="en-US" w:eastAsia="zh-CN"/>
          <w14:textFill>
            <w14:solidFill>
              <w14:schemeClr w14:val="tx1"/>
            </w14:solidFill>
          </w14:textFill>
        </w:rPr>
        <w:t>101.60</w:t>
      </w:r>
      <w:r>
        <w:rPr>
          <w:rFonts w:hint="eastAsia" w:ascii="仿宋_GB2312" w:eastAsia="仿宋_GB2312"/>
          <w:color w:val="000000" w:themeColor="text1"/>
          <w:sz w:val="32"/>
          <w:szCs w:val="32"/>
          <w14:textFill>
            <w14:solidFill>
              <w14:schemeClr w14:val="tx1"/>
            </w14:solidFill>
          </w14:textFill>
        </w:rPr>
        <w:t>万元、津贴补贴</w:t>
      </w:r>
      <w:r>
        <w:rPr>
          <w:rFonts w:hint="eastAsia" w:ascii="仿宋_GB2312" w:eastAsia="仿宋_GB2312"/>
          <w:color w:val="000000" w:themeColor="text1"/>
          <w:sz w:val="32"/>
          <w:szCs w:val="32"/>
          <w:lang w:val="en-US" w:eastAsia="zh-CN"/>
          <w14:textFill>
            <w14:solidFill>
              <w14:schemeClr w14:val="tx1"/>
            </w14:solidFill>
          </w14:textFill>
        </w:rPr>
        <w:t>145.49</w:t>
      </w:r>
      <w:r>
        <w:rPr>
          <w:rFonts w:hint="eastAsia" w:ascii="仿宋_GB2312" w:eastAsia="仿宋_GB2312"/>
          <w:color w:val="000000" w:themeColor="text1"/>
          <w:sz w:val="32"/>
          <w:szCs w:val="32"/>
          <w14:textFill>
            <w14:solidFill>
              <w14:schemeClr w14:val="tx1"/>
            </w14:solidFill>
          </w14:textFill>
        </w:rPr>
        <w:t>万元、奖金</w:t>
      </w:r>
      <w:r>
        <w:rPr>
          <w:rFonts w:hint="eastAsia" w:ascii="仿宋_GB2312" w:eastAsia="仿宋_GB2312"/>
          <w:color w:val="000000" w:themeColor="text1"/>
          <w:sz w:val="32"/>
          <w:szCs w:val="32"/>
          <w:lang w:val="en-US" w:eastAsia="zh-CN"/>
          <w14:textFill>
            <w14:solidFill>
              <w14:schemeClr w14:val="tx1"/>
            </w14:solidFill>
          </w14:textFill>
        </w:rPr>
        <w:t>9.23</w:t>
      </w:r>
      <w:r>
        <w:rPr>
          <w:rFonts w:hint="eastAsia" w:ascii="仿宋_GB2312" w:eastAsia="仿宋_GB2312"/>
          <w:color w:val="000000" w:themeColor="text1"/>
          <w:sz w:val="32"/>
          <w:szCs w:val="32"/>
          <w14:textFill>
            <w14:solidFill>
              <w14:schemeClr w14:val="tx1"/>
            </w14:solidFill>
          </w14:textFill>
        </w:rPr>
        <w:t>万元、绩效工资</w:t>
      </w:r>
      <w:r>
        <w:rPr>
          <w:rFonts w:hint="eastAsia" w:ascii="仿宋_GB2312" w:eastAsia="仿宋_GB2312"/>
          <w:color w:val="000000" w:themeColor="text1"/>
          <w:sz w:val="32"/>
          <w:szCs w:val="32"/>
          <w:lang w:val="en-US" w:eastAsia="zh-CN"/>
          <w14:textFill>
            <w14:solidFill>
              <w14:schemeClr w14:val="tx1"/>
            </w14:solidFill>
          </w14:textFill>
        </w:rPr>
        <w:t>37.37</w:t>
      </w:r>
      <w:r>
        <w:rPr>
          <w:rFonts w:hint="eastAsia" w:ascii="仿宋_GB2312" w:eastAsia="仿宋_GB2312"/>
          <w:color w:val="000000" w:themeColor="text1"/>
          <w:sz w:val="32"/>
          <w:szCs w:val="32"/>
          <w14:textFill>
            <w14:solidFill>
              <w14:schemeClr w14:val="tx1"/>
            </w14:solidFill>
          </w14:textFill>
        </w:rPr>
        <w:t>万元、机关事业单位基本养老保险缴费</w:t>
      </w:r>
      <w:r>
        <w:rPr>
          <w:rFonts w:hint="eastAsia" w:ascii="仿宋_GB2312" w:eastAsia="仿宋_GB2312"/>
          <w:color w:val="000000" w:themeColor="text1"/>
          <w:sz w:val="32"/>
          <w:szCs w:val="32"/>
          <w:lang w:val="en-US" w:eastAsia="zh-CN"/>
          <w14:textFill>
            <w14:solidFill>
              <w14:schemeClr w14:val="tx1"/>
            </w14:solidFill>
          </w14:textFill>
        </w:rPr>
        <w:t>40.87</w:t>
      </w:r>
      <w:r>
        <w:rPr>
          <w:rFonts w:hint="eastAsia" w:ascii="仿宋_GB2312" w:eastAsia="仿宋_GB2312"/>
          <w:color w:val="000000" w:themeColor="text1"/>
          <w:sz w:val="32"/>
          <w:szCs w:val="32"/>
          <w14:textFill>
            <w14:solidFill>
              <w14:schemeClr w14:val="tx1"/>
            </w14:solidFill>
          </w14:textFill>
        </w:rPr>
        <w:t>万元、职业年金缴费</w:t>
      </w:r>
      <w:r>
        <w:rPr>
          <w:rFonts w:hint="eastAsia" w:ascii="仿宋_GB2312" w:eastAsia="仿宋_GB2312"/>
          <w:color w:val="000000" w:themeColor="text1"/>
          <w:sz w:val="32"/>
          <w:szCs w:val="32"/>
          <w:lang w:val="en-US" w:eastAsia="zh-CN"/>
          <w14:textFill>
            <w14:solidFill>
              <w14:schemeClr w14:val="tx1"/>
            </w14:solidFill>
          </w14:textFill>
        </w:rPr>
        <w:t>19.61</w:t>
      </w:r>
      <w:r>
        <w:rPr>
          <w:rFonts w:hint="eastAsia" w:ascii="仿宋_GB2312" w:eastAsia="仿宋_GB2312"/>
          <w:color w:val="000000" w:themeColor="text1"/>
          <w:sz w:val="32"/>
          <w:szCs w:val="32"/>
          <w14:textFill>
            <w14:solidFill>
              <w14:schemeClr w14:val="tx1"/>
            </w14:solidFill>
          </w14:textFill>
        </w:rPr>
        <w:t>万元、其他社会保障缴费</w:t>
      </w:r>
      <w:r>
        <w:rPr>
          <w:rFonts w:hint="eastAsia" w:ascii="仿宋_GB2312" w:eastAsia="仿宋_GB2312"/>
          <w:color w:val="000000" w:themeColor="text1"/>
          <w:sz w:val="32"/>
          <w:szCs w:val="32"/>
          <w:lang w:val="en-US" w:eastAsia="zh-CN"/>
          <w14:textFill>
            <w14:solidFill>
              <w14:schemeClr w14:val="tx1"/>
            </w14:solidFill>
          </w14:textFill>
        </w:rPr>
        <w:t>3.85</w:t>
      </w:r>
      <w:r>
        <w:rPr>
          <w:rFonts w:hint="eastAsia" w:ascii="仿宋_GB2312" w:eastAsia="仿宋_GB2312"/>
          <w:color w:val="000000" w:themeColor="text1"/>
          <w:sz w:val="32"/>
          <w:szCs w:val="32"/>
          <w14:textFill>
            <w14:solidFill>
              <w14:schemeClr w14:val="tx1"/>
            </w14:solidFill>
          </w14:textFill>
        </w:rPr>
        <w:t>万元、住房公积金</w:t>
      </w:r>
      <w:r>
        <w:rPr>
          <w:rFonts w:hint="eastAsia" w:ascii="仿宋_GB2312" w:eastAsia="仿宋_GB2312"/>
          <w:color w:val="000000" w:themeColor="text1"/>
          <w:sz w:val="32"/>
          <w:szCs w:val="32"/>
          <w:lang w:val="en-US" w:eastAsia="zh-CN"/>
          <w14:textFill>
            <w14:solidFill>
              <w14:schemeClr w14:val="tx1"/>
            </w14:solidFill>
          </w14:textFill>
        </w:rPr>
        <w:t>43.47</w:t>
      </w:r>
      <w:r>
        <w:rPr>
          <w:rFonts w:hint="eastAsia" w:ascii="仿宋_GB2312" w:eastAsia="仿宋_GB2312"/>
          <w:color w:val="000000" w:themeColor="text1"/>
          <w:sz w:val="32"/>
          <w:szCs w:val="32"/>
          <w14:textFill>
            <w14:solidFill>
              <w14:schemeClr w14:val="tx1"/>
            </w14:solidFill>
          </w14:textFill>
        </w:rPr>
        <w:t>万元、职工基本医疗保险缴费</w:t>
      </w:r>
      <w:r>
        <w:rPr>
          <w:rFonts w:hint="eastAsia" w:ascii="仿宋_GB2312" w:eastAsia="仿宋_GB2312"/>
          <w:color w:val="000000" w:themeColor="text1"/>
          <w:sz w:val="32"/>
          <w:szCs w:val="32"/>
          <w:lang w:val="en-US" w:eastAsia="zh-CN"/>
          <w14:textFill>
            <w14:solidFill>
              <w14:schemeClr w14:val="tx1"/>
            </w14:solidFill>
          </w14:textFill>
        </w:rPr>
        <w:t>20.15</w:t>
      </w:r>
      <w:r>
        <w:rPr>
          <w:rFonts w:hint="eastAsia" w:ascii="仿宋_GB2312" w:eastAsia="仿宋_GB2312"/>
          <w:color w:val="000000" w:themeColor="text1"/>
          <w:sz w:val="32"/>
          <w:szCs w:val="32"/>
          <w14:textFill>
            <w14:solidFill>
              <w14:schemeClr w14:val="tx1"/>
            </w14:solidFill>
          </w14:textFill>
        </w:rPr>
        <w:t>万元、公务员医疗补助</w:t>
      </w:r>
      <w:r>
        <w:rPr>
          <w:rFonts w:hint="eastAsia" w:ascii="仿宋_GB2312" w:eastAsia="仿宋_GB2312"/>
          <w:color w:val="000000" w:themeColor="text1"/>
          <w:sz w:val="32"/>
          <w:szCs w:val="32"/>
          <w:lang w:val="en-US" w:eastAsia="zh-CN"/>
          <w14:textFill>
            <w14:solidFill>
              <w14:schemeClr w14:val="tx1"/>
            </w14:solidFill>
          </w14:textFill>
        </w:rPr>
        <w:t>6.22</w:t>
      </w:r>
      <w:r>
        <w:rPr>
          <w:rFonts w:hint="eastAsia" w:ascii="仿宋_GB2312" w:eastAsia="仿宋_GB2312"/>
          <w:color w:val="000000" w:themeColor="text1"/>
          <w:sz w:val="32"/>
          <w:szCs w:val="32"/>
          <w14:textFill>
            <w14:solidFill>
              <w14:schemeClr w14:val="tx1"/>
            </w14:solidFill>
          </w14:textFill>
        </w:rPr>
        <w:t>万元、生活补助</w:t>
      </w:r>
      <w:r>
        <w:rPr>
          <w:rFonts w:hint="eastAsia" w:ascii="仿宋_GB2312" w:eastAsia="仿宋_GB2312"/>
          <w:color w:val="000000" w:themeColor="text1"/>
          <w:sz w:val="32"/>
          <w:szCs w:val="32"/>
          <w:lang w:val="en-US" w:eastAsia="zh-CN"/>
          <w14:textFill>
            <w14:solidFill>
              <w14:schemeClr w14:val="tx1"/>
            </w14:solidFill>
          </w14:textFill>
        </w:rPr>
        <w:t>6.54</w:t>
      </w:r>
      <w:r>
        <w:rPr>
          <w:rFonts w:hint="eastAsia" w:ascii="仿宋_GB2312" w:eastAsia="仿宋_GB2312"/>
          <w:color w:val="000000" w:themeColor="text1"/>
          <w:sz w:val="32"/>
          <w:szCs w:val="32"/>
          <w14:textFill>
            <w14:solidFill>
              <w14:schemeClr w14:val="tx1"/>
            </w14:solidFill>
          </w14:textFill>
        </w:rPr>
        <w:t>万元、奖励金</w:t>
      </w:r>
      <w:r>
        <w:rPr>
          <w:rFonts w:hint="eastAsia" w:ascii="仿宋_GB2312" w:eastAsia="仿宋_GB2312"/>
          <w:color w:val="000000" w:themeColor="text1"/>
          <w:sz w:val="32"/>
          <w:szCs w:val="32"/>
          <w:lang w:val="en-US" w:eastAsia="zh-CN"/>
          <w14:textFill>
            <w14:solidFill>
              <w14:schemeClr w14:val="tx1"/>
            </w14:solidFill>
          </w14:textFill>
        </w:rPr>
        <w:t>95.14</w:t>
      </w:r>
      <w:r>
        <w:rPr>
          <w:rFonts w:hint="eastAsia" w:ascii="仿宋_GB2312" w:eastAsia="仿宋_GB2312"/>
          <w:color w:val="000000" w:themeColor="text1"/>
          <w:sz w:val="32"/>
          <w:szCs w:val="32"/>
          <w14:textFill>
            <w14:solidFill>
              <w14:schemeClr w14:val="tx1"/>
            </w14:solidFill>
          </w14:textFill>
        </w:rPr>
        <w:t>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公用经费支出为</w:t>
      </w:r>
      <w:r>
        <w:rPr>
          <w:rFonts w:hint="eastAsia" w:ascii="仿宋_GB2312" w:hAnsi="仿宋" w:eastAsia="仿宋_GB2312"/>
          <w:color w:val="auto"/>
          <w:sz w:val="32"/>
          <w:szCs w:val="32"/>
          <w:lang w:val="en-US" w:eastAsia="zh-CN"/>
        </w:rPr>
        <w:t>33.79</w:t>
      </w:r>
      <w:r>
        <w:rPr>
          <w:rFonts w:hint="eastAsia" w:ascii="仿宋_GB2312" w:hAnsi="仿宋" w:eastAsia="仿宋_GB2312"/>
          <w:color w:val="000000"/>
          <w:sz w:val="32"/>
          <w:szCs w:val="32"/>
        </w:rPr>
        <w:t>万元，主要包括：办公费</w:t>
      </w:r>
      <w:r>
        <w:rPr>
          <w:rFonts w:hint="eastAsia" w:ascii="仿宋_GB2312" w:hAnsi="仿宋" w:eastAsia="仿宋_GB2312"/>
          <w:color w:val="000000"/>
          <w:sz w:val="32"/>
          <w:szCs w:val="32"/>
          <w:lang w:val="en-US" w:eastAsia="zh-CN"/>
        </w:rPr>
        <w:t>5.82</w:t>
      </w:r>
      <w:r>
        <w:rPr>
          <w:rFonts w:hint="eastAsia" w:ascii="仿宋_GB2312" w:hAnsi="仿宋" w:eastAsia="仿宋_GB2312"/>
          <w:color w:val="000000"/>
          <w:sz w:val="32"/>
          <w:szCs w:val="32"/>
        </w:rPr>
        <w:t>万元、印刷费</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手续费0.06万元、</w:t>
      </w:r>
      <w:r>
        <w:rPr>
          <w:rFonts w:hint="eastAsia" w:ascii="仿宋_GB2312" w:hAnsi="仿宋" w:eastAsia="仿宋_GB2312"/>
          <w:color w:val="000000"/>
          <w:sz w:val="32"/>
          <w:szCs w:val="32"/>
        </w:rPr>
        <w:t>电费</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万元、邮电费</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万元、取暖费</w:t>
      </w:r>
      <w:r>
        <w:rPr>
          <w:rFonts w:hint="eastAsia" w:ascii="仿宋_GB2312" w:hAnsi="仿宋" w:eastAsia="仿宋_GB2312"/>
          <w:color w:val="000000"/>
          <w:sz w:val="32"/>
          <w:szCs w:val="32"/>
          <w:lang w:val="en-US" w:eastAsia="zh-CN"/>
        </w:rPr>
        <w:t>1.5</w:t>
      </w:r>
      <w:r>
        <w:rPr>
          <w:rFonts w:hint="eastAsia" w:ascii="仿宋_GB2312" w:hAnsi="仿宋" w:eastAsia="仿宋_GB2312"/>
          <w:color w:val="000000"/>
          <w:sz w:val="32"/>
          <w:szCs w:val="32"/>
        </w:rPr>
        <w:t>万元、差旅费</w:t>
      </w:r>
      <w:r>
        <w:rPr>
          <w:rFonts w:hint="eastAsia" w:ascii="仿宋_GB2312" w:hAnsi="仿宋" w:eastAsia="仿宋_GB2312"/>
          <w:color w:val="000000"/>
          <w:sz w:val="32"/>
          <w:szCs w:val="32"/>
          <w:lang w:val="en-US" w:eastAsia="zh-CN"/>
        </w:rPr>
        <w:t>5.89</w:t>
      </w:r>
      <w:r>
        <w:rPr>
          <w:rFonts w:hint="eastAsia" w:ascii="仿宋_GB2312" w:hAnsi="仿宋" w:eastAsia="仿宋_GB2312"/>
          <w:color w:val="000000"/>
          <w:sz w:val="32"/>
          <w:szCs w:val="32"/>
        </w:rPr>
        <w:t>万元、劳务费</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委托业务费</w:t>
      </w:r>
      <w:r>
        <w:rPr>
          <w:rFonts w:hint="eastAsia" w:ascii="仿宋_GB2312" w:hAnsi="仿宋" w:eastAsia="仿宋_GB2312"/>
          <w:color w:val="000000"/>
          <w:sz w:val="32"/>
          <w:szCs w:val="32"/>
          <w:lang w:val="en-US" w:eastAsia="zh-CN"/>
        </w:rPr>
        <w:t>0.19万元、福利费0.68万元、</w:t>
      </w:r>
      <w:r>
        <w:rPr>
          <w:rFonts w:hint="eastAsia" w:ascii="仿宋_GB2312" w:hAnsi="仿宋" w:eastAsia="仿宋_GB2312"/>
          <w:color w:val="000000"/>
          <w:sz w:val="32"/>
          <w:szCs w:val="32"/>
        </w:rPr>
        <w:t>公务用车运行维护费</w:t>
      </w:r>
      <w:r>
        <w:rPr>
          <w:rFonts w:hint="eastAsia" w:ascii="仿宋_GB2312" w:hAnsi="仿宋" w:eastAsia="仿宋_GB2312"/>
          <w:color w:val="000000"/>
          <w:sz w:val="32"/>
          <w:szCs w:val="32"/>
          <w:lang w:val="en-US" w:eastAsia="zh-CN"/>
        </w:rPr>
        <w:t>6.65</w:t>
      </w:r>
      <w:r>
        <w:rPr>
          <w:rFonts w:hint="eastAsia" w:ascii="仿宋_GB2312" w:hAnsi="仿宋" w:eastAsia="仿宋_GB2312"/>
          <w:color w:val="000000"/>
          <w:sz w:val="32"/>
          <w:szCs w:val="32"/>
        </w:rPr>
        <w:t>万元。</w:t>
      </w:r>
    </w:p>
    <w:p>
      <w:pPr>
        <w:snapToGrid w:val="0"/>
        <w:spacing w:line="520" w:lineRule="exact"/>
        <w:ind w:firstLine="640" w:firstLineChars="200"/>
        <w:rPr>
          <w:rFonts w:hint="eastAsia" w:eastAsia="仿宋_GB2312"/>
          <w:lang w:val="en-US" w:eastAsia="zh-CN"/>
        </w:rPr>
      </w:pP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538.58</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万元，对村干部生活补助支出</w:t>
      </w:r>
      <w:r>
        <w:rPr>
          <w:rFonts w:hint="eastAsia" w:ascii="仿宋_GB2312" w:hAnsi="仿宋" w:eastAsia="仿宋_GB2312"/>
          <w:color w:val="000000"/>
          <w:sz w:val="32"/>
          <w:szCs w:val="32"/>
          <w:lang w:val="en-US" w:eastAsia="zh-CN"/>
        </w:rPr>
        <w:t>119.42</w:t>
      </w:r>
      <w:r>
        <w:rPr>
          <w:rFonts w:hint="eastAsia" w:ascii="仿宋_GB2312" w:hAnsi="仿宋" w:eastAsia="仿宋_GB2312"/>
          <w:color w:val="000000"/>
          <w:sz w:val="32"/>
          <w:szCs w:val="32"/>
        </w:rPr>
        <w:t>万元，村级维护费办公费77万元</w:t>
      </w:r>
      <w:r>
        <w:rPr>
          <w:rFonts w:hint="eastAsia" w:ascii="仿宋_GB2312" w:hAnsi="仿宋_GB2312" w:eastAsia="仿宋_GB2312" w:cs="仿宋_GB2312"/>
          <w:color w:val="000000"/>
          <w:sz w:val="32"/>
          <w:szCs w:val="32"/>
        </w:rPr>
        <w:t>（其中公共运行维护费49万元、基层党组织活动经费14万元、办公费14万元）</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基层政权和社区治理的维修（护）费0万元，环境治理机械租赁费用4万元，金川县二嘎里乡交界文化广场建设18.66万元，二嘎里乡2021年基础设施建设提升工程（白塔村）95.85万元，乡村道路应急抢险3.91万元，乡镇慰问金1.2万元，</w:t>
      </w:r>
      <w:r>
        <w:rPr>
          <w:rFonts w:hint="eastAsia" w:ascii="仿宋_GB2312" w:hAnsi="仿宋_GB2312" w:eastAsia="仿宋_GB2312" w:cs="仿宋_GB2312"/>
          <w:bCs/>
          <w:sz w:val="32"/>
          <w:szCs w:val="32"/>
        </w:rPr>
        <w:t>2020年革命老区项目</w:t>
      </w:r>
      <w:r>
        <w:rPr>
          <w:rFonts w:hint="eastAsia" w:ascii="仿宋_GB2312" w:hAnsi="仿宋_GB2312" w:eastAsia="仿宋_GB2312" w:cs="仿宋_GB2312"/>
          <w:bCs/>
          <w:sz w:val="32"/>
          <w:szCs w:val="32"/>
          <w:lang w:eastAsia="zh-CN"/>
        </w:rPr>
        <w:t>（财返总支出）</w:t>
      </w:r>
      <w:r>
        <w:rPr>
          <w:rFonts w:hint="eastAsia" w:ascii="仿宋_GB2312" w:hAnsi="仿宋_GB2312" w:eastAsia="仿宋_GB2312" w:cs="仿宋_GB2312"/>
          <w:bCs/>
          <w:sz w:val="32"/>
          <w:szCs w:val="32"/>
          <w:lang w:val="en-US" w:eastAsia="zh-CN"/>
        </w:rPr>
        <w:t>218.52万元。</w:t>
      </w:r>
    </w:p>
    <w:p>
      <w:pPr>
        <w:spacing w:line="600" w:lineRule="exact"/>
        <w:ind w:firstLine="640" w:firstLineChars="200"/>
        <w:outlineLvl w:val="1"/>
        <w:rPr>
          <w:rStyle w:val="22"/>
          <w:rFonts w:ascii="黑体" w:eastAsia="黑体"/>
          <w:b w:val="0"/>
        </w:rPr>
      </w:pPr>
      <w:bookmarkStart w:id="46" w:name="_Toc9449"/>
      <w:r>
        <w:rPr>
          <w:rFonts w:hint="eastAsia" w:ascii="黑体" w:eastAsia="黑体"/>
          <w:color w:val="000000"/>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hint="eastAsia" w:ascii="仿宋" w:eastAsia="仿宋"/>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6.65</w:t>
      </w:r>
      <w:r>
        <w:rPr>
          <w:rFonts w:hint="eastAsia" w:ascii="仿宋" w:eastAsia="仿宋"/>
          <w:color w:val="000000"/>
          <w:sz w:val="32"/>
          <w:szCs w:val="32"/>
        </w:rPr>
        <w:t>万元，</w:t>
      </w:r>
      <w:r>
        <w:rPr>
          <w:rFonts w:hint="eastAsia" w:ascii="仿宋" w:eastAsia="仿宋"/>
          <w:color w:val="000000"/>
          <w:sz w:val="32"/>
          <w:szCs w:val="32"/>
          <w:lang w:val="en-US" w:eastAsia="zh-CN"/>
        </w:rPr>
        <w:t>2021年“三公”经费预算为7万元，</w:t>
      </w:r>
      <w:r>
        <w:rPr>
          <w:rFonts w:hint="eastAsia" w:ascii="仿宋" w:eastAsia="仿宋"/>
          <w:color w:val="000000"/>
          <w:sz w:val="32"/>
          <w:szCs w:val="32"/>
        </w:rPr>
        <w:t>完成预算</w:t>
      </w:r>
      <w:r>
        <w:rPr>
          <w:rFonts w:hint="eastAsia" w:ascii="仿宋" w:eastAsia="仿宋"/>
          <w:color w:val="000000"/>
          <w:sz w:val="32"/>
          <w:szCs w:val="32"/>
          <w:lang w:val="en-US" w:eastAsia="zh-CN"/>
        </w:rPr>
        <w:t>95</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6.65</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6.65</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lang w:val="en-US" w:eastAsia="zh-CN"/>
        </w:rPr>
        <w:t>6.65</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w:t>
      </w:r>
      <w:r>
        <w:rPr>
          <w:rFonts w:hint="eastAsia" w:ascii="仿宋_GB2312" w:eastAsia="仿宋_GB2312"/>
          <w:sz w:val="32"/>
          <w:szCs w:val="32"/>
        </w:rPr>
        <w:t>上升</w:t>
      </w:r>
      <w:r>
        <w:rPr>
          <w:rFonts w:hint="eastAsia" w:ascii="仿宋_GB2312" w:eastAsia="仿宋_GB2312"/>
          <w:sz w:val="32"/>
          <w:szCs w:val="32"/>
          <w:lang w:val="en-US" w:eastAsia="zh-CN"/>
        </w:rPr>
        <w:t>28.57</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增加原因一是机关公务用车保障任务重、保障路程长、保障半径宽，车辆过半老化，维修维护费用高。</w:t>
      </w:r>
      <w:r>
        <w:rPr>
          <w:rFonts w:hint="eastAsia" w:ascii="仿宋_GB2312" w:eastAsia="仿宋_GB2312" w:cs="仿宋"/>
          <w:color w:val="000000"/>
          <w:sz w:val="32"/>
          <w:szCs w:val="32"/>
          <w:lang w:val="en-US" w:eastAsia="zh-CN"/>
        </w:rPr>
        <w:t>且上级划拨应急抢险车辆；</w:t>
      </w:r>
      <w:r>
        <w:rPr>
          <w:rFonts w:hint="eastAsia" w:ascii="仿宋_GB2312" w:eastAsia="仿宋_GB2312" w:cs="仿宋"/>
          <w:color w:val="000000"/>
          <w:sz w:val="32"/>
          <w:szCs w:val="32"/>
        </w:rPr>
        <w:t>二是按照藏区提前一年实现基本“脱贫”的工作要求，脱贫攻坚任务繁重，开展脱贫攻坚一线调研和现场指导的次数增多</w:t>
      </w:r>
      <w:r>
        <w:rPr>
          <w:rFonts w:hint="eastAsia" w:ascii="仿宋_GB2312" w:eastAsia="仿宋_GB2312" w:cs="仿宋"/>
          <w:color w:val="000000"/>
          <w:sz w:val="32"/>
          <w:szCs w:val="32"/>
          <w:lang w:eastAsia="zh-CN"/>
        </w:rPr>
        <w:t>；</w:t>
      </w:r>
      <w:r>
        <w:rPr>
          <w:rFonts w:hint="eastAsia" w:ascii="仿宋_GB2312" w:eastAsia="仿宋_GB2312" w:cs="仿宋"/>
          <w:color w:val="000000"/>
          <w:sz w:val="32"/>
          <w:szCs w:val="32"/>
        </w:rPr>
        <w:t>三是开展“两联一进”群众工作，保障需求持续增加。四是抗击突发自然灾害，处置和查灾救灾的次数增多。</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辆、执法执勤用车0辆、特种专业技术用车0辆、离退休干部用车0辆、其他用车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6.65</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w:t>
      </w:r>
    </w:p>
    <w:p>
      <w:pPr>
        <w:spacing w:line="560" w:lineRule="exact"/>
        <w:ind w:firstLine="640"/>
        <w:rPr>
          <w:rFonts w:hint="eastAsia" w:ascii="仿宋_GB2312" w:eastAsia="仿宋_GB2312"/>
          <w:color w:val="000000"/>
          <w:sz w:val="32"/>
          <w:szCs w:val="32"/>
          <w:lang w:eastAsia="zh-CN"/>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3" w:firstLineChars="200"/>
        <w:rPr>
          <w:rFonts w:hint="eastAsia" w:ascii="仿宋_GB2312" w:eastAsia="仿宋_GB2312"/>
          <w:color w:val="000000"/>
          <w:sz w:val="32"/>
          <w:szCs w:val="32"/>
          <w:lang w:eastAsia="zh-CN"/>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3" w:firstLineChars="200"/>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p>
      <w:pPr>
        <w:spacing w:line="600" w:lineRule="exact"/>
        <w:ind w:firstLine="640"/>
        <w:outlineLvl w:val="1"/>
        <w:rPr>
          <w:rStyle w:val="22"/>
          <w:rFonts w:ascii="黑体" w:eastAsia="黑体"/>
        </w:rPr>
      </w:pPr>
      <w:bookmarkStart w:id="49" w:name="_Toc23573"/>
      <w:bookmarkStart w:id="50" w:name="_Toc15377218"/>
      <w:r>
        <w:rPr>
          <w:rFonts w:hint="eastAsia" w:ascii="黑体" w:eastAsia="黑体"/>
          <w:color w:val="000000"/>
          <w:sz w:val="32"/>
          <w:szCs w:val="32"/>
        </w:rPr>
        <w:t>八、</w:t>
      </w:r>
      <w:r>
        <w:rPr>
          <w:rStyle w:val="22"/>
          <w:rFonts w:hint="eastAsia" w:asci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年政府性基金预算拨款支出0万元。</w:t>
      </w:r>
    </w:p>
    <w:p>
      <w:pPr>
        <w:numPr>
          <w:ilvl w:val="0"/>
          <w:numId w:val="4"/>
        </w:numPr>
        <w:spacing w:line="600" w:lineRule="exact"/>
        <w:ind w:firstLine="640"/>
        <w:outlineLvl w:val="1"/>
        <w:rPr>
          <w:rStyle w:val="22"/>
          <w:rFonts w:ascii="黑体" w:eastAsia="黑体"/>
          <w:b w:val="0"/>
        </w:rPr>
      </w:pPr>
      <w:bookmarkStart w:id="51" w:name="_Toc15377219"/>
      <w:bookmarkStart w:id="52" w:name="_Toc351"/>
      <w:r>
        <w:rPr>
          <w:rStyle w:val="22"/>
          <w:rFonts w:hint="eastAsia" w:asci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年国有资本经营预算拨款支出0万元。</w:t>
      </w:r>
    </w:p>
    <w:p>
      <w:pPr>
        <w:pStyle w:val="27"/>
        <w:numPr>
          <w:ilvl w:val="0"/>
          <w:numId w:val="5"/>
        </w:numPr>
        <w:spacing w:line="580" w:lineRule="exact"/>
        <w:ind w:firstLineChars="0"/>
        <w:rPr>
          <w:rStyle w:val="22"/>
          <w:rFonts w:ascii="黑体" w:eastAsia="黑体"/>
          <w:b w:val="0"/>
        </w:rPr>
      </w:pPr>
      <w:bookmarkStart w:id="53" w:name="_Toc16199"/>
      <w:r>
        <w:rPr>
          <w:rStyle w:val="22"/>
          <w:rFonts w:hint="eastAsia" w:ascii="黑体" w:eastAsia="黑体"/>
          <w:b w:val="0"/>
        </w:rPr>
        <w:t>预算绩效情况说明</w:t>
      </w:r>
      <w:bookmarkEnd w:id="53"/>
      <w:bookmarkStart w:id="54" w:name="_Toc4523"/>
    </w:p>
    <w:p>
      <w:pPr>
        <w:pStyle w:val="27"/>
        <w:numPr>
          <w:numId w:val="0"/>
        </w:numPr>
        <w:spacing w:line="580" w:lineRule="exact"/>
        <w:ind w:left="709" w:leftChars="0"/>
        <w:rPr>
          <w:rStyle w:val="22"/>
          <w:rFonts w:ascii="黑体" w:eastAsia="黑体"/>
          <w:b w:val="0"/>
        </w:rPr>
      </w:pPr>
      <w:r>
        <w:rPr>
          <w:rFonts w:hint="eastAsia" w:ascii="仿宋" w:eastAsia="仿宋"/>
          <w:b/>
          <w:color w:val="000000"/>
          <w:sz w:val="32"/>
          <w:szCs w:val="32"/>
          <w:lang w:val="en-US" w:eastAsia="zh-CN"/>
        </w:rPr>
        <w:t>（一</w:t>
      </w:r>
      <w:r>
        <w:rPr>
          <w:rFonts w:hint="eastAsia" w:ascii="仿宋" w:eastAsia="仿宋"/>
          <w:b/>
          <w:color w:val="000000"/>
          <w:sz w:val="32"/>
          <w:szCs w:val="32"/>
        </w:rPr>
        <w:t>）</w:t>
      </w:r>
      <w:r>
        <w:rPr>
          <w:rStyle w:val="22"/>
          <w:rFonts w:hint="eastAsia" w:ascii="黑体" w:eastAsia="黑体"/>
          <w:b w:val="0"/>
        </w:rPr>
        <w:t>预算绩效管理工作开展情况。</w:t>
      </w:r>
    </w:p>
    <w:bookmarkEnd w:id="54"/>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个项目绩效评价，从评价情况来看我单位年初预算项目基本按照绩效目标完成支付，有部分项目结转质保金在下年质保期后进行支付。</w:t>
      </w:r>
    </w:p>
    <w:p>
      <w:pPr>
        <w:spacing w:line="580" w:lineRule="exact"/>
        <w:ind w:firstLine="643" w:firstLineChars="200"/>
        <w:rPr>
          <w:rFonts w:ascii="仿宋_GB2312" w:eastAsia="仿宋_GB2312" w:cs="仿宋_GB2312"/>
          <w:sz w:val="32"/>
          <w:szCs w:val="32"/>
        </w:rPr>
      </w:pPr>
      <w:r>
        <w:rPr>
          <w:rFonts w:hint="eastAsia" w:ascii="仿宋" w:eastAsia="仿宋" w:cs="楷体_GB2312"/>
          <w:b/>
          <w:bCs/>
          <w:sz w:val="32"/>
          <w:szCs w:val="32"/>
          <w:lang w:eastAsia="zh-CN"/>
        </w:rPr>
        <w:t>（</w:t>
      </w:r>
      <w:r>
        <w:rPr>
          <w:rFonts w:hint="eastAsia" w:ascii="仿宋" w:eastAsia="仿宋" w:cs="楷体_GB2312"/>
          <w:b/>
          <w:bCs/>
          <w:sz w:val="32"/>
          <w:szCs w:val="32"/>
          <w:lang w:val="en-US" w:eastAsia="zh-CN"/>
        </w:rPr>
        <w:t>二</w:t>
      </w:r>
      <w:r>
        <w:rPr>
          <w:rFonts w:hint="eastAsia" w:ascii="仿宋" w:eastAsia="仿宋" w:cs="楷体_GB2312"/>
          <w:b/>
          <w:bCs/>
          <w:sz w:val="32"/>
          <w:szCs w:val="32"/>
          <w:lang w:eastAsia="zh-CN"/>
        </w:rPr>
        <w:t>）</w:t>
      </w: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w:t>
      </w:r>
      <w:r>
        <w:rPr>
          <w:rFonts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年度部门决算中反映“金川县</w:t>
      </w:r>
      <w:r>
        <w:rPr>
          <w:rFonts w:hint="eastAsia" w:ascii="仿宋_GB2312" w:eastAsia="仿宋_GB2312" w:cs="仿宋_GB2312"/>
          <w:sz w:val="32"/>
          <w:szCs w:val="32"/>
          <w:lang w:eastAsia="zh-CN"/>
        </w:rPr>
        <w:t>二嘎里</w:t>
      </w:r>
      <w:r>
        <w:rPr>
          <w:rFonts w:hint="eastAsia" w:ascii="仿宋_GB2312" w:eastAsia="仿宋_GB2312" w:cs="仿宋_GB2312"/>
          <w:sz w:val="32"/>
          <w:szCs w:val="32"/>
        </w:rPr>
        <w:t>乡</w:t>
      </w:r>
      <w:r>
        <w:rPr>
          <w:rFonts w:hint="eastAsia" w:ascii="仿宋_GB2312" w:eastAsia="仿宋_GB2312" w:cs="仿宋_GB2312"/>
          <w:sz w:val="32"/>
          <w:szCs w:val="32"/>
          <w:lang w:eastAsia="zh-CN"/>
        </w:rPr>
        <w:t>交界文化广场建设</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乡镇慰问金</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环境治理机械租赁费用</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二嘎里乡2021年基础设施建设提升工程（白塔村）</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对村干部生活补助”“乡村道路应急抢险”“财返支出”等7</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1.“金川县</w:t>
      </w:r>
      <w:r>
        <w:rPr>
          <w:rFonts w:hint="eastAsia" w:ascii="仿宋_GB2312" w:eastAsia="仿宋_GB2312" w:cs="仿宋_GB2312"/>
          <w:sz w:val="32"/>
          <w:szCs w:val="32"/>
          <w:lang w:eastAsia="zh-CN"/>
        </w:rPr>
        <w:t>二嘎里</w:t>
      </w:r>
      <w:r>
        <w:rPr>
          <w:rFonts w:hint="eastAsia" w:ascii="仿宋_GB2312" w:eastAsia="仿宋_GB2312" w:cs="仿宋_GB2312"/>
          <w:sz w:val="32"/>
          <w:szCs w:val="32"/>
        </w:rPr>
        <w:t>乡</w:t>
      </w:r>
      <w:r>
        <w:rPr>
          <w:rFonts w:hint="eastAsia" w:ascii="仿宋_GB2312" w:eastAsia="仿宋_GB2312" w:cs="仿宋_GB2312"/>
          <w:sz w:val="32"/>
          <w:szCs w:val="32"/>
          <w:lang w:eastAsia="zh-CN"/>
        </w:rPr>
        <w:t>交界文化广场建设</w:t>
      </w:r>
      <w:r>
        <w:rPr>
          <w:rFonts w:hint="eastAsia" w:ascii="仿宋_GB2312" w:eastAsia="仿宋_GB2312" w:cs="仿宋_GB2312"/>
          <w:sz w:val="32"/>
          <w:szCs w:val="32"/>
        </w:rPr>
        <w:t>”运转类项目绩效目标完成情况综述。项目全年预算数</w:t>
      </w:r>
      <w:r>
        <w:rPr>
          <w:rFonts w:hint="eastAsia" w:ascii="仿宋_GB2312" w:eastAsia="仿宋_GB2312" w:cs="仿宋_GB2312"/>
          <w:sz w:val="32"/>
          <w:szCs w:val="32"/>
          <w:lang w:val="en-US" w:eastAsia="zh-CN"/>
        </w:rPr>
        <w:t>18.66</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18.66</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7"/>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rPr>
              <w:t>金川县</w:t>
            </w:r>
            <w:r>
              <w:rPr>
                <w:rFonts w:hint="eastAsia" w:ascii="仿宋_GB2312" w:eastAsia="仿宋_GB2312" w:cs="仿宋_GB2312"/>
                <w:sz w:val="32"/>
                <w:szCs w:val="32"/>
                <w:lang w:eastAsia="zh-CN"/>
              </w:rPr>
              <w:t>二嘎里</w:t>
            </w:r>
            <w:r>
              <w:rPr>
                <w:rFonts w:hint="eastAsia" w:ascii="仿宋_GB2312" w:eastAsia="仿宋_GB2312" w:cs="仿宋_GB2312"/>
                <w:sz w:val="32"/>
                <w:szCs w:val="32"/>
              </w:rPr>
              <w:t>乡</w:t>
            </w:r>
            <w:r>
              <w:rPr>
                <w:rFonts w:hint="eastAsia" w:ascii="仿宋_GB2312" w:eastAsia="仿宋_GB2312" w:cs="仿宋_GB2312"/>
                <w:sz w:val="32"/>
                <w:szCs w:val="32"/>
                <w:lang w:eastAsia="zh-CN"/>
              </w:rPr>
              <w:t>交界文化广场建设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18.66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18.66</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18.66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18.66</w:t>
            </w:r>
            <w:r>
              <w:rPr>
                <w:rFonts w:hint="eastAsia" w:ascii="宋体" w:cs="宋体"/>
                <w:color w:val="000000"/>
                <w:sz w:val="24"/>
              </w:rPr>
              <w:t>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eastAsia="zh-CN"/>
              </w:rPr>
              <w:t>完成</w:t>
            </w: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w:t>
            </w:r>
            <w:r>
              <w:rPr>
                <w:rFonts w:hint="eastAsia" w:ascii="宋体" w:cs="宋体"/>
                <w:color w:val="000000"/>
                <w:sz w:val="24"/>
                <w:lang w:eastAsia="zh-CN"/>
              </w:rPr>
              <w:t>交界文化广场建设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拨付</w:t>
            </w:r>
            <w:r>
              <w:rPr>
                <w:rFonts w:hint="eastAsia" w:ascii="宋体" w:cs="宋体"/>
                <w:color w:val="000000"/>
                <w:sz w:val="24"/>
                <w:lang w:eastAsia="zh-CN"/>
              </w:rPr>
              <w:t>金</w:t>
            </w:r>
            <w:r>
              <w:rPr>
                <w:rFonts w:hint="eastAsia" w:ascii="宋体" w:cs="宋体"/>
                <w:color w:val="000000"/>
                <w:sz w:val="24"/>
              </w:rPr>
              <w:t>川县</w:t>
            </w:r>
            <w:r>
              <w:rPr>
                <w:rFonts w:hint="eastAsia" w:ascii="宋体" w:cs="宋体"/>
                <w:color w:val="000000"/>
                <w:sz w:val="24"/>
                <w:lang w:eastAsia="zh-CN"/>
              </w:rPr>
              <w:t>二嘎里</w:t>
            </w:r>
            <w:r>
              <w:rPr>
                <w:rFonts w:hint="eastAsia" w:ascii="宋体" w:cs="宋体"/>
                <w:color w:val="000000"/>
                <w:sz w:val="24"/>
              </w:rPr>
              <w:t>乡</w:t>
            </w:r>
            <w:r>
              <w:rPr>
                <w:rFonts w:hint="eastAsia" w:ascii="宋体" w:cs="宋体"/>
                <w:color w:val="000000"/>
                <w:sz w:val="24"/>
                <w:lang w:eastAsia="zh-CN"/>
              </w:rPr>
              <w:t>交界文化广场建设项目资金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18.66万元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18.66万元</w:t>
            </w:r>
          </w:p>
        </w:tc>
      </w:tr>
      <w:tr>
        <w:tblPrEx>
          <w:tblCellMar>
            <w:top w:w="0" w:type="dxa"/>
            <w:left w:w="0" w:type="dxa"/>
            <w:bottom w:w="0" w:type="dxa"/>
            <w:right w:w="0" w:type="dxa"/>
          </w:tblCellMar>
        </w:tblPrEx>
        <w:trPr>
          <w:trHeight w:val="12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w:t>
            </w:r>
            <w:r>
              <w:rPr>
                <w:rFonts w:hint="eastAsia" w:ascii="宋体" w:cs="宋体"/>
                <w:color w:val="000000"/>
                <w:sz w:val="24"/>
              </w:rPr>
              <w:t>川县</w:t>
            </w:r>
            <w:r>
              <w:rPr>
                <w:rFonts w:hint="eastAsia" w:ascii="宋体" w:cs="宋体"/>
                <w:color w:val="000000"/>
                <w:sz w:val="24"/>
                <w:lang w:eastAsia="zh-CN"/>
              </w:rPr>
              <w:t>二嘎里</w:t>
            </w:r>
            <w:r>
              <w:rPr>
                <w:rFonts w:hint="eastAsia" w:ascii="宋体" w:cs="宋体"/>
                <w:color w:val="000000"/>
                <w:sz w:val="24"/>
              </w:rPr>
              <w:t>乡</w:t>
            </w:r>
            <w:r>
              <w:rPr>
                <w:rFonts w:hint="eastAsia" w:ascii="宋体" w:cs="宋体"/>
                <w:color w:val="000000"/>
                <w:sz w:val="24"/>
                <w:lang w:eastAsia="zh-CN"/>
              </w:rPr>
              <w:t>交界文化广场建设</w:t>
            </w:r>
            <w:r>
              <w:rPr>
                <w:rFonts w:hint="eastAsia" w:ascii="宋体" w:cs="宋体"/>
                <w:color w:val="000000"/>
                <w:sz w:val="24"/>
              </w:rPr>
              <w:t>中资金拨付到位及时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金</w:t>
            </w:r>
            <w:r>
              <w:rPr>
                <w:rFonts w:hint="eastAsia" w:ascii="宋体" w:cs="宋体"/>
                <w:color w:val="000000"/>
                <w:sz w:val="24"/>
              </w:rPr>
              <w:t>川县</w:t>
            </w:r>
            <w:r>
              <w:rPr>
                <w:rFonts w:hint="eastAsia" w:ascii="宋体" w:cs="宋体"/>
                <w:color w:val="000000"/>
                <w:sz w:val="24"/>
                <w:lang w:eastAsia="zh-CN"/>
              </w:rPr>
              <w:t>二嘎里</w:t>
            </w:r>
            <w:r>
              <w:rPr>
                <w:rFonts w:hint="eastAsia" w:ascii="宋体" w:cs="宋体"/>
                <w:color w:val="000000"/>
                <w:sz w:val="24"/>
              </w:rPr>
              <w:t>乡</w:t>
            </w:r>
            <w:r>
              <w:rPr>
                <w:rFonts w:hint="eastAsia" w:ascii="宋体" w:cs="宋体"/>
                <w:color w:val="000000"/>
                <w:sz w:val="24"/>
                <w:lang w:eastAsia="zh-CN"/>
              </w:rPr>
              <w:t>交界文化广场建设</w:t>
            </w:r>
            <w:r>
              <w:rPr>
                <w:rFonts w:hint="eastAsia" w:ascii="宋体" w:cs="宋体"/>
                <w:color w:val="000000"/>
                <w:sz w:val="24"/>
              </w:rPr>
              <w:t>过程中所需资金占补助资金比例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当地群众</w:t>
            </w:r>
            <w:r>
              <w:rPr>
                <w:rFonts w:hint="eastAsia" w:ascii="宋体" w:cs="宋体"/>
                <w:color w:val="000000"/>
                <w:sz w:val="24"/>
              </w:rPr>
              <w:t>满意</w:t>
            </w:r>
            <w:r>
              <w:rPr>
                <w:rFonts w:hint="eastAsia" w:ascii="宋体" w:cs="宋体"/>
                <w:color w:val="000000"/>
                <w:sz w:val="24"/>
                <w:lang w:val="en-US" w:eastAsia="zh-CN"/>
              </w:rPr>
              <w:t>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spacing w:line="580" w:lineRule="exact"/>
        <w:ind w:firstLine="640" w:firstLineChars="200"/>
        <w:rPr>
          <w:rFonts w:ascii="仿宋_GB2312" w:eastAsia="仿宋_GB2312" w:cs="仿宋_GB2312"/>
          <w:sz w:val="32"/>
          <w:szCs w:val="32"/>
        </w:rPr>
      </w:pPr>
    </w:p>
    <w:p>
      <w:pPr>
        <w:numPr>
          <w:ilvl w:val="0"/>
          <w:numId w:val="6"/>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乡镇慰问金</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7"/>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乡镇慰问金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680" w:firstLineChars="700"/>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1.2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1.2</w:t>
            </w:r>
            <w:r>
              <w:rPr>
                <w:rFonts w:hint="eastAsia" w:ascii="宋体" w:cs="宋体"/>
                <w:color w:val="000000"/>
                <w:kern w:val="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1.2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1.2</w:t>
            </w:r>
            <w:r>
              <w:rPr>
                <w:rFonts w:hint="eastAsia" w:ascii="宋体" w:cs="宋体"/>
                <w:color w:val="000000"/>
                <w:kern w:val="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eastAsia="宋体" w:cs="宋体"/>
                <w:color w:val="000000"/>
                <w:sz w:val="24"/>
                <w:lang w:val="en-US" w:eastAsia="zh-CN"/>
              </w:rPr>
            </w:pPr>
            <w:r>
              <w:rPr>
                <w:rFonts w:hint="eastAsia" w:ascii="宋体" w:cs="宋体"/>
                <w:color w:val="000000"/>
                <w:sz w:val="24"/>
              </w:rPr>
              <w:t>保证</w:t>
            </w:r>
            <w:r>
              <w:rPr>
                <w:rFonts w:hint="eastAsia" w:ascii="宋体" w:cs="宋体"/>
                <w:color w:val="000000"/>
                <w:sz w:val="24"/>
                <w:lang w:eastAsia="zh-CN"/>
              </w:rPr>
              <w:t>二嘎里</w:t>
            </w:r>
            <w:r>
              <w:rPr>
                <w:rFonts w:hint="eastAsia" w:ascii="宋体" w:cs="宋体"/>
                <w:color w:val="000000"/>
                <w:sz w:val="24"/>
              </w:rPr>
              <w:t>乡顺利完成</w:t>
            </w:r>
            <w:r>
              <w:rPr>
                <w:rFonts w:hint="eastAsia" w:ascii="宋体" w:cs="宋体"/>
                <w:color w:val="000000"/>
                <w:sz w:val="24"/>
                <w:lang w:val="en-US" w:eastAsia="zh-CN"/>
              </w:rPr>
              <w:t>春节慰问活动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拨付春节慰问金</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钢架桥3座</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钢架桥3座</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春节慰问</w:t>
            </w:r>
            <w:r>
              <w:rPr>
                <w:rFonts w:hint="eastAsia" w:ascii="宋体" w:cs="宋体"/>
                <w:color w:val="000000"/>
                <w:sz w:val="24"/>
              </w:rPr>
              <w:t>中资金拨付到位及时</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春节慰问</w:t>
            </w:r>
            <w:r>
              <w:rPr>
                <w:rFonts w:hint="eastAsia" w:ascii="宋体" w:cs="宋体"/>
                <w:color w:val="000000"/>
                <w:sz w:val="24"/>
              </w:rPr>
              <w:t>过程中所需资金占补助资金比例</w:t>
            </w:r>
            <w:r>
              <w:rPr>
                <w:rFonts w:hint="eastAsia" w:ascii="宋体" w:cs="宋体"/>
                <w:color w:val="000000"/>
                <w:sz w:val="24"/>
                <w:lang w:val="en-US" w:eastAsia="zh-CN"/>
              </w:rPr>
              <w:t>金</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1.2万元</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全乡职工</w:t>
            </w:r>
            <w:r>
              <w:rPr>
                <w:rFonts w:hint="eastAsia" w:ascii="宋体" w:cs="宋体"/>
                <w:color w:val="000000"/>
                <w:sz w:val="24"/>
              </w:rPr>
              <w:t>满意度</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7"/>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环境治理机械租赁费用</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万元，其中部门预算执行数为</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环境治理机械租赁费用</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解决</w:t>
            </w:r>
            <w:r>
              <w:rPr>
                <w:rFonts w:hint="eastAsia" w:ascii="宋体" w:cs="宋体"/>
                <w:color w:val="000000"/>
                <w:sz w:val="24"/>
                <w:lang w:val="en-US" w:eastAsia="zh-CN"/>
              </w:rPr>
              <w:t>环境治理机械租赁费用</w:t>
            </w:r>
            <w:r>
              <w:rPr>
                <w:rFonts w:hint="eastAsia" w:asci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完成我乡</w:t>
            </w:r>
            <w:r>
              <w:rPr>
                <w:rFonts w:hint="eastAsia" w:ascii="宋体" w:cs="宋体"/>
                <w:color w:val="000000"/>
                <w:sz w:val="24"/>
                <w:lang w:val="en-US" w:eastAsia="zh-CN"/>
              </w:rPr>
              <w:t>多</w:t>
            </w:r>
            <w:r>
              <w:rPr>
                <w:rFonts w:hint="eastAsia" w:ascii="宋体" w:cs="宋体"/>
                <w:color w:val="000000"/>
                <w:sz w:val="24"/>
              </w:rPr>
              <w:t>处地质灾害点废方清理和抢修道路河堤。</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rPr>
                <w:rFonts w:hint="eastAsia" w:eastAsia="宋体"/>
                <w:lang w:eastAsia="zh-CN"/>
              </w:rPr>
            </w:pPr>
            <w:r>
              <w:rPr>
                <w:rFonts w:hint="eastAsia" w:ascii="宋体" w:cs="宋体"/>
                <w:color w:val="000000"/>
                <w:sz w:val="24"/>
              </w:rPr>
              <w:t xml:space="preserve">              </w:t>
            </w:r>
            <w:r>
              <w:rPr>
                <w:rFonts w:hint="eastAsia" w:ascii="宋体" w:cs="宋体"/>
                <w:color w:val="000000"/>
                <w:sz w:val="24"/>
                <w:lang w:eastAsia="zh-CN"/>
              </w:rPr>
              <w:t>机械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完成我乡</w:t>
            </w:r>
            <w:r>
              <w:rPr>
                <w:rFonts w:hint="eastAsia" w:ascii="宋体" w:cs="宋体"/>
                <w:color w:val="000000"/>
                <w:sz w:val="24"/>
                <w:lang w:val="en-US" w:eastAsia="zh-CN"/>
              </w:rPr>
              <w:t>多</w:t>
            </w:r>
            <w:r>
              <w:rPr>
                <w:rFonts w:hint="eastAsia" w:ascii="宋体" w:cs="宋体"/>
                <w:color w:val="000000"/>
                <w:sz w:val="24"/>
              </w:rPr>
              <w:t>处地质灾害点废方清理和抢修道路河堤。</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rPr>
                <w:rFonts w:hint="eastAsia" w:ascii="宋体" w:eastAsia="宋体" w:cs="宋体"/>
                <w:color w:val="000000"/>
                <w:sz w:val="24"/>
                <w:lang w:eastAsia="zh-CN"/>
              </w:rPr>
            </w:pPr>
            <w:r>
              <w:rPr>
                <w:rFonts w:hint="eastAsia" w:ascii="宋体" w:cs="宋体"/>
                <w:color w:val="000000"/>
                <w:sz w:val="24"/>
              </w:rPr>
              <w:t xml:space="preserve">              </w:t>
            </w:r>
            <w:r>
              <w:rPr>
                <w:rFonts w:hint="eastAsia" w:ascii="宋体" w:cs="宋体"/>
                <w:color w:val="000000"/>
                <w:sz w:val="24"/>
                <w:lang w:eastAsia="zh-CN"/>
              </w:rPr>
              <w:t>如期完工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完成率100%</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租赁机械费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w:t>
            </w:r>
            <w:r>
              <w:rPr>
                <w:rFonts w:hint="eastAsia" w:asci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4</w:t>
            </w:r>
            <w:r>
              <w:rPr>
                <w:rFonts w:hint="eastAsia" w:ascii="宋体" w:cs="宋体"/>
                <w:color w:val="000000"/>
                <w:sz w:val="24"/>
              </w:rPr>
              <w:t>万元</w:t>
            </w:r>
          </w:p>
        </w:tc>
      </w:tr>
      <w:tr>
        <w:tblPrEx>
          <w:tblCellMar>
            <w:top w:w="0" w:type="dxa"/>
            <w:left w:w="0" w:type="dxa"/>
            <w:bottom w:w="0" w:type="dxa"/>
            <w:right w:w="0" w:type="dxa"/>
          </w:tblCellMar>
        </w:tblPrEx>
        <w:trPr>
          <w:trHeight w:val="1050" w:hRule="atLeast"/>
        </w:trPr>
        <w:tc>
          <w:tcPr>
            <w:tcW w:w="390" w:type="dxa"/>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lang w:eastAsia="zh-CN"/>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当地群众满意度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满意</w:t>
            </w:r>
          </w:p>
        </w:tc>
      </w:tr>
      <w:tr>
        <w:tblPrEx>
          <w:tblCellMar>
            <w:top w:w="0" w:type="dxa"/>
            <w:left w:w="0" w:type="dxa"/>
            <w:bottom w:w="0" w:type="dxa"/>
            <w:right w:w="0" w:type="dxa"/>
          </w:tblCellMar>
        </w:tblPrEx>
        <w:trPr>
          <w:trHeight w:val="1050" w:hRule="atLeast"/>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4 .“</w:t>
      </w:r>
      <w:r>
        <w:rPr>
          <w:rFonts w:hint="eastAsia" w:ascii="仿宋_GB2312" w:eastAsia="仿宋_GB2312" w:cs="仿宋_GB2312"/>
          <w:sz w:val="32"/>
          <w:szCs w:val="32"/>
          <w:lang w:val="en-US" w:eastAsia="zh-CN"/>
        </w:rPr>
        <w:t>二嘎里乡2021年基础设施建设提升工程（白塔村）</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98.17</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95.85</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97.36%</w:t>
      </w:r>
      <w:r>
        <w:rPr>
          <w:rFonts w:hint="eastAsia" w:ascii="仿宋_GB2312" w:eastAsia="仿宋_GB2312" w:cs="仿宋_GB2312"/>
          <w:sz w:val="32"/>
          <w:szCs w:val="32"/>
          <w:lang w:eastAsia="zh-CN"/>
        </w:rPr>
        <w:t>。</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二嘎里乡2021年基础设施建设提升工程（白塔村）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98.17</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95.85万元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98.17</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98.85</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新建</w:t>
            </w:r>
            <w:r>
              <w:rPr>
                <w:rFonts w:hint="eastAsia" w:ascii="宋体" w:cs="宋体"/>
                <w:color w:val="000000"/>
                <w:sz w:val="24"/>
                <w:lang w:eastAsia="zh-CN"/>
              </w:rPr>
              <w:t>钢架桥</w:t>
            </w:r>
            <w:r>
              <w:rPr>
                <w:rFonts w:hint="eastAsia" w:ascii="宋体" w:cs="宋体"/>
                <w:color w:val="000000"/>
                <w:sz w:val="24"/>
                <w:lang w:val="en-US" w:eastAsia="zh-CN"/>
              </w:rPr>
              <w:t>2座，水泥桥1座</w:t>
            </w:r>
            <w:r>
              <w:rPr>
                <w:rFonts w:hint="eastAsia" w:asci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eastAsia="zh-CN"/>
              </w:rPr>
              <w:t>建成钢架桥</w:t>
            </w:r>
            <w:r>
              <w:rPr>
                <w:rFonts w:hint="eastAsia" w:ascii="宋体" w:cs="宋体"/>
                <w:color w:val="000000"/>
                <w:sz w:val="24"/>
                <w:lang w:val="en-US" w:eastAsia="zh-CN"/>
              </w:rPr>
              <w:t>2座，水泥桥1座</w:t>
            </w:r>
            <w:r>
              <w:rPr>
                <w:rFonts w:hint="eastAsia" w:asci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钢架桥，</w:t>
            </w:r>
            <w:r>
              <w:rPr>
                <w:rFonts w:hint="eastAsia" w:ascii="宋体" w:cs="宋体"/>
                <w:color w:val="000000"/>
                <w:sz w:val="24"/>
              </w:rPr>
              <w:t>水泥桥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color w:val="000000"/>
                <w:sz w:val="24"/>
              </w:rPr>
              <w:t>桥长</w:t>
            </w:r>
            <w:r>
              <w:rPr>
                <w:rFonts w:hint="eastAsia" w:ascii="宋体" w:cs="宋体"/>
                <w:color w:val="000000"/>
                <w:sz w:val="24"/>
                <w:lang w:val="en-US" w:eastAsia="zh-CN"/>
              </w:rPr>
              <w:t>15</w:t>
            </w:r>
            <w:r>
              <w:rPr>
                <w:rFonts w:hint="eastAsia" w:ascii="宋体" w:cs="宋体"/>
                <w:color w:val="000000"/>
                <w:sz w:val="24"/>
              </w:rPr>
              <w:t>米，桥宽4米。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rPr>
              <w:t>桥长</w:t>
            </w:r>
            <w:r>
              <w:rPr>
                <w:rFonts w:hint="eastAsia" w:ascii="宋体" w:cs="宋体"/>
                <w:color w:val="000000"/>
                <w:sz w:val="24"/>
                <w:lang w:val="en-US" w:eastAsia="zh-CN"/>
              </w:rPr>
              <w:t>15</w:t>
            </w:r>
            <w:r>
              <w:rPr>
                <w:rFonts w:hint="eastAsia" w:ascii="宋体" w:cs="宋体"/>
                <w:color w:val="000000"/>
                <w:sz w:val="24"/>
              </w:rPr>
              <w:t>米，桥宽4米。</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社会</w:t>
            </w:r>
            <w:r>
              <w:rPr>
                <w:rFonts w:hint="eastAsia" w:ascii="宋体" w:cs="宋体"/>
                <w:color w:val="000000"/>
                <w:kern w:val="0"/>
                <w:sz w:val="24"/>
              </w:rPr>
              <w:t>效益</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收益影响率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w:t>
            </w:r>
            <w:r>
              <w:rPr>
                <w:rFonts w:hint="eastAsia" w:ascii="宋体" w:cs="宋体"/>
                <w:color w:val="000000"/>
                <w:sz w:val="24"/>
                <w:lang w:val="en-US" w:eastAsia="zh-CN"/>
              </w:rPr>
              <w:t>8</w:t>
            </w:r>
            <w:r>
              <w:rPr>
                <w:rFonts w:hint="eastAsia"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w:t>
            </w:r>
            <w:r>
              <w:rPr>
                <w:rFonts w:hint="eastAsia" w:ascii="宋体" w:cs="宋体"/>
                <w:color w:val="000000"/>
                <w:sz w:val="24"/>
                <w:lang w:val="en-US" w:eastAsia="zh-CN"/>
              </w:rPr>
              <w:t>8</w:t>
            </w:r>
            <w:r>
              <w:rPr>
                <w:rFonts w:hint="eastAsia" w:ascii="宋体" w:cs="宋体"/>
                <w:color w:val="000000"/>
                <w:sz w:val="24"/>
              </w:rPr>
              <w:t>%</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对村干部生活补助</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196.42</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196.42</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对村干部生活补助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196.42</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196.42万元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196.42</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b w:val="0"/>
                <w:bCs w:val="0"/>
                <w:color w:val="000000"/>
                <w:kern w:val="0"/>
                <w:sz w:val="24"/>
              </w:rPr>
              <w:t>其</w:t>
            </w:r>
            <w:r>
              <w:rPr>
                <w:rFonts w:hint="eastAsia" w:ascii="宋体" w:cs="宋体"/>
                <w:color w:val="000000"/>
                <w:kern w:val="0"/>
                <w:sz w:val="24"/>
              </w:rPr>
              <w:t>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196.42</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完成对村干部生活补助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完成对5个村村干部生活补助资金拨付</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拨付村干部生活补助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完成对5个村村干部生活补助资金拨付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完成对5个村村干部生活补助资金拨付</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时效指标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kern w:val="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成本</w:t>
            </w: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村干部生活补助及时拨付到位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乡村道路应急抢险</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3.91</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3.91</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72.5%</w:t>
      </w:r>
      <w:r>
        <w:rPr>
          <w:rFonts w:hint="eastAsia" w:ascii="仿宋_GB2312" w:eastAsia="仿宋_GB2312" w:cs="仿宋_GB2312"/>
          <w:sz w:val="32"/>
          <w:szCs w:val="32"/>
          <w:lang w:eastAsia="zh-CN"/>
        </w:rPr>
        <w:t>。</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乡村道路应急抢险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3.91</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3.91</w:t>
            </w:r>
            <w:r>
              <w:rPr>
                <w:rFonts w:hint="eastAsia" w:ascii="仿宋_GB2312" w:eastAsia="仿宋_GB2312" w:cs="仿宋_GB2312"/>
                <w:sz w:val="32"/>
                <w:szCs w:val="32"/>
                <w:lang w:val="en-US" w:eastAsia="zh-CN"/>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3.91</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3.91</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w:t>
            </w:r>
            <w:r>
              <w:rPr>
                <w:rFonts w:hint="eastAsia" w:ascii="宋体" w:cs="宋体"/>
                <w:color w:val="000000"/>
                <w:kern w:val="0"/>
                <w:sz w:val="24"/>
                <w:lang w:val="en-US" w:eastAsia="zh-CN"/>
              </w:rPr>
              <w:t>道路抢险及河道疏浚清理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完成</w:t>
            </w:r>
            <w:r>
              <w:rPr>
                <w:rFonts w:hint="eastAsia" w:ascii="宋体" w:cs="宋体"/>
                <w:color w:val="000000"/>
                <w:kern w:val="0"/>
                <w:sz w:val="24"/>
                <w:lang w:val="en-US" w:eastAsia="zh-CN"/>
              </w:rPr>
              <w:t>道路抢险及河道疏浚清理</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河道疏浚清理、道路抢险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汛期多处河道疏浚清理、道路抢险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汛期多处河道疏浚清理、道路抢险</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财返支出</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218.52</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218.52</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仿宋_GB2312" w:eastAsia="仿宋_GB2312" w:cs="仿宋_GB2312"/>
                <w:sz w:val="32"/>
                <w:szCs w:val="32"/>
                <w:lang w:val="en-US" w:eastAsia="zh-CN"/>
              </w:rPr>
              <w:t>财返支出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二嘎里</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218.52</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218.52万元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218.52万元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218.52</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完成革命老区各项目资金缺口</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完成革命老区各项目资金缺口按时拨付</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完成革命老区5个项目资金缺口</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牧民定居点河堤建设项目、查拉沟文化广场土地赔偿、维修维护费、基础设施建设、道路提升财评费。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color w:val="000000"/>
                <w:sz w:val="24"/>
                <w:lang w:val="en-US" w:eastAsia="zh-CN"/>
              </w:rPr>
              <w:t>牧民定居点河堤建设项目、查拉沟文化广场土地赔偿、维修维护费、基础设施建设、道路提升财评费。</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pStyle w:val="20"/>
      </w:pPr>
    </w:p>
    <w:p>
      <w:pPr>
        <w:pStyle w:val="20"/>
        <w:ind w:left="0" w:leftChars="0" w:firstLine="0" w:firstLineChars="0"/>
      </w:pPr>
    </w:p>
    <w:p>
      <w:pPr>
        <w:spacing w:line="600" w:lineRule="exact"/>
        <w:ind w:firstLine="640" w:firstLineChars="200"/>
        <w:outlineLvl w:val="1"/>
        <w:rPr>
          <w:rStyle w:val="22"/>
          <w:rFonts w:ascii="黑体" w:eastAsia="黑体"/>
        </w:rPr>
      </w:pPr>
      <w:bookmarkStart w:id="55" w:name="_Toc15377221"/>
      <w:bookmarkStart w:id="56" w:name="_Toc30171"/>
      <w:r>
        <w:rPr>
          <w:rFonts w:hint="eastAsia" w:ascii="黑体" w:eastAsia="黑体"/>
          <w:color w:val="000000"/>
          <w:sz w:val="32"/>
          <w:szCs w:val="32"/>
        </w:rPr>
        <w:t>十</w:t>
      </w:r>
      <w:r>
        <w:rPr>
          <w:rStyle w:val="22"/>
          <w:rFonts w:hint="eastAsia" w:ascii="黑体" w:eastAsia="黑体"/>
        </w:rPr>
        <w:t>一、</w:t>
      </w:r>
      <w:r>
        <w:rPr>
          <w:rStyle w:val="22"/>
          <w:rFonts w:hint="eastAsia" w:ascii="黑体" w:eastAsia="黑体"/>
          <w:b w:val="0"/>
        </w:rPr>
        <w:t>其他重要事项的情况说明</w:t>
      </w:r>
      <w:bookmarkEnd w:id="55"/>
      <w:bookmarkEnd w:id="56"/>
    </w:p>
    <w:p>
      <w:pPr>
        <w:spacing w:line="600" w:lineRule="exact"/>
        <w:ind w:firstLine="643" w:firstLineChars="200"/>
        <w:outlineLvl w:val="2"/>
        <w:rPr>
          <w:rFonts w:ascii="仿宋" w:eastAsia="仿宋"/>
          <w:color w:val="000000"/>
          <w:sz w:val="32"/>
          <w:szCs w:val="32"/>
        </w:rPr>
      </w:pPr>
      <w:bookmarkStart w:id="57" w:name="_Toc15377222"/>
      <w:r>
        <w:rPr>
          <w:rFonts w:hint="eastAsia" w:ascii="仿宋" w:eastAsia="仿宋"/>
          <w:b/>
          <w:color w:val="000000"/>
          <w:sz w:val="32"/>
          <w:szCs w:val="32"/>
        </w:rPr>
        <w:t>（一）机关运行经费支出情况</w:t>
      </w:r>
      <w:bookmarkEnd w:id="57"/>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二嘎里</w:t>
      </w:r>
      <w:r>
        <w:rPr>
          <w:rFonts w:hint="eastAsia" w:ascii="仿宋_GB2312" w:eastAsia="仿宋_GB2312"/>
          <w:color w:val="000000"/>
          <w:sz w:val="32"/>
          <w:szCs w:val="32"/>
        </w:rPr>
        <w:t>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8" w:name="_Toc15377224"/>
      <w:r>
        <w:rPr>
          <w:rFonts w:hint="eastAsia" w:ascii="仿宋" w:eastAsia="仿宋"/>
          <w:b/>
          <w:color w:val="000000"/>
          <w:sz w:val="32"/>
          <w:szCs w:val="32"/>
        </w:rPr>
        <w:t>（二）国有资产占有使用情况</w:t>
      </w:r>
      <w:bookmarkEnd w:id="58"/>
    </w:p>
    <w:p>
      <w:pPr>
        <w:widowControl/>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辆，为日常工作及应急保障用车。</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lang w:eastAsia="zh-CN"/>
        </w:rPr>
        <w:t>（</w:t>
      </w:r>
      <w:r>
        <w:rPr>
          <w:rFonts w:hint="eastAsia" w:ascii="仿宋_GB2312" w:eastAsia="仿宋_GB2312"/>
          <w:b/>
          <w:color w:val="000000"/>
          <w:sz w:val="32"/>
          <w:szCs w:val="32"/>
          <w:lang w:val="en-US" w:eastAsia="zh-CN"/>
        </w:rPr>
        <w:t>三</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 xml:space="preserve">政府采购支出情况   </w:t>
      </w:r>
    </w:p>
    <w:p>
      <w:pPr>
        <w:widowControl/>
        <w:tabs>
          <w:tab w:val="left" w:pos="0"/>
        </w:tabs>
        <w:ind w:left="420" w:leftChars="200" w:firstLine="320" w:firstLineChars="100"/>
        <w:jc w:val="left"/>
        <w:rPr>
          <w:rFonts w:ascii="仿宋_GB2312" w:eastAsia="仿宋_GB2312"/>
          <w:color w:val="000000"/>
          <w:sz w:val="32"/>
          <w:szCs w:val="32"/>
        </w:rPr>
      </w:pPr>
      <w:bookmarkStart w:id="105" w:name="_GoBack"/>
      <w:bookmarkEnd w:id="105"/>
      <w:r>
        <w:rPr>
          <w:rFonts w:hint="eastAsia" w:ascii="仿宋_GB2312" w:eastAsia="仿宋_GB2312"/>
          <w:color w:val="000000"/>
          <w:sz w:val="32"/>
          <w:szCs w:val="32"/>
        </w:rPr>
        <w:t>无政府采购支出。</w:t>
      </w:r>
    </w:p>
    <w:p>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21"/>
          <w:rFonts w:ascii="黑体" w:eastAsia="黑体"/>
          <w:b w:val="0"/>
        </w:rPr>
      </w:pPr>
      <w:bookmarkStart w:id="59" w:name="_Toc30760"/>
      <w:bookmarkStart w:id="60" w:name="_Toc15377225"/>
      <w:r>
        <w:rPr>
          <w:rFonts w:hint="eastAsia" w:ascii="黑体" w:eastAsia="黑体"/>
          <w:b/>
          <w:color w:val="000000"/>
          <w:sz w:val="44"/>
          <w:szCs w:val="44"/>
        </w:rPr>
        <w:t>名</w:t>
      </w:r>
      <w:r>
        <w:rPr>
          <w:rStyle w:val="21"/>
          <w:rFonts w:hint="eastAsia" w:ascii="黑体" w:eastAsia="黑体"/>
          <w:b w:val="0"/>
        </w:rPr>
        <w:t>词解释</w:t>
      </w:r>
      <w:bookmarkEnd w:id="59"/>
      <w:bookmarkEnd w:id="60"/>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1" w:name="_Toc15377226"/>
      <w:bookmarkStart w:id="62" w:name="_Toc15396614"/>
    </w:p>
    <w:p>
      <w:pPr>
        <w:pStyle w:val="4"/>
        <w:rPr>
          <w:rStyle w:val="31"/>
          <w:rFonts w:ascii="仿宋" w:eastAsia="仿宋"/>
          <w:b w:val="0"/>
          <w:bCs w:val="0"/>
          <w:sz w:val="32"/>
          <w:szCs w:val="32"/>
        </w:rPr>
      </w:pPr>
    </w:p>
    <w:p>
      <w:pPr>
        <w:rPr>
          <w:rStyle w:val="31"/>
          <w:rFonts w:ascii="仿宋" w:eastAsia="仿宋"/>
          <w:b w:val="0"/>
          <w:bCs w:val="0"/>
          <w:sz w:val="32"/>
          <w:szCs w:val="32"/>
        </w:rPr>
      </w:pPr>
    </w:p>
    <w:p>
      <w:pPr>
        <w:pStyle w:val="2"/>
      </w:pPr>
    </w:p>
    <w:p>
      <w:pPr>
        <w:pStyle w:val="4"/>
        <w:rPr>
          <w:rFonts w:ascii="仿宋" w:eastAsia="仿宋"/>
          <w:b w:val="0"/>
          <w:bCs w:val="0"/>
          <w:kern w:val="44"/>
        </w:rPr>
      </w:pPr>
      <w:r>
        <w:rPr>
          <w:rStyle w:val="31"/>
          <w:rFonts w:hint="eastAsia" w:ascii="仿宋" w:eastAsia="仿宋"/>
          <w:b w:val="0"/>
          <w:bCs w:val="0"/>
          <w:sz w:val="32"/>
          <w:szCs w:val="32"/>
        </w:rPr>
        <w:t>附件1</w:t>
      </w:r>
    </w:p>
    <w:p>
      <w:pPr>
        <w:numPr>
          <w:ilvl w:val="0"/>
          <w:numId w:val="8"/>
        </w:numPr>
        <w:spacing w:line="600" w:lineRule="exact"/>
        <w:ind w:left="0" w:firstLine="660" w:firstLineChars="150"/>
        <w:jc w:val="center"/>
        <w:outlineLvl w:val="0"/>
        <w:rPr>
          <w:rStyle w:val="31"/>
          <w:rFonts w:ascii="黑体" w:eastAsia="黑体"/>
          <w:b w:val="0"/>
        </w:rPr>
      </w:pPr>
      <w:r>
        <w:rPr>
          <w:rStyle w:val="31"/>
          <w:rFonts w:hint="eastAsia" w:ascii="黑体" w:eastAsia="黑体"/>
          <w:b w:val="0"/>
        </w:rPr>
        <w:t>附件</w:t>
      </w:r>
    </w:p>
    <w:p>
      <w:pPr>
        <w:pStyle w:val="2"/>
      </w:pPr>
    </w:p>
    <w:p>
      <w:pPr>
        <w:widowControl/>
        <w:spacing w:line="560" w:lineRule="atLeast"/>
        <w:jc w:val="center"/>
        <w:rPr>
          <w:rFonts w:ascii="宋体" w:eastAsia="宋体" w:cs="宋体"/>
          <w:b/>
          <w:sz w:val="44"/>
          <w:szCs w:val="44"/>
          <w:lang w:val="en-US" w:eastAsia="zh-CN"/>
        </w:rPr>
      </w:pPr>
      <w:r>
        <w:rPr>
          <w:rFonts w:hint="eastAsia" w:ascii="宋体" w:cs="宋体"/>
          <w:b/>
          <w:sz w:val="44"/>
          <w:szCs w:val="44"/>
          <w:lang w:val="en-US" w:eastAsia="zh-CN"/>
        </w:rPr>
        <w:t>阿坝州金川县二嘎里乡人民政府</w:t>
      </w:r>
    </w:p>
    <w:p>
      <w:pPr>
        <w:widowControl/>
        <w:spacing w:line="560" w:lineRule="atLeast"/>
        <w:jc w:val="center"/>
        <w:rPr>
          <w:rFonts w:ascii="仿宋_GB2312" w:hAnsi="仿宋_GB2312"/>
          <w:color w:val="000000"/>
          <w:kern w:val="0"/>
          <w:shd w:val="clear" w:color="auto" w:fill="FFFFFF"/>
        </w:rPr>
      </w:pPr>
      <w:r>
        <w:rPr>
          <w:rFonts w:hint="eastAsia" w:ascii="宋体" w:cs="宋体"/>
          <w:b/>
          <w:sz w:val="44"/>
          <w:szCs w:val="44"/>
        </w:rPr>
        <w:t>2021年部门整体支出绩效评价报告</w:t>
      </w:r>
    </w:p>
    <w:p>
      <w:pPr>
        <w:widowControl/>
        <w:adjustRightInd w:val="0"/>
        <w:snapToGrid w:val="0"/>
        <w:spacing w:line="540" w:lineRule="exact"/>
        <w:ind w:firstLine="480" w:firstLineChars="150"/>
        <w:jc w:val="left"/>
        <w:rPr>
          <w:rFonts w:ascii="黑体" w:eastAsia="黑体" w:cs="宋体"/>
          <w:color w:val="000000"/>
          <w:kern w:val="0"/>
          <w:lang w:val="zh-CN"/>
        </w:rPr>
      </w:pPr>
      <w:r>
        <w:rPr>
          <w:rFonts w:hint="eastAsia" w:ascii="黑体" w:eastAsia="黑体" w:cs="宋体"/>
          <w:color w:val="000000"/>
          <w:kern w:val="0"/>
          <w:sz w:val="32"/>
        </w:rPr>
        <w:t>一、</w:t>
      </w:r>
      <w:r>
        <w:rPr>
          <w:rFonts w:hint="eastAsia" w:ascii="黑体" w:eastAsia="黑体" w:cs="宋体"/>
          <w:color w:val="000000"/>
          <w:kern w:val="0"/>
          <w:sz w:val="32"/>
          <w:lang w:val="zh-CN"/>
        </w:rPr>
        <w:t>部门（单位）概况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1、主要职能</w:t>
      </w:r>
    </w:p>
    <w:p>
      <w:pPr>
        <w:snapToGrid w:val="0"/>
        <w:spacing w:line="360" w:lineRule="auto"/>
        <w:ind w:firstLine="640" w:firstLineChars="200"/>
        <w:outlineLvl w:val="1"/>
        <w:rPr>
          <w:rFonts w:ascii="仿宋_GB2312" w:hAnsi="仿宋" w:eastAsia="仿宋_GB2312" w:cs="仿宋_GB2312"/>
          <w:sz w:val="32"/>
          <w:szCs w:val="32"/>
        </w:rPr>
      </w:pPr>
      <w:r>
        <w:rPr>
          <w:rFonts w:hint="eastAsia" w:ascii="仿宋_GB2312" w:hAnsi="仿宋"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hAnsi="仿宋" w:eastAsia="仿宋_GB2312" w:cs="仿宋_GB2312"/>
          <w:sz w:val="32"/>
          <w:szCs w:val="32"/>
          <w:lang w:val="en-US" w:eastAsia="zh-CN"/>
        </w:rPr>
        <w:t>二嘎里</w:t>
      </w:r>
      <w:r>
        <w:rPr>
          <w:rFonts w:hint="eastAsia" w:ascii="仿宋_GB2312" w:hAnsi="仿宋" w:eastAsia="仿宋_GB2312" w:cs="仿宋_GB2312"/>
          <w:sz w:val="32"/>
          <w:szCs w:val="32"/>
        </w:rPr>
        <w:t>发展的新局面。</w:t>
      </w:r>
    </w:p>
    <w:p>
      <w:pPr>
        <w:ind w:firstLine="480" w:firstLineChars="150"/>
        <w:rPr>
          <w:rFonts w:ascii="仿宋" w:eastAsia="仿宋" w:cs="宋体"/>
          <w:color w:val="000000"/>
          <w:sz w:val="32"/>
          <w:szCs w:val="32"/>
        </w:rPr>
      </w:pPr>
      <w:r>
        <w:rPr>
          <w:rFonts w:hint="eastAsia" w:ascii="仿宋" w:eastAsia="仿宋" w:cs="宋体"/>
          <w:color w:val="000000"/>
          <w:sz w:val="32"/>
          <w:szCs w:val="32"/>
        </w:rPr>
        <w:t>2.机构情况</w:t>
      </w:r>
    </w:p>
    <w:p>
      <w:pPr>
        <w:snapToGrid w:val="0"/>
        <w:spacing w:line="560" w:lineRule="exact"/>
        <w:ind w:firstLine="640" w:firstLineChars="200"/>
        <w:rPr>
          <w:rFonts w:hint="eastAsia"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hAnsi="仿宋_GB2312" w:eastAsia="仿宋_GB2312" w:cs="仿宋_GB2312"/>
          <w:bCs/>
          <w:sz w:val="32"/>
        </w:rPr>
        <w:t>我乡20</w:t>
      </w:r>
      <w:r>
        <w:rPr>
          <w:rFonts w:ascii="仿宋_GB2312" w:hAnsi="仿宋_GB2312" w:eastAsia="仿宋_GB2312" w:cs="仿宋_GB2312"/>
          <w:bCs/>
          <w:sz w:val="32"/>
        </w:rPr>
        <w:t>2</w:t>
      </w:r>
      <w:r>
        <w:rPr>
          <w:rFonts w:hint="eastAsia" w:ascii="仿宋_GB2312" w:hAnsi="仿宋_GB2312" w:eastAsia="仿宋_GB2312" w:cs="仿宋_GB2312"/>
          <w:bCs/>
          <w:sz w:val="32"/>
          <w:lang w:val="en-US" w:eastAsia="zh-CN"/>
        </w:rPr>
        <w:t>1</w:t>
      </w:r>
      <w:r>
        <w:rPr>
          <w:rFonts w:hint="eastAsia" w:ascii="仿宋_GB2312" w:hAnsi="仿宋_GB2312" w:eastAsia="仿宋_GB2312" w:cs="仿宋_GB2312"/>
          <w:bCs/>
          <w:sz w:val="32"/>
        </w:rPr>
        <w:t>年有</w:t>
      </w:r>
      <w:r>
        <w:rPr>
          <w:rFonts w:hint="eastAsia" w:ascii="仿宋_GB2312" w:hAnsi="仿宋_GB2312" w:eastAsia="仿宋_GB2312" w:cs="仿宋_GB2312"/>
          <w:bCs/>
          <w:sz w:val="32"/>
          <w:lang w:val="en-US" w:eastAsia="zh-CN"/>
        </w:rPr>
        <w:t>2</w:t>
      </w:r>
      <w:r>
        <w:rPr>
          <w:rFonts w:hint="eastAsia" w:ascii="仿宋_GB2312" w:hAnsi="仿宋_GB2312" w:eastAsia="仿宋_GB2312" w:cs="仿宋_GB2312"/>
          <w:bCs/>
          <w:sz w:val="32"/>
        </w:rPr>
        <w:t>个机构，较上年无变动。</w:t>
      </w:r>
    </w:p>
    <w:p>
      <w:pPr>
        <w:ind w:firstLine="480" w:firstLineChars="150"/>
        <w:rPr>
          <w:rFonts w:ascii="仿宋" w:eastAsia="仿宋" w:cs="宋体"/>
          <w:color w:val="000000"/>
          <w:sz w:val="32"/>
          <w:szCs w:val="32"/>
        </w:rPr>
      </w:pPr>
      <w:r>
        <w:rPr>
          <w:rFonts w:hint="eastAsia" w:ascii="仿宋" w:eastAsia="仿宋" w:cs="宋体"/>
          <w:color w:val="000000"/>
          <w:sz w:val="32"/>
          <w:szCs w:val="32"/>
        </w:rPr>
        <w:t>3.人员情况</w:t>
      </w:r>
    </w:p>
    <w:p>
      <w:pPr>
        <w:snapToGrid w:val="0"/>
        <w:spacing w:line="560" w:lineRule="exact"/>
        <w:ind w:firstLine="640" w:firstLineChars="200"/>
        <w:rPr>
          <w:rFonts w:ascii="仿宋" w:eastAsia="仿宋" w:cs="宋体"/>
          <w:color w:val="000000"/>
          <w:sz w:val="32"/>
          <w:szCs w:val="32"/>
        </w:rPr>
      </w:pPr>
      <w:r>
        <w:rPr>
          <w:rFonts w:hint="eastAsia" w:ascii="仿宋" w:eastAsia="仿宋" w:cs="宋体"/>
          <w:color w:val="000000"/>
          <w:sz w:val="32"/>
          <w:szCs w:val="32"/>
        </w:rPr>
        <w:t xml:space="preserve"> </w:t>
      </w:r>
      <w:r>
        <w:rPr>
          <w:rFonts w:hint="eastAsia" w:ascii="仿宋_GB2312" w:hAnsi="仿宋_GB2312" w:eastAsia="仿宋_GB2312" w:cs="仿宋_GB2312"/>
          <w:bCs/>
          <w:sz w:val="32"/>
        </w:rPr>
        <w:t>我乡本年度年末实有人数为</w:t>
      </w:r>
      <w:r>
        <w:rPr>
          <w:rFonts w:hint="eastAsia" w:ascii="仿宋_GB2312" w:hAnsi="仿宋_GB2312" w:eastAsia="仿宋_GB2312" w:cs="仿宋_GB2312"/>
          <w:bCs/>
          <w:sz w:val="32"/>
          <w:lang w:val="en-US" w:eastAsia="zh-CN"/>
        </w:rPr>
        <w:t>32</w:t>
      </w:r>
      <w:r>
        <w:rPr>
          <w:rFonts w:hint="eastAsia" w:ascii="仿宋_GB2312" w:hAnsi="仿宋_GB2312" w:eastAsia="仿宋_GB2312" w:cs="仿宋_GB2312"/>
          <w:bCs/>
          <w:sz w:val="32"/>
        </w:rPr>
        <w:t>人，比上年</w:t>
      </w:r>
      <w:r>
        <w:rPr>
          <w:rFonts w:hint="eastAsia" w:ascii="仿宋_GB2312" w:hAnsi="仿宋_GB2312" w:eastAsia="仿宋_GB2312" w:cs="仿宋_GB2312"/>
          <w:bCs/>
          <w:sz w:val="32"/>
          <w:lang w:val="en-US" w:eastAsia="zh-CN"/>
        </w:rPr>
        <w:t>行政人员增加1</w:t>
      </w:r>
      <w:r>
        <w:rPr>
          <w:rFonts w:hint="eastAsia" w:ascii="仿宋_GB2312" w:hAnsi="仿宋_GB2312" w:eastAsia="仿宋_GB2312" w:cs="仿宋_GB2312"/>
          <w:bCs/>
          <w:sz w:val="32"/>
        </w:rPr>
        <w:t>人</w:t>
      </w:r>
      <w:r>
        <w:rPr>
          <w:rFonts w:hint="eastAsia" w:ascii="仿宋_GB2312" w:hAnsi="仿宋_GB2312" w:eastAsia="仿宋_GB2312" w:cs="仿宋_GB2312"/>
          <w:bCs/>
          <w:sz w:val="32"/>
          <w:lang w:eastAsia="zh-CN"/>
        </w:rPr>
        <w:t>，</w:t>
      </w:r>
      <w:r>
        <w:rPr>
          <w:rFonts w:hint="eastAsia" w:ascii="仿宋_GB2312" w:hAnsi="仿宋_GB2312" w:eastAsia="仿宋_GB2312" w:cs="仿宋_GB2312"/>
          <w:bCs/>
          <w:sz w:val="32"/>
          <w:lang w:val="en-US" w:eastAsia="zh-CN"/>
        </w:rPr>
        <w:t>事业人员增加1人，由于编制空缺，有人员新进及调进</w:t>
      </w:r>
      <w:r>
        <w:rPr>
          <w:rFonts w:hint="eastAsia" w:ascii="仿宋_GB2312" w:hAnsi="仿宋_GB2312" w:eastAsia="仿宋_GB2312" w:cs="仿宋_GB2312"/>
          <w:bCs/>
          <w:sz w:val="32"/>
        </w:rPr>
        <w:t>；年末实有离退休人数为</w:t>
      </w:r>
      <w:r>
        <w:rPr>
          <w:rFonts w:hint="eastAsia" w:ascii="仿宋_GB2312" w:hAnsi="仿宋_GB2312" w:eastAsia="仿宋_GB2312" w:cs="仿宋_GB2312"/>
          <w:bCs/>
          <w:sz w:val="32"/>
          <w:lang w:val="en-US" w:eastAsia="zh-CN"/>
        </w:rPr>
        <w:t>0</w:t>
      </w:r>
      <w:r>
        <w:rPr>
          <w:rFonts w:hint="eastAsia" w:ascii="仿宋_GB2312" w:hAnsi="仿宋_GB2312" w:eastAsia="仿宋_GB2312" w:cs="仿宋_GB2312"/>
          <w:bCs/>
          <w:sz w:val="32"/>
        </w:rPr>
        <w:t>人，</w:t>
      </w:r>
      <w:r>
        <w:rPr>
          <w:rFonts w:hint="eastAsia" w:ascii="仿宋_GB2312" w:hAnsi="仿宋_GB2312" w:eastAsia="仿宋_GB2312" w:cs="仿宋_GB2312"/>
          <w:bCs/>
          <w:sz w:val="32"/>
          <w:lang w:val="en-US" w:eastAsia="zh-CN"/>
        </w:rPr>
        <w:t>无变动</w:t>
      </w:r>
      <w:r>
        <w:rPr>
          <w:rFonts w:hint="eastAsia" w:ascii="仿宋_GB2312" w:hAnsi="仿宋_GB2312" w:eastAsia="仿宋_GB2312" w:cs="仿宋_GB2312"/>
          <w:bCs/>
          <w:sz w:val="32"/>
        </w:rPr>
        <w:t>。（行政人员</w:t>
      </w:r>
      <w:r>
        <w:rPr>
          <w:rFonts w:hint="eastAsia" w:ascii="仿宋_GB2312" w:hAnsi="仿宋_GB2312" w:eastAsia="仿宋_GB2312" w:cs="仿宋_GB2312"/>
          <w:bCs/>
          <w:sz w:val="32"/>
          <w:lang w:val="en-US" w:eastAsia="zh-CN"/>
        </w:rPr>
        <w:t>17</w:t>
      </w:r>
      <w:r>
        <w:rPr>
          <w:rFonts w:hint="eastAsia" w:ascii="仿宋_GB2312" w:hAnsi="仿宋_GB2312" w:eastAsia="仿宋_GB2312" w:cs="仿宋_GB2312"/>
          <w:bCs/>
          <w:sz w:val="32"/>
        </w:rPr>
        <w:t>，机关工勤</w:t>
      </w:r>
      <w:r>
        <w:rPr>
          <w:rFonts w:hint="eastAsia" w:ascii="仿宋_GB2312" w:hAnsi="仿宋_GB2312" w:eastAsia="仿宋_GB2312" w:cs="仿宋_GB2312"/>
          <w:bCs/>
          <w:sz w:val="32"/>
          <w:lang w:val="en-US" w:eastAsia="zh-CN"/>
        </w:rPr>
        <w:t>2</w:t>
      </w:r>
      <w:r>
        <w:rPr>
          <w:rFonts w:hint="eastAsia" w:ascii="仿宋_GB2312" w:hAnsi="仿宋_GB2312" w:eastAsia="仿宋_GB2312" w:cs="仿宋_GB2312"/>
          <w:bCs/>
          <w:sz w:val="32"/>
        </w:rPr>
        <w:t>人，事业人员</w:t>
      </w:r>
      <w:r>
        <w:rPr>
          <w:rFonts w:hint="eastAsia" w:ascii="仿宋_GB2312" w:hAnsi="仿宋_GB2312" w:eastAsia="仿宋_GB2312" w:cs="仿宋_GB2312"/>
          <w:bCs/>
          <w:sz w:val="32"/>
          <w:lang w:val="en-US" w:eastAsia="zh-CN"/>
        </w:rPr>
        <w:t>13</w:t>
      </w:r>
      <w:r>
        <w:rPr>
          <w:rFonts w:hint="eastAsia" w:ascii="仿宋_GB2312" w:hAnsi="仿宋_GB2312" w:eastAsia="仿宋_GB2312" w:cs="仿宋_GB2312"/>
          <w:bCs/>
          <w:sz w:val="32"/>
        </w:rPr>
        <w:t>人）。</w:t>
      </w: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二、部门财政资金收支情况</w:t>
      </w:r>
    </w:p>
    <w:p>
      <w:pPr>
        <w:spacing w:line="54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（一）收入支出预算安排情况</w:t>
      </w:r>
    </w:p>
    <w:p>
      <w:pPr>
        <w:spacing w:line="600" w:lineRule="exact"/>
        <w:ind w:firstLine="640"/>
        <w:rPr>
          <w:rFonts w:hint="eastAsia" w:ascii="仿宋_GB2312" w:eastAsia="仿宋_GB2312" w:cs="Times New Roman"/>
          <w:color w:val="auto"/>
          <w:kern w:val="2"/>
          <w:sz w:val="32"/>
          <w:szCs w:val="32"/>
          <w:lang w:val="en-US" w:eastAsia="zh-CN" w:bidi="ar-SA"/>
        </w:rPr>
      </w:pPr>
      <w:r>
        <w:rPr>
          <w:rFonts w:hint="eastAsia" w:ascii="仿宋" w:eastAsia="仿宋" w:cs="宋体"/>
          <w:color w:val="000000"/>
          <w:sz w:val="32"/>
          <w:szCs w:val="32"/>
        </w:rPr>
        <w:t>2021年财政拨款收入</w:t>
      </w:r>
      <w:r>
        <w:rPr>
          <w:rFonts w:hint="eastAsia" w:ascii="仿宋" w:eastAsia="仿宋" w:cs="宋体"/>
          <w:color w:val="000000"/>
          <w:sz w:val="32"/>
          <w:szCs w:val="32"/>
          <w:lang w:val="en-US" w:eastAsia="zh-CN"/>
        </w:rPr>
        <w:t>883.39</w:t>
      </w:r>
      <w:r>
        <w:rPr>
          <w:rFonts w:hint="eastAsia" w:ascii="仿宋" w:eastAsia="仿宋" w:cs="宋体"/>
          <w:color w:val="000000"/>
          <w:sz w:val="32"/>
          <w:szCs w:val="32"/>
        </w:rPr>
        <w:t>万元；</w:t>
      </w:r>
      <w:r>
        <w:rPr>
          <w:rFonts w:hint="eastAsia" w:ascii="仿宋_GB2312" w:eastAsia="仿宋_GB2312" w:cs="Times New Roman"/>
          <w:color w:val="auto"/>
          <w:kern w:val="2"/>
          <w:sz w:val="32"/>
          <w:szCs w:val="32"/>
          <w:lang w:bidi="ar-SA"/>
        </w:rPr>
        <w:t>较上年增加</w:t>
      </w:r>
      <w:r>
        <w:rPr>
          <w:rFonts w:hint="eastAsia" w:ascii="仿宋_GB2312" w:eastAsia="仿宋_GB2312" w:cs="Times New Roman"/>
          <w:color w:val="auto"/>
          <w:kern w:val="2"/>
          <w:sz w:val="32"/>
          <w:szCs w:val="32"/>
          <w:lang w:val="en-US" w:eastAsia="zh-CN" w:bidi="ar-SA"/>
        </w:rPr>
        <w:t>50.4</w:t>
      </w:r>
      <w:r>
        <w:rPr>
          <w:rFonts w:hint="eastAsia" w:ascii="仿宋_GB2312" w:eastAsia="仿宋_GB2312" w:cs="Times New Roman"/>
          <w:color w:val="auto"/>
          <w:kern w:val="2"/>
          <w:sz w:val="32"/>
          <w:szCs w:val="32"/>
          <w:lang w:bidi="ar-SA"/>
        </w:rPr>
        <w:t>万元，增长</w:t>
      </w:r>
      <w:r>
        <w:rPr>
          <w:rFonts w:hint="eastAsia" w:ascii="仿宋_GB2312" w:eastAsia="仿宋_GB2312" w:cs="Times New Roman"/>
          <w:color w:val="auto"/>
          <w:kern w:val="2"/>
          <w:sz w:val="32"/>
          <w:szCs w:val="32"/>
          <w:lang w:val="en-US" w:eastAsia="zh-CN" w:bidi="ar-SA"/>
        </w:rPr>
        <w:t>5.7</w:t>
      </w:r>
      <w:r>
        <w:rPr>
          <w:rFonts w:hint="eastAsia" w:ascii="仿宋_GB2312" w:eastAsia="仿宋_GB2312" w:cs="Times New Roman"/>
          <w:color w:val="auto"/>
          <w:kern w:val="2"/>
          <w:sz w:val="32"/>
          <w:szCs w:val="32"/>
          <w:lang w:bidi="ar-SA"/>
        </w:rPr>
        <w:t>%。增长的主要原因是</w:t>
      </w:r>
      <w:r>
        <w:rPr>
          <w:rFonts w:hint="eastAsia" w:ascii="仿宋_GB2312" w:eastAsia="仿宋_GB2312" w:cs="Times New Roman"/>
          <w:color w:val="auto"/>
          <w:kern w:val="2"/>
          <w:sz w:val="32"/>
          <w:szCs w:val="32"/>
          <w:lang w:val="en-US" w:eastAsia="zh-CN" w:bidi="ar-SA"/>
        </w:rPr>
        <w:t>2021年我乡人员增加。</w:t>
      </w:r>
    </w:p>
    <w:p>
      <w:pPr>
        <w:keepNext w:val="0"/>
        <w:keepLines w:val="0"/>
        <w:pageBreakBefore w:val="0"/>
        <w:widowControl w:val="0"/>
        <w:numPr>
          <w:ilvl w:val="0"/>
          <w:numId w:val="9"/>
        </w:numPr>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部门财政资金支出情况。</w:t>
      </w:r>
    </w:p>
    <w:p>
      <w:pPr>
        <w:keepNext w:val="0"/>
        <w:keepLines w:val="0"/>
        <w:pageBreakBefore w:val="0"/>
        <w:widowControl w:val="0"/>
        <w:numPr>
          <w:numId w:val="0"/>
        </w:numPr>
        <w:suppressLineNumbers w:val="0"/>
        <w:suppressAutoHyphens w:val="0"/>
        <w:kinsoku/>
        <w:wordWrap/>
        <w:overflowPunct/>
        <w:topLinePunct w:val="0"/>
        <w:autoSpaceDE/>
        <w:autoSpaceDN/>
        <w:bidi w:val="0"/>
        <w:spacing w:line="560" w:lineRule="exact"/>
        <w:ind w:firstLine="640" w:firstLineChars="200"/>
        <w:rPr>
          <w:rFonts w:hint="default" w:eastAsia="仿宋_GB2312"/>
          <w:lang w:val="en-US" w:eastAsia="zh-CN"/>
        </w:rPr>
      </w:pPr>
      <w:r>
        <w:rPr>
          <w:rFonts w:hint="eastAsia" w:ascii="仿宋_GB2312" w:eastAsia="仿宋_GB2312" w:cs="Times New Roman"/>
          <w:kern w:val="2"/>
          <w:sz w:val="32"/>
          <w:szCs w:val="32"/>
          <w:lang w:bidi="ar-SA"/>
        </w:rPr>
        <w:t>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 xml:space="preserve">年财政拨款支出 </w:t>
      </w:r>
      <w:r>
        <w:rPr>
          <w:rFonts w:hint="eastAsia" w:ascii="仿宋_GB2312" w:eastAsia="仿宋_GB2312" w:cs="Times New Roman"/>
          <w:kern w:val="2"/>
          <w:sz w:val="32"/>
          <w:szCs w:val="32"/>
          <w:lang w:val="en-US" w:eastAsia="zh-CN" w:bidi="ar-SA"/>
        </w:rPr>
        <w:t>1101.92</w:t>
      </w:r>
      <w:r>
        <w:rPr>
          <w:rFonts w:hint="eastAsia" w:ascii="仿宋_GB2312" w:eastAsia="仿宋_GB2312" w:cs="Times New Roman"/>
          <w:kern w:val="2"/>
          <w:sz w:val="32"/>
          <w:szCs w:val="32"/>
          <w:lang w:bidi="ar-SA"/>
        </w:rPr>
        <w:t>万元，较上年支出增加</w:t>
      </w:r>
      <w:r>
        <w:rPr>
          <w:rFonts w:hint="eastAsia" w:ascii="仿宋_GB2312" w:eastAsia="仿宋_GB2312" w:cs="Times New Roman"/>
          <w:kern w:val="2"/>
          <w:sz w:val="32"/>
          <w:szCs w:val="32"/>
          <w:lang w:val="en-US" w:eastAsia="zh-CN" w:bidi="ar-SA"/>
        </w:rPr>
        <w:t>494.3</w:t>
      </w:r>
      <w:r>
        <w:rPr>
          <w:rFonts w:hint="eastAsia" w:ascii="仿宋_GB2312" w:eastAsia="仿宋_GB2312" w:cs="Times New Roman"/>
          <w:kern w:val="2"/>
          <w:sz w:val="32"/>
          <w:szCs w:val="32"/>
          <w:lang w:bidi="ar-SA"/>
        </w:rPr>
        <w:t>万元，增长</w:t>
      </w:r>
      <w:r>
        <w:rPr>
          <w:rFonts w:hint="eastAsia" w:ascii="仿宋_GB2312" w:eastAsia="仿宋_GB2312" w:cs="Times New Roman"/>
          <w:kern w:val="2"/>
          <w:sz w:val="32"/>
          <w:szCs w:val="32"/>
          <w:lang w:val="en-US" w:eastAsia="zh-CN" w:bidi="ar-SA"/>
        </w:rPr>
        <w:t>44.85</w:t>
      </w:r>
      <w:r>
        <w:rPr>
          <w:rFonts w:hint="eastAsia" w:ascii="仿宋_GB2312" w:eastAsia="仿宋_GB2312" w:cs="Times New Roman"/>
          <w:kern w:val="2"/>
          <w:sz w:val="32"/>
          <w:szCs w:val="32"/>
          <w:lang w:bidi="ar-SA"/>
        </w:rPr>
        <w:t>%。主要原因为受疫情影响，办公经费增加</w:t>
      </w:r>
      <w:r>
        <w:rPr>
          <w:rFonts w:hint="eastAsia" w:ascii="仿宋_GB2312" w:eastAsia="仿宋_GB2312" w:cs="Times New Roman"/>
          <w:kern w:val="2"/>
          <w:sz w:val="32"/>
          <w:szCs w:val="32"/>
          <w:lang w:val="en-US" w:eastAsia="zh-CN" w:bidi="ar-SA"/>
        </w:rPr>
        <w:t>,以及2021年我乡项目增加。</w:t>
      </w:r>
    </w:p>
    <w:p>
      <w:pPr>
        <w:spacing w:line="600" w:lineRule="exact"/>
        <w:ind w:firstLine="640" w:firstLineChars="200"/>
        <w:outlineLvl w:val="2"/>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三、部门整体预算绩效管理情况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(1)预算编制质量：</w:t>
      </w:r>
      <w:r>
        <w:rPr>
          <w:rFonts w:hint="eastAsia" w:ascii="仿宋" w:eastAsia="仿宋" w:cs="仿宋_GB2312"/>
          <w:sz w:val="32"/>
          <w:szCs w:val="32"/>
        </w:rPr>
        <w:t>2021年预算</w:t>
      </w:r>
      <w:r>
        <w:rPr>
          <w:rFonts w:hint="eastAsia" w:ascii="仿宋" w:eastAsia="仿宋" w:cs="宋体"/>
          <w:color w:val="000000"/>
          <w:sz w:val="32"/>
          <w:szCs w:val="32"/>
          <w:lang w:val="en-US" w:eastAsia="zh-CN"/>
        </w:rPr>
        <w:t>638.70</w:t>
      </w:r>
      <w:r>
        <w:rPr>
          <w:rFonts w:hint="eastAsia" w:ascii="仿宋" w:eastAsia="仿宋" w:cs="仿宋_GB2312"/>
          <w:sz w:val="32"/>
          <w:szCs w:val="32"/>
        </w:rPr>
        <w:t>万元，其中人员经费</w:t>
      </w:r>
      <w:r>
        <w:rPr>
          <w:rFonts w:hint="eastAsia" w:ascii="仿宋" w:eastAsia="仿宋" w:cs="仿宋_GB2312"/>
          <w:sz w:val="32"/>
          <w:szCs w:val="32"/>
          <w:lang w:val="en-US" w:eastAsia="zh-CN"/>
        </w:rPr>
        <w:t>525.32</w:t>
      </w:r>
      <w:r>
        <w:rPr>
          <w:rFonts w:hint="eastAsia" w:ascii="仿宋" w:eastAsia="仿宋" w:cs="仿宋_GB2312"/>
          <w:sz w:val="32"/>
          <w:szCs w:val="32"/>
        </w:rPr>
        <w:t>万元，公用经费</w:t>
      </w:r>
      <w:r>
        <w:rPr>
          <w:rFonts w:hint="eastAsia" w:ascii="仿宋" w:eastAsia="仿宋" w:cs="仿宋_GB2312"/>
          <w:sz w:val="32"/>
          <w:szCs w:val="32"/>
          <w:lang w:val="en-US" w:eastAsia="zh-CN"/>
        </w:rPr>
        <w:t>113.38</w:t>
      </w:r>
      <w:r>
        <w:rPr>
          <w:rFonts w:hint="eastAsia" w:ascii="仿宋" w:eastAsia="仿宋" w:cs="仿宋_GB2312"/>
          <w:sz w:val="32"/>
          <w:szCs w:val="32"/>
        </w:rPr>
        <w:t>万元，项目支出</w:t>
      </w:r>
      <w:r>
        <w:rPr>
          <w:rFonts w:hint="eastAsia" w:ascii="仿宋" w:eastAsia="仿宋" w:cs="仿宋_GB2312"/>
          <w:sz w:val="32"/>
          <w:szCs w:val="32"/>
          <w:lang w:val="en-US" w:eastAsia="zh-CN"/>
        </w:rPr>
        <w:t>0</w:t>
      </w:r>
      <w:r>
        <w:rPr>
          <w:rFonts w:hint="eastAsia" w:ascii="仿宋" w:eastAsia="仿宋" w:cs="仿宋_GB2312"/>
          <w:sz w:val="32"/>
          <w:szCs w:val="32"/>
        </w:rPr>
        <w:t>万元。2021年部门收入预算总额为</w:t>
      </w:r>
      <w:r>
        <w:rPr>
          <w:rFonts w:hint="eastAsia" w:ascii="仿宋" w:eastAsia="仿宋" w:cs="仿宋_GB2312"/>
          <w:sz w:val="32"/>
          <w:szCs w:val="32"/>
          <w:lang w:val="en-US" w:eastAsia="zh-CN"/>
        </w:rPr>
        <w:t>638.70</w:t>
      </w:r>
      <w:r>
        <w:rPr>
          <w:rFonts w:hint="eastAsia" w:ascii="仿宋" w:eastAsia="仿宋" w:cs="仿宋_GB2312"/>
          <w:sz w:val="32"/>
          <w:szCs w:val="32"/>
        </w:rPr>
        <w:t>元，较上年增加</w:t>
      </w:r>
      <w:r>
        <w:rPr>
          <w:rFonts w:hint="eastAsia" w:ascii="仿宋" w:eastAsia="仿宋" w:cs="仿宋_GB2312"/>
          <w:sz w:val="32"/>
          <w:szCs w:val="32"/>
          <w:lang w:val="en-US" w:eastAsia="zh-CN"/>
        </w:rPr>
        <w:t>103.04</w:t>
      </w:r>
      <w:r>
        <w:rPr>
          <w:rFonts w:hint="eastAsia" w:ascii="仿宋" w:eastAsia="仿宋" w:cs="仿宋_GB2312"/>
          <w:sz w:val="32"/>
          <w:szCs w:val="32"/>
        </w:rPr>
        <w:t>万元，增加</w:t>
      </w:r>
      <w:r>
        <w:rPr>
          <w:rFonts w:hint="eastAsia" w:ascii="仿宋" w:eastAsia="仿宋" w:cs="仿宋_GB2312"/>
          <w:sz w:val="32"/>
          <w:szCs w:val="32"/>
          <w:lang w:val="en-US" w:eastAsia="zh-CN"/>
        </w:rPr>
        <w:t>16.13</w:t>
      </w:r>
      <w:r>
        <w:rPr>
          <w:rFonts w:hint="eastAsia" w:ascii="仿宋" w:eastAsia="仿宋" w:cs="仿宋_GB2312"/>
          <w:sz w:val="32"/>
          <w:szCs w:val="32"/>
        </w:rPr>
        <w:t>%。其中：当年财政拨款收入</w:t>
      </w:r>
      <w:r>
        <w:rPr>
          <w:rFonts w:hint="eastAsia" w:ascii="仿宋" w:eastAsia="仿宋" w:cs="仿宋_GB2312"/>
          <w:sz w:val="32"/>
          <w:szCs w:val="32"/>
          <w:lang w:val="en-US" w:eastAsia="zh-CN"/>
        </w:rPr>
        <w:t>638.70</w:t>
      </w:r>
      <w:r>
        <w:rPr>
          <w:rFonts w:hint="eastAsia" w:ascii="仿宋" w:eastAsia="仿宋" w:cs="仿宋_GB2312"/>
          <w:sz w:val="32"/>
          <w:szCs w:val="32"/>
        </w:rPr>
        <w:t>万元，其他收入 0万元，上年结转收入0万元。相应安排支出预算</w:t>
      </w:r>
      <w:r>
        <w:rPr>
          <w:rFonts w:hint="eastAsia" w:ascii="仿宋" w:eastAsia="仿宋" w:cs="仿宋_GB2312"/>
          <w:sz w:val="32"/>
          <w:szCs w:val="32"/>
          <w:lang w:val="en-US" w:eastAsia="zh-CN"/>
        </w:rPr>
        <w:t>639.70</w:t>
      </w:r>
      <w:r>
        <w:rPr>
          <w:rFonts w:hint="eastAsia" w:ascii="仿宋" w:eastAsia="仿宋" w:cs="仿宋_GB2312"/>
          <w:sz w:val="32"/>
          <w:szCs w:val="32"/>
        </w:rPr>
        <w:t>万元，其中：基本支出预算</w:t>
      </w:r>
      <w:r>
        <w:rPr>
          <w:rFonts w:hint="eastAsia" w:ascii="仿宋" w:eastAsia="仿宋" w:cs="仿宋_GB2312"/>
          <w:sz w:val="32"/>
          <w:szCs w:val="32"/>
          <w:lang w:val="en-US" w:eastAsia="zh-CN"/>
        </w:rPr>
        <w:t>638.70</w:t>
      </w:r>
      <w:r>
        <w:rPr>
          <w:rFonts w:hint="eastAsia" w:ascii="仿宋" w:eastAsia="仿宋" w:cs="仿宋_GB2312"/>
          <w:sz w:val="32"/>
          <w:szCs w:val="32"/>
        </w:rPr>
        <w:t>万元，项目支出</w:t>
      </w:r>
      <w:r>
        <w:rPr>
          <w:rFonts w:hint="eastAsia" w:ascii="仿宋" w:eastAsia="仿宋" w:cs="仿宋_GB2312"/>
          <w:sz w:val="32"/>
          <w:szCs w:val="32"/>
          <w:lang w:val="en-US" w:eastAsia="zh-CN"/>
        </w:rPr>
        <w:t>0</w:t>
      </w:r>
      <w:r>
        <w:rPr>
          <w:rFonts w:hint="eastAsia" w:ascii="仿宋" w:eastAsia="仿宋" w:cs="仿宋_GB2312"/>
          <w:sz w:val="32"/>
          <w:szCs w:val="32"/>
        </w:rPr>
        <w:t>万元。</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（2）绩效目标填报：</w:t>
      </w:r>
      <w:r>
        <w:rPr>
          <w:rFonts w:hint="eastAsia" w:ascii="仿宋" w:eastAsia="仿宋" w:cs="仿宋_GB2312"/>
          <w:color w:val="000000"/>
          <w:sz w:val="32"/>
          <w:szCs w:val="32"/>
        </w:rPr>
        <w:t>项目申报严格按照上级要求，明确绩效目标，控制支行成本，提高项目发挥作用。并</w:t>
      </w:r>
      <w:r>
        <w:rPr>
          <w:rFonts w:hint="eastAsia" w:ascii="仿宋" w:eastAsia="仿宋" w:cs="仿宋_GB2312"/>
          <w:color w:val="000000"/>
          <w:sz w:val="32"/>
          <w:szCs w:val="32"/>
          <w:lang w:val="zh-CN"/>
        </w:rPr>
        <w:t>根据财政局统一要求编制了我委整体绩效目标报告及项目整体绩效目标表，并报县财政局。</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（二）执行管理情况。</w:t>
      </w:r>
      <w:r>
        <w:rPr>
          <w:rFonts w:hint="eastAsia" w:ascii="仿宋_GB2312" w:eastAsia="仿宋_GB2312" w:cs="仿宋_GB2312"/>
          <w:color w:val="000000"/>
          <w:sz w:val="32"/>
          <w:szCs w:val="32"/>
          <w:lang w:val="zh-CN"/>
        </w:rPr>
        <w:tab/>
      </w:r>
    </w:p>
    <w:p>
      <w:pPr>
        <w:ind w:firstLine="709"/>
        <w:rPr>
          <w:rFonts w:ascii="仿宋" w:eastAsia="仿宋"/>
          <w:bCs/>
          <w:sz w:val="32"/>
          <w:szCs w:val="32"/>
        </w:rPr>
      </w:pP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2021年我单位“三公”经费支出总额为</w:t>
      </w:r>
      <w:r>
        <w:rPr>
          <w:rFonts w:hint="eastAsia" w:ascii="仿宋" w:eastAsia="仿宋"/>
          <w:bCs/>
          <w:sz w:val="32"/>
          <w:szCs w:val="32"/>
          <w:lang w:val="en-US" w:eastAsia="zh-CN"/>
        </w:rPr>
        <w:t>6.65</w:t>
      </w:r>
      <w:r>
        <w:rPr>
          <w:rFonts w:hint="eastAsia" w:ascii="仿宋" w:eastAsia="仿宋"/>
          <w:bCs/>
          <w:sz w:val="32"/>
          <w:szCs w:val="32"/>
        </w:rPr>
        <w:t>万元。主要是公务用车运行维护费</w:t>
      </w:r>
      <w:r>
        <w:rPr>
          <w:rFonts w:hint="eastAsia" w:ascii="仿宋" w:eastAsia="仿宋"/>
          <w:bCs/>
          <w:sz w:val="32"/>
          <w:szCs w:val="32"/>
          <w:lang w:val="en-US" w:eastAsia="zh-CN"/>
        </w:rPr>
        <w:t>6.65</w:t>
      </w:r>
      <w:r>
        <w:rPr>
          <w:rFonts w:hint="eastAsia" w:ascii="仿宋" w:eastAsia="仿宋"/>
          <w:bCs/>
          <w:sz w:val="32"/>
          <w:szCs w:val="32"/>
        </w:rPr>
        <w:t>万元。2021年我单位公务用车运行维护费年初预算数为</w:t>
      </w:r>
      <w:r>
        <w:rPr>
          <w:rFonts w:hint="eastAsia" w:ascii="仿宋" w:eastAsia="仿宋"/>
          <w:bCs/>
          <w:sz w:val="32"/>
          <w:szCs w:val="32"/>
          <w:lang w:val="en-US" w:eastAsia="zh-CN"/>
        </w:rPr>
        <w:t>7</w:t>
      </w:r>
      <w:r>
        <w:rPr>
          <w:rFonts w:hint="eastAsia" w:ascii="仿宋" w:eastAsia="仿宋"/>
          <w:bCs/>
          <w:sz w:val="32"/>
          <w:szCs w:val="32"/>
        </w:rPr>
        <w:t>万元，决算数为</w:t>
      </w:r>
      <w:r>
        <w:rPr>
          <w:rFonts w:hint="eastAsia" w:ascii="仿宋" w:eastAsia="仿宋"/>
          <w:bCs/>
          <w:sz w:val="32"/>
          <w:szCs w:val="32"/>
          <w:lang w:val="en-US" w:eastAsia="zh-CN"/>
        </w:rPr>
        <w:t>6.65</w:t>
      </w:r>
      <w:r>
        <w:rPr>
          <w:rFonts w:hint="eastAsia" w:ascii="仿宋" w:eastAsia="仿宋"/>
          <w:bCs/>
          <w:sz w:val="32"/>
          <w:szCs w:val="32"/>
        </w:rPr>
        <w:t>万元，上年决算数为</w:t>
      </w:r>
      <w:r>
        <w:rPr>
          <w:rFonts w:hint="eastAsia" w:ascii="仿宋" w:eastAsia="仿宋"/>
          <w:bCs/>
          <w:sz w:val="32"/>
          <w:szCs w:val="32"/>
          <w:lang w:val="en-US" w:eastAsia="zh-CN"/>
        </w:rPr>
        <w:t>4.75</w:t>
      </w:r>
      <w:r>
        <w:rPr>
          <w:rFonts w:hint="eastAsia" w:ascii="仿宋" w:eastAsia="仿宋"/>
          <w:bCs/>
          <w:sz w:val="32"/>
          <w:szCs w:val="32"/>
        </w:rPr>
        <w:t>万元，与上年同期相比减少</w:t>
      </w:r>
      <w:r>
        <w:rPr>
          <w:rFonts w:hint="eastAsia" w:ascii="仿宋" w:eastAsia="仿宋"/>
          <w:bCs/>
          <w:sz w:val="32"/>
          <w:szCs w:val="32"/>
          <w:lang w:val="en-US" w:eastAsia="zh-CN"/>
        </w:rPr>
        <w:t>1.9</w:t>
      </w:r>
      <w:r>
        <w:rPr>
          <w:rFonts w:hint="eastAsia" w:ascii="仿宋" w:eastAsia="仿宋"/>
          <w:bCs/>
          <w:sz w:val="32"/>
          <w:szCs w:val="32"/>
        </w:rPr>
        <w:t>万元。</w:t>
      </w:r>
    </w:p>
    <w:p>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（三）综合管理情况。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w:t>
      </w:r>
      <w:r>
        <w:rPr>
          <w:rFonts w:hint="eastAsia" w:ascii="仿宋" w:eastAsia="仿宋" w:cs="仿宋_GB2312"/>
          <w:color w:val="000000"/>
          <w:sz w:val="32"/>
          <w:szCs w:val="32"/>
          <w:lang w:val="en-US" w:eastAsia="zh-CN"/>
        </w:rPr>
        <w:t>乡</w:t>
      </w:r>
      <w:r>
        <w:rPr>
          <w:rFonts w:hint="eastAsia" w:ascii="仿宋" w:eastAsia="仿宋" w:cs="仿宋_GB2312"/>
          <w:color w:val="000000"/>
          <w:sz w:val="32"/>
          <w:szCs w:val="32"/>
        </w:rPr>
        <w:t>2021年无预算、支出政府采购。所有国有资产纳入</w:t>
      </w:r>
      <w:r>
        <w:rPr>
          <w:rFonts w:hint="eastAsia" w:ascii="仿宋" w:eastAsia="仿宋" w:cs="仿宋_GB2312"/>
          <w:color w:val="000000"/>
          <w:sz w:val="32"/>
          <w:szCs w:val="32"/>
          <w:lang w:val="zh-CN"/>
        </w:rPr>
        <w:t>资产管理系统，及时准确上报并做好资产的管理工作。根据相关要求，单位使用预算资金基本符合相关的预算财务管理制度。我委在财政批复后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（四）整体绩效。</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hint="eastAsia" w:ascii="黑体" w:eastAsia="黑体" w:cs="宋体"/>
          <w:color w:val="000000"/>
          <w:kern w:val="0"/>
          <w:sz w:val="32"/>
        </w:rPr>
        <w:t>四、评价结论及建议</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（一）评价结论</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（二）存在问题</w:t>
      </w:r>
    </w:p>
    <w:p>
      <w:pPr>
        <w:spacing w:line="540" w:lineRule="exact"/>
        <w:ind w:firstLine="643" w:firstLineChars="200"/>
        <w:rPr>
          <w:rFonts w:ascii="仿宋" w:eastAsia="仿宋" w:cs="仿宋_GB2312"/>
          <w:color w:val="000000"/>
          <w:sz w:val="32"/>
          <w:szCs w:val="32"/>
          <w:shd w:val="clear" w:color="auto" w:fill="FFFFFF"/>
        </w:rPr>
      </w:pPr>
      <w:r>
        <w:rPr>
          <w:rFonts w:hint="eastAsia" w:ascii="仿宋" w:eastAsia="仿宋" w:cs="仿宋_GB2312"/>
          <w:b/>
          <w:bCs/>
          <w:color w:val="000000"/>
          <w:kern w:val="0"/>
          <w:sz w:val="32"/>
          <w:szCs w:val="32"/>
        </w:rPr>
        <w:t xml:space="preserve"> </w:t>
      </w:r>
      <w:r>
        <w:rPr>
          <w:rFonts w:hint="eastAsia" w:asci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（三）改进建议</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pStyle w:val="2"/>
        <w:rPr>
          <w:rFonts w:hint="eastAsia" w:ascii="黑体" w:eastAsia="黑体"/>
          <w:color w:val="000000"/>
          <w:sz w:val="44"/>
          <w:szCs w:val="44"/>
        </w:rPr>
      </w:pPr>
    </w:p>
    <w:p>
      <w:pPr>
        <w:spacing w:line="600" w:lineRule="exact"/>
        <w:outlineLvl w:val="0"/>
        <w:rPr>
          <w:rStyle w:val="31"/>
          <w:rFonts w:ascii="黑体" w:eastAsia="黑体"/>
          <w:b w:val="0"/>
        </w:rPr>
      </w:pPr>
    </w:p>
    <w:p>
      <w:pPr>
        <w:spacing w:line="600" w:lineRule="exact"/>
        <w:jc w:val="center"/>
        <w:outlineLvl w:val="0"/>
        <w:rPr>
          <w:rStyle w:val="21"/>
          <w:rFonts w:hint="eastAsia" w:ascii="方正小标宋简体" w:eastAsia="方正小标宋简体"/>
          <w:b w:val="0"/>
        </w:rPr>
      </w:pPr>
      <w:r>
        <w:rPr>
          <w:rFonts w:hint="eastAsia" w:ascii="方正小标宋简体" w:eastAsia="方正小标宋简体"/>
          <w:color w:val="000000"/>
          <w:sz w:val="44"/>
          <w:szCs w:val="44"/>
        </w:rPr>
        <w:t>第</w:t>
      </w:r>
      <w:r>
        <w:rPr>
          <w:rStyle w:val="21"/>
          <w:rFonts w:hint="eastAsia" w:ascii="方正小标宋简体" w:eastAsia="方正小标宋简体"/>
          <w:b w:val="0"/>
        </w:rPr>
        <w:t>五部分 附表</w:t>
      </w:r>
    </w:p>
    <w:p>
      <w:pPr>
        <w:pStyle w:val="4"/>
        <w:spacing w:before="0" w:after="0" w:line="560" w:lineRule="exact"/>
        <w:rPr>
          <w:rFonts w:hint="eastAsia" w:ascii="仿宋" w:eastAsia="仿宋"/>
          <w:color w:val="000000"/>
        </w:rPr>
      </w:pPr>
      <w:bookmarkStart w:id="63" w:name="_Toc79163636"/>
      <w:bookmarkStart w:id="64" w:name="_Toc79163886"/>
      <w:r>
        <w:rPr>
          <w:rFonts w:hint="eastAsia" w:ascii="仿宋" w:eastAsia="仿宋"/>
          <w:b w:val="0"/>
          <w:color w:val="000000"/>
        </w:rPr>
        <w:t>一、收</w:t>
      </w:r>
      <w:r>
        <w:rPr>
          <w:rStyle w:val="22"/>
          <w:rFonts w:hint="eastAsia" w:ascii="仿宋" w:eastAsia="仿宋"/>
          <w:b/>
          <w:bCs/>
        </w:rPr>
        <w:t>入支出决算总表</w:t>
      </w:r>
      <w:bookmarkEnd w:id="63"/>
      <w:bookmarkEnd w:id="64"/>
    </w:p>
    <w:p>
      <w:pPr>
        <w:pStyle w:val="4"/>
        <w:spacing w:before="0" w:after="0" w:line="560" w:lineRule="exact"/>
        <w:rPr>
          <w:rFonts w:hint="eastAsia" w:ascii="仿宋" w:eastAsia="仿宋"/>
          <w:color w:val="000000"/>
        </w:rPr>
      </w:pPr>
      <w:bookmarkStart w:id="65" w:name="_Toc79163887"/>
      <w:bookmarkStart w:id="66" w:name="_Toc79163637"/>
      <w:bookmarkStart w:id="67" w:name="_Toc15396620"/>
      <w:r>
        <w:rPr>
          <w:rFonts w:hint="eastAsia" w:ascii="仿宋" w:eastAsia="仿宋"/>
          <w:b w:val="0"/>
          <w:color w:val="000000"/>
        </w:rPr>
        <w:t>二、收</w:t>
      </w:r>
      <w:r>
        <w:rPr>
          <w:rStyle w:val="22"/>
          <w:rFonts w:hint="eastAsia" w:ascii="仿宋" w:eastAsia="仿宋"/>
          <w:b/>
          <w:bCs/>
        </w:rPr>
        <w:t>入决算表</w:t>
      </w:r>
      <w:bookmarkEnd w:id="65"/>
      <w:bookmarkEnd w:id="66"/>
      <w:bookmarkEnd w:id="67"/>
    </w:p>
    <w:p>
      <w:pPr>
        <w:pStyle w:val="4"/>
        <w:spacing w:before="0" w:after="0" w:line="560" w:lineRule="exact"/>
        <w:rPr>
          <w:rFonts w:hint="eastAsia" w:ascii="仿宋" w:eastAsia="仿宋"/>
          <w:color w:val="000000"/>
        </w:rPr>
      </w:pPr>
      <w:bookmarkStart w:id="68" w:name="_Toc15396621"/>
      <w:bookmarkStart w:id="69" w:name="_Toc79163888"/>
      <w:bookmarkStart w:id="70" w:name="_Toc79163638"/>
      <w:r>
        <w:rPr>
          <w:rStyle w:val="22"/>
          <w:rFonts w:hint="eastAsia" w:ascii="仿宋" w:eastAsia="仿宋"/>
          <w:b/>
          <w:bCs/>
        </w:rPr>
        <w:t>三、</w:t>
      </w:r>
      <w:r>
        <w:rPr>
          <w:rFonts w:hint="eastAsia" w:ascii="仿宋" w:eastAsia="仿宋"/>
          <w:b w:val="0"/>
          <w:color w:val="000000"/>
        </w:rPr>
        <w:t>支</w:t>
      </w:r>
      <w:r>
        <w:rPr>
          <w:rStyle w:val="22"/>
          <w:rFonts w:hint="eastAsia" w:ascii="仿宋" w:eastAsia="仿宋"/>
          <w:b/>
          <w:bCs/>
        </w:rPr>
        <w:t>出决算表</w:t>
      </w:r>
      <w:bookmarkEnd w:id="68"/>
      <w:bookmarkEnd w:id="69"/>
      <w:bookmarkEnd w:id="70"/>
    </w:p>
    <w:p>
      <w:pPr>
        <w:pStyle w:val="4"/>
        <w:spacing w:before="0" w:after="0" w:line="560" w:lineRule="exact"/>
        <w:rPr>
          <w:rFonts w:hint="eastAsia" w:ascii="仿宋" w:eastAsia="仿宋"/>
          <w:b w:val="0"/>
          <w:color w:val="000000"/>
        </w:rPr>
      </w:pPr>
      <w:bookmarkStart w:id="71" w:name="_Toc79163889"/>
      <w:bookmarkStart w:id="72" w:name="_Toc15396622"/>
      <w:bookmarkStart w:id="73" w:name="_Toc79163639"/>
      <w:r>
        <w:rPr>
          <w:rStyle w:val="22"/>
          <w:rFonts w:hint="eastAsia" w:ascii="仿宋" w:eastAsia="仿宋"/>
          <w:b/>
          <w:bCs/>
        </w:rPr>
        <w:t>四、</w:t>
      </w:r>
      <w:r>
        <w:rPr>
          <w:rFonts w:hint="eastAsia" w:ascii="仿宋" w:eastAsia="仿宋"/>
          <w:b w:val="0"/>
          <w:color w:val="000000"/>
        </w:rPr>
        <w:t>财</w:t>
      </w:r>
      <w:r>
        <w:rPr>
          <w:rStyle w:val="22"/>
          <w:rFonts w:hint="eastAsia" w:ascii="仿宋" w:eastAsia="仿宋"/>
          <w:b/>
          <w:bCs/>
        </w:rPr>
        <w:t>政拨款收入支出决算总表</w:t>
      </w:r>
      <w:bookmarkEnd w:id="71"/>
      <w:bookmarkEnd w:id="72"/>
      <w:bookmarkEnd w:id="73"/>
    </w:p>
    <w:p>
      <w:pPr>
        <w:pStyle w:val="4"/>
        <w:spacing w:before="0" w:after="0" w:line="560" w:lineRule="exact"/>
        <w:rPr>
          <w:rStyle w:val="22"/>
          <w:rFonts w:hint="eastAsia" w:ascii="仿宋" w:eastAsia="仿宋"/>
          <w:b/>
          <w:bCs/>
        </w:rPr>
      </w:pPr>
      <w:bookmarkStart w:id="74" w:name="_Toc79163890"/>
      <w:bookmarkStart w:id="75" w:name="_Toc15396623"/>
      <w:bookmarkStart w:id="76" w:name="_Toc79163640"/>
      <w:r>
        <w:rPr>
          <w:rStyle w:val="22"/>
          <w:rFonts w:hint="eastAsia" w:ascii="仿宋" w:eastAsia="仿宋"/>
          <w:b/>
          <w:bCs/>
        </w:rPr>
        <w:t>五、</w:t>
      </w:r>
      <w:r>
        <w:rPr>
          <w:rFonts w:hint="eastAsia" w:ascii="仿宋" w:eastAsia="仿宋"/>
          <w:b w:val="0"/>
          <w:color w:val="000000"/>
        </w:rPr>
        <w:t>财</w:t>
      </w:r>
      <w:r>
        <w:rPr>
          <w:rStyle w:val="22"/>
          <w:rFonts w:hint="eastAsia" w:ascii="仿宋" w:eastAsia="仿宋"/>
          <w:b/>
          <w:bCs/>
        </w:rPr>
        <w:t>政拨款支出决算明细表</w:t>
      </w:r>
      <w:bookmarkEnd w:id="74"/>
      <w:bookmarkEnd w:id="75"/>
      <w:bookmarkEnd w:id="76"/>
      <w:bookmarkStart w:id="77" w:name="_Toc15396624"/>
    </w:p>
    <w:p>
      <w:pPr>
        <w:pStyle w:val="4"/>
        <w:spacing w:before="0" w:after="0" w:line="560" w:lineRule="exact"/>
        <w:rPr>
          <w:rFonts w:hint="eastAsia" w:ascii="仿宋" w:eastAsia="仿宋"/>
          <w:color w:val="000000"/>
        </w:rPr>
      </w:pPr>
      <w:bookmarkStart w:id="78" w:name="_Toc79163641"/>
      <w:bookmarkStart w:id="79" w:name="_Toc79163891"/>
      <w:r>
        <w:rPr>
          <w:rStyle w:val="22"/>
          <w:rFonts w:hint="eastAsia" w:ascii="仿宋" w:eastAsia="仿宋"/>
          <w:b/>
          <w:bCs/>
        </w:rPr>
        <w:t>六、</w:t>
      </w:r>
      <w:r>
        <w:rPr>
          <w:rFonts w:hint="eastAsia" w:ascii="仿宋" w:eastAsia="仿宋"/>
          <w:b w:val="0"/>
          <w:color w:val="000000"/>
        </w:rPr>
        <w:t>一</w:t>
      </w:r>
      <w:r>
        <w:rPr>
          <w:rStyle w:val="22"/>
          <w:rFonts w:hint="eastAsia" w:ascii="仿宋" w:eastAsia="仿宋"/>
          <w:b/>
          <w:bCs/>
        </w:rPr>
        <w:t>般公共预算财政拨款支出决算表</w:t>
      </w:r>
      <w:bookmarkEnd w:id="77"/>
      <w:bookmarkEnd w:id="78"/>
      <w:bookmarkEnd w:id="79"/>
    </w:p>
    <w:p>
      <w:pPr>
        <w:pStyle w:val="4"/>
        <w:spacing w:before="0" w:after="0" w:line="560" w:lineRule="exact"/>
        <w:rPr>
          <w:rFonts w:hint="eastAsia" w:ascii="仿宋" w:eastAsia="仿宋"/>
          <w:color w:val="000000"/>
        </w:rPr>
      </w:pPr>
      <w:bookmarkStart w:id="80" w:name="_Toc79163642"/>
      <w:bookmarkStart w:id="81" w:name="_Toc79163892"/>
      <w:bookmarkStart w:id="82" w:name="_Toc15396625"/>
      <w:r>
        <w:rPr>
          <w:rStyle w:val="22"/>
          <w:rFonts w:hint="eastAsia" w:ascii="仿宋" w:eastAsia="仿宋"/>
          <w:b/>
          <w:bCs/>
        </w:rPr>
        <w:t>七、</w:t>
      </w:r>
      <w:r>
        <w:rPr>
          <w:rFonts w:hint="eastAsia" w:ascii="仿宋" w:eastAsia="仿宋"/>
          <w:b w:val="0"/>
          <w:color w:val="000000"/>
        </w:rPr>
        <w:t>一</w:t>
      </w:r>
      <w:r>
        <w:rPr>
          <w:rStyle w:val="22"/>
          <w:rFonts w:hint="eastAsia" w:ascii="仿宋" w:eastAsia="仿宋"/>
          <w:b/>
          <w:bCs/>
        </w:rPr>
        <w:t>般公共预算财政拨款支出决算明细表</w:t>
      </w:r>
      <w:bookmarkEnd w:id="80"/>
      <w:bookmarkEnd w:id="81"/>
      <w:bookmarkEnd w:id="82"/>
    </w:p>
    <w:p>
      <w:pPr>
        <w:pStyle w:val="4"/>
        <w:spacing w:before="0" w:after="0" w:line="560" w:lineRule="exact"/>
        <w:rPr>
          <w:rFonts w:hint="eastAsia" w:ascii="仿宋" w:eastAsia="仿宋"/>
          <w:color w:val="000000"/>
        </w:rPr>
      </w:pPr>
      <w:bookmarkStart w:id="83" w:name="_Toc79163893"/>
      <w:bookmarkStart w:id="84" w:name="_Toc15396626"/>
      <w:bookmarkStart w:id="85" w:name="_Toc79163643"/>
      <w:r>
        <w:rPr>
          <w:rStyle w:val="22"/>
          <w:rFonts w:hint="eastAsia" w:ascii="仿宋" w:eastAsia="仿宋"/>
          <w:b/>
          <w:bCs/>
        </w:rPr>
        <w:t>八、</w:t>
      </w:r>
      <w:r>
        <w:rPr>
          <w:rFonts w:hint="eastAsia" w:ascii="仿宋" w:eastAsia="仿宋"/>
          <w:b w:val="0"/>
          <w:color w:val="000000"/>
        </w:rPr>
        <w:t>一</w:t>
      </w:r>
      <w:r>
        <w:rPr>
          <w:rStyle w:val="22"/>
          <w:rFonts w:hint="eastAsia" w:ascii="仿宋" w:eastAsia="仿宋"/>
          <w:b/>
          <w:bCs/>
        </w:rPr>
        <w:t>般公共预算财政拨款基本支出决算表</w:t>
      </w:r>
      <w:bookmarkEnd w:id="83"/>
      <w:bookmarkEnd w:id="84"/>
      <w:bookmarkEnd w:id="85"/>
    </w:p>
    <w:p>
      <w:pPr>
        <w:pStyle w:val="4"/>
        <w:spacing w:before="0" w:after="0" w:line="560" w:lineRule="exact"/>
        <w:rPr>
          <w:rFonts w:hint="eastAsia" w:ascii="仿宋" w:eastAsia="仿宋"/>
          <w:color w:val="000000"/>
        </w:rPr>
      </w:pPr>
      <w:bookmarkStart w:id="86" w:name="_Toc79163894"/>
      <w:bookmarkStart w:id="87" w:name="_Toc79163644"/>
      <w:bookmarkStart w:id="88" w:name="_Toc15396627"/>
      <w:r>
        <w:rPr>
          <w:rStyle w:val="22"/>
          <w:rFonts w:hint="eastAsia" w:ascii="仿宋" w:eastAsia="仿宋"/>
          <w:b/>
          <w:bCs/>
        </w:rPr>
        <w:t>九、</w:t>
      </w:r>
      <w:r>
        <w:rPr>
          <w:rFonts w:hint="eastAsia" w:ascii="仿宋" w:eastAsia="仿宋"/>
          <w:b w:val="0"/>
          <w:color w:val="000000"/>
        </w:rPr>
        <w:t>一</w:t>
      </w:r>
      <w:r>
        <w:rPr>
          <w:rStyle w:val="22"/>
          <w:rFonts w:hint="eastAsia" w:ascii="仿宋" w:eastAsia="仿宋"/>
          <w:b/>
          <w:bCs/>
        </w:rPr>
        <w:t>般公共预算财政拨款项目支出决算表</w:t>
      </w:r>
      <w:bookmarkEnd w:id="86"/>
      <w:bookmarkEnd w:id="87"/>
      <w:bookmarkEnd w:id="88"/>
    </w:p>
    <w:p>
      <w:pPr>
        <w:pStyle w:val="4"/>
        <w:spacing w:before="0" w:after="0" w:line="560" w:lineRule="exact"/>
        <w:rPr>
          <w:rFonts w:hint="eastAsia" w:ascii="仿宋" w:eastAsia="仿宋"/>
          <w:color w:val="000000"/>
        </w:rPr>
      </w:pPr>
      <w:bookmarkStart w:id="89" w:name="_Toc79163645"/>
      <w:bookmarkStart w:id="90" w:name="_Toc15396628"/>
      <w:bookmarkStart w:id="91" w:name="_Toc79163895"/>
      <w:r>
        <w:rPr>
          <w:rStyle w:val="22"/>
          <w:rFonts w:hint="eastAsia" w:ascii="仿宋" w:eastAsia="仿宋"/>
          <w:b/>
          <w:bCs/>
        </w:rPr>
        <w:t>十、</w:t>
      </w:r>
      <w:r>
        <w:rPr>
          <w:rFonts w:hint="eastAsia" w:ascii="仿宋" w:eastAsia="仿宋"/>
          <w:b w:val="0"/>
          <w:color w:val="000000"/>
        </w:rPr>
        <w:t>一</w:t>
      </w:r>
      <w:r>
        <w:rPr>
          <w:rStyle w:val="22"/>
          <w:rFonts w:hint="eastAsia" w:ascii="仿宋" w:eastAsia="仿宋"/>
          <w:b/>
          <w:bCs/>
        </w:rPr>
        <w:t>般公共预算财政拨款“三公”经费支出决算表</w:t>
      </w:r>
      <w:bookmarkEnd w:id="89"/>
      <w:bookmarkEnd w:id="90"/>
      <w:bookmarkEnd w:id="91"/>
    </w:p>
    <w:p>
      <w:pPr>
        <w:pStyle w:val="4"/>
        <w:spacing w:before="0" w:after="0" w:line="560" w:lineRule="exact"/>
        <w:rPr>
          <w:rFonts w:hint="eastAsia" w:ascii="仿宋" w:eastAsia="仿宋"/>
          <w:color w:val="000000"/>
        </w:rPr>
      </w:pPr>
      <w:bookmarkStart w:id="92" w:name="_Toc79163646"/>
      <w:bookmarkStart w:id="93" w:name="_Toc79163896"/>
      <w:bookmarkStart w:id="94" w:name="_Toc15396629"/>
      <w:r>
        <w:rPr>
          <w:rStyle w:val="22"/>
          <w:rFonts w:hint="eastAsia" w:ascii="仿宋" w:eastAsia="仿宋"/>
          <w:b/>
          <w:bCs/>
        </w:rPr>
        <w:t>十一、</w:t>
      </w:r>
      <w:r>
        <w:rPr>
          <w:rFonts w:hint="eastAsia" w:ascii="仿宋" w:eastAsia="仿宋"/>
          <w:b w:val="0"/>
          <w:color w:val="000000"/>
        </w:rPr>
        <w:t>政</w:t>
      </w:r>
      <w:r>
        <w:rPr>
          <w:rStyle w:val="22"/>
          <w:rFonts w:hint="eastAsia" w:ascii="仿宋" w:eastAsia="仿宋"/>
          <w:b/>
          <w:bCs/>
        </w:rPr>
        <w:t>府性基金预算财政拨款收入支出决算表</w:t>
      </w:r>
      <w:bookmarkEnd w:id="92"/>
      <w:bookmarkEnd w:id="93"/>
      <w:bookmarkEnd w:id="94"/>
    </w:p>
    <w:p>
      <w:pPr>
        <w:pStyle w:val="4"/>
        <w:spacing w:before="0" w:after="0" w:line="560" w:lineRule="exact"/>
        <w:rPr>
          <w:rFonts w:hint="eastAsia" w:ascii="仿宋" w:eastAsia="仿宋"/>
          <w:color w:val="000000"/>
        </w:rPr>
      </w:pPr>
      <w:bookmarkStart w:id="95" w:name="_Toc15396630"/>
      <w:bookmarkStart w:id="96" w:name="_Toc79163647"/>
      <w:bookmarkStart w:id="97" w:name="_Toc79163897"/>
      <w:r>
        <w:rPr>
          <w:rStyle w:val="22"/>
          <w:rFonts w:hint="eastAsia" w:ascii="仿宋" w:eastAsia="仿宋"/>
          <w:b/>
          <w:bCs/>
        </w:rPr>
        <w:t>十二、</w:t>
      </w:r>
      <w:r>
        <w:rPr>
          <w:rFonts w:hint="eastAsia" w:ascii="仿宋" w:eastAsia="仿宋"/>
          <w:b w:val="0"/>
          <w:color w:val="000000"/>
        </w:rPr>
        <w:t>政</w:t>
      </w:r>
      <w:r>
        <w:rPr>
          <w:rStyle w:val="22"/>
          <w:rFonts w:hint="eastAsia" w:ascii="仿宋" w:eastAsia="仿宋"/>
          <w:b/>
          <w:bCs/>
        </w:rPr>
        <w:t>府性基金预算财政拨款“三公”经费支出决算表</w:t>
      </w:r>
      <w:bookmarkEnd w:id="95"/>
      <w:bookmarkEnd w:id="96"/>
      <w:bookmarkEnd w:id="97"/>
    </w:p>
    <w:p>
      <w:pPr>
        <w:pStyle w:val="4"/>
        <w:spacing w:before="0" w:after="0" w:line="560" w:lineRule="exact"/>
        <w:rPr>
          <w:rStyle w:val="22"/>
          <w:rFonts w:hint="eastAsia" w:ascii="仿宋" w:eastAsia="仿宋"/>
          <w:b/>
          <w:bCs/>
        </w:rPr>
      </w:pPr>
      <w:bookmarkStart w:id="98" w:name="_Toc15396631"/>
      <w:bookmarkStart w:id="99" w:name="_Toc79163648"/>
      <w:bookmarkStart w:id="100" w:name="_Toc79163898"/>
      <w:r>
        <w:rPr>
          <w:rStyle w:val="22"/>
          <w:rFonts w:hint="eastAsia" w:ascii="仿宋" w:eastAsia="仿宋"/>
          <w:b/>
          <w:bCs/>
        </w:rPr>
        <w:t>十三、</w:t>
      </w:r>
      <w:r>
        <w:rPr>
          <w:rFonts w:hint="eastAsia" w:ascii="仿宋" w:eastAsia="仿宋"/>
          <w:b w:val="0"/>
          <w:color w:val="000000"/>
        </w:rPr>
        <w:t>国</w:t>
      </w:r>
      <w:r>
        <w:rPr>
          <w:rStyle w:val="22"/>
          <w:rFonts w:hint="eastAsia" w:ascii="仿宋" w:eastAsia="仿宋"/>
          <w:b/>
          <w:bCs/>
        </w:rPr>
        <w:t>有资本经营预算财政拨款支出决算表</w:t>
      </w:r>
      <w:bookmarkEnd w:id="98"/>
      <w:bookmarkEnd w:id="99"/>
      <w:bookmarkEnd w:id="100"/>
    </w:p>
    <w:p>
      <w:pPr>
        <w:pStyle w:val="4"/>
        <w:spacing w:before="0" w:after="0" w:line="560" w:lineRule="exact"/>
        <w:rPr>
          <w:rStyle w:val="22"/>
          <w:rFonts w:hint="eastAsia" w:ascii="仿宋" w:eastAsia="仿宋"/>
          <w:b/>
          <w:bCs/>
        </w:rPr>
      </w:pPr>
      <w:bookmarkStart w:id="101" w:name="_Toc79163899"/>
      <w:bookmarkStart w:id="102" w:name="_Toc79163649"/>
      <w:r>
        <w:rPr>
          <w:rStyle w:val="22"/>
          <w:rFonts w:hint="eastAsia" w:ascii="仿宋" w:eastAsia="仿宋"/>
          <w:b/>
          <w:bCs/>
        </w:rPr>
        <w:t>十四、国有资本经营预算财政拨款支出决算表</w:t>
      </w:r>
      <w:bookmarkEnd w:id="101"/>
      <w:bookmarkEnd w:id="102"/>
    </w:p>
    <w:p/>
    <w:p/>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bookmarkEnd w:id="61"/>
    <w:bookmarkEnd w:id="62"/>
    <w:p>
      <w:pPr>
        <w:spacing w:line="600" w:lineRule="exact"/>
        <w:jc w:val="both"/>
        <w:outlineLvl w:val="0"/>
        <w:rPr>
          <w:rFonts w:ascii="黑体" w:eastAsia="黑体"/>
          <w:color w:val="000000"/>
          <w:sz w:val="44"/>
          <w:szCs w:val="44"/>
        </w:rPr>
      </w:pPr>
      <w:bookmarkStart w:id="103" w:name="_Toc15396618"/>
      <w:bookmarkStart w:id="104" w:name="_Toc15396619"/>
    </w:p>
    <w:bookmarkEnd w:id="103"/>
    <w:bookmarkEnd w:id="104"/>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0B3FDF9B"/>
    <w:multiLevelType w:val="singleLevel"/>
    <w:tmpl w:val="0B3FDF9B"/>
    <w:lvl w:ilvl="0" w:tentative="0">
      <w:start w:val="2"/>
      <w:numFmt w:val="chineseCounting"/>
      <w:lvlText w:val="(%1)"/>
      <w:lvlJc w:val="left"/>
      <w:pPr>
        <w:tabs>
          <w:tab w:val="left" w:pos="312"/>
        </w:tabs>
      </w:pPr>
      <w:rPr>
        <w:rFonts w:hint="eastAsia"/>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1B58365"/>
    <w:multiLevelType w:val="singleLevel"/>
    <w:tmpl w:val="21B58365"/>
    <w:lvl w:ilvl="0" w:tentative="0">
      <w:start w:val="2"/>
      <w:numFmt w:val="chineseCounting"/>
      <w:suff w:val="nothing"/>
      <w:lvlText w:val="（%1）"/>
      <w:lvlJc w:val="left"/>
      <w:rPr>
        <w:rFonts w:hint="eastAsia"/>
      </w:rPr>
    </w:lvl>
  </w:abstractNum>
  <w:abstractNum w:abstractNumId="6">
    <w:nsid w:val="386D6DF3"/>
    <w:multiLevelType w:val="singleLevel"/>
    <w:tmpl w:val="386D6DF3"/>
    <w:lvl w:ilvl="0" w:tentative="0">
      <w:start w:val="3"/>
      <w:numFmt w:val="decimal"/>
      <w:lvlText w:val="%1."/>
      <w:lvlJc w:val="left"/>
      <w:pPr>
        <w:tabs>
          <w:tab w:val="left" w:pos="0"/>
        </w:tabs>
        <w:ind w:left="0" w:firstLine="0"/>
      </w:pPr>
    </w:lvl>
  </w:abstractNum>
  <w:abstractNum w:abstractNumId="7">
    <w:nsid w:val="576DB5E4"/>
    <w:multiLevelType w:val="singleLevel"/>
    <w:tmpl w:val="576DB5E4"/>
    <w:lvl w:ilvl="0" w:tentative="0">
      <w:start w:val="2"/>
      <w:numFmt w:val="decimal"/>
      <w:lvlText w:val="%1."/>
      <w:lvlJc w:val="left"/>
      <w:pPr>
        <w:tabs>
          <w:tab w:val="left" w:pos="312"/>
        </w:tabs>
      </w:pPr>
    </w:lvl>
  </w:abstractNum>
  <w:abstractNum w:abstractNumId="8">
    <w:nsid w:val="747B1FF4"/>
    <w:multiLevelType w:val="singleLevel"/>
    <w:tmpl w:val="747B1FF4"/>
    <w:lvl w:ilvl="0" w:tentative="0">
      <w:start w:val="2"/>
      <w:numFmt w:val="decimal"/>
      <w:lvlText w:val="%1."/>
      <w:lvlJc w:val="left"/>
      <w:pPr>
        <w:tabs>
          <w:tab w:val="left" w:pos="312"/>
        </w:tabs>
      </w:pPr>
    </w:lvl>
  </w:abstractNum>
  <w:num w:numId="1">
    <w:abstractNumId w:val="3"/>
  </w:num>
  <w:num w:numId="2">
    <w:abstractNumId w:val="5"/>
  </w:num>
  <w:num w:numId="3">
    <w:abstractNumId w:val="7"/>
  </w:num>
  <w:num w:numId="4">
    <w:abstractNumId w:val="0"/>
  </w:num>
  <w:num w:numId="5">
    <w:abstractNumId w:val="4"/>
  </w:num>
  <w:num w:numId="6">
    <w:abstractNumId w:val="8"/>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iYzRjNzVlZjUyN2ZhODdkZjkwNmIyYWYzNzlhZjIifQ=="/>
  </w:docVars>
  <w:rsids>
    <w:rsidRoot w:val="00AD070F"/>
    <w:rsid w:val="00053BC6"/>
    <w:rsid w:val="00053BE6"/>
    <w:rsid w:val="001C47CE"/>
    <w:rsid w:val="0073645F"/>
    <w:rsid w:val="007C6F30"/>
    <w:rsid w:val="00AD070F"/>
    <w:rsid w:val="00B54E05"/>
    <w:rsid w:val="00CE10F9"/>
    <w:rsid w:val="00E140A6"/>
    <w:rsid w:val="00E21554"/>
    <w:rsid w:val="00EC5E85"/>
    <w:rsid w:val="08ED5FF8"/>
    <w:rsid w:val="09A4666F"/>
    <w:rsid w:val="09EF680A"/>
    <w:rsid w:val="0DA70D88"/>
    <w:rsid w:val="0F5C2356"/>
    <w:rsid w:val="132B3BE9"/>
    <w:rsid w:val="172F070E"/>
    <w:rsid w:val="1A980CB7"/>
    <w:rsid w:val="1B231F30"/>
    <w:rsid w:val="1D14042A"/>
    <w:rsid w:val="20921734"/>
    <w:rsid w:val="20C865BF"/>
    <w:rsid w:val="278339D7"/>
    <w:rsid w:val="2EDA0F99"/>
    <w:rsid w:val="316964C1"/>
    <w:rsid w:val="32CA6850"/>
    <w:rsid w:val="33511423"/>
    <w:rsid w:val="351020BC"/>
    <w:rsid w:val="372A45EA"/>
    <w:rsid w:val="3B605EED"/>
    <w:rsid w:val="42F74B59"/>
    <w:rsid w:val="483C50CD"/>
    <w:rsid w:val="487359F9"/>
    <w:rsid w:val="489C63BF"/>
    <w:rsid w:val="4A996501"/>
    <w:rsid w:val="4B150568"/>
    <w:rsid w:val="501A78A8"/>
    <w:rsid w:val="5470533C"/>
    <w:rsid w:val="594679AA"/>
    <w:rsid w:val="5ADF0F4B"/>
    <w:rsid w:val="5F482A0B"/>
    <w:rsid w:val="5F73204F"/>
    <w:rsid w:val="6333425A"/>
    <w:rsid w:val="66C27EFA"/>
    <w:rsid w:val="698E0536"/>
    <w:rsid w:val="69B53FB1"/>
    <w:rsid w:val="6BB665E0"/>
    <w:rsid w:val="6E4324C5"/>
    <w:rsid w:val="6FAE05E4"/>
    <w:rsid w:val="75AD5850"/>
    <w:rsid w:val="77AC3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next w:val="7"/>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next w:val="1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4"/>
    <w:basedOn w:val="1"/>
    <w:next w:val="1"/>
    <w:qFormat/>
    <w:uiPriority w:val="0"/>
    <w:pPr>
      <w:ind w:left="1260"/>
    </w:p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17">
    <w:name w:val="Strong"/>
    <w:basedOn w:val="16"/>
    <w:qFormat/>
    <w:uiPriority w:val="0"/>
    <w:rPr>
      <w:b/>
    </w:rPr>
  </w:style>
  <w:style w:type="character" w:styleId="18">
    <w:name w:val="page number"/>
    <w:qFormat/>
    <w:uiPriority w:val="0"/>
  </w:style>
  <w:style w:type="character" w:styleId="19">
    <w:name w:val="Hyperlink"/>
    <w:basedOn w:val="16"/>
    <w:qFormat/>
    <w:uiPriority w:val="0"/>
    <w:rPr>
      <w:color w:val="0000FF"/>
      <w:u w:val="single"/>
    </w:rPr>
  </w:style>
  <w:style w:type="paragraph" w:customStyle="1" w:styleId="20">
    <w:name w:val="table of figures"/>
    <w:basedOn w:val="1"/>
    <w:next w:val="1"/>
    <w:qFormat/>
    <w:uiPriority w:val="0"/>
    <w:pPr>
      <w:spacing w:before="100" w:beforeLines="0" w:beforeAutospacing="1" w:after="100" w:afterLines="0" w:afterAutospacing="1"/>
      <w:ind w:left="200" w:leftChars="200" w:hanging="200" w:hangingChars="200"/>
    </w:pPr>
  </w:style>
  <w:style w:type="character" w:customStyle="1" w:styleId="21">
    <w:name w:val="标题 1 Char"/>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2">
    <w:name w:val="标题 2 Char"/>
    <w:basedOn w:val="16"/>
    <w:link w:val="4"/>
    <w:qFormat/>
    <w:uiPriority w:val="0"/>
    <w:rPr>
      <w:rFonts w:ascii="Cambria" w:hAnsi="Cambria" w:eastAsia="宋体" w:cs="Times New Roman"/>
      <w:b/>
      <w:bCs/>
      <w:kern w:val="2"/>
      <w:sz w:val="32"/>
      <w:szCs w:val="32"/>
      <w:lang w:val="en-US" w:eastAsia="zh-CN" w:bidi="ar-SA"/>
    </w:rPr>
  </w:style>
  <w:style w:type="character" w:customStyle="1" w:styleId="23">
    <w:name w:val="Header Char"/>
    <w:basedOn w:val="16"/>
    <w:qFormat/>
    <w:uiPriority w:val="0"/>
    <w:rPr>
      <w:rFonts w:ascii="Times New Roman" w:hAnsi="Times New Roman"/>
      <w:sz w:val="18"/>
      <w:szCs w:val="18"/>
    </w:rPr>
  </w:style>
  <w:style w:type="character" w:customStyle="1" w:styleId="24">
    <w:name w:val="Footer Char"/>
    <w:basedOn w:val="16"/>
    <w:qFormat/>
    <w:uiPriority w:val="0"/>
    <w:rPr>
      <w:rFonts w:ascii="Times New Roman" w:hAnsi="Times New Roman"/>
      <w:sz w:val="18"/>
      <w:szCs w:val="18"/>
    </w:rPr>
  </w:style>
  <w:style w:type="character" w:customStyle="1" w:styleId="25">
    <w:name w:val="Body Text Char"/>
    <w:basedOn w:val="16"/>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普通(网站) Char"/>
    <w:basedOn w:val="1"/>
    <w:qFormat/>
    <w:uiPriority w:val="0"/>
    <w:pPr>
      <w:spacing w:before="100" w:beforeAutospacing="1" w:after="100" w:afterAutospacing="1"/>
    </w:pPr>
  </w:style>
  <w:style w:type="character" w:customStyle="1" w:styleId="30">
    <w:name w:val="NormalCharacter"/>
    <w:qFormat/>
    <w:uiPriority w:val="0"/>
    <w:rPr>
      <w:rFonts w:eastAsia="宋体"/>
      <w:kern w:val="2"/>
      <w:sz w:val="21"/>
      <w:szCs w:val="24"/>
      <w:lang w:val="en-US" w:eastAsia="zh-CN" w:bidi="ar-SA"/>
    </w:rPr>
  </w:style>
  <w:style w:type="character" w:customStyle="1" w:styleId="31">
    <w:name w:val="heading 1 Char"/>
    <w:basedOn w:val="16"/>
    <w:link w:val="3"/>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Sheet1!$A$3:$A$4</c:f>
              <c:strCache>
                <c:ptCount val="2"/>
                <c:pt idx="0">
                  <c:v>2020年</c:v>
                </c:pt>
                <c:pt idx="1">
                  <c:v>2021年</c:v>
                </c:pt>
              </c:strCache>
            </c:strRef>
          </c:cat>
          <c:val>
            <c:numRef>
              <c:f>Sheet1!$B$3:$B$4</c:f>
              <c:numCache>
                <c:formatCode>General</c:formatCode>
                <c:ptCount val="2"/>
                <c:pt idx="0">
                  <c:v>832.99</c:v>
                </c:pt>
                <c:pt idx="1">
                  <c:v>883.39</c:v>
                </c:pt>
              </c:numCache>
            </c:numRef>
          </c:val>
        </c:ser>
        <c:ser>
          <c:idx val="1"/>
          <c:order val="1"/>
          <c:tx>
            <c:strRef>
              <c:f>Sheet1!$C$1</c:f>
              <c:strCache>
                <c:ptCount val="1"/>
                <c:pt idx="0">
                  <c:v>总支出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Sheet1!$A$3:$A$4</c:f>
              <c:strCache>
                <c:ptCount val="2"/>
                <c:pt idx="0">
                  <c:v>2020年</c:v>
                </c:pt>
                <c:pt idx="1">
                  <c:v>2021年</c:v>
                </c:pt>
              </c:strCache>
            </c:strRef>
          </c:cat>
          <c:val>
            <c:numRef>
              <c:f>Sheet1!$C$3:$C$4</c:f>
              <c:numCache>
                <c:formatCode>General</c:formatCode>
                <c:ptCount val="2"/>
                <c:pt idx="0">
                  <c:v>607.62</c:v>
                </c:pt>
                <c:pt idx="1">
                  <c:v>1101.91</c:v>
                </c:pt>
              </c:numCache>
            </c:numRef>
          </c:val>
        </c:ser>
        <c:dLbls>
          <c:showLegendKey val="0"/>
          <c:showVal val="1"/>
          <c:showCatName val="0"/>
          <c:showSerName val="0"/>
          <c:showPercent val="0"/>
          <c:showBubbleSize val="0"/>
        </c:dLbls>
        <c:gapWidth val="65"/>
        <c:axId val="122587392"/>
        <c:axId val="122605568"/>
      </c:barChart>
      <c:catAx>
        <c:axId val="1225873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22605568"/>
        <c:crosses val="autoZero"/>
        <c:auto val="1"/>
        <c:lblAlgn val="ctr"/>
        <c:lblOffset val="100"/>
        <c:noMultiLvlLbl val="0"/>
      </c:catAx>
      <c:valAx>
        <c:axId val="122605568"/>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22587392"/>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883.39</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 (2)'!$B$1</c:f>
              <c:strCache>
                <c:ptCount val="1"/>
                <c:pt idx="0">
                  <c:v>支出决算结构图</c:v>
                </c:pt>
              </c:strCache>
            </c:strRef>
          </c:tx>
          <c:spPr/>
          <c:explosion val="0"/>
          <c:dPt>
            <c:idx val="0"/>
            <c:bubble3D val="0"/>
            <c:explosion val="9"/>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manualLayout>
                  <c:x val="0.0152841168384481"/>
                  <c:y val="-0.030852178329439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392.24</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(2)'!$A$2:$A$4</c:f>
              <c:strCache>
                <c:ptCount val="3"/>
                <c:pt idx="0">
                  <c:v>基本支出</c:v>
                </c:pt>
                <c:pt idx="1">
                  <c:v>项目支出</c:v>
                </c:pt>
                <c:pt idx="2">
                  <c:v>项目支出结余和结转</c:v>
                </c:pt>
              </c:strCache>
            </c:strRef>
          </c:cat>
          <c:val>
            <c:numRef>
              <c:f>'Sheet1 (2)'!$B$2:$B$4</c:f>
              <c:numCache>
                <c:formatCode>General</c:formatCode>
                <c:ptCount val="3"/>
                <c:pt idx="0">
                  <c:v>563.33</c:v>
                </c:pt>
                <c:pt idx="1">
                  <c:v>320.06</c:v>
                </c:pt>
                <c:pt idx="2">
                  <c:v>218.52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883.39</c:v>
                </c:pt>
                <c:pt idx="1">
                  <c:v>1101.91</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832.99</c:v>
                </c:pt>
                <c:pt idx="1">
                  <c:v>607.62</c:v>
                </c:pt>
              </c:numCache>
            </c:numRef>
          </c:val>
        </c:ser>
        <c:dLbls>
          <c:showLegendKey val="0"/>
          <c:showVal val="1"/>
          <c:showCatName val="0"/>
          <c:showSerName val="0"/>
          <c:showPercent val="0"/>
          <c:showBubbleSize val="0"/>
        </c:dLbls>
        <c:gapWidth val="219"/>
        <c:overlap val="-27"/>
        <c:axId val="126227200"/>
        <c:axId val="126228736"/>
      </c:barChart>
      <c:catAx>
        <c:axId val="126227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8736"/>
        <c:crosses val="autoZero"/>
        <c:auto val="1"/>
        <c:lblAlgn val="ctr"/>
        <c:lblOffset val="100"/>
        <c:noMultiLvlLbl val="0"/>
      </c:catAx>
      <c:valAx>
        <c:axId val="1262287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7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支出结构表</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delete val="1"/>
          </c:dLbls>
          <c:cat>
            <c:strRef>
              <c:f>Sheet1!$A$2:$A$11</c:f>
              <c:strCache>
                <c:ptCount val="10"/>
                <c:pt idx="0">
                  <c:v>一般公共服务支出</c:v>
                </c:pt>
                <c:pt idx="1">
                  <c:v>社会保障和就业支出</c:v>
                </c:pt>
                <c:pt idx="2">
                  <c:v>卫生健康支出</c:v>
                </c:pt>
                <c:pt idx="3">
                  <c:v>节能环保支出</c:v>
                </c:pt>
                <c:pt idx="4">
                  <c:v>农林水支出</c:v>
                </c:pt>
                <c:pt idx="5">
                  <c:v>灾害防治及应急管理支出</c:v>
                </c:pt>
                <c:pt idx="6">
                  <c:v>住房保障支出</c:v>
                </c:pt>
                <c:pt idx="7">
                  <c:v>其他支出</c:v>
                </c:pt>
                <c:pt idx="8">
                  <c:v>城乡社区支出</c:v>
                </c:pt>
                <c:pt idx="9">
                  <c:v>公共安全支出</c:v>
                </c:pt>
              </c:strCache>
            </c:strRef>
          </c:cat>
          <c:val>
            <c:numRef>
              <c:f>Sheet1!$B$2:$B$11</c:f>
              <c:numCache>
                <c:formatCode>General</c:formatCode>
                <c:ptCount val="10"/>
                <c:pt idx="0">
                  <c:v>314.23</c:v>
                </c:pt>
                <c:pt idx="1">
                  <c:v>60.48</c:v>
                </c:pt>
                <c:pt idx="2">
                  <c:v>26.37</c:v>
                </c:pt>
                <c:pt idx="3">
                  <c:v>4</c:v>
                </c:pt>
                <c:pt idx="4">
                  <c:v>410.87</c:v>
                </c:pt>
                <c:pt idx="5">
                  <c:v>3.9</c:v>
                </c:pt>
                <c:pt idx="6">
                  <c:v>43.46</c:v>
                </c:pt>
                <c:pt idx="7">
                  <c:v>219.72</c:v>
                </c:pt>
                <c:pt idx="8">
                  <c:v>18.66</c:v>
                </c:pt>
                <c:pt idx="9">
                  <c:v>0.17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11066</Words>
  <Characters>12258</Characters>
  <Lines>65</Lines>
  <Paragraphs>18</Paragraphs>
  <TotalTime>21</TotalTime>
  <ScaleCrop>false</ScaleCrop>
  <LinksUpToDate>false</LinksUpToDate>
  <CharactersWithSpaces>38504</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2021-09-18T03:28:00Z</dcterms:created>
  <dc:creator>张彬茜</dc:creator>
  <cp:lastModifiedBy>1</cp:lastModifiedBy>
  <cp:lastPrinted>2022-08-31T03:45:00Z</cp:lastPrinted>
  <dcterms:modified xsi:type="dcterms:W3CDTF">2022-08-31T04:03:53Z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E3FD71EC04BD465C84EB774F5281EF12</vt:lpwstr>
  </property>
</Properties>
</file>