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大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大标宋_GBK" w:cs="Times New Roman" w:hAnsi="Times New Roman"/>
          <w:color w:val="333333"/>
          <w:kern w:val="0"/>
          <w:sz w:val="44"/>
          <w:szCs w:val="44"/>
          <w:lang w:eastAsia="zh-CN" w:bidi="ar-SA"/>
        </w:rPr>
        <w:t>金川县</w:t>
      </w:r>
      <w:r>
        <w:rPr>
          <w:rFonts w:ascii="Times New Roman" w:eastAsia="方正大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俄热乡人民政府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大标宋_GBK" w:cs="Times New Roman" w:hAnsi="Times New Roman"/>
          <w:kern w:val="0"/>
          <w:sz w:val="44"/>
          <w:szCs w:val="44"/>
          <w:lang w:bidi="ar-SA"/>
        </w:rPr>
      </w:pPr>
      <w:r>
        <w:rPr>
          <w:rFonts w:ascii="Times New Roman" w:eastAsia="方正大标宋_GBK" w:cs="Times New Roman" w:hAnsi="Times New Roman"/>
          <w:kern w:val="0"/>
          <w:sz w:val="44"/>
          <w:szCs w:val="44"/>
          <w:lang w:eastAsia="zh-CN" w:bidi="ar-SA"/>
        </w:rPr>
        <w:t>2024</w:t>
      </w:r>
      <w:r>
        <w:rPr>
          <w:rFonts w:ascii="Times New Roman" w:eastAsia="方正大标宋_GBK" w:cs="Times New Roman" w:hAnsi="Times New Roman"/>
          <w:kern w:val="0"/>
          <w:sz w:val="44"/>
          <w:szCs w:val="44"/>
          <w:lang w:bidi="ar-SA"/>
        </w:rPr>
        <w:t>年</w:t>
      </w:r>
      <w:r>
        <w:rPr>
          <w:rFonts w:ascii="方正小标宋_GBK" w:eastAsia="方正小标宋_GBK" w:cs="Times New Roman" w:hint="eastAsia"/>
          <w:kern w:val="0"/>
          <w:sz w:val="44"/>
          <w:szCs w:val="44"/>
          <w:lang w:bidi="ar-SA"/>
        </w:rPr>
        <w:t>“三公”</w:t>
      </w:r>
      <w:r>
        <w:rPr>
          <w:rFonts w:ascii="Times New Roman" w:eastAsia="方正大标宋_GBK" w:cs="Times New Roman" w:hAnsi="Times New Roman"/>
          <w:kern w:val="0"/>
          <w:sz w:val="44"/>
          <w:szCs w:val="44"/>
          <w:lang w:bidi="ar-SA"/>
        </w:rPr>
        <w:t>经费预算情况说明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大标宋_GBK" w:cs="Times New Roman" w:hAnsi="Times New Roman"/>
          <w:color w:val="333333"/>
          <w:kern w:val="0"/>
          <w:sz w:val="44"/>
          <w:szCs w:val="44"/>
          <w:lang w:bidi="ar-SA"/>
        </w:rPr>
      </w:pPr>
    </w:p>
    <w:p>
      <w:pPr>
        <w:widowControl/>
        <w:spacing w:line="560" w:lineRule="exact"/>
        <w:ind w:firstLine="6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金川县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俄热乡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财政拨款“三公”经费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年预算情况如下：</w:t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一、因公出国（境）经费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年预算安排出国出境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经费</w:t>
      </w:r>
      <w:bookmarkStart w:id="0" w:name="_GoBack"/>
      <w:bookmarkEnd w:id="0"/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二、公务接待费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 xml:space="preserve">　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年预算公务接待费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，较上年预算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无变化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万元，原因为：无预算公务接待方面经费开支，此项费用不存在。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三、公务用车购置及运行维护费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val="en-US" w:eastAsia="zh-CN" w:bidi="ar-SA"/>
        </w:rPr>
        <w:t>10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较上年预算无变化，原因为：我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乡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严格落实政府过紧日子压减“三公”经费支出的要求。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单位共有公务用车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3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（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其中：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越野车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2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辆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，,消防用车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1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）。　　</w:t>
      </w:r>
    </w:p>
    <w:p>
      <w:pPr>
        <w:widowControl/>
        <w:spacing w:line="560" w:lineRule="exact"/>
        <w:ind w:firstLine="6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年安排公务用车运行维护费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10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用于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3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辆公务用车燃油、维修、保险等方面支出。主要保障等工作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，较上年预算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无变化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，原因为：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我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eastAsia="zh-CN" w:bidi="ar-SA"/>
        </w:rPr>
        <w:t>乡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严格落实政府过紧日子压减“三公”经费支出的要求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  <w:br/>
        <w:t xml:space="preserve">   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2024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年安排公务用车购置费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</w:r>
    </w:p>
    <w:p>
      <w:pPr>
        <w:widowControl/>
        <w:spacing w:line="560" w:lineRule="exact"/>
        <w:ind w:firstLine="60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 w:hint="eastAsia"/>
          <w:color w:val="333333"/>
          <w:kern w:val="0"/>
          <w:sz w:val="36"/>
          <w:szCs w:val="36"/>
          <w:lang w:val="en-US" w:eastAsia="zh-CN" w:bidi="ar-SA"/>
        </w:rPr>
      </w:pP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eastAsia="zh-CN" w:bidi="ar-SA"/>
        </w:rPr>
        <w:t>金川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36"/>
          <w:szCs w:val="36"/>
          <w:lang w:eastAsia="zh-CN" w:bidi="ar-SA"/>
        </w:rPr>
        <w:t>县俄热乡人民政府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bidi="ar-SA"/>
        </w:rPr>
      </w:pP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eastAsia="zh-CN" w:bidi="ar-SA"/>
        </w:rPr>
        <w:t>2024</w:t>
      </w: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bidi="ar-SA"/>
        </w:rPr>
        <w:t>年财政拨款“三公”经费预算情况表</w:t>
      </w:r>
    </w:p>
    <w:p>
      <w:pPr>
        <w:widowControl/>
        <w:spacing w:line="560" w:lineRule="exac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  <w:t xml:space="preserve">                                         单位：万元</w:t>
      </w:r>
    </w:p>
    <w:tbl>
      <w:tblPr>
        <w:jc w:val="left"/>
        <w:tblInd w:w="1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91"/>
        <w:gridCol w:w="3851"/>
      </w:tblGrid>
      <w:tr>
        <w:trPr>
          <w:trHeight w:hRule="exact" w:val="697"/>
        </w:trP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　　　项       目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  <w:t>2024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年预算</w:t>
              <w:br/>
              <w:t>　　　　　　（万元）</w:t>
            </w:r>
          </w:p>
        </w:tc>
      </w:tr>
      <w:t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因公出国（境）经费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公务接待费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 xml:space="preserve">0 </w:t>
            </w:r>
          </w:p>
        </w:tc>
      </w:tr>
      <w:t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公务用车购置及运行维护费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</w:tr>
      <w:t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其中：购置经费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c>
          <w:tcPr>
            <w:tcW w:w="4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　　　运行维护费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</w:tr>
    </w:tbl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大标宋_GBK">
    <w:altName w:val="宋体"/>
    <w:panose1 w:val="02000000000000000000"/>
    <w:charset w:val="86"/>
    <w:family w:val="script"/>
    <w:pitch w:val="variable"/>
    <w:sig w:usb0="A00002BF" w:usb1="08CF7CFA" w:usb2="00000000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MT Extra">
    <w:altName w:val="Symbol"/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微软雅黑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2JmOTU0NDBjMDY3NjY1MjNkZTk1NjZmM2U5NTA0NG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Yozo_Office27021597764231179</Application>
  <Pages>2</Pages>
  <Words>411</Words>
  <Characters>442</Characters>
  <Lines>51</Lines>
  <Paragraphs>19</Paragraphs>
  <CharactersWithSpaces>545</CharactersWithSpaces>
  <Company>Microsoft 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四川省财政厅财政拨款“三公”经费</dc:title>
  <dc:creator>王敏</dc:creator>
  <cp:lastModifiedBy>Administrator</cp:lastModifiedBy>
  <cp:revision>9</cp:revision>
  <dcterms:created xsi:type="dcterms:W3CDTF">2017-01-11T07:38:00Z</dcterms:created>
  <dcterms:modified xsi:type="dcterms:W3CDTF">2024-03-11T09:10:34Z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7E621DA9261742F2BA4F4DBD787A7CF4_13</vt:lpwstr>
  </property>
</Properties>
</file>