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7425"/>
      <w:bookmarkStart w:id="3" w:name="_Toc15396475"/>
      <w:bookmarkStart w:id="4" w:name="_Toc15378441"/>
      <w:bookmarkStart w:id="5" w:name="_Toc15396597"/>
      <w:bookmarkStart w:id="6" w:name="_Toc12796"/>
      <w:r>
        <w:rPr>
          <w:rFonts w:ascii="黑体" w:eastAsia="黑体" w:hint="eastAsia"/>
          <w:color w:val="000000"/>
          <w:sz w:val="72"/>
          <w:szCs w:val="72"/>
          <w:lang w:eastAsia="zh-CN"/>
        </w:rPr>
        <w:t>2022</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hint="eastAsia"/>
          <w:color w:val="000000"/>
          <w:sz w:val="72"/>
          <w:szCs w:val="72"/>
        </w:rPr>
      </w:pPr>
      <w:bookmarkStart w:id="7" w:name="_Toc15378442"/>
      <w:bookmarkStart w:id="8" w:name="_Toc15377194"/>
      <w:bookmarkStart w:id="9" w:name="_Toc15377426"/>
      <w:bookmarkStart w:id="10" w:name="_Toc15396476"/>
      <w:bookmarkStart w:id="11" w:name="_Toc6811"/>
      <w:bookmarkStart w:id="12" w:name="_Toc15396598"/>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俄热</w:t>
      </w:r>
      <w:r>
        <w:rPr>
          <w:rFonts w:ascii="方正小标宋简体" w:eastAsia="方正小标宋简体" w:hint="eastAsia"/>
          <w:color w:val="000000"/>
          <w:sz w:val="72"/>
          <w:szCs w:val="72"/>
        </w:rPr>
        <w:t>乡</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ind w:firstLineChars="200" w:firstLine="640"/>
        <w:jc w:val="center"/>
        <w:rPr>
          <w:rFonts w:ascii="黑体" w:eastAsia="黑体"/>
          <w:color w:val="000000"/>
          <w:sz w:val="48"/>
          <w:szCs w:val="48"/>
        </w:rPr>
      </w:pPr>
      <w:r>
        <w:rPr>
          <w:rFonts w:ascii="Times New Roman" w:eastAsia="仿宋_GB2312" w:cs="Times New Roman" w:hAnsi="Times New Roman"/>
          <w:sz w:val="32"/>
          <w:szCs w:val="32"/>
        </w:rPr>
        <w:t>已经保密审查、内容审定，同意对外公开</w:t>
      </w:r>
      <w:r>
        <w:rPr>
          <w:rFonts w:ascii="方正小标宋简体" w:eastAsia="方正小标宋简体"/>
          <w:color w:val="000000"/>
          <w:sz w:val="36"/>
          <w:szCs w:val="36"/>
        </w:rPr>
        <w:br w:type="page"/>
      </w:r>
      <w:bookmarkStart w:id="14" w:name="_Toc15377196"/>
      <w:r>
        <w:rPr>
          <w:rFonts w:ascii="黑体" w:eastAsia="黑体" w:hint="eastAsia"/>
          <w:color w:val="000000"/>
          <w:sz w:val="48"/>
          <w:szCs w:val="48"/>
        </w:rPr>
        <w:t>目录</w:t>
      </w:r>
    </w:p>
    <w:p>
      <w:pPr>
        <w:pStyle w:val="20"/>
        <w:tabs>
          <w:tab w:val="right" w:leader="dot" w:pos="8296"/>
        </w:tabs>
        <w:rPr>
          <w:rFonts w:ascii="仿宋_GB2312" w:eastAsia="仿宋_GB2312" w:cs="仿宋_GB2312" w:hint="eastAsia"/>
          <w:b w:val="0"/>
          <w:bCs w:val="0"/>
          <w:sz w:val="24"/>
          <w:szCs w:val="24"/>
        </w:rPr>
      </w:pPr>
      <w:bookmarkStart w:id="15" w:name="_Toc20678"/>
      <w:bookmarkStart w:id="16" w:name="_Toc15377197"/>
      <w:bookmarkEnd w:id="14"/>
    </w:p>
    <w:p>
      <w:pPr>
        <w:pStyle w:val="20"/>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4</w:t>
      </w:r>
      <w:r>
        <w:rPr>
          <w:rFonts w:ascii="Times New Roman" w:cs="Times New Roman" w:hAnsi="Times New Roman"/>
        </w:rPr>
        <w:t>日</w:t>
      </w:r>
    </w:p>
    <w:p>
      <w:pPr>
        <w:pStyle w:val="20"/>
        <w:tabs>
          <w:tab w:val="right" w:leader="dot" w:pos="8296"/>
        </w:tabs>
        <w:rPr>
          <w:rFonts w:ascii="仿宋_GB2312" w:eastAsia="仿宋_GB2312" w:cs="仿宋_GB2312" w:hint="eastAsia"/>
          <w:b w:val="0"/>
          <w:bCs w:val="0"/>
          <w:sz w:val="24"/>
          <w:szCs w:val="24"/>
        </w:rPr>
      </w:pPr>
    </w:p>
    <w:p>
      <w:pPr>
        <w:pStyle w:val="20"/>
        <w:tabs>
          <w:tab w:val="right" w:leader="dot" w:pos="8296"/>
        </w:tabs>
        <w:rPr>
          <w:rFonts w:ascii="仿宋_GB2312" w:eastAsia="仿宋_GB2312" w:cs="仿宋_GB2312" w:hint="eastAsia"/>
          <w:b w:val="0"/>
          <w:bCs w:val="0"/>
          <w:sz w:val="24"/>
          <w:szCs w:val="24"/>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 xml:space="preserve"> TOC \o "1-2" \h \u </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"_Toc26843604"</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rPr>
        <w:t xml:space="preserve">第一部分 </w:t>
      </w:r>
      <w:r>
        <w:rPr>
          <w:rFonts w:ascii="仿宋_GB2312" w:eastAsia="仿宋_GB2312" w:cs="仿宋_GB2312" w:hint="eastAsia"/>
          <w:b w:val="0"/>
          <w:bCs w:val="0"/>
          <w:sz w:val="24"/>
          <w:szCs w:val="24"/>
          <w:lang w:val="en-US" w:eastAsia="zh-CN" w:bidi="ar-SA"/>
        </w:rPr>
        <w:t>部门概况</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4</w:t>
      </w:r>
      <w:r>
        <w:rPr>
          <w:rFonts w:ascii="仿宋_GB2312" w:eastAsia="仿宋_GB2312" w:cs="仿宋_GB2312" w:hint="eastAsia"/>
          <w:b w:val="0"/>
          <w:bCs w:val="0"/>
          <w:sz w:val="24"/>
          <w:szCs w:val="24"/>
        </w:rPr>
        <w:fldChar w:fldCharType="end"/>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"_Toc26843605"</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rPr>
        <w:t>一、基</w:t>
      </w:r>
      <w:r>
        <w:rPr>
          <w:rFonts w:ascii="仿宋_GB2312" w:eastAsia="仿宋_GB2312" w:cs="仿宋_GB2312" w:hint="eastAsia"/>
          <w:b w:val="0"/>
          <w:bCs w:val="0"/>
          <w:sz w:val="24"/>
          <w:szCs w:val="24"/>
          <w:lang w:val="en-US" w:eastAsia="zh-CN" w:bidi="ar-SA"/>
        </w:rPr>
        <w:t>本职能及主要工作</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4</w:t>
      </w:r>
      <w:r>
        <w:rPr>
          <w:rFonts w:ascii="仿宋_GB2312" w:eastAsia="仿宋_GB2312" w:cs="仿宋_GB2312" w:hint="eastAsia"/>
          <w:b w:val="0"/>
          <w:bCs w:val="0"/>
          <w:sz w:val="24"/>
          <w:szCs w:val="24"/>
        </w:rPr>
        <w:fldChar w:fldCharType="end"/>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"_Toc26843606"</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rPr>
        <w:t>二、机</w:t>
      </w:r>
      <w:r>
        <w:rPr>
          <w:rFonts w:ascii="仿宋_GB2312" w:eastAsia="仿宋_GB2312" w:cs="仿宋_GB2312" w:hint="eastAsia"/>
          <w:b w:val="0"/>
          <w:bCs w:val="0"/>
          <w:sz w:val="24"/>
          <w:szCs w:val="24"/>
          <w:lang w:val="en-US" w:eastAsia="zh-CN" w:bidi="ar-SA"/>
        </w:rPr>
        <w:t>构设置</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5</w:t>
      </w:r>
      <w:r>
        <w:rPr>
          <w:rFonts w:ascii="仿宋_GB2312" w:eastAsia="仿宋_GB2312" w:cs="仿宋_GB2312" w:hint="eastAsia"/>
          <w:b w:val="0"/>
          <w:bCs w:val="0"/>
          <w:sz w:val="24"/>
          <w:szCs w:val="24"/>
        </w:rPr>
        <w:fldChar w:fldCharType="end"/>
      </w:r>
    </w:p>
    <w:p>
      <w:pPr>
        <w:pStyle w:val="20"/>
        <w:tabs>
          <w:tab w:val="right" w:leader="dot" w:pos="8296"/>
        </w:tabs>
        <w:adjustRightInd w:val="0"/>
        <w:snapToGrid w:val="0"/>
        <w:spacing w:before="0" w:line="440" w:lineRule="exact"/>
        <w:jc w:val="left"/>
        <w:rPr>
          <w:rFonts w:ascii="仿宋_GB2312" w:eastAsia="仿宋_GB2312" w:cs="仿宋_GB2312" w:hint="eastAsia"/>
          <w:b w:val="0"/>
          <w:bCs w:val="0"/>
          <w:sz w:val="24"/>
          <w:szCs w:val="24"/>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"_Toc26843607"</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rPr>
        <w:t>第二部分 202</w:t>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t>年度</w:t>
      </w:r>
      <w:r>
        <w:rPr>
          <w:rFonts w:ascii="仿宋_GB2312" w:eastAsia="仿宋_GB2312" w:cs="仿宋_GB2312" w:hint="eastAsia"/>
          <w:b w:val="0"/>
          <w:bCs w:val="0"/>
          <w:sz w:val="24"/>
          <w:szCs w:val="24"/>
          <w:lang w:val="en-US" w:eastAsia="zh-CN" w:bidi="ar-SA"/>
        </w:rPr>
        <w:t>部门决算情况说明</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6</w:t>
      </w:r>
      <w:r>
        <w:rPr>
          <w:rFonts w:ascii="仿宋_GB2312" w:eastAsia="仿宋_GB2312" w:cs="仿宋_GB2312" w:hint="eastAsia"/>
          <w:b w:val="0"/>
          <w:bCs w:val="0"/>
          <w:sz w:val="24"/>
          <w:szCs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"_Toc26843608"</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lang w:val="en-US" w:eastAsia="zh-CN"/>
        </w:rPr>
        <w:t>一、</w:t>
      </w:r>
      <w:r>
        <w:rPr>
          <w:rFonts w:ascii="仿宋_GB2312" w:eastAsia="仿宋_GB2312" w:cs="仿宋_GB2312" w:hint="eastAsia"/>
          <w:sz w:val="24"/>
          <w:szCs w:val="24"/>
        </w:rPr>
        <w:t xml:space="preserve">  收</w:t>
      </w:r>
      <w:r>
        <w:rPr>
          <w:rFonts w:ascii="仿宋_GB2312" w:eastAsia="仿宋_GB2312" w:cs="仿宋_GB2312" w:hint="eastAsia"/>
          <w:sz w:val="24"/>
          <w:szCs w:val="24"/>
          <w:lang w:val="en-US" w:eastAsia="zh-CN"/>
        </w:rPr>
        <w:t>入支出决算总体情况说明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6</w:t>
      </w:r>
      <w:r>
        <w:rPr>
          <w:rFonts w:ascii="仿宋_GB2312" w:eastAsia="仿宋_GB2312" w:cs="仿宋_GB2312" w:hint="eastAsia"/>
          <w:sz w:val="24"/>
          <w:szCs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"_Toc26843609"</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lang w:val="en-US" w:eastAsia="zh-CN"/>
        </w:rPr>
        <w:t>二、</w:t>
      </w:r>
      <w:r>
        <w:rPr>
          <w:rFonts w:ascii="仿宋_GB2312" w:eastAsia="仿宋_GB2312" w:cs="仿宋_GB2312" w:hint="eastAsia"/>
          <w:sz w:val="24"/>
          <w:szCs w:val="24"/>
        </w:rPr>
        <w:t xml:space="preserve">  收</w:t>
      </w:r>
      <w:r>
        <w:rPr>
          <w:rFonts w:ascii="仿宋_GB2312" w:eastAsia="仿宋_GB2312" w:cs="仿宋_GB2312" w:hint="eastAsia"/>
          <w:sz w:val="24"/>
          <w:szCs w:val="24"/>
          <w:lang w:val="en-US" w:eastAsia="zh-CN"/>
        </w:rPr>
        <w:t>入决算情况说明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6</w:t>
      </w:r>
      <w:r>
        <w:rPr>
          <w:rFonts w:ascii="仿宋_GB2312" w:eastAsia="仿宋_GB2312" w:cs="仿宋_GB2312" w:hint="eastAsia"/>
          <w:sz w:val="24"/>
          <w:szCs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"_Toc26843612"</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lang w:val="en-US" w:eastAsia="zh-CN"/>
        </w:rPr>
        <w:t>三、</w:t>
      </w:r>
      <w:r>
        <w:rPr>
          <w:rFonts w:ascii="仿宋_GB2312" w:eastAsia="仿宋_GB2312" w:cs="仿宋_GB2312" w:hint="eastAsia"/>
          <w:sz w:val="24"/>
          <w:szCs w:val="24"/>
        </w:rPr>
        <w:t xml:space="preserve">  支</w:t>
      </w:r>
      <w:r>
        <w:rPr>
          <w:rFonts w:ascii="仿宋_GB2312" w:eastAsia="仿宋_GB2312" w:cs="仿宋_GB2312" w:hint="eastAsia"/>
          <w:sz w:val="24"/>
          <w:szCs w:val="24"/>
          <w:lang w:val="en-US" w:eastAsia="zh-CN"/>
        </w:rPr>
        <w:t>出决算情况说明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7</w:t>
      </w:r>
      <w:r>
        <w:rPr>
          <w:rFonts w:ascii="仿宋_GB2312" w:eastAsia="仿宋_GB2312" w:cs="仿宋_GB2312" w:hint="eastAsia"/>
          <w:sz w:val="24"/>
          <w:szCs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"_Toc26843615"</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rPr>
        <w:t>四、财</w:t>
      </w:r>
      <w:r>
        <w:rPr>
          <w:rFonts w:ascii="仿宋_GB2312" w:eastAsia="仿宋_GB2312" w:cs="仿宋_GB2312" w:hint="eastAsia"/>
          <w:sz w:val="24"/>
          <w:szCs w:val="24"/>
          <w:lang w:val="en-US" w:eastAsia="zh-CN"/>
        </w:rPr>
        <w:t>政拨款收入支出决算总体情况说明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7</w:t>
      </w:r>
      <w:r>
        <w:rPr>
          <w:rFonts w:ascii="仿宋_GB2312" w:eastAsia="仿宋_GB2312" w:cs="仿宋_GB2312" w:hint="eastAsia"/>
          <w:sz w:val="24"/>
          <w:szCs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"_Toc26843616"</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rPr>
        <w:t>五、一</w:t>
      </w:r>
      <w:r>
        <w:rPr>
          <w:rFonts w:ascii="仿宋_GB2312" w:eastAsia="仿宋_GB2312" w:cs="仿宋_GB2312" w:hint="eastAsia"/>
          <w:sz w:val="24"/>
          <w:szCs w:val="24"/>
          <w:lang w:val="en-US" w:eastAsia="zh-CN"/>
        </w:rPr>
        <w:t>般公共预算财政拨款支出决算情况说明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8</w:t>
      </w:r>
      <w:r>
        <w:rPr>
          <w:rFonts w:ascii="仿宋_GB2312" w:eastAsia="仿宋_GB2312" w:cs="仿宋_GB2312" w:hint="eastAsia"/>
          <w:sz w:val="24"/>
          <w:szCs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lang w:val="en-US" w:eastAsia="zh-CN"/>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"_Toc26843617"</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rPr>
        <w:t>六、一</w:t>
      </w:r>
      <w:r>
        <w:rPr>
          <w:rFonts w:ascii="仿宋_GB2312" w:eastAsia="仿宋_GB2312" w:cs="仿宋_GB2312" w:hint="eastAsia"/>
          <w:sz w:val="24"/>
          <w:szCs w:val="24"/>
          <w:lang w:val="en-US" w:eastAsia="zh-CN"/>
        </w:rPr>
        <w:t>般公共预算财政拨款基本支出决算情况说明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1</w:t>
      </w:r>
      <w:r>
        <w:rPr>
          <w:rFonts w:ascii="仿宋_GB2312" w:eastAsia="仿宋_GB2312" w:cs="仿宋_GB2312" w:hint="eastAsia"/>
          <w:sz w:val="24"/>
          <w:szCs w:val="24"/>
        </w:rPr>
        <w:fldChar w:fldCharType="end"/>
      </w:r>
      <w:r>
        <w:rPr>
          <w:rFonts w:ascii="仿宋_GB2312" w:eastAsia="仿宋_GB2312" w:cs="仿宋_GB2312" w:hint="eastAsia"/>
          <w:sz w:val="24"/>
          <w:szCs w:val="24"/>
          <w:lang w:val="en-US" w:eastAsia="zh-CN"/>
        </w:rPr>
        <w:t>1</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lang w:val="en-US" w:eastAsia="zh-CN"/>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"_Toc26843618"</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rPr>
        <w:t>七、</w:t>
      </w:r>
      <w:r>
        <w:rPr>
          <w:rFonts w:ascii="仿宋_GB2312" w:eastAsia="仿宋_GB2312" w:cs="仿宋_GB2312" w:hint="eastAsia"/>
          <w:sz w:val="24"/>
          <w:szCs w:val="24"/>
          <w:lang w:val="en-US" w:eastAsia="zh-CN"/>
        </w:rPr>
        <w:t>“三公”经费财政拨款支出决算情况说明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1</w:t>
      </w:r>
      <w:r>
        <w:rPr>
          <w:rFonts w:ascii="仿宋_GB2312" w:eastAsia="仿宋_GB2312" w:cs="仿宋_GB2312" w:hint="eastAsia"/>
          <w:sz w:val="24"/>
          <w:szCs w:val="24"/>
        </w:rPr>
        <w:fldChar w:fldCharType="end"/>
      </w:r>
      <w:r>
        <w:rPr>
          <w:rFonts w:ascii="仿宋_GB2312" w:eastAsia="仿宋_GB2312" w:cs="仿宋_GB2312" w:hint="eastAsia"/>
          <w:sz w:val="24"/>
          <w:szCs w:val="24"/>
          <w:lang w:val="en-US" w:eastAsia="zh-CN"/>
        </w:rPr>
        <w:t>2</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lang w:val="en-US" w:eastAsia="zh-CN"/>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"_Toc26843619"</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rPr>
        <w:t>八、</w:t>
      </w:r>
      <w:r>
        <w:rPr>
          <w:rFonts w:ascii="仿宋_GB2312" w:eastAsia="仿宋_GB2312" w:cs="仿宋_GB2312" w:hint="eastAsia"/>
          <w:sz w:val="24"/>
          <w:szCs w:val="24"/>
          <w:lang w:val="en-US" w:eastAsia="zh-CN"/>
        </w:rPr>
        <w:t>政府性基金预算支出决算情况说明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1</w:t>
      </w:r>
      <w:r>
        <w:rPr>
          <w:rFonts w:ascii="仿宋_GB2312" w:eastAsia="仿宋_GB2312" w:cs="仿宋_GB2312" w:hint="eastAsia"/>
          <w:sz w:val="24"/>
          <w:szCs w:val="24"/>
        </w:rPr>
        <w:fldChar w:fldCharType="end"/>
      </w:r>
      <w:r>
        <w:rPr>
          <w:rFonts w:ascii="仿宋_GB2312" w:eastAsia="仿宋_GB2312" w:cs="仿宋_GB2312" w:hint="eastAsia"/>
          <w:sz w:val="24"/>
          <w:szCs w:val="24"/>
          <w:lang w:val="en-US" w:eastAsia="zh-CN"/>
        </w:rPr>
        <w:t>3</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lang w:val="en-US" w:eastAsia="zh-CN"/>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"_Toc26843620"</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lang w:val="en-US" w:eastAsia="zh-CN"/>
        </w:rPr>
        <w:t>九、</w:t>
      </w:r>
      <w:r>
        <w:rPr>
          <w:rFonts w:ascii="仿宋_GB2312" w:eastAsia="仿宋_GB2312" w:cs="仿宋_GB2312" w:hint="eastAsia"/>
          <w:sz w:val="24"/>
          <w:szCs w:val="24"/>
        </w:rPr>
        <w:t xml:space="preserve">  </w:t>
      </w:r>
      <w:r>
        <w:rPr>
          <w:rFonts w:ascii="仿宋_GB2312" w:eastAsia="仿宋_GB2312" w:cs="仿宋_GB2312" w:hint="eastAsia"/>
          <w:sz w:val="24"/>
          <w:szCs w:val="24"/>
          <w:lang w:val="en-US" w:eastAsia="zh-CN"/>
        </w:rPr>
        <w:t>国有资本经营预算支出决算情况说明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1</w:t>
      </w:r>
      <w:r>
        <w:rPr>
          <w:rFonts w:ascii="仿宋_GB2312" w:eastAsia="仿宋_GB2312" w:cs="仿宋_GB2312" w:hint="eastAsia"/>
          <w:sz w:val="24"/>
          <w:szCs w:val="24"/>
        </w:rPr>
        <w:fldChar w:fldCharType="end"/>
      </w:r>
      <w:r>
        <w:rPr>
          <w:rFonts w:ascii="仿宋_GB2312" w:eastAsia="仿宋_GB2312" w:cs="仿宋_GB2312" w:hint="eastAsia"/>
          <w:sz w:val="24"/>
          <w:szCs w:val="24"/>
          <w:lang w:val="en-US" w:eastAsia="zh-CN"/>
        </w:rPr>
        <w:t>3</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lang w:val="en-US" w:eastAsia="zh-CN"/>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"_Toc26843621"</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lang w:val="en-US" w:eastAsia="zh-CN"/>
        </w:rPr>
        <w:t>十、</w:t>
      </w:r>
      <w:r>
        <w:rPr>
          <w:rFonts w:ascii="仿宋_GB2312" w:eastAsia="仿宋_GB2312" w:cs="仿宋_GB2312" w:hint="eastAsia"/>
          <w:sz w:val="24"/>
          <w:szCs w:val="24"/>
        </w:rPr>
        <w:t xml:space="preserve">  </w:t>
      </w:r>
      <w:r>
        <w:rPr>
          <w:rFonts w:ascii="仿宋_GB2312" w:eastAsia="仿宋_GB2312" w:cs="仿宋_GB2312" w:hint="eastAsia"/>
          <w:sz w:val="24"/>
          <w:szCs w:val="24"/>
          <w:lang w:val="en-US" w:eastAsia="zh-CN"/>
        </w:rPr>
        <w:t>预算绩效情况说明</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1</w:t>
      </w:r>
      <w:r>
        <w:rPr>
          <w:rFonts w:ascii="仿宋_GB2312" w:eastAsia="仿宋_GB2312" w:cs="仿宋_GB2312" w:hint="eastAsia"/>
          <w:sz w:val="24"/>
          <w:szCs w:val="24"/>
        </w:rPr>
        <w:fldChar w:fldCharType="end"/>
      </w:r>
      <w:r>
        <w:rPr>
          <w:rFonts w:ascii="仿宋_GB2312" w:eastAsia="仿宋_GB2312" w:cs="仿宋_GB2312" w:hint="eastAsia"/>
          <w:sz w:val="24"/>
          <w:szCs w:val="24"/>
          <w:lang w:val="en-US" w:eastAsia="zh-CN"/>
        </w:rPr>
        <w:t>3</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ascii="仿宋_GB2312" w:eastAsia="仿宋_GB2312" w:cs="仿宋_GB2312" w:hint="eastAsia"/>
          <w:sz w:val="24"/>
          <w:szCs w:val="24"/>
          <w:lang w:val="en-US" w:eastAsia="zh-CN"/>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"_Toc26843621"</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lang w:val="en-US" w:eastAsia="zh-CN"/>
        </w:rPr>
        <w:t>十一、其他重要事项的情况说明....................................2</w:t>
      </w:r>
      <w:r>
        <w:rPr>
          <w:rFonts w:ascii="仿宋_GB2312" w:eastAsia="仿宋_GB2312" w:cs="仿宋_GB2312" w:hint="eastAsia"/>
          <w:sz w:val="24"/>
          <w:szCs w:val="24"/>
        </w:rPr>
        <w:fldChar w:fldCharType="end"/>
      </w:r>
      <w:r>
        <w:rPr>
          <w:rFonts w:ascii="仿宋_GB2312" w:eastAsia="仿宋_GB2312" w:cs="仿宋_GB2312" w:hint="eastAsia"/>
          <w:sz w:val="24"/>
          <w:szCs w:val="24"/>
          <w:lang w:val="en-US" w:eastAsia="zh-CN"/>
        </w:rPr>
        <w:t>0</w:t>
      </w:r>
    </w:p>
    <w:p>
      <w:pPr>
        <w:pStyle w:val="21"/>
        <w:tabs>
          <w:tab w:val="right" w:leader="dot" w:pos="8296"/>
        </w:tabs>
        <w:bidi w:val="0"/>
        <w:ind w:leftChars="0" w:left="0" w:firstLine="0"/>
        <w:rPr>
          <w:rFonts w:ascii="仿宋_GB2312" w:eastAsia="仿宋_GB2312" w:cs="仿宋_GB2312" w:hint="eastAsia"/>
          <w:b w:val="0"/>
          <w:bCs w:val="0"/>
          <w:szCs w:val="24"/>
          <w:lang w:val="en-US" w:eastAsia="zh-CN"/>
        </w:rPr>
      </w:pPr>
      <w:r>
        <w:rPr>
          <w:rFonts w:ascii="仿宋_GB2312" w:eastAsia="仿宋_GB2312" w:cs="仿宋_GB2312" w:hint="eastAsia"/>
          <w:sz w:val="24"/>
          <w:szCs w:val="24"/>
        </w:rPr>
        <w:fldChar w:fldCharType="begin"/>
      </w:r>
      <w:r>
        <w:rPr>
          <w:rFonts w:ascii="仿宋_GB2312" w:eastAsia="仿宋_GB2312" w:cs="仿宋_GB2312" w:hint="eastAsia"/>
          <w:sz w:val="24"/>
          <w:szCs w:val="24"/>
        </w:rPr>
        <w:instrText>Hyperlink \l "_Toc26843622"</w:instrText>
      </w:r>
      <w:r>
        <w:rPr>
          <w:rFonts w:ascii="仿宋_GB2312" w:eastAsia="仿宋_GB2312" w:cs="仿宋_GB2312" w:hint="eastAsia"/>
          <w:sz w:val="24"/>
          <w:szCs w:val="24"/>
        </w:rPr>
        <w:fldChar w:fldCharType="separate"/>
      </w:r>
      <w:r>
        <w:rPr>
          <w:rFonts w:ascii="仿宋_GB2312" w:eastAsia="仿宋_GB2312" w:cs="仿宋_GB2312" w:hint="eastAsia"/>
          <w:sz w:val="24"/>
          <w:szCs w:val="24"/>
          <w:lang w:val="en-US" w:eastAsia="zh-CN"/>
        </w:rPr>
        <w:t>第三部分</w:t>
      </w:r>
      <w:r>
        <w:rPr>
          <w:rFonts w:ascii="仿宋_GB2312" w:eastAsia="仿宋_GB2312" w:cs="仿宋_GB2312" w:hint="eastAsia"/>
          <w:sz w:val="24"/>
          <w:szCs w:val="24"/>
        </w:rPr>
        <w:t xml:space="preserve">  名</w:t>
      </w:r>
      <w:r>
        <w:rPr>
          <w:rFonts w:ascii="仿宋_GB2312" w:eastAsia="仿宋_GB2312" w:cs="仿宋_GB2312" w:hint="eastAsia"/>
          <w:sz w:val="24"/>
          <w:szCs w:val="24"/>
          <w:lang w:val="en-US" w:eastAsia="zh-CN"/>
        </w:rPr>
        <w:t>词解释</w:t>
      </w:r>
      <w:r>
        <w:rPr>
          <w:rFonts w:ascii="仿宋_GB2312" w:eastAsia="仿宋_GB2312" w:cs="仿宋_GB2312" w:hint="eastAsia"/>
          <w:sz w:val="24"/>
          <w:szCs w:val="24"/>
        </w:rPr>
        <w:tab/>
      </w:r>
      <w:r>
        <w:rPr>
          <w:rFonts w:ascii="仿宋_GB2312" w:eastAsia="仿宋_GB2312" w:cs="仿宋_GB2312" w:hint="eastAsia"/>
          <w:sz w:val="24"/>
          <w:szCs w:val="24"/>
          <w:lang w:val="en-US" w:eastAsia="zh-CN"/>
        </w:rPr>
        <w:t>2</w:t>
      </w:r>
      <w:r>
        <w:rPr>
          <w:rFonts w:ascii="仿宋_GB2312" w:eastAsia="仿宋_GB2312" w:cs="仿宋_GB2312" w:hint="eastAsia"/>
          <w:sz w:val="24"/>
          <w:szCs w:val="24"/>
        </w:rPr>
        <w:fldChar w:fldCharType="end"/>
      </w:r>
      <w:r>
        <w:rPr>
          <w:rFonts w:ascii="仿宋_GB2312" w:eastAsia="仿宋_GB2312" w:cs="仿宋_GB2312" w:hint="eastAsia"/>
          <w:sz w:val="24"/>
          <w:szCs w:val="24"/>
          <w:lang w:val="en-US" w:eastAsia="zh-CN"/>
        </w:rPr>
        <w:t>1</w:t>
      </w:r>
    </w:p>
    <w:p>
      <w:pPr>
        <w:pStyle w:val="20"/>
        <w:tabs>
          <w:tab w:val="right" w:leader="dot" w:pos="8296"/>
        </w:tabs>
        <w:adjustRightInd w:val="0"/>
        <w:snapToGrid w:val="0"/>
        <w:spacing w:before="0"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"_Toc26843623"</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rPr>
        <w:t>第</w:t>
      </w:r>
      <w:r>
        <w:rPr>
          <w:rFonts w:ascii="仿宋_GB2312" w:eastAsia="仿宋_GB2312" w:cs="仿宋_GB2312" w:hint="eastAsia"/>
          <w:b w:val="0"/>
          <w:bCs w:val="0"/>
          <w:sz w:val="24"/>
          <w:szCs w:val="24"/>
          <w:lang w:val="en-US" w:eastAsia="zh-CN" w:bidi="ar-SA"/>
        </w:rPr>
        <w:t>四部分 附件</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3</w:t>
      </w:r>
    </w:p>
    <w:p>
      <w:pPr>
        <w:pStyle w:val="20"/>
        <w:tabs>
          <w:tab w:val="right" w:leader="dot" w:pos="8296"/>
        </w:tabs>
        <w:adjustRightInd w:val="0"/>
        <w:snapToGrid w:val="0"/>
        <w:spacing w:before="0"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"_Toc26843625"</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rPr>
        <w:t>第</w:t>
      </w:r>
      <w:r>
        <w:rPr>
          <w:rFonts w:ascii="仿宋_GB2312" w:eastAsia="仿宋_GB2312" w:cs="仿宋_GB2312" w:hint="eastAsia"/>
          <w:b w:val="0"/>
          <w:bCs w:val="0"/>
          <w:sz w:val="24"/>
          <w:szCs w:val="24"/>
          <w:lang w:val="en-US" w:eastAsia="zh-CN" w:bidi="ar-SA"/>
        </w:rPr>
        <w:t>五部分 附表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"_Toc26843626"</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rPr>
        <w:t>一、收</w:t>
      </w:r>
      <w:r>
        <w:rPr>
          <w:rFonts w:ascii="仿宋_GB2312" w:eastAsia="仿宋_GB2312" w:cs="仿宋_GB2312" w:hint="eastAsia"/>
          <w:b w:val="0"/>
          <w:bCs w:val="0"/>
          <w:sz w:val="24"/>
          <w:szCs w:val="24"/>
          <w:lang w:val="en-US" w:eastAsia="zh-CN" w:bidi="ar-SA"/>
        </w:rPr>
        <w:t>入支出决算总表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"_Toc26843627"</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rPr>
        <w:t>二、收</w:t>
      </w:r>
      <w:r>
        <w:rPr>
          <w:rFonts w:ascii="仿宋_GB2312" w:eastAsia="仿宋_GB2312" w:cs="仿宋_GB2312" w:hint="eastAsia"/>
          <w:b w:val="0"/>
          <w:bCs w:val="0"/>
          <w:sz w:val="24"/>
          <w:szCs w:val="24"/>
          <w:lang w:val="en-US" w:eastAsia="zh-CN" w:bidi="ar-SA"/>
        </w:rPr>
        <w:t>入决算表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"_Toc26843628"</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三、</w:t>
      </w:r>
      <w:r>
        <w:rPr>
          <w:rFonts w:ascii="仿宋_GB2312" w:eastAsia="仿宋_GB2312" w:cs="仿宋_GB2312" w:hint="eastAsia"/>
          <w:b w:val="0"/>
          <w:bCs w:val="0"/>
          <w:sz w:val="24"/>
          <w:szCs w:val="24"/>
        </w:rPr>
        <w:t>支</w:t>
      </w:r>
      <w:r>
        <w:rPr>
          <w:rFonts w:ascii="仿宋_GB2312" w:eastAsia="仿宋_GB2312" w:cs="仿宋_GB2312" w:hint="eastAsia"/>
          <w:b w:val="0"/>
          <w:bCs w:val="0"/>
          <w:sz w:val="24"/>
          <w:szCs w:val="24"/>
          <w:lang w:val="en-US" w:eastAsia="zh-CN" w:bidi="ar-SA"/>
        </w:rPr>
        <w:t>出决算表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"_Toc26843629"</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四、</w:t>
      </w:r>
      <w:r>
        <w:rPr>
          <w:rFonts w:ascii="仿宋_GB2312" w:eastAsia="仿宋_GB2312" w:cs="仿宋_GB2312" w:hint="eastAsia"/>
          <w:b w:val="0"/>
          <w:bCs w:val="0"/>
          <w:sz w:val="24"/>
          <w:szCs w:val="24"/>
        </w:rPr>
        <w:t>财</w:t>
      </w:r>
      <w:r>
        <w:rPr>
          <w:rFonts w:ascii="仿宋_GB2312" w:eastAsia="仿宋_GB2312" w:cs="仿宋_GB2312" w:hint="eastAsia"/>
          <w:b w:val="0"/>
          <w:bCs w:val="0"/>
          <w:sz w:val="24"/>
          <w:szCs w:val="24"/>
          <w:lang w:val="en-US" w:eastAsia="zh-CN" w:bidi="ar-SA"/>
        </w:rPr>
        <w:t>政拨款收入支出决算总表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"_Toc26843630"</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五、</w:t>
      </w:r>
      <w:r>
        <w:rPr>
          <w:rFonts w:ascii="仿宋_GB2312" w:eastAsia="仿宋_GB2312" w:cs="仿宋_GB2312" w:hint="eastAsia"/>
          <w:b w:val="0"/>
          <w:bCs w:val="0"/>
          <w:sz w:val="24"/>
          <w:szCs w:val="24"/>
        </w:rPr>
        <w:t>财</w:t>
      </w:r>
      <w:r>
        <w:rPr>
          <w:rFonts w:ascii="仿宋_GB2312" w:eastAsia="仿宋_GB2312" w:cs="仿宋_GB2312" w:hint="eastAsia"/>
          <w:b w:val="0"/>
          <w:bCs w:val="0"/>
          <w:sz w:val="24"/>
          <w:szCs w:val="24"/>
          <w:lang w:val="en-US" w:eastAsia="zh-CN" w:bidi="ar-SA"/>
        </w:rPr>
        <w:t>政拨款支出决算明细表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"_Toc26843631"</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六、</w:t>
      </w:r>
      <w:r>
        <w:rPr>
          <w:rFonts w:ascii="仿宋_GB2312" w:eastAsia="仿宋_GB2312" w:cs="仿宋_GB2312" w:hint="eastAsia"/>
          <w:b w:val="0"/>
          <w:bCs w:val="0"/>
          <w:sz w:val="24"/>
          <w:szCs w:val="24"/>
        </w:rPr>
        <w:t>一</w:t>
      </w:r>
      <w:r>
        <w:rPr>
          <w:rFonts w:ascii="仿宋_GB2312" w:eastAsia="仿宋_GB2312" w:cs="仿宋_GB2312" w:hint="eastAsia"/>
          <w:b w:val="0"/>
          <w:bCs w:val="0"/>
          <w:sz w:val="24"/>
          <w:szCs w:val="24"/>
          <w:lang w:val="en-US" w:eastAsia="zh-CN" w:bidi="ar-SA"/>
        </w:rPr>
        <w:t>般公共预算财政拨款支出决算表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"_Toc26843632"</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七、</w:t>
      </w:r>
      <w:r>
        <w:rPr>
          <w:rFonts w:ascii="仿宋_GB2312" w:eastAsia="仿宋_GB2312" w:cs="仿宋_GB2312" w:hint="eastAsia"/>
          <w:b w:val="0"/>
          <w:bCs w:val="0"/>
          <w:sz w:val="24"/>
          <w:szCs w:val="24"/>
        </w:rPr>
        <w:t>一</w:t>
      </w:r>
      <w:r>
        <w:rPr>
          <w:rFonts w:ascii="仿宋_GB2312" w:eastAsia="仿宋_GB2312" w:cs="仿宋_GB2312" w:hint="eastAsia"/>
          <w:b w:val="0"/>
          <w:bCs w:val="0"/>
          <w:sz w:val="24"/>
          <w:szCs w:val="24"/>
          <w:lang w:val="en-US" w:eastAsia="zh-CN" w:bidi="ar-SA"/>
        </w:rPr>
        <w:t>般公共预算财政拨款支出决算明细表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"_Toc26843633"</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八、</w:t>
      </w:r>
      <w:r>
        <w:rPr>
          <w:rFonts w:ascii="仿宋_GB2312" w:eastAsia="仿宋_GB2312" w:cs="仿宋_GB2312" w:hint="eastAsia"/>
          <w:b w:val="0"/>
          <w:bCs w:val="0"/>
          <w:sz w:val="24"/>
          <w:szCs w:val="24"/>
        </w:rPr>
        <w:t>一</w:t>
      </w:r>
      <w:r>
        <w:rPr>
          <w:rFonts w:ascii="仿宋_GB2312" w:eastAsia="仿宋_GB2312" w:cs="仿宋_GB2312" w:hint="eastAsia"/>
          <w:b w:val="0"/>
          <w:bCs w:val="0"/>
          <w:sz w:val="24"/>
          <w:szCs w:val="24"/>
          <w:lang w:val="en-US" w:eastAsia="zh-CN" w:bidi="ar-SA"/>
        </w:rPr>
        <w:t>般公共预算财政拨款基本支出决算表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"_Toc26843634"</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九、</w:t>
      </w:r>
      <w:r>
        <w:rPr>
          <w:rFonts w:ascii="仿宋_GB2312" w:eastAsia="仿宋_GB2312" w:cs="仿宋_GB2312" w:hint="eastAsia"/>
          <w:b w:val="0"/>
          <w:bCs w:val="0"/>
          <w:sz w:val="24"/>
          <w:szCs w:val="24"/>
        </w:rPr>
        <w:t>一</w:t>
      </w:r>
      <w:r>
        <w:rPr>
          <w:rFonts w:ascii="仿宋_GB2312" w:eastAsia="仿宋_GB2312" w:cs="仿宋_GB2312" w:hint="eastAsia"/>
          <w:b w:val="0"/>
          <w:bCs w:val="0"/>
          <w:sz w:val="24"/>
          <w:szCs w:val="24"/>
          <w:lang w:val="en-US" w:eastAsia="zh-CN" w:bidi="ar-SA"/>
        </w:rPr>
        <w:t>般公共预算财政拨款项目支出决算表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"_Toc26843635"</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十、</w:t>
      </w:r>
      <w:r>
        <w:rPr>
          <w:rFonts w:ascii="仿宋_GB2312" w:eastAsia="仿宋_GB2312" w:cs="仿宋_GB2312" w:hint="eastAsia"/>
          <w:b w:val="0"/>
          <w:bCs w:val="0"/>
          <w:sz w:val="24"/>
          <w:szCs w:val="24"/>
        </w:rPr>
        <w:t>一</w:t>
      </w:r>
      <w:r>
        <w:rPr>
          <w:rFonts w:ascii="仿宋_GB2312" w:eastAsia="仿宋_GB2312" w:cs="仿宋_GB2312" w:hint="eastAsia"/>
          <w:b w:val="0"/>
          <w:bCs w:val="0"/>
          <w:sz w:val="24"/>
          <w:szCs w:val="24"/>
          <w:lang w:val="en-US" w:eastAsia="zh-CN" w:bidi="ar-SA"/>
        </w:rPr>
        <w:t>般公共预算财政拨款“三公”经费支出决算表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"_Toc26843636"</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十一、</w:t>
      </w:r>
      <w:r>
        <w:rPr>
          <w:rFonts w:ascii="仿宋_GB2312" w:eastAsia="仿宋_GB2312" w:cs="仿宋_GB2312" w:hint="eastAsia"/>
          <w:b w:val="0"/>
          <w:bCs w:val="0"/>
          <w:sz w:val="24"/>
          <w:szCs w:val="24"/>
        </w:rPr>
        <w:t>政</w:t>
      </w:r>
      <w:r>
        <w:rPr>
          <w:rFonts w:ascii="仿宋_GB2312" w:eastAsia="仿宋_GB2312" w:cs="仿宋_GB2312" w:hint="eastAsia"/>
          <w:b w:val="0"/>
          <w:bCs w:val="0"/>
          <w:sz w:val="24"/>
          <w:szCs w:val="24"/>
          <w:lang w:val="en-US" w:eastAsia="zh-CN" w:bidi="ar-SA"/>
        </w:rPr>
        <w:t>府性基金预算财政拨款收入支出决算表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"_Toc26843637"</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十二、</w:t>
      </w:r>
      <w:r>
        <w:rPr>
          <w:rFonts w:ascii="仿宋_GB2312" w:eastAsia="仿宋_GB2312" w:cs="仿宋_GB2312" w:hint="eastAsia"/>
          <w:b w:val="0"/>
          <w:bCs w:val="0"/>
          <w:sz w:val="24"/>
          <w:szCs w:val="24"/>
        </w:rPr>
        <w:t>国</w:t>
      </w:r>
      <w:r>
        <w:rPr>
          <w:rFonts w:ascii="仿宋_GB2312" w:eastAsia="仿宋_GB2312" w:cs="仿宋_GB2312" w:hint="eastAsia"/>
          <w:b w:val="0"/>
          <w:bCs w:val="0"/>
          <w:sz w:val="24"/>
          <w:szCs w:val="24"/>
          <w:lang w:val="en-US" w:eastAsia="zh-CN" w:bidi="ar-SA"/>
        </w:rPr>
        <w:t>有资本经营预算财政拨款收入支出决算表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begin"/>
      </w:r>
      <w:r>
        <w:rPr>
          <w:rFonts w:ascii="仿宋_GB2312" w:eastAsia="仿宋_GB2312" w:cs="仿宋_GB2312" w:hint="eastAsia"/>
          <w:b w:val="0"/>
          <w:bCs w:val="0"/>
          <w:sz w:val="24"/>
          <w:szCs w:val="24"/>
        </w:rPr>
        <w:instrText>Hyperlink \l "_Toc26843638"</w:instrText>
      </w:r>
      <w:r>
        <w:rPr>
          <w:rFonts w:ascii="仿宋_GB2312" w:eastAsia="仿宋_GB2312" w:cs="仿宋_GB2312" w:hint="eastAsia"/>
          <w:b w:val="0"/>
          <w:bCs w:val="0"/>
          <w:sz w:val="24"/>
          <w:szCs w:val="24"/>
        </w:rPr>
        <w:fldChar w:fldCharType="separate"/>
      </w:r>
      <w:r>
        <w:rPr>
          <w:rFonts w:ascii="仿宋_GB2312" w:eastAsia="仿宋_GB2312" w:cs="仿宋_GB2312" w:hint="eastAsia"/>
          <w:b w:val="0"/>
          <w:bCs w:val="0"/>
          <w:sz w:val="24"/>
          <w:szCs w:val="24"/>
          <w:lang w:val="en-US" w:eastAsia="zh-CN" w:bidi="ar-SA"/>
        </w:rPr>
        <w:t>十三、国有资本经营预算财政拨款支出决算表</w:t>
      </w:r>
      <w:r>
        <w:rPr>
          <w:rFonts w:ascii="仿宋_GB2312" w:eastAsia="仿宋_GB2312" w:cs="仿宋_GB2312" w:hint="eastAsia"/>
          <w:b w:val="0"/>
          <w:bCs w:val="0"/>
          <w:sz w:val="24"/>
          <w:szCs w:val="24"/>
        </w:rPr>
        <w:tab/>
      </w:r>
      <w:r>
        <w:rPr>
          <w:rFonts w:ascii="仿宋_GB2312" w:eastAsia="仿宋_GB2312" w:cs="仿宋_GB2312" w:hint="eastAsia"/>
          <w:b w:val="0"/>
          <w:bCs w:val="0"/>
          <w:sz w:val="24"/>
          <w:szCs w:val="24"/>
          <w:lang w:val="en-US" w:eastAsia="zh-CN"/>
        </w:rPr>
        <w:t>2</w:t>
      </w:r>
      <w:r>
        <w:rPr>
          <w:rFonts w:ascii="仿宋_GB2312" w:eastAsia="仿宋_GB2312" w:cs="仿宋_GB2312" w:hint="eastAsia"/>
          <w:b w:val="0"/>
          <w:bCs w:val="0"/>
          <w:sz w:val="24"/>
          <w:szCs w:val="24"/>
        </w:rPr>
        <w:fldChar w:fldCharType="end"/>
      </w:r>
      <w:r>
        <w:rPr>
          <w:rFonts w:ascii="仿宋_GB2312" w:eastAsia="仿宋_GB2312" w:cs="仿宋_GB2312" w:hint="eastAsia"/>
          <w:b w:val="0"/>
          <w:bCs w:val="0"/>
          <w:sz w:val="24"/>
          <w:szCs w:val="24"/>
          <w:lang w:val="en-US" w:eastAsia="zh-CN"/>
        </w:rPr>
        <w:t>9</w:t>
      </w: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lang w:val="en-US" w:eastAsia="zh-CN"/>
        </w:rPr>
      </w:pPr>
      <w:r>
        <w:rPr>
          <w:rFonts w:ascii="仿宋_GB2312" w:eastAsia="仿宋_GB2312" w:cs="仿宋_GB2312" w:hint="eastAsia"/>
          <w:b w:val="0"/>
          <w:bCs w:val="0"/>
          <w:sz w:val="24"/>
          <w:szCs w:val="24"/>
        </w:rPr>
        <w:fldChar w:fldCharType="end"/>
      </w:r>
      <w:bookmarkStart w:id="17" w:name="_Toc26843604"/>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left"/>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center"/>
        <w:rPr>
          <w:rFonts w:ascii="仿宋_GB2312" w:eastAsia="仿宋_GB2312" w:cs="仿宋_GB2312" w:hint="eastAsia"/>
          <w:b w:val="0"/>
          <w:bCs w:val="0"/>
          <w:sz w:val="24"/>
          <w:szCs w:val="24"/>
        </w:rPr>
      </w:pPr>
    </w:p>
    <w:p>
      <w:pPr>
        <w:pStyle w:val="21"/>
        <w:tabs>
          <w:tab w:val="right" w:leader="dot" w:pos="8296"/>
        </w:tabs>
        <w:adjustRightInd w:val="0"/>
        <w:snapToGrid w:val="0"/>
        <w:spacing w:line="440" w:lineRule="exact"/>
        <w:jc w:val="center"/>
        <w:rPr>
          <w:rFonts w:ascii="Times New Roman" w:eastAsia="黑体" w:cs="Times New Roman" w:hAnsi="Times New Roman"/>
          <w:b w:val="0"/>
          <w:sz w:val="44"/>
          <w:szCs w:val="44"/>
        </w:rPr>
      </w:pPr>
    </w:p>
    <w:p>
      <w:pPr>
        <w:pStyle w:val="21"/>
        <w:tabs>
          <w:tab w:val="right" w:leader="dot" w:pos="8296"/>
        </w:tabs>
        <w:adjustRightInd w:val="0"/>
        <w:snapToGrid w:val="0"/>
        <w:spacing w:line="440" w:lineRule="exact"/>
        <w:jc w:val="center"/>
        <w:rPr>
          <w:rFonts w:ascii="Times New Roman" w:eastAsia="黑体" w:cs="Times New Roman" w:hAnsi="Times New Roman"/>
          <w:b w:val="0"/>
          <w:sz w:val="44"/>
          <w:szCs w:val="44"/>
        </w:rPr>
      </w:pPr>
    </w:p>
    <w:p>
      <w:pPr>
        <w:pStyle w:val="21"/>
        <w:tabs>
          <w:tab w:val="right" w:leader="dot" w:pos="8296"/>
        </w:tabs>
        <w:adjustRightInd w:val="0"/>
        <w:snapToGrid w:val="0"/>
        <w:spacing w:line="440" w:lineRule="exact"/>
        <w:jc w:val="center"/>
        <w:rPr>
          <w:rStyle w:val="1Char"/>
          <w:rFonts w:ascii="Times New Roman" w:eastAsia="黑体" w:cs="Times New Roman" w:hAnsi="Times New Roman"/>
          <w:b/>
          <w:bCs w:val="0"/>
          <w:sz w:val="44"/>
          <w:szCs w:val="44"/>
        </w:rPr>
      </w:pPr>
      <w:r>
        <w:rPr>
          <w:rFonts w:ascii="Times New Roman" w:eastAsia="黑体" w:cs="Times New Roman" w:hAnsi="Times New Roman"/>
          <w:b w:val="0"/>
          <w:sz w:val="44"/>
          <w:szCs w:val="44"/>
        </w:rPr>
        <w:t xml:space="preserve">第一部分 </w:t>
      </w:r>
      <w:r>
        <w:rPr>
          <w:rFonts w:ascii="Times New Roman" w:eastAsia="黑体" w:cs="Times New Roman" w:hAnsi="Times New Roman"/>
          <w:b w:val="0"/>
          <w:kern w:val="44"/>
          <w:sz w:val="44"/>
          <w:szCs w:val="44"/>
        </w:rPr>
        <w:t>部门概况</w:t>
      </w:r>
      <w:bookmarkEnd w:id="17"/>
    </w:p>
    <w:p>
      <w:pPr>
        <w:pStyle w:val="2"/>
        <w:spacing w:before="0" w:after="0" w:line="240" w:lineRule="auto"/>
        <w:ind w:left="640" w:hangingChars="200" w:hanging="640"/>
        <w:rPr>
          <w:rFonts w:ascii="黑体" w:eastAsia="黑体" w:hint="eastAsia"/>
          <w:b w:val="0"/>
          <w:color w:val="000000"/>
        </w:rPr>
      </w:pPr>
    </w:p>
    <w:p>
      <w:pPr>
        <w:pStyle w:val="2"/>
        <w:spacing w:before="0" w:after="0" w:line="240" w:lineRule="auto"/>
        <w:ind w:left="640" w:hangingChars="200" w:hanging="640"/>
        <w:rPr>
          <w:rStyle w:val="2Char"/>
          <w:rFonts w:ascii="黑体" w:eastAsia="黑体"/>
          <w:b w:val="0"/>
          <w:bCs w:val="0"/>
        </w:rPr>
      </w:pPr>
      <w:r>
        <w:rPr>
          <w:rFonts w:ascii="黑体" w:eastAsia="黑体" w:hint="eastAsia"/>
          <w:b w:val="0"/>
          <w:color w:val="000000"/>
        </w:rPr>
        <w:t>一、基</w:t>
      </w:r>
      <w:r>
        <w:rPr>
          <w:rStyle w:val="2Char"/>
          <w:rFonts w:ascii="黑体" w:eastAsia="黑体" w:hint="eastAsia"/>
          <w:b w:val="0"/>
          <w:bCs w:val="0"/>
        </w:rPr>
        <w:t>本职能及主要工作</w:t>
      </w:r>
      <w:bookmarkStart w:id="18" w:name="_Toc15378445"/>
      <w:bookmarkStart w:id="19" w:name="_Toc15377198"/>
      <w:bookmarkEnd w:id="15"/>
      <w:bookmarkEnd w:id="16"/>
    </w:p>
    <w:p>
      <w:pPr>
        <w:pStyle w:val="2"/>
        <w:spacing w:before="0" w:after="0" w:line="240" w:lineRule="auto"/>
        <w:ind w:leftChars="153" w:left="641" w:hangingChars="100" w:hanging="320"/>
        <w:rPr>
          <w:rFonts w:ascii="楷体" w:eastAsia="楷体" w:cs="楷体"/>
          <w:color w:val="000000"/>
        </w:rPr>
      </w:pPr>
      <w:bookmarkStart w:id="20" w:name="_Toc31800"/>
      <w:r>
        <w:rPr>
          <w:rFonts w:ascii="楷体" w:eastAsia="楷体" w:cs="楷体" w:hint="eastAsia"/>
          <w:color w:val="000000"/>
        </w:rPr>
        <w:t>（一）主要职能</w:t>
      </w:r>
      <w:bookmarkStart w:id="21" w:name="_Toc15378446"/>
      <w:bookmarkStart w:id="22" w:name="_Toc15377199"/>
      <w:bookmarkEnd w:id="18"/>
      <w:bookmarkEnd w:id="19"/>
      <w:bookmarkEnd w:id="20"/>
    </w:p>
    <w:p>
      <w:pPr>
        <w:snapToGrid w:val="0"/>
        <w:spacing w:line="360" w:lineRule="auto"/>
        <w:ind w:firstLineChars="200" w:firstLine="640"/>
        <w:outlineLvl w:val="1"/>
        <w:rPr>
          <w:rFonts w:ascii="仿宋_GB2312" w:eastAsia="仿宋_GB2312" w:cs="仿宋_GB2312"/>
          <w:sz w:val="32"/>
          <w:szCs w:val="32"/>
        </w:rPr>
      </w:pPr>
      <w:bookmarkStart w:id="23"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_GB2312" w:eastAsia="仿宋_GB2312" w:cs="仿宋_GB2312" w:hint="eastAsia"/>
          <w:sz w:val="32"/>
          <w:szCs w:val="32"/>
          <w:lang w:eastAsia="zh-CN"/>
        </w:rPr>
        <w:t>俄热</w:t>
      </w:r>
      <w:r>
        <w:rPr>
          <w:rFonts w:ascii="仿宋_GB2312" w:eastAsia="仿宋_GB2312" w:cs="仿宋_GB2312" w:hint="eastAsia"/>
          <w:sz w:val="32"/>
          <w:szCs w:val="32"/>
        </w:rPr>
        <w:t>发展的新局面。</w:t>
      </w:r>
      <w:bookmarkEnd w:id="23"/>
    </w:p>
    <w:p>
      <w:pPr>
        <w:pStyle w:val="2"/>
        <w:spacing w:before="0" w:after="0" w:line="240" w:lineRule="auto"/>
        <w:ind w:firstLineChars="100" w:firstLine="320"/>
        <w:rPr>
          <w:rFonts w:ascii="楷体" w:eastAsia="楷体" w:cs="楷体"/>
          <w:color w:val="000000"/>
        </w:rPr>
      </w:pPr>
      <w:bookmarkStart w:id="24" w:name="_Toc21487"/>
      <w:r>
        <w:rPr>
          <w:rFonts w:ascii="楷体" w:eastAsia="楷体" w:cs="楷体" w:hint="eastAsia"/>
          <w:color w:val="000000"/>
        </w:rPr>
        <w:t>（二）</w:t>
      </w:r>
      <w:r>
        <w:rPr>
          <w:rFonts w:ascii="楷体" w:eastAsia="楷体" w:cs="楷体" w:hint="eastAsia"/>
          <w:color w:val="000000"/>
          <w:lang w:eastAsia="zh-CN"/>
        </w:rPr>
        <w:t>2022</w:t>
      </w:r>
      <w:r>
        <w:rPr>
          <w:rFonts w:ascii="楷体" w:eastAsia="楷体" w:cs="楷体" w:hint="eastAsia"/>
          <w:color w:val="000000"/>
        </w:rPr>
        <w:t>年重点工作完成情况</w:t>
      </w:r>
      <w:bookmarkEnd w:id="21"/>
      <w:bookmarkEnd w:id="22"/>
      <w:bookmarkEnd w:id="24"/>
    </w:p>
    <w:p>
      <w:pPr>
        <w:pStyle w:val="22"/>
        <w:shd w:val="clear" w:color="auto" w:fill="FFFFFF"/>
        <w:spacing w:line="560" w:lineRule="exact"/>
        <w:ind w:firstLine="720"/>
        <w:rPr>
          <w:rFonts w:ascii="仿宋_GB2312" w:eastAsia="仿宋_GB2312" w:cs="仿宋_GB2312"/>
          <w:sz w:val="32"/>
          <w:szCs w:val="32"/>
          <w:shd w:val="clear" w:color="auto" w:fill="FFFFFF"/>
        </w:rPr>
      </w:pPr>
      <w:bookmarkStart w:id="25" w:name="_Toc15377200"/>
      <w:r>
        <w:rPr>
          <w:rFonts w:ascii="仿宋_GB2312" w:eastAsia="仿宋_GB2312" w:cs="仿宋_GB2312" w:hint="eastAsia"/>
          <w:sz w:val="32"/>
          <w:szCs w:val="32"/>
          <w:shd w:val="clear" w:color="auto" w:fill="FFFFFF"/>
          <w:lang w:eastAsia="zh-CN"/>
        </w:rPr>
        <w:t>2022</w:t>
      </w:r>
      <w:r>
        <w:rPr>
          <w:rFonts w:ascii="仿宋_GB2312" w:eastAsia="仿宋_GB2312" w:cs="仿宋_GB2312"/>
          <w:sz w:val="32"/>
          <w:szCs w:val="32"/>
          <w:shd w:val="clear" w:color="auto" w:fill="FFFFFF"/>
        </w:rPr>
        <w:t>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一、在冲击和危机面前，我们逆势求变、稳中求进，保住了势头、促进了发展</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“坚奋进之志、谋创业之策”面临具有极强扩散性的新冠</w:t>
      </w:r>
      <w:r>
        <w:rPr>
          <w:rFonts w:ascii="仿宋_GB2312" w:eastAsia="仿宋_GB2312" w:cs="仿宋_GB2312"/>
          <w:sz w:val="32"/>
          <w:szCs w:val="32"/>
        </w:rPr>
        <w:t>感染</w:t>
      </w:r>
      <w:r>
        <w:rPr>
          <w:rFonts w:ascii="仿宋_GB2312" w:eastAsia="仿宋_GB2312" w:cs="仿宋_GB2312" w:hint="eastAsia"/>
          <w:sz w:val="32"/>
          <w:szCs w:val="32"/>
        </w:rPr>
        <w:t>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奏好“振兴曲”，农业发展纵深延续。自乡村振兴战略实施以来，全乡始终坚持党管农村工作、农业农村优先发展，坚持农民主体地位、因地制宜的工作原则，全力推进</w:t>
      </w:r>
      <w:r>
        <w:rPr>
          <w:rFonts w:ascii="仿宋_GB2312" w:eastAsia="仿宋_GB2312" w:cs="仿宋_GB2312" w:hint="eastAsia"/>
          <w:sz w:val="32"/>
          <w:szCs w:val="32"/>
          <w:lang w:eastAsia="zh-CN"/>
        </w:rPr>
        <w:t>俄热</w:t>
      </w:r>
      <w:r>
        <w:rPr>
          <w:rFonts w:ascii="仿宋_GB2312" w:eastAsia="仿宋_GB2312" w:cs="仿宋_GB2312" w:hint="eastAsia"/>
          <w:sz w:val="32"/>
          <w:szCs w:val="32"/>
        </w:rPr>
        <w:t>乡“面子”、“里子”工程的大提升。以产业振兴为支撑，壮大乡域经济。全面启动阶段性防疫工作，加强动物检疫，强化蹄疫、猪瘟、包虫病等疫病的接诊防治。自厕所改革启动实施以来，各村严格按照改厕标准进行实施。</w:t>
      </w:r>
    </w:p>
    <w:p>
      <w:pPr>
        <w:spacing w:line="578" w:lineRule="exact"/>
        <w:ind w:firstLineChars="200" w:firstLine="640"/>
        <w:rPr>
          <w:rStyle w:val="2Char"/>
          <w:b w:val="0"/>
          <w:bCs w:val="0"/>
        </w:rPr>
      </w:pPr>
      <w:bookmarkStart w:id="26" w:name="_Toc15978"/>
      <w:r>
        <w:rPr>
          <w:rStyle w:val="2Char"/>
          <w:rFonts w:ascii="黑体" w:eastAsia="黑体" w:hint="eastAsia"/>
          <w:b w:val="0"/>
          <w:bCs w:val="0"/>
        </w:rPr>
        <w:t>二、机构设置</w:t>
      </w:r>
      <w:bookmarkEnd w:id="25"/>
    </w:p>
    <w:p>
      <w:pPr>
        <w:snapToGrid w:val="0"/>
        <w:spacing w:line="560" w:lineRule="exact"/>
        <w:ind w:firstLineChars="200" w:firstLine="640"/>
        <w:rPr>
          <w:rFonts w:ascii="仿宋_GB2312" w:eastAsia="仿宋_GB2312" w:cs="仿宋_GB2312"/>
          <w:bCs/>
          <w:sz w:val="32"/>
        </w:rPr>
      </w:pPr>
      <w:bookmarkStart w:id="27" w:name="_Toc15377204"/>
      <w:bookmarkEnd w:id="26"/>
      <w:r>
        <w:rPr>
          <w:rFonts w:ascii="仿宋_GB2312" w:eastAsia="仿宋_GB2312" w:cs="仿宋_GB2312" w:hint="eastAsia"/>
          <w:bCs/>
          <w:sz w:val="32"/>
        </w:rPr>
        <w:t>我乡</w:t>
      </w:r>
      <w:r>
        <w:rPr>
          <w:rFonts w:ascii="仿宋_GB2312" w:eastAsia="仿宋_GB2312" w:cs="仿宋_GB2312" w:hint="eastAsia"/>
          <w:bCs/>
          <w:sz w:val="32"/>
          <w:lang w:eastAsia="zh-CN"/>
        </w:rPr>
        <w:t>2022</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个机构，较上年无变动。我乡本年度年末实有人数为</w:t>
      </w:r>
      <w:r>
        <w:rPr>
          <w:rFonts w:ascii="仿宋_GB2312" w:eastAsia="仿宋_GB2312" w:cs="仿宋_GB2312" w:hint="eastAsia"/>
          <w:bCs/>
          <w:sz w:val="32"/>
          <w:lang w:val="en-US" w:eastAsia="zh-CN"/>
        </w:rPr>
        <w:t>28</w:t>
      </w:r>
      <w:r>
        <w:rPr>
          <w:rFonts w:ascii="仿宋_GB2312" w:eastAsia="仿宋_GB2312" w:cs="仿宋_GB2312" w:hint="eastAsia"/>
          <w:bCs/>
          <w:sz w:val="32"/>
        </w:rPr>
        <w:t>人，比上年</w:t>
      </w:r>
      <w:r>
        <w:rPr>
          <w:rFonts w:ascii="仿宋_GB2312" w:eastAsia="仿宋_GB2312" w:cs="仿宋_GB2312" w:hint="eastAsia"/>
          <w:bCs/>
          <w:sz w:val="32"/>
          <w:lang w:val="en-US" w:eastAsia="zh-CN"/>
        </w:rPr>
        <w:t>人员增长1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行政人员减少3人，有人员调进及调出</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2</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14</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12</w:t>
      </w:r>
      <w:r>
        <w:rPr>
          <w:rFonts w:ascii="仿宋_GB2312" w:eastAsia="仿宋_GB2312" w:cs="仿宋_GB2312" w:hint="eastAsia"/>
          <w:bCs/>
          <w:sz w:val="32"/>
        </w:rPr>
        <w:t>人）。</w:t>
      </w:r>
    </w:p>
    <w:p>
      <w:pPr>
        <w:snapToGrid w:val="0"/>
        <w:spacing w:line="360" w:lineRule="auto"/>
        <w:ind w:firstLineChars="200" w:firstLine="640"/>
        <w:rPr>
          <w:rFonts w:ascii="仿宋_GB2312" w:eastAsia="仿宋_GB2312"/>
          <w:sz w:val="32"/>
          <w:szCs w:val="32"/>
        </w:rPr>
      </w:pPr>
    </w:p>
    <w:p>
      <w:pPr>
        <w:pStyle w:val="1"/>
        <w:ind w:right="440"/>
        <w:jc w:val="right"/>
      </w:pPr>
      <w:bookmarkStart w:id="28"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2022年度部门决算情况说明</w:t>
      </w:r>
      <w:bookmarkEnd w:id="27"/>
      <w:bookmarkEnd w:id="28"/>
    </w:p>
    <w:p>
      <w:pPr>
        <w:pStyle w:val="31"/>
        <w:numPr>
          <w:ilvl w:val="0"/>
          <w:numId w:val="1"/>
        </w:numPr>
        <w:ind w:left="0" w:firstLineChars="0" w:firstLine="0"/>
        <w:outlineLvl w:val="1"/>
        <w:rPr>
          <w:rStyle w:val="2Char"/>
          <w:rFonts w:ascii="黑体" w:eastAsia="黑体"/>
          <w:b w:val="0"/>
        </w:rPr>
      </w:pPr>
      <w:bookmarkStart w:id="29" w:name="_Toc14461"/>
      <w:bookmarkStart w:id="30"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9"/>
      <w:bookmarkEnd w:id="30"/>
    </w:p>
    <w:p>
      <w:pPr>
        <w:snapToGrid w:val="0"/>
        <w:spacing w:line="520" w:lineRule="exact"/>
        <w:ind w:firstLineChars="200" w:firstLine="632"/>
        <w:rPr>
          <w:rFonts w:ascii="仿宋_GB2312" w:eastAsia="仿宋_GB2312"/>
          <w:color w:val="000000"/>
          <w:spacing w:val="-2"/>
          <w:sz w:val="32"/>
          <w:szCs w:val="32"/>
          <w:lang w:val="en-US" w:eastAsia="zh-CN"/>
        </w:rPr>
      </w:pP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lang w:val="en-US" w:eastAsia="zh-CN"/>
        </w:rPr>
        <w:t>845.26</w:t>
      </w:r>
      <w:r>
        <w:rPr>
          <w:rFonts w:ascii="仿宋_GB2312" w:eastAsia="仿宋_GB2312" w:hint="eastAsia"/>
          <w:color w:val="000000"/>
          <w:spacing w:val="-2"/>
          <w:sz w:val="32"/>
          <w:szCs w:val="32"/>
        </w:rPr>
        <w:t>万元，较上年收入</w:t>
      </w:r>
      <w:r>
        <w:rPr>
          <w:rFonts w:ascii="仿宋_GB2312" w:eastAsia="仿宋_GB2312" w:hint="eastAsia"/>
          <w:color w:val="000000"/>
          <w:spacing w:val="-2"/>
          <w:sz w:val="32"/>
          <w:szCs w:val="32"/>
          <w:lang w:val="en-US" w:eastAsia="zh-CN"/>
        </w:rPr>
        <w:t>减少374.54</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val="en-US" w:eastAsia="zh-CN"/>
        </w:rPr>
        <w:t>减少30。71</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项目支出减少。</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lang w:eastAsia="zh-CN"/>
        </w:rPr>
        <w:t>2022</w:t>
      </w:r>
      <w:r>
        <w:rPr>
          <w:rFonts w:ascii="仿宋_GB2312" w:eastAsia="仿宋_GB2312" w:hint="eastAsia"/>
          <w:spacing w:val="-2"/>
          <w:sz w:val="32"/>
          <w:szCs w:val="32"/>
        </w:rPr>
        <w:t>年总支出</w:t>
      </w:r>
      <w:r>
        <w:rPr>
          <w:rFonts w:ascii="仿宋_GB2312" w:eastAsia="仿宋_GB2312" w:hint="eastAsia"/>
          <w:color w:val="000000"/>
          <w:sz w:val="32"/>
          <w:szCs w:val="32"/>
          <w:shd w:val="clear" w:color="auto" w:fill="FFFFFF"/>
          <w:lang w:val="en-US" w:eastAsia="zh-CN"/>
        </w:rPr>
        <w:t>845.26</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减少418.95</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减少33.14</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减少</w:t>
      </w:r>
      <w:r>
        <w:rPr>
          <w:rFonts w:ascii="仿宋_GB2312" w:eastAsia="仿宋_GB2312" w:hint="eastAsia"/>
          <w:spacing w:val="-2"/>
          <w:sz w:val="32"/>
          <w:szCs w:val="32"/>
        </w:rPr>
        <w:t>；二是</w:t>
      </w:r>
      <w:r>
        <w:rPr>
          <w:rFonts w:ascii="仿宋_GB2312" w:eastAsia="仿宋_GB2312" w:hint="eastAsia"/>
          <w:spacing w:val="-2"/>
          <w:sz w:val="32"/>
          <w:szCs w:val="32"/>
          <w:lang w:eastAsia="zh-CN"/>
        </w:rPr>
        <w:t>2022</w:t>
      </w:r>
      <w:r>
        <w:rPr>
          <w:rFonts w:ascii="仿宋_GB2312" w:eastAsia="仿宋_GB2312" w:hint="eastAsia"/>
          <w:spacing w:val="-2"/>
          <w:sz w:val="32"/>
          <w:szCs w:val="32"/>
        </w:rPr>
        <w:t>年人员</w:t>
      </w:r>
      <w:r>
        <w:rPr>
          <w:rFonts w:ascii="仿宋_GB2312" w:eastAsia="仿宋_GB2312" w:hint="eastAsia"/>
          <w:spacing w:val="-2"/>
          <w:sz w:val="32"/>
          <w:szCs w:val="32"/>
          <w:lang w:val="en-US" w:eastAsia="zh-CN"/>
        </w:rPr>
        <w:t>减少</w:t>
      </w:r>
      <w:r>
        <w:rPr>
          <w:rFonts w:ascii="仿宋_GB2312" w:eastAsia="仿宋_GB2312" w:hint="eastAsia"/>
          <w:spacing w:val="-2"/>
          <w:sz w:val="32"/>
          <w:szCs w:val="32"/>
        </w:rPr>
        <w:t>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308610</wp:posOffset>
            </wp:positionH>
            <wp:positionV relativeFrom="paragraph">
              <wp:posOffset>45720</wp:posOffset>
            </wp:positionV>
            <wp:extent cx="5079998"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1" w:name="_Toc15377206"/>
      <w:r>
        <w:rPr>
          <w:rFonts w:ascii="黑体" w:eastAsia="黑体" w:hint="eastAsia"/>
          <w:color w:val="000000"/>
          <w:sz w:val="32"/>
          <w:szCs w:val="32"/>
        </w:rPr>
        <w:t>二、收入决</w:t>
      </w:r>
      <w:r>
        <w:rPr>
          <w:rStyle w:val="2Char"/>
          <w:rFonts w:ascii="黑体" w:eastAsia="黑体" w:hint="eastAsia"/>
          <w:b w:val="0"/>
        </w:rPr>
        <w:t>算情况说明</w:t>
      </w:r>
      <w:bookmarkEnd w:id="31"/>
    </w:p>
    <w:p>
      <w:pPr>
        <w:spacing w:line="600" w:lineRule="exact"/>
        <w:ind w:firstLineChars="200" w:firstLine="640"/>
        <w:outlineLvl w:val="1"/>
        <w:rPr>
          <w:rFonts w:ascii="仿宋" w:eastAsia="仿宋"/>
          <w:color w:val="000000"/>
          <w:sz w:val="32"/>
          <w:szCs w:val="32"/>
        </w:rPr>
      </w:pPr>
      <w:bookmarkStart w:id="32" w:name="_Toc22912"/>
      <w:r>
        <w:rPr>
          <w:rFonts w:ascii="仿宋" w:eastAsia="仿宋" w:hint="eastAsia"/>
          <w:color w:val="000000"/>
          <w:sz w:val="32"/>
          <w:szCs w:val="32"/>
          <w:lang w:eastAsia="zh-CN"/>
        </w:rPr>
        <w:t>2022</w:t>
      </w:r>
      <w:r>
        <w:rPr>
          <w:rFonts w:ascii="仿宋" w:eastAsia="仿宋" w:hint="eastAsia"/>
          <w:color w:val="000000"/>
          <w:sz w:val="32"/>
          <w:szCs w:val="32"/>
        </w:rPr>
        <w:t>年总收入</w:t>
      </w:r>
      <w:r>
        <w:rPr>
          <w:rFonts w:ascii="仿宋_GB2312" w:eastAsia="仿宋_GB2312" w:hint="eastAsia"/>
          <w:color w:val="000000"/>
          <w:sz w:val="32"/>
          <w:szCs w:val="32"/>
          <w:shd w:val="clear" w:color="auto" w:fill="FFFFFF"/>
          <w:lang w:val="en-US" w:eastAsia="zh-CN"/>
        </w:rPr>
        <w:t>845.26</w:t>
      </w:r>
      <w:r>
        <w:rPr>
          <w:rFonts w:ascii="仿宋" w:eastAsia="仿宋" w:hint="eastAsia"/>
          <w:color w:val="000000"/>
          <w:sz w:val="32"/>
          <w:szCs w:val="32"/>
        </w:rPr>
        <w:t>万元，其中：一般公共预算财政拨款收入</w:t>
      </w:r>
      <w:r>
        <w:rPr>
          <w:rFonts w:ascii="仿宋_GB2312" w:eastAsia="仿宋_GB2312" w:hint="eastAsia"/>
          <w:color w:val="000000"/>
          <w:sz w:val="32"/>
          <w:szCs w:val="32"/>
          <w:shd w:val="clear" w:color="auto" w:fill="FFFFFF"/>
          <w:lang w:val="en-US" w:eastAsia="zh-CN"/>
        </w:rPr>
        <w:t>845.26</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2"/>
    </w:p>
    <w:p>
      <w:pPr>
        <w:spacing w:line="600" w:lineRule="exact"/>
        <w:ind w:firstLineChars="200" w:firstLine="640"/>
        <w:outlineLvl w:val="1"/>
        <w:rPr>
          <w:rStyle w:val="2Char"/>
          <w:rFonts w:ascii="黑体" w:eastAsia="黑体"/>
          <w:b w:val="0"/>
        </w:rPr>
      </w:pPr>
      <w:bookmarkStart w:id="33" w:name="_Toc4194"/>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4" w:name="_Toc15377207"/>
      <w:r>
        <w:rPr>
          <w:rFonts w:ascii="黑体" w:eastAsia="黑体" w:hint="eastAsia"/>
          <w:color w:val="000000"/>
          <w:sz w:val="32"/>
          <w:szCs w:val="32"/>
        </w:rPr>
        <w:t>三、支出决</w:t>
      </w:r>
      <w:r>
        <w:rPr>
          <w:rStyle w:val="2Char"/>
          <w:rFonts w:ascii="黑体" w:eastAsia="黑体" w:hint="eastAsia"/>
          <w:b w:val="0"/>
        </w:rPr>
        <w:t>算情况说明</w:t>
      </w:r>
      <w:bookmarkEnd w:id="33"/>
      <w:bookmarkEnd w:id="34"/>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w:t>
      </w:r>
      <w:r>
        <w:rPr>
          <w:rFonts w:ascii="仿宋" w:eastAsia="仿宋" w:hint="eastAsia"/>
          <w:color w:val="000000"/>
          <w:sz w:val="32"/>
          <w:szCs w:val="32"/>
        </w:rPr>
        <w:t>年本年总支出</w:t>
      </w:r>
      <w:r>
        <w:rPr>
          <w:rFonts w:ascii="仿宋_GB2312" w:eastAsia="仿宋_GB2312" w:hint="eastAsia"/>
          <w:color w:val="000000"/>
          <w:sz w:val="32"/>
          <w:szCs w:val="32"/>
          <w:shd w:val="clear" w:color="auto" w:fill="FFFFFF"/>
          <w:lang w:val="en-US" w:eastAsia="zh-CN"/>
        </w:rPr>
        <w:t>845.26</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584.56</w:t>
      </w:r>
      <w:r>
        <w:rPr>
          <w:rFonts w:ascii="仿宋" w:eastAsia="仿宋" w:hint="eastAsia"/>
          <w:color w:val="000000"/>
          <w:sz w:val="32"/>
          <w:szCs w:val="32"/>
        </w:rPr>
        <w:t>万元，占</w:t>
      </w:r>
      <w:r>
        <w:rPr>
          <w:rFonts w:ascii="仿宋" w:eastAsia="仿宋" w:hint="eastAsia"/>
          <w:color w:val="000000"/>
          <w:sz w:val="32"/>
          <w:szCs w:val="32"/>
          <w:lang w:val="en-US" w:eastAsia="zh-CN"/>
        </w:rPr>
        <w:t>69.16</w:t>
      </w:r>
      <w:r>
        <w:rPr>
          <w:rFonts w:ascii="仿宋" w:eastAsia="仿宋" w:hint="eastAsia"/>
          <w:color w:val="000000"/>
          <w:sz w:val="32"/>
          <w:szCs w:val="32"/>
        </w:rPr>
        <w:t>%；项目支出</w:t>
      </w:r>
      <w:r>
        <w:rPr>
          <w:rFonts w:ascii="仿宋" w:eastAsia="仿宋" w:hint="eastAsia"/>
          <w:color w:val="000000"/>
          <w:sz w:val="32"/>
          <w:szCs w:val="32"/>
          <w:lang w:val="en-US" w:eastAsia="zh-CN"/>
        </w:rPr>
        <w:t>260.7</w:t>
      </w:r>
      <w:r>
        <w:rPr>
          <w:rFonts w:ascii="仿宋" w:eastAsia="仿宋" w:hint="eastAsia"/>
          <w:color w:val="000000"/>
          <w:sz w:val="32"/>
          <w:szCs w:val="32"/>
        </w:rPr>
        <w:t>万元，占</w:t>
      </w:r>
      <w:r>
        <w:rPr>
          <w:rFonts w:ascii="仿宋" w:eastAsia="仿宋" w:hint="eastAsia"/>
          <w:color w:val="000000"/>
          <w:sz w:val="32"/>
          <w:szCs w:val="32"/>
          <w:lang w:val="en-US" w:eastAsia="zh-CN"/>
        </w:rPr>
        <w:t>29.66</w:t>
      </w:r>
      <w:r>
        <w:rPr>
          <w:rFonts w:ascii="仿宋" w:eastAsia="仿宋" w:hint="eastAsia"/>
          <w:color w:val="000000"/>
          <w:sz w:val="32"/>
          <w:szCs w:val="32"/>
        </w:rPr>
        <w:t>%</w:t>
      </w:r>
      <w:r>
        <w:rPr>
          <w:rFonts w:ascii="仿宋" w:eastAsia="仿宋" w:hint="eastAsia"/>
          <w:color w:val="000000"/>
          <w:sz w:val="32"/>
          <w:szCs w:val="32"/>
          <w:lang w:eastAsia="zh-CN"/>
        </w:rPr>
        <w:t>。</w:t>
      </w:r>
    </w:p>
    <w:p>
      <w:pPr>
        <w:pStyle w:val="25"/>
        <w:rPr>
          <w:lang w:val="en-US"/>
        </w:rPr>
      </w:pPr>
      <w:r>
        <w:rPr>
          <w:rFonts w:ascii="黑体" w:eastAsia="黑体" w:hint="eastAsia"/>
          <w:color w:val="000000"/>
          <w:sz w:val="32"/>
          <w:szCs w:val="32"/>
        </w:rPr>
        <w:drawing>
          <wp:anchor distT="0" distB="0" distL="114300" distR="114300" simplePos="0" relativeHeight="22" behindDoc="0" locked="0" layoutInCell="1" hidden="0" allowOverlap="1">
            <wp:simplePos x="0" y="0"/>
            <wp:positionH relativeFrom="column">
              <wp:posOffset>-167005</wp:posOffset>
            </wp:positionH>
            <wp:positionV relativeFrom="paragraph">
              <wp:posOffset>501015</wp:posOffset>
            </wp:positionV>
            <wp:extent cx="5373368"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5" w:name="_Toc15377208"/>
      <w:bookmarkStart w:id="36" w:name="_Toc2794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5"/>
      <w:bookmarkEnd w:id="36"/>
    </w:p>
    <w:p>
      <w:pPr>
        <w:snapToGrid w:val="0"/>
        <w:spacing w:line="520" w:lineRule="exact"/>
        <w:ind w:firstLineChars="200" w:firstLine="640"/>
        <w:rPr>
          <w:rFonts w:ascii="仿宋_GB2312" w:eastAsia="仿宋_GB2312"/>
          <w:color w:val="000000"/>
          <w:spacing w:val="-2"/>
          <w:sz w:val="32"/>
          <w:szCs w:val="32"/>
          <w:lang w:val="en-US" w:eastAsia="zh-CN"/>
        </w:rPr>
      </w:pPr>
      <w:r>
        <w:rPr>
          <w:rFonts w:ascii="仿宋" w:eastAsia="仿宋" w:hint="eastAsia"/>
          <w:color w:val="000000"/>
          <w:sz w:val="32"/>
          <w:szCs w:val="32"/>
          <w:lang w:eastAsia="zh-CN"/>
        </w:rPr>
        <w:t>2022</w:t>
      </w:r>
      <w:r>
        <w:rPr>
          <w:rFonts w:ascii="仿宋" w:eastAsia="仿宋" w:hint="eastAsia"/>
          <w:color w:val="000000"/>
          <w:sz w:val="32"/>
          <w:szCs w:val="32"/>
        </w:rPr>
        <w:t>年财政拨款收入</w:t>
      </w:r>
      <w:r>
        <w:rPr>
          <w:rFonts w:ascii="仿宋_GB2312" w:eastAsia="仿宋_GB2312" w:hint="eastAsia"/>
          <w:color w:val="000000"/>
          <w:sz w:val="32"/>
          <w:szCs w:val="32"/>
          <w:shd w:val="clear" w:color="auto" w:fill="FFFFFF"/>
          <w:lang w:val="en-US" w:eastAsia="zh-CN"/>
        </w:rPr>
        <w:t>845.26</w:t>
      </w:r>
      <w:r>
        <w:rPr>
          <w:rFonts w:ascii="仿宋" w:eastAsia="仿宋" w:hint="eastAsia"/>
          <w:color w:val="000000"/>
          <w:sz w:val="32"/>
          <w:szCs w:val="32"/>
        </w:rPr>
        <w:t>万元。与</w:t>
      </w:r>
      <w:r>
        <w:rPr>
          <w:rFonts w:ascii="仿宋" w:eastAsia="仿宋" w:hint="eastAsia"/>
          <w:color w:val="000000"/>
          <w:sz w:val="32"/>
          <w:szCs w:val="32"/>
          <w:lang w:val="en-US" w:eastAsia="zh-CN"/>
        </w:rPr>
        <w:t>2021</w:t>
      </w:r>
      <w:r>
        <w:rPr>
          <w:rFonts w:ascii="仿宋" w:eastAsia="仿宋" w:hint="eastAsia"/>
          <w:color w:val="000000"/>
          <w:sz w:val="32"/>
          <w:szCs w:val="32"/>
        </w:rPr>
        <w:t>年相比，</w:t>
      </w:r>
      <w:r>
        <w:rPr>
          <w:rFonts w:ascii="仿宋_GB2312" w:eastAsia="仿宋_GB2312" w:hint="eastAsia"/>
          <w:color w:val="000000"/>
          <w:spacing w:val="-2"/>
          <w:sz w:val="32"/>
          <w:szCs w:val="32"/>
        </w:rPr>
        <w:t>较上年收入</w:t>
      </w:r>
      <w:r>
        <w:rPr>
          <w:rFonts w:ascii="仿宋_GB2312" w:eastAsia="仿宋_GB2312" w:hint="eastAsia"/>
          <w:color w:val="000000"/>
          <w:spacing w:val="-2"/>
          <w:sz w:val="32"/>
          <w:szCs w:val="32"/>
          <w:lang w:val="en-US" w:eastAsia="zh-CN"/>
        </w:rPr>
        <w:t>减少374.54</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val="en-US" w:eastAsia="zh-CN"/>
        </w:rPr>
        <w:t>减少30。71</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项目支出减少。</w:t>
      </w:r>
    </w:p>
    <w:p>
      <w:pPr>
        <w:snapToGrid w:val="0"/>
        <w:spacing w:line="520" w:lineRule="exact"/>
        <w:ind w:firstLineChars="200" w:firstLine="632"/>
        <w:rPr>
          <w:rFonts w:ascii="仿宋_GB2312" w:eastAsia="仿宋_GB2312"/>
          <w:color w:val="000000"/>
          <w:spacing w:val="-2"/>
          <w:sz w:val="32"/>
          <w:szCs w:val="32"/>
        </w:rPr>
      </w:pPr>
    </w:p>
    <w:p>
      <w:pPr>
        <w:spacing w:line="600" w:lineRule="exact"/>
        <w:ind w:firstLineChars="200" w:firstLine="640"/>
        <w:rPr>
          <w:rFonts w:ascii="仿宋_GB2312" w:eastAsia="仿宋_GB2312" w:hint="eastAsia"/>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年财政拨款</w:t>
      </w:r>
      <w:r>
        <w:rPr>
          <w:rFonts w:ascii="仿宋" w:eastAsia="仿宋" w:hint="eastAsia"/>
          <w:color w:val="000000"/>
          <w:sz w:val="32"/>
          <w:szCs w:val="32"/>
          <w:lang w:val="en-US" w:eastAsia="zh-CN"/>
        </w:rPr>
        <w:t>支出</w:t>
      </w:r>
      <w:r>
        <w:rPr>
          <w:rFonts w:ascii="仿宋_GB2312" w:eastAsia="仿宋_GB2312" w:hint="eastAsia"/>
          <w:color w:val="000000"/>
          <w:sz w:val="32"/>
          <w:szCs w:val="32"/>
          <w:shd w:val="clear" w:color="auto" w:fill="FFFFFF"/>
          <w:lang w:val="en-US" w:eastAsia="zh-CN"/>
        </w:rPr>
        <w:t>845.26</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减少418.95</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减少33.14</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减少</w:t>
      </w:r>
      <w:r>
        <w:rPr>
          <w:rFonts w:ascii="仿宋_GB2312" w:eastAsia="仿宋_GB2312" w:hint="eastAsia"/>
          <w:spacing w:val="-2"/>
          <w:sz w:val="32"/>
          <w:szCs w:val="32"/>
        </w:rPr>
        <w:t>；二是</w:t>
      </w:r>
      <w:r>
        <w:rPr>
          <w:rFonts w:ascii="仿宋_GB2312" w:eastAsia="仿宋_GB2312" w:hint="eastAsia"/>
          <w:spacing w:val="-2"/>
          <w:sz w:val="32"/>
          <w:szCs w:val="32"/>
          <w:lang w:eastAsia="zh-CN"/>
        </w:rPr>
        <w:t>2022</w:t>
      </w:r>
      <w:r>
        <w:rPr>
          <w:rFonts w:ascii="仿宋_GB2312" w:eastAsia="仿宋_GB2312" w:hint="eastAsia"/>
          <w:spacing w:val="-2"/>
          <w:sz w:val="32"/>
          <w:szCs w:val="32"/>
        </w:rPr>
        <w:t>年人员</w:t>
      </w:r>
      <w:r>
        <w:rPr>
          <w:rFonts w:ascii="仿宋_GB2312" w:eastAsia="仿宋_GB2312" w:hint="eastAsia"/>
          <w:spacing w:val="-2"/>
          <w:sz w:val="32"/>
          <w:szCs w:val="32"/>
          <w:lang w:val="en-US" w:eastAsia="zh-CN"/>
        </w:rPr>
        <w:t>减少</w:t>
      </w:r>
      <w:r>
        <w:rPr>
          <w:rFonts w:ascii="仿宋_GB2312" w:eastAsia="仿宋_GB2312" w:hint="eastAsia"/>
          <w:spacing w:val="-2"/>
          <w:sz w:val="32"/>
          <w:szCs w:val="32"/>
        </w:rPr>
        <w:t>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7"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7"/>
    </w:p>
    <w:p>
      <w:pPr>
        <w:spacing w:line="600" w:lineRule="exact"/>
        <w:ind w:firstLineChars="200" w:firstLine="640"/>
        <w:outlineLvl w:val="2"/>
        <w:rPr>
          <w:rFonts w:ascii="仿宋" w:eastAsia="仿宋"/>
          <w:b/>
          <w:color w:val="000000"/>
          <w:sz w:val="32"/>
          <w:szCs w:val="32"/>
        </w:rPr>
      </w:pPr>
      <w:bookmarkStart w:id="38" w:name="_Toc15377210"/>
      <w:r>
        <w:rPr>
          <w:rFonts w:ascii="仿宋" w:eastAsia="仿宋" w:hint="eastAsia"/>
          <w:b/>
          <w:color w:val="000000"/>
          <w:sz w:val="32"/>
          <w:szCs w:val="32"/>
        </w:rPr>
        <w:t>（一）一般公共预算财政拨款支出决算总体情况</w:t>
      </w:r>
      <w:bookmarkEnd w:id="38"/>
    </w:p>
    <w:p>
      <w:pPr>
        <w:spacing w:line="600" w:lineRule="exact"/>
        <w:ind w:firstLineChars="200" w:firstLine="640"/>
        <w:rPr>
          <w:rFonts w:ascii="仿宋_GB2312" w:eastAsia="仿宋_GB2312" w:hint="eastAsia"/>
          <w:spacing w:val="-2"/>
          <w:sz w:val="32"/>
          <w:szCs w:val="32"/>
        </w:rPr>
      </w:pPr>
      <w:bookmarkStart w:id="39" w:name="_Toc15377211"/>
      <w:r>
        <w:rPr>
          <w:rFonts w:ascii="仿宋" w:eastAsia="仿宋" w:hint="eastAsia"/>
          <w:color w:val="000000"/>
          <w:sz w:val="32"/>
          <w:szCs w:val="32"/>
          <w:lang w:eastAsia="zh-CN"/>
        </w:rPr>
        <w:t>2022</w:t>
      </w:r>
      <w:r>
        <w:rPr>
          <w:rFonts w:ascii="仿宋" w:eastAsia="仿宋" w:hint="eastAsia"/>
          <w:color w:val="000000"/>
          <w:sz w:val="32"/>
          <w:szCs w:val="32"/>
        </w:rPr>
        <w:t>年财政拨款</w:t>
      </w:r>
      <w:r>
        <w:rPr>
          <w:rFonts w:ascii="仿宋" w:eastAsia="仿宋" w:hint="eastAsia"/>
          <w:color w:val="000000"/>
          <w:sz w:val="32"/>
          <w:szCs w:val="32"/>
          <w:lang w:val="en-US" w:eastAsia="zh-CN"/>
        </w:rPr>
        <w:t>支出</w:t>
      </w:r>
      <w:r>
        <w:rPr>
          <w:rFonts w:ascii="仿宋_GB2312" w:eastAsia="仿宋_GB2312" w:hint="eastAsia"/>
          <w:color w:val="000000"/>
          <w:sz w:val="32"/>
          <w:szCs w:val="32"/>
          <w:shd w:val="clear" w:color="auto" w:fill="FFFFFF"/>
          <w:lang w:val="en-US" w:eastAsia="zh-CN"/>
        </w:rPr>
        <w:t>845.26</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减少418.95</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减少33.14</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减少</w:t>
      </w:r>
      <w:r>
        <w:rPr>
          <w:rFonts w:ascii="仿宋_GB2312" w:eastAsia="仿宋_GB2312" w:hint="eastAsia"/>
          <w:spacing w:val="-2"/>
          <w:sz w:val="32"/>
          <w:szCs w:val="32"/>
        </w:rPr>
        <w:t>；二是</w:t>
      </w:r>
      <w:r>
        <w:rPr>
          <w:rFonts w:ascii="仿宋_GB2312" w:eastAsia="仿宋_GB2312" w:hint="eastAsia"/>
          <w:spacing w:val="-2"/>
          <w:sz w:val="32"/>
          <w:szCs w:val="32"/>
          <w:lang w:eastAsia="zh-CN"/>
        </w:rPr>
        <w:t>2022</w:t>
      </w:r>
      <w:r>
        <w:rPr>
          <w:rFonts w:ascii="仿宋_GB2312" w:eastAsia="仿宋_GB2312" w:hint="eastAsia"/>
          <w:spacing w:val="-2"/>
          <w:sz w:val="32"/>
          <w:szCs w:val="32"/>
        </w:rPr>
        <w:t>年人员</w:t>
      </w:r>
      <w:r>
        <w:rPr>
          <w:rFonts w:ascii="仿宋_GB2312" w:eastAsia="仿宋_GB2312" w:hint="eastAsia"/>
          <w:spacing w:val="-2"/>
          <w:sz w:val="32"/>
          <w:szCs w:val="32"/>
          <w:lang w:val="en-US" w:eastAsia="zh-CN"/>
        </w:rPr>
        <w:t>减少</w:t>
      </w:r>
      <w:r>
        <w:rPr>
          <w:rFonts w:ascii="仿宋_GB2312" w:eastAsia="仿宋_GB2312" w:hint="eastAsia"/>
          <w:spacing w:val="-2"/>
          <w:sz w:val="32"/>
          <w:szCs w:val="32"/>
        </w:rPr>
        <w:t>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numPr>
          <w:ilvl w:val="0"/>
          <w:numId w:val="2"/>
        </w:numPr>
        <w:spacing w:line="600" w:lineRule="exact"/>
        <w:ind w:left="0" w:firstLineChars="200" w:firstLine="640"/>
        <w:outlineLvl w:val="2"/>
        <w:rPr>
          <w:rFonts w:ascii="仿宋" w:eastAsia="仿宋"/>
          <w:b/>
          <w:color w:val="000000"/>
          <w:sz w:val="32"/>
          <w:szCs w:val="32"/>
        </w:rPr>
      </w:pPr>
      <w:r>
        <w:rPr>
          <w:rFonts w:ascii="仿宋" w:eastAsia="仿宋" w:hint="eastAsia"/>
          <w:b/>
          <w:color w:val="000000"/>
          <w:sz w:val="32"/>
          <w:szCs w:val="32"/>
        </w:rPr>
        <w:t>一般公共预算财政拨款支出决算结构情况</w:t>
      </w:r>
      <w:bookmarkEnd w:id="39"/>
    </w:p>
    <w:p>
      <w:pPr>
        <w:spacing w:line="600" w:lineRule="exact"/>
        <w:ind w:firstLineChars="200" w:firstLine="640"/>
        <w:outlineLvl w:val="2"/>
        <w:rPr>
          <w:rFonts w:ascii="仿宋" w:eastAsia="仿宋"/>
          <w:bCs/>
          <w:color w:val="000000"/>
          <w:sz w:val="32"/>
          <w:szCs w:val="32"/>
        </w:rPr>
      </w:pPr>
      <w:r>
        <w:rPr>
          <w:rFonts w:ascii="仿宋" w:eastAsia="仿宋" w:hint="eastAsia"/>
          <w:bCs/>
          <w:color w:val="000000"/>
          <w:sz w:val="32"/>
          <w:szCs w:val="32"/>
          <w:lang w:eastAsia="zh-CN"/>
        </w:rPr>
        <w:t>2022</w:t>
      </w:r>
      <w:r>
        <w:rPr>
          <w:rFonts w:ascii="仿宋" w:eastAsia="仿宋" w:hint="eastAsia"/>
          <w:bCs/>
          <w:color w:val="000000"/>
          <w:sz w:val="32"/>
          <w:szCs w:val="32"/>
        </w:rPr>
        <w:t>年一般公共预算财政拨款支出为</w:t>
      </w:r>
      <w:r>
        <w:rPr>
          <w:rFonts w:ascii="仿宋_GB2312" w:eastAsia="仿宋_GB2312" w:hint="eastAsia"/>
          <w:color w:val="000000"/>
          <w:sz w:val="32"/>
          <w:szCs w:val="32"/>
          <w:shd w:val="clear" w:color="auto" w:fill="FFFFFF"/>
          <w:lang w:val="en-US" w:eastAsia="zh-CN"/>
        </w:rPr>
        <w:t>845.26</w:t>
      </w:r>
      <w:r>
        <w:rPr>
          <w:rFonts w:ascii="仿宋" w:eastAsia="仿宋" w:hint="eastAsia"/>
          <w:bCs/>
          <w:color w:val="000000"/>
          <w:sz w:val="32"/>
          <w:szCs w:val="32"/>
        </w:rPr>
        <w:t>万元。其中：一般公共服务支出为</w:t>
      </w:r>
      <w:r>
        <w:rPr>
          <w:rFonts w:ascii="仿宋" w:eastAsia="仿宋" w:hint="eastAsia"/>
          <w:bCs/>
          <w:color w:val="000000"/>
          <w:sz w:val="32"/>
          <w:szCs w:val="32"/>
          <w:lang w:val="en-US" w:eastAsia="zh-CN"/>
        </w:rPr>
        <w:t>290.69</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34.39</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81.09</w:t>
      </w:r>
      <w:r>
        <w:rPr>
          <w:rFonts w:ascii="仿宋" w:eastAsia="仿宋" w:hint="eastAsia"/>
          <w:bCs/>
          <w:color w:val="000000"/>
          <w:sz w:val="32"/>
          <w:szCs w:val="32"/>
        </w:rPr>
        <w:t>万元，占比</w:t>
      </w:r>
      <w:r>
        <w:rPr>
          <w:rFonts w:ascii="仿宋" w:eastAsia="仿宋" w:hint="eastAsia"/>
          <w:bCs/>
          <w:color w:val="000000"/>
          <w:sz w:val="32"/>
          <w:szCs w:val="32"/>
          <w:lang w:val="en-US" w:eastAsia="zh-CN"/>
        </w:rPr>
        <w:t>9.59</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31.79</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3.76</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401.3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47.48</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39.91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4.72</w:t>
      </w:r>
      <w:r>
        <w:rPr>
          <w:rFonts w:ascii="仿宋" w:eastAsia="仿宋" w:hint="eastAsia"/>
          <w:bCs/>
          <w:color w:val="000000"/>
          <w:sz w:val="32"/>
          <w:szCs w:val="32"/>
        </w:rPr>
        <w:t>%；其他支出为</w:t>
      </w:r>
      <w:r>
        <w:rPr>
          <w:rFonts w:ascii="仿宋" w:eastAsia="仿宋" w:hint="eastAsia"/>
          <w:bCs/>
          <w:color w:val="000000"/>
          <w:sz w:val="32"/>
          <w:szCs w:val="32"/>
          <w:lang w:val="en-US" w:eastAsia="zh-CN"/>
        </w:rPr>
        <w:t>0.48</w:t>
      </w:r>
      <w:r>
        <w:rPr>
          <w:rFonts w:ascii="仿宋" w:eastAsia="仿宋" w:hint="eastAsia"/>
          <w:bCs/>
          <w:color w:val="000000"/>
          <w:sz w:val="32"/>
          <w:szCs w:val="32"/>
        </w:rPr>
        <w:t>万元，占比</w:t>
      </w:r>
      <w:r>
        <w:rPr>
          <w:rFonts w:ascii="仿宋" w:eastAsia="仿宋" w:hint="eastAsia"/>
          <w:bCs/>
          <w:color w:val="000000"/>
          <w:sz w:val="32"/>
          <w:szCs w:val="32"/>
          <w:lang w:val="en-US" w:eastAsia="zh-CN"/>
        </w:rPr>
        <w:t>0.056</w:t>
      </w:r>
      <w:r>
        <w:rPr>
          <w:rFonts w:ascii="仿宋" w:eastAsia="仿宋" w:hint="eastAsia"/>
          <w:bCs/>
          <w:color w:val="000000"/>
          <w:sz w:val="32"/>
          <w:szCs w:val="32"/>
        </w:rPr>
        <w:t>%。</w:t>
      </w:r>
    </w:p>
    <w:p>
      <w:pPr>
        <w:pStyle w:val="25"/>
        <w:rPr>
          <w:rFonts w:ascii="仿宋" w:eastAsia="仿宋" w:hint="eastAsia"/>
          <w:bCs/>
          <w:color w:val="000000"/>
          <w:sz w:val="32"/>
          <w:szCs w:val="32"/>
          <w:lang w:eastAsia="zh-CN"/>
        </w:rPr>
      </w:pPr>
      <w:r>
        <w:rPr>
          <w:rFonts w:ascii="仿宋" w:eastAsia="仿宋" w:hint="eastAsia"/>
          <w:bCs/>
          <w:color w:val="000000"/>
          <w:sz w:val="32"/>
          <w:szCs w:val="32"/>
          <w:lang w:eastAsia="zh-CN"/>
        </w:rPr>
        <w:drawing>
          <wp:inline distT="0" distB="0" distL="114300" distR="114300">
            <wp:extent cx="5079365" cy="3810000"/>
            <wp:effectExtent l="0" t="0" r="0" b="0"/>
            <wp:docPr id="5" name="图表 10"/>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outlineLvl w:val="2"/>
        <w:rPr>
          <w:rFonts w:ascii="仿宋" w:eastAsia="仿宋"/>
          <w:b/>
          <w:color w:val="000000"/>
          <w:sz w:val="32"/>
          <w:szCs w:val="32"/>
        </w:rPr>
      </w:pPr>
      <w:bookmarkStart w:id="40" w:name="_Toc15377444"/>
      <w:bookmarkStart w:id="41" w:name="_Toc15377213"/>
      <w:bookmarkStart w:id="42" w:name="_Toc15378460"/>
    </w:p>
    <w:p>
      <w:pPr>
        <w:spacing w:line="600" w:lineRule="exact"/>
        <w:ind w:firstLineChars="200" w:firstLine="640"/>
        <w:outlineLvl w:val="2"/>
        <w:rPr>
          <w:rFonts w:ascii="仿宋" w:eastAsia="仿宋"/>
          <w:b/>
          <w:color w:val="000000"/>
          <w:sz w:val="32"/>
          <w:szCs w:val="32"/>
        </w:rPr>
      </w:pPr>
      <w:bookmarkStart w:id="43" w:name="_Toc15377212"/>
      <w:r>
        <w:rPr>
          <w:rFonts w:ascii="仿宋" w:eastAsia="仿宋" w:hint="eastAsia"/>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hint="eastAsia"/>
          <w:bCs/>
          <w:color w:val="000000"/>
          <w:sz w:val="32"/>
          <w:szCs w:val="32"/>
          <w:lang w:eastAsia="zh-CN"/>
        </w:rPr>
        <w:t>2022</w:t>
      </w:r>
      <w:r>
        <w:rPr>
          <w:rFonts w:ascii="仿宋" w:eastAsia="仿宋" w:hint="eastAsia"/>
          <w:bCs/>
          <w:color w:val="000000"/>
          <w:sz w:val="32"/>
          <w:szCs w:val="32"/>
        </w:rPr>
        <w:t>年一般公共预算数为</w:t>
      </w:r>
      <w:r>
        <w:rPr>
          <w:rFonts w:ascii="仿宋" w:eastAsia="仿宋" w:hint="eastAsia"/>
          <w:bCs/>
          <w:color w:val="000000"/>
          <w:sz w:val="32"/>
          <w:szCs w:val="32"/>
          <w:lang w:val="en-US" w:eastAsia="zh-CN"/>
        </w:rPr>
        <w:t>290.69</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290.691</w:t>
      </w:r>
      <w:r>
        <w:rPr>
          <w:rFonts w:ascii="仿宋" w:eastAsia="仿宋" w:hint="eastAsia"/>
          <w:bCs/>
          <w:color w:val="000000"/>
          <w:sz w:val="32"/>
          <w:szCs w:val="32"/>
        </w:rPr>
        <w:t>万元，完</w:t>
      </w:r>
      <w:r>
        <w:rPr>
          <w:rStyle w:val="23"/>
          <w:rFonts w:ascii="仿宋" w:eastAsia="仿宋" w:hint="eastAsia"/>
          <w:b w:val="0"/>
          <w:bCs/>
          <w:color w:val="000000"/>
          <w:sz w:val="32"/>
          <w:szCs w:val="32"/>
        </w:rPr>
        <w:t>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，其中：</w:t>
      </w:r>
      <w:bookmarkEnd w:id="40"/>
      <w:bookmarkEnd w:id="41"/>
      <w:bookmarkEnd w:id="42"/>
    </w:p>
    <w:p>
      <w:pPr>
        <w:spacing w:line="600" w:lineRule="exact"/>
        <w:ind w:firstLineChars="200" w:firstLine="640"/>
        <w:rPr>
          <w:rStyle w:val="23"/>
          <w:rFonts w:ascii="仿宋" w:eastAsia="仿宋"/>
          <w:b w:val="0"/>
          <w:bCs/>
          <w:color w:val="000000"/>
          <w:sz w:val="32"/>
          <w:szCs w:val="32"/>
        </w:rPr>
      </w:pPr>
      <w:bookmarkStart w:id="44" w:name="_Toc15377214"/>
      <w:r>
        <w:rPr>
          <w:rStyle w:val="23"/>
          <w:rFonts w:ascii="仿宋" w:eastAsia="仿宋" w:hint="eastAsia"/>
          <w:bCs/>
          <w:color w:val="000000"/>
          <w:sz w:val="32"/>
          <w:szCs w:val="32"/>
        </w:rPr>
        <w:t>1.一般公共服务（类）政府办公厅（室）及相关机构事务（款）行政运行（项）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219.55</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bCs/>
          <w:color w:val="000000"/>
          <w:sz w:val="32"/>
          <w:szCs w:val="32"/>
        </w:rPr>
        <w:t>2.</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val="en-US" w:eastAsia="zh-CN"/>
        </w:rPr>
        <w:t>党委</w:t>
      </w:r>
      <w:r>
        <w:rPr>
          <w:rStyle w:val="23"/>
          <w:rFonts w:ascii="仿宋" w:eastAsia="仿宋" w:hint="eastAsia"/>
          <w:bCs/>
          <w:color w:val="000000"/>
          <w:sz w:val="32"/>
          <w:szCs w:val="32"/>
        </w:rPr>
        <w:t>办公室（室）及相关机构事务（款）一般行政管理事务（项）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cs="Times New Roman" w:hint="eastAsia"/>
          <w:bCs/>
          <w:color w:val="000000"/>
          <w:kern w:val="2"/>
          <w:sz w:val="32"/>
          <w:szCs w:val="32"/>
          <w:lang w:val="en-US" w:eastAsia="zh-CN" w:bidi="ar-SA"/>
        </w:rPr>
        <w:t>3.一般公共服务（类）人大事务（款）一般行政管理事务（项）: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19.14</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cs="Times New Roman" w:hint="eastAsia"/>
          <w:bCs/>
          <w:color w:val="000000"/>
          <w:kern w:val="2"/>
          <w:sz w:val="32"/>
          <w:szCs w:val="32"/>
          <w:lang w:val="en-US" w:eastAsia="zh-CN" w:bidi="ar-SA"/>
        </w:rPr>
        <w:t>4.一般公共服务（类）人大事务（款）人大会议（项）: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0.12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pStyle w:val="25"/>
        <w:ind w:leftChars="0" w:left="0" w:firstLineChars="200" w:firstLine="640"/>
        <w:rPr>
          <w:rFonts w:hint="eastAsia"/>
          <w:lang w:val="en-US" w:eastAsia="zh-CN"/>
        </w:rPr>
      </w:pPr>
      <w:r>
        <w:rPr>
          <w:rStyle w:val="23"/>
          <w:rFonts w:ascii="仿宋" w:eastAsia="仿宋" w:cs="Times New Roman" w:hint="eastAsia"/>
          <w:bCs/>
          <w:color w:val="000000"/>
          <w:kern w:val="2"/>
          <w:sz w:val="32"/>
          <w:szCs w:val="32"/>
          <w:lang w:val="en-US" w:eastAsia="zh-CN" w:bidi="ar-SA"/>
        </w:rPr>
        <w:t>5.社会保障和就业支出（类）民政管理事务（款）基层政权建设和治理（项）：</w:t>
      </w:r>
      <w:r>
        <w:rPr>
          <w:rStyle w:val="23"/>
          <w:rFonts w:ascii="仿宋" w:eastAsia="仿宋" w:hint="eastAsia"/>
          <w:b w:val="0"/>
          <w:bCs/>
          <w:color w:val="000000"/>
          <w:sz w:val="32"/>
          <w:szCs w:val="32"/>
          <w:lang w:val="en-US" w:eastAsia="zh-CN"/>
        </w:rPr>
        <w:t>支出决算为18.65万元，</w:t>
      </w:r>
      <w:r>
        <w:rPr>
          <w:rStyle w:val="23"/>
          <w:rFonts w:ascii="仿宋" w:eastAsia="仿宋" w:hint="eastAsia"/>
          <w:b w:val="0"/>
          <w:bCs/>
          <w:color w:val="000000"/>
          <w:sz w:val="32"/>
          <w:szCs w:val="32"/>
        </w:rPr>
        <w:t>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lang w:val="en-US" w:eastAsia="zh-CN"/>
        </w:rPr>
        <w:t>6</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Cs/>
          <w:color w:val="000000"/>
          <w:sz w:val="32"/>
          <w:szCs w:val="32"/>
        </w:rPr>
        <w:t>社会保障和就业（类）行政事业单位离退休（款）机关事业单位基本养老保险缴费支出（项）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41.63</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lang w:val="en-US" w:eastAsia="zh-CN"/>
        </w:rPr>
        <w:t>7</w:t>
      </w:r>
      <w:r>
        <w:rPr>
          <w:rStyle w:val="23"/>
          <w:rFonts w:ascii="仿宋" w:eastAsia="仿宋"/>
          <w:bCs/>
          <w:color w:val="000000"/>
          <w:sz w:val="32"/>
          <w:szCs w:val="32"/>
        </w:rPr>
        <w:t>.</w:t>
      </w:r>
      <w:r>
        <w:rPr>
          <w:rStyle w:val="23"/>
          <w:rFonts w:ascii="仿宋" w:eastAsia="仿宋" w:hint="eastAsia"/>
          <w:bCs/>
          <w:color w:val="000000"/>
          <w:sz w:val="32"/>
          <w:szCs w:val="32"/>
        </w:rPr>
        <w:t>社会保障和就业（类）行政事业单位离退休（款）机关事业单位基本职业年金缴费支出（项）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20.82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lang w:val="en-US" w:eastAsia="zh-CN"/>
        </w:rPr>
        <w:t>8</w:t>
      </w:r>
      <w:r>
        <w:rPr>
          <w:rStyle w:val="23"/>
          <w:rFonts w:ascii="仿宋" w:eastAsia="仿宋" w:hint="eastAsia"/>
          <w:bCs/>
          <w:color w:val="000000"/>
          <w:sz w:val="32"/>
          <w:szCs w:val="32"/>
        </w:rPr>
        <w:t>.卫生健康支出（类）行政事业单位医疗（款）行政单位医疗（项）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26.79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9</w:t>
      </w:r>
      <w:r>
        <w:rPr>
          <w:rStyle w:val="23"/>
          <w:rFonts w:ascii="仿宋" w:eastAsia="仿宋" w:hint="eastAsia"/>
          <w:bCs/>
          <w:color w:val="000000"/>
          <w:sz w:val="32"/>
          <w:szCs w:val="32"/>
        </w:rPr>
        <w:t>.住房保障（类）住房改革支出（款）住房公积金（项）：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39.91</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10.农林水支出（类）林业和草原（款）事业机构（项）：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172.37</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11.</w:t>
      </w:r>
      <w:r>
        <w:rPr>
          <w:rStyle w:val="23"/>
          <w:rFonts w:ascii="仿宋" w:eastAsia="仿宋" w:hint="eastAsia"/>
          <w:b w:val="0"/>
          <w:bCs/>
          <w:color w:val="000000"/>
          <w:sz w:val="32"/>
          <w:szCs w:val="32"/>
          <w:lang w:val="en-US" w:eastAsia="zh-CN"/>
        </w:rPr>
        <w:t>农林水支出（类）农村综合改革（款）农村道路建设（项）：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66.95</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12.农林水支出（类）农村综合改革（款）对村民委员会和党支部的补助（项）：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228.93</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r>
        <w:rPr>
          <w:rStyle w:val="23"/>
          <w:rFonts w:ascii="仿宋" w:eastAsia="仿宋" w:hint="eastAsia"/>
          <w:b w:val="0"/>
          <w:bCs/>
          <w:color w:val="000000"/>
          <w:sz w:val="32"/>
          <w:szCs w:val="32"/>
          <w:lang w:val="en-US" w:eastAsia="zh-CN"/>
        </w:rPr>
        <w:t xml:space="preserve">       </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13.其他支出（类）其他支出（款）其他支出（项）：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0.48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tabs>
          <w:tab w:val="right" w:pos="7663"/>
        </w:tabs>
        <w:spacing w:line="600" w:lineRule="exact"/>
        <w:rPr>
          <w:rStyle w:val="23"/>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4"/>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年一般公共预算财政拨款支出</w:t>
      </w:r>
      <w:r>
        <w:rPr>
          <w:rFonts w:ascii="仿宋_GB2312" w:eastAsia="仿宋_GB2312" w:hint="eastAsia"/>
          <w:color w:val="000000"/>
          <w:sz w:val="32"/>
          <w:szCs w:val="32"/>
          <w:shd w:val="clear" w:color="auto" w:fill="FFFFFF"/>
          <w:lang w:val="en-US" w:eastAsia="zh-CN"/>
        </w:rPr>
        <w:t>845.26</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bookmarkStart w:id="45"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584.66</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548.59</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95.64</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136.92</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93.43</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31.29</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41.63</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20.82</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6.55</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39.91</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21.35</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3.79</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3.57</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53.69</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36.07</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5.87</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租赁费0.6万元、会议费0.1万元</w:t>
      </w:r>
      <w:r>
        <w:rPr>
          <w:rFonts w:ascii="仿宋_GB2312" w:eastAsia="仿宋_GB2312" w:hint="eastAsia"/>
          <w:color w:val="000000"/>
          <w:sz w:val="32"/>
          <w:szCs w:val="32"/>
        </w:rPr>
        <w:t>、差旅费</w:t>
      </w:r>
      <w:r>
        <w:rPr>
          <w:rFonts w:ascii="仿宋_GB2312" w:eastAsia="仿宋_GB2312" w:hint="eastAsia"/>
          <w:color w:val="000000"/>
          <w:sz w:val="32"/>
          <w:szCs w:val="32"/>
          <w:lang w:val="en-US" w:eastAsia="zh-CN"/>
        </w:rPr>
        <w:t>3.5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万元、其他交通</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260.61</w:t>
      </w:r>
      <w:r>
        <w:rPr>
          <w:rFonts w:ascii="仿宋_GB2312" w:eastAsia="仿宋_GB2312" w:hint="eastAsia"/>
          <w:color w:val="000000"/>
          <w:sz w:val="32"/>
          <w:szCs w:val="32"/>
        </w:rPr>
        <w:t>万元，主要包括：</w:t>
      </w:r>
    </w:p>
    <w:p>
      <w:pPr>
        <w:pStyle w:val="25"/>
        <w:rPr>
          <w:rFonts w:eastAsia="仿宋_GB2312"/>
          <w:lang w:val="en-US" w:eastAsia="zh-CN"/>
        </w:rPr>
      </w:pPr>
      <w:r>
        <w:rPr>
          <w:rFonts w:ascii="仿宋_GB2312" w:eastAsia="仿宋_GB2312" w:hint="eastAsia"/>
          <w:color w:val="000000"/>
          <w:sz w:val="32"/>
          <w:szCs w:val="32"/>
          <w:lang w:val="en-US" w:eastAsia="zh-CN"/>
        </w:rPr>
        <w:t>二道路征地赔偿款7.55万元、俄热乡乡政府屋面改造项目18.65万元、疫情防控经费5万元、村干部生活补助 、意外险及社保补贴228.93万元、三老干部生活补助0.48万元。</w:t>
      </w:r>
    </w:p>
    <w:p>
      <w:pPr>
        <w:spacing w:line="600" w:lineRule="exact"/>
        <w:ind w:firstLineChars="200" w:firstLine="640"/>
        <w:outlineLvl w:val="1"/>
        <w:rPr>
          <w:rStyle w:val="2Char"/>
          <w:rFonts w:ascii="黑体" w:eastAsia="黑体"/>
          <w:b w:val="0"/>
        </w:rPr>
      </w:pPr>
      <w:bookmarkStart w:id="46" w:name="_Toc944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ascii="仿宋" w:eastAsia="仿宋" w:hint="eastAsia"/>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w:t>
      </w:r>
      <w:r>
        <w:rPr>
          <w:rFonts w:ascii="仿宋" w:eastAsia="仿宋" w:hint="eastAsia"/>
          <w:color w:val="000000"/>
          <w:sz w:val="32"/>
          <w:szCs w:val="32"/>
          <w:lang w:val="en-US" w:eastAsia="zh-CN"/>
        </w:rPr>
        <w:t>预算数10万元，</w:t>
      </w:r>
      <w:r>
        <w:rPr>
          <w:rFonts w:ascii="仿宋" w:eastAsia="仿宋" w:hint="eastAsia"/>
          <w:color w:val="000000"/>
          <w:sz w:val="32"/>
          <w:szCs w:val="32"/>
        </w:rPr>
        <w:t>支出决算为</w:t>
      </w:r>
      <w:r>
        <w:rPr>
          <w:rFonts w:ascii="仿宋" w:eastAsia="仿宋" w:hint="eastAsia"/>
          <w:color w:val="000000"/>
          <w:sz w:val="32"/>
          <w:szCs w:val="32"/>
          <w:lang w:val="en-US" w:eastAsia="zh-CN"/>
        </w:rPr>
        <w:t>10</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8" w:name="_Toc15377217"/>
      <w:r>
        <w:rPr>
          <w:rFonts w:ascii="仿宋" w:eastAsia="仿宋" w:hint="eastAsia"/>
          <w:b/>
          <w:color w:val="000000"/>
          <w:sz w:val="32"/>
          <w:szCs w:val="32"/>
        </w:rPr>
        <w:t>（二）“三公”经费财政拨款支出决算具体情况说明</w:t>
      </w:r>
      <w:bookmarkEnd w:id="48"/>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hint="eastAsia"/>
          <w:sz w:val="32"/>
          <w:szCs w:val="32"/>
          <w:lang w:val="en-US" w:eastAsia="zh-CN"/>
        </w:rPr>
        <w:t>10</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10</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万元,</w:t>
      </w:r>
      <w:r>
        <w:rPr>
          <w:rStyle w:val="23"/>
          <w:rFonts w:ascii="仿宋" w:eastAsia="仿宋" w:hint="eastAsia"/>
          <w:b w:val="0"/>
          <w:bCs/>
          <w:color w:val="000000"/>
          <w:sz w:val="32"/>
          <w:szCs w:val="32"/>
        </w:rPr>
        <w:t>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无变动</w:t>
      </w:r>
      <w:r>
        <w:rPr>
          <w:rFonts w:ascii="仿宋_GB2312" w:eastAsia="仿宋_GB2312" w:hint="eastAsia"/>
          <w:color w:val="000000"/>
          <w:sz w:val="32"/>
          <w:szCs w:val="32"/>
        </w:rPr>
        <w:t>，</w:t>
      </w:r>
      <w:r>
        <w:rPr>
          <w:rFonts w:ascii="仿宋_GB2312" w:eastAsia="仿宋_GB2312" w:cs="仿宋" w:hint="eastAsia"/>
          <w:color w:val="000000"/>
          <w:sz w:val="32"/>
          <w:szCs w:val="32"/>
          <w:lang w:val="en-US" w:eastAsia="zh-CN"/>
        </w:rPr>
        <w:t>我乡公务用车主要特点是</w:t>
      </w:r>
      <w:r>
        <w:rPr>
          <w:rFonts w:ascii="仿宋_GB2312" w:eastAsia="仿宋_GB2312" w:cs="仿宋" w:hint="eastAsia"/>
          <w:color w:val="000000"/>
          <w:sz w:val="32"/>
          <w:szCs w:val="32"/>
        </w:rPr>
        <w:t>公务用车保障任务重、保障路程长、保障半径宽，车辆过半老化，维修维护费用高。</w:t>
      </w:r>
      <w:r>
        <w:rPr>
          <w:rFonts w:ascii="仿宋_GB2312" w:eastAsia="仿宋_GB2312" w:cs="仿宋" w:hint="eastAsia"/>
          <w:color w:val="000000"/>
          <w:sz w:val="32"/>
          <w:szCs w:val="32"/>
          <w:lang w:val="en-US" w:eastAsia="zh-CN"/>
        </w:rPr>
        <w:t>且上级划拨应急抢险车辆；</w:t>
      </w:r>
      <w:r>
        <w:rPr>
          <w:rFonts w:ascii="仿宋_GB2312" w:eastAsia="仿宋_GB2312" w:cs="仿宋" w:hint="eastAsia"/>
          <w:color w:val="000000"/>
          <w:sz w:val="32"/>
          <w:szCs w:val="32"/>
        </w:rPr>
        <w:t>二是按照藏区提前一年实现基本“脱贫”的工作要求，脱贫攻坚任务繁重，开展脱贫攻坚一线调研和现场指导的次数增多</w:t>
      </w:r>
      <w:r>
        <w:rPr>
          <w:rFonts w:ascii="仿宋_GB2312" w:eastAsia="仿宋_GB2312" w:cs="仿宋" w:hint="eastAsia"/>
          <w:color w:val="000000"/>
          <w:sz w:val="32"/>
          <w:szCs w:val="32"/>
          <w:lang w:eastAsia="zh-CN"/>
        </w:rPr>
        <w:t>；</w:t>
      </w:r>
      <w:r>
        <w:rPr>
          <w:rFonts w:ascii="仿宋_GB2312" w:eastAsia="仿宋_GB2312" w:cs="仿宋" w:hint="eastAsia"/>
          <w:color w:val="000000"/>
          <w:sz w:val="32"/>
          <w:szCs w:val="32"/>
        </w:rPr>
        <w:t>三是开展“两联一进”群众工作，保障需求持续增加。四是抗击突发自然灾害，处置和查灾救灾的次数增多。</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辆、执法执勤用车0辆、特种专业技术用车0辆、离退休干部用车0辆、其他用车0辆；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lang w:val="en-US" w:eastAsia="zh-CN"/>
        </w:rPr>
        <w:t>10</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pStyle w:val="25"/>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2.公务接待费支出0万元。公务接待费支出决算比2020年无变化。</w:t>
      </w:r>
    </w:p>
    <w:p>
      <w:pPr>
        <w:pStyle w:val="25"/>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3.因公出国（境）费支出0万元。</w:t>
      </w:r>
    </w:p>
    <w:p>
      <w:pPr>
        <w:spacing w:line="600" w:lineRule="exact"/>
        <w:ind w:firstLine="640"/>
        <w:outlineLvl w:val="1"/>
        <w:rPr>
          <w:rStyle w:val="2Char"/>
          <w:rFonts w:ascii="黑体" w:eastAsia="黑体"/>
        </w:rPr>
      </w:pPr>
      <w:bookmarkStart w:id="49" w:name="_Toc15377218"/>
      <w:bookmarkStart w:id="50" w:name="_Toc23573"/>
      <w:r>
        <w:rPr>
          <w:rFonts w:ascii="黑体" w:eastAsia="黑体" w:hint="eastAsia"/>
          <w:color w:val="000000"/>
          <w:sz w:val="32"/>
          <w:szCs w:val="32"/>
        </w:rPr>
        <w:t>八、</w:t>
      </w:r>
      <w:r>
        <w:rPr>
          <w:rStyle w:val="2Char"/>
          <w:rFonts w:ascii="黑体" w:eastAsia="黑体" w:hint="eastAsia"/>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年政府性基金预算拨款支出0万元。</w:t>
      </w:r>
    </w:p>
    <w:p>
      <w:pPr>
        <w:numPr>
          <w:ilvl w:val="0"/>
          <w:numId w:val="3"/>
        </w:numPr>
        <w:spacing w:line="600" w:lineRule="exact"/>
        <w:ind w:left="0" w:firstLine="640"/>
        <w:outlineLvl w:val="1"/>
        <w:rPr>
          <w:rStyle w:val="2Char"/>
          <w:rFonts w:ascii="黑体" w:eastAsia="黑体"/>
          <w:b w:val="0"/>
        </w:rPr>
      </w:pPr>
      <w:bookmarkStart w:id="51" w:name="_Toc15377219"/>
      <w:bookmarkStart w:id="52" w:name="_Toc351"/>
      <w:r>
        <w:rPr>
          <w:rStyle w:val="2Char"/>
          <w:rFonts w:ascii="黑体" w:eastAsia="黑体" w:hint="eastAsia"/>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年国有资本经营预算拨款支出0万元。</w:t>
      </w:r>
    </w:p>
    <w:p>
      <w:pPr>
        <w:pStyle w:val="31"/>
        <w:numPr>
          <w:ilvl w:val="0"/>
          <w:numId w:val="4"/>
        </w:numPr>
        <w:spacing w:line="580" w:lineRule="exact"/>
        <w:ind w:firstLineChars="0"/>
        <w:rPr>
          <w:rStyle w:val="2Char"/>
          <w:rFonts w:ascii="黑体" w:eastAsia="黑体"/>
          <w:b w:val="0"/>
        </w:rPr>
      </w:pPr>
      <w:bookmarkStart w:id="53" w:name="_Toc16199"/>
      <w:r>
        <w:rPr>
          <w:rStyle w:val="2Char"/>
          <w:rFonts w:ascii="黑体" w:eastAsia="黑体" w:hint="eastAsia"/>
          <w:b w:val="0"/>
        </w:rPr>
        <w:t>预算绩效情况说明</w:t>
      </w:r>
    </w:p>
    <w:p>
      <w:pPr>
        <w:numPr>
          <w:ilvl w:val="0"/>
          <w:numId w:val="5"/>
        </w:numPr>
        <w:spacing w:line="580" w:lineRule="exact"/>
        <w:ind w:left="0" w:firstLineChars="200" w:firstLine="640"/>
        <w:rPr>
          <w:rStyle w:val="2Char"/>
          <w:rFonts w:ascii="黑体" w:eastAsia="黑体"/>
          <w:b w:val="0"/>
        </w:rPr>
      </w:pPr>
      <w:bookmarkStart w:id="54" w:name="_Toc4523"/>
      <w:bookmarkEnd w:id="53"/>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Start w:id="55" w:name="_Toc15396614"/>
      <w:bookmarkStart w:id="56" w:name="_Toc15377226"/>
      <w:bookmarkEnd w:id="54"/>
      <w:r>
        <w:rPr>
          <w:rFonts w:ascii="仿宋_GB2312" w:eastAsia="仿宋_GB2312" w:cs="仿宋_GB2312" w:hint="eastAsia"/>
          <w:sz w:val="32"/>
          <w:szCs w:val="32"/>
        </w:rPr>
        <w:t>根据预算绩效管理要求，我单位在年初预算编制阶段，组织对项目开展了预算事前绩效评估，</w:t>
      </w:r>
      <w:r>
        <w:rPr>
          <w:rFonts w:ascii="仿宋_GB2312" w:eastAsia="仿宋_GB2312" w:hint="eastAsia"/>
          <w:color w:val="000000"/>
          <w:sz w:val="32"/>
          <w:szCs w:val="32"/>
          <w:lang w:val="en-US" w:eastAsia="zh-CN"/>
        </w:rPr>
        <w:t>二道路征地赔偿款7.56万元、俄热乡乡政府屋面改造18.65万元、疫情防控经费5万元、村级运维费、意外险及社保补贴、村干部工资项目228.93万元、三老干部生活补助0.48万元</w:t>
      </w:r>
      <w:r>
        <w:rPr>
          <w:rFonts w:ascii="仿宋_GB2312" w:eastAsia="仿宋_GB2312" w:cs="仿宋_GB2312" w:hint="eastAsia"/>
          <w:sz w:val="32"/>
          <w:szCs w:val="32"/>
        </w:rPr>
        <w:t>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2022</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w:t>
      </w:r>
      <w:r>
        <w:rPr>
          <w:rFonts w:ascii="仿宋_GB2312" w:eastAsia="仿宋_GB2312"/>
          <w:sz w:val="32"/>
          <w:szCs w:val="32"/>
        </w:rPr>
        <w:t>党的</w:t>
      </w:r>
      <w:r>
        <w:rPr>
          <w:rFonts w:ascii="仿宋_GB2312" w:eastAsia="仿宋_GB2312" w:hint="eastAsia"/>
          <w:sz w:val="32"/>
          <w:szCs w:val="32"/>
        </w:rPr>
        <w:t>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个项目绩效评价，从评价情况来看我单位年初预算项目基本按照绩效目标完成支付，有部分项目结转质保金在下年质保期后进行支付。</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本部门在</w:t>
      </w:r>
      <w:r>
        <w:rPr>
          <w:rFonts w:ascii="仿宋_GB2312" w:eastAsia="仿宋_GB2312" w:cs="仿宋_GB2312" w:hint="eastAsia"/>
          <w:sz w:val="32"/>
          <w:szCs w:val="32"/>
          <w:lang w:eastAsia="zh-CN"/>
        </w:rPr>
        <w:t>2022</w:t>
      </w:r>
      <w:r>
        <w:rPr>
          <w:rFonts w:ascii="仿宋_GB2312" w:eastAsia="仿宋_GB2312" w:cs="仿宋_GB2312" w:hint="eastAsia"/>
          <w:sz w:val="32"/>
          <w:szCs w:val="32"/>
        </w:rPr>
        <w:t>年度部门决算中反映</w:t>
      </w:r>
      <w:r>
        <w:rPr>
          <w:rFonts w:ascii="仿宋_GB2312" w:eastAsia="仿宋_GB2312" w:hint="eastAsia"/>
          <w:color w:val="000000"/>
          <w:sz w:val="32"/>
          <w:szCs w:val="32"/>
          <w:lang w:val="en-US" w:eastAsia="zh-CN"/>
        </w:rPr>
        <w:t>二道路征地赔偿款7.56万元、俄热乡乡政府屋面改造18.65万元、疫情防控经费5万元、村级运维费、意外险及社保补贴、村干部工资项目228.93万元、三老干部生活补助0.48万元共5</w:t>
      </w:r>
      <w:r>
        <w:rPr>
          <w:rFonts w:ascii="仿宋_GB2312" w:eastAsia="仿宋_GB2312" w:cs="仿宋_GB2312" w:hint="eastAsia"/>
          <w:sz w:val="32"/>
          <w:szCs w:val="32"/>
        </w:rPr>
        <w:t>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hint="eastAsia"/>
          <w:color w:val="000000"/>
          <w:sz w:val="32"/>
          <w:szCs w:val="32"/>
          <w:lang w:val="en-US" w:eastAsia="zh-CN"/>
        </w:rPr>
        <w:t>二道路征地赔偿款</w:t>
      </w:r>
      <w:r>
        <w:rPr>
          <w:rFonts w:ascii="仿宋_GB2312" w:eastAsia="仿宋_GB2312" w:cs="仿宋_GB2312" w:hint="eastAsia"/>
          <w:sz w:val="32"/>
          <w:szCs w:val="32"/>
        </w:rPr>
        <w:t>”运转类项目绩效目标完成情况综述。项目全年预算数</w:t>
      </w:r>
      <w:r>
        <w:rPr>
          <w:rFonts w:ascii="仿宋_GB2312" w:eastAsia="仿宋_GB2312" w:hint="eastAsia"/>
          <w:color w:val="000000"/>
          <w:sz w:val="32"/>
          <w:szCs w:val="32"/>
          <w:lang w:val="en-US" w:eastAsia="zh-CN"/>
        </w:rPr>
        <w:t>7.56</w:t>
      </w:r>
      <w:r>
        <w:rPr>
          <w:rFonts w:ascii="仿宋_GB2312" w:eastAsia="仿宋_GB2312" w:cs="仿宋_GB2312" w:hint="eastAsia"/>
          <w:sz w:val="32"/>
          <w:szCs w:val="32"/>
        </w:rPr>
        <w:t>万元，执行数为</w:t>
      </w:r>
      <w:r>
        <w:rPr>
          <w:rFonts w:ascii="仿宋_GB2312" w:eastAsia="仿宋_GB2312" w:hint="eastAsia"/>
          <w:color w:val="000000"/>
          <w:sz w:val="32"/>
          <w:szCs w:val="32"/>
          <w:lang w:val="en-US" w:eastAsia="zh-CN"/>
        </w:rPr>
        <w:t>7.56</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hint="eastAsia"/>
                <w:color w:val="000000"/>
                <w:sz w:val="32"/>
                <w:szCs w:val="32"/>
                <w:lang w:val="en-US" w:eastAsia="zh-CN"/>
              </w:rPr>
              <w:t>二道路征地赔偿款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7.56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7.56</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7.56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7.56</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rPr>
              <w:t>保证</w:t>
            </w:r>
            <w:r>
              <w:rPr>
                <w:rFonts w:ascii="宋体" w:cs="宋体" w:hint="eastAsia"/>
                <w:color w:val="000000"/>
                <w:sz w:val="24"/>
                <w:lang w:eastAsia="zh-CN"/>
              </w:rPr>
              <w:t>俄热</w:t>
            </w:r>
            <w:r>
              <w:rPr>
                <w:rFonts w:ascii="宋体" w:cs="宋体" w:hint="eastAsia"/>
                <w:color w:val="000000"/>
                <w:sz w:val="24"/>
              </w:rPr>
              <w:t>乡顺利完成</w:t>
            </w:r>
            <w:r>
              <w:rPr>
                <w:rFonts w:ascii="宋体" w:cs="宋体" w:hint="eastAsia"/>
                <w:color w:val="000000"/>
                <w:sz w:val="24"/>
                <w:lang w:val="en-US" w:eastAsia="zh-CN"/>
              </w:rPr>
              <w:t>春节慰问活动</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拨付二道路征地赔偿款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val="en-US" w:eastAsia="zh-CN"/>
              </w:rPr>
            </w:pPr>
            <w:r>
              <w:rPr>
                <w:rFonts w:ascii="宋体" w:cs="宋体" w:hint="eastAsia"/>
                <w:color w:val="000000"/>
                <w:sz w:val="24"/>
                <w:lang w:val="en-US" w:eastAsia="zh-CN"/>
              </w:rPr>
              <w:t>7.56万元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7.56万元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二道路征地赔偿款资金拨付到位及时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二道路征地赔偿款占补助资金比例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发放对象满意度满意度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numPr>
          <w:ilvl w:val="0"/>
          <w:numId w:val="6"/>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hint="eastAsia"/>
          <w:color w:val="000000"/>
          <w:sz w:val="32"/>
          <w:szCs w:val="32"/>
          <w:lang w:val="en-US" w:eastAsia="zh-CN"/>
        </w:rPr>
        <w:t>俄热乡乡政府屋面改造</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18.56</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18.56</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俄热乡乡政府屋面改造</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700" w:firstLine="1680"/>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仿宋_GB2312" w:eastAsia="仿宋_GB2312" w:cs="仿宋_GB2312" w:hint="eastAsia"/>
                <w:sz w:val="32"/>
                <w:szCs w:val="32"/>
                <w:lang w:val="en-US" w:eastAsia="zh-CN"/>
              </w:rPr>
              <w:t>18.56</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仿宋_GB2312" w:eastAsia="仿宋_GB2312" w:cs="仿宋_GB2312" w:hint="eastAsia"/>
                <w:sz w:val="32"/>
                <w:szCs w:val="32"/>
                <w:lang w:val="en-US" w:eastAsia="zh-CN"/>
              </w:rPr>
              <w:t>18.56</w:t>
            </w:r>
            <w:r>
              <w:rPr>
                <w:rFonts w:ascii="宋体" w:cs="宋体" w:hint="eastAsia"/>
                <w:color w:val="000000"/>
                <w:kern w:val="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仿宋_GB2312" w:eastAsia="仿宋_GB2312" w:cs="仿宋_GB2312" w:hint="eastAsia"/>
                <w:sz w:val="32"/>
                <w:szCs w:val="32"/>
                <w:lang w:val="en-US" w:eastAsia="zh-CN"/>
              </w:rPr>
              <w:t>18.56</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仿宋_GB2312" w:eastAsia="仿宋_GB2312" w:cs="仿宋_GB2312" w:hint="eastAsia"/>
                <w:sz w:val="32"/>
                <w:szCs w:val="32"/>
                <w:lang w:val="en-US" w:eastAsia="zh-CN"/>
              </w:rPr>
              <w:t>18.56</w:t>
            </w:r>
            <w:r>
              <w:rPr>
                <w:rFonts w:ascii="宋体" w:cs="宋体" w:hint="eastAsia"/>
                <w:color w:val="000000"/>
                <w:kern w:val="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color w:val="000000"/>
                <w:sz w:val="24"/>
                <w:lang w:val="en-US" w:eastAsia="zh-CN"/>
              </w:rPr>
            </w:pPr>
            <w:r>
              <w:rPr>
                <w:rFonts w:ascii="宋体" w:cs="宋体" w:hint="eastAsia"/>
                <w:color w:val="000000"/>
                <w:sz w:val="24"/>
                <w:lang w:val="en-US" w:eastAsia="zh-CN"/>
              </w:rPr>
              <w:t>完成</w:t>
            </w:r>
            <w:r>
              <w:rPr>
                <w:rFonts w:ascii="仿宋_GB2312" w:eastAsia="仿宋_GB2312" w:hint="eastAsia"/>
                <w:color w:val="000000"/>
                <w:sz w:val="32"/>
                <w:szCs w:val="32"/>
                <w:lang w:val="en-US" w:eastAsia="zh-CN"/>
              </w:rPr>
              <w:t>俄热乡乡政府屋面改造</w:t>
            </w:r>
            <w:r>
              <w:rPr>
                <w:rFonts w:ascii="宋体" w:cs="宋体" w:hint="eastAsia"/>
                <w:color w:val="000000"/>
                <w:sz w:val="24"/>
                <w:lang w:val="en-US" w:eastAsia="zh-CN"/>
              </w:rPr>
              <w:t>发放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完成老</w:t>
            </w:r>
            <w:r>
              <w:rPr>
                <w:rFonts w:ascii="仿宋_GB2312" w:eastAsia="仿宋_GB2312" w:hint="eastAsia"/>
                <w:color w:val="000000"/>
                <w:sz w:val="32"/>
                <w:szCs w:val="32"/>
                <w:lang w:val="en-US" w:eastAsia="zh-CN"/>
              </w:rPr>
              <w:t>俄热乡乡政府屋面改造</w:t>
            </w:r>
            <w:r>
              <w:rPr>
                <w:rFonts w:ascii="宋体" w:cs="宋体" w:hint="eastAsia"/>
                <w:color w:val="000000"/>
                <w:sz w:val="24"/>
                <w:lang w:val="en-US" w:eastAsia="zh-CN"/>
              </w:rPr>
              <w:t>发放</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发放金额</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发放金额18.56万元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发放金额18.56万元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发放率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追加资金</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rPr>
              <w:t>满意</w:t>
            </w:r>
            <w:r>
              <w:rPr>
                <w:rFonts w:ascii="宋体" w:cs="宋体" w:hint="eastAsia"/>
                <w:color w:val="000000"/>
                <w:sz w:val="24"/>
                <w:lang w:val="en-US" w:eastAsia="zh-CN"/>
              </w:rPr>
              <w:t>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numPr>
          <w:ilvl w:val="0"/>
          <w:numId w:val="7"/>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hint="eastAsia"/>
          <w:color w:val="000000"/>
          <w:sz w:val="32"/>
          <w:szCs w:val="32"/>
          <w:lang w:val="en-US" w:eastAsia="zh-CN"/>
        </w:rPr>
        <w:t>疫情防控经费</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疫情防控经费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完成疫情防控经费的发放，专款专用</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完成疫情防控经费的发放，专款专用</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cs="宋体" w:hint="eastAsia"/>
                <w:color w:val="000000"/>
                <w:sz w:val="24"/>
                <w:lang w:val="en-US" w:eastAsia="zh-CN"/>
              </w:rPr>
              <w:t>专款金额</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5万元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完成疫情防控经费5万元发放</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eastAsia="宋体" w:cs="宋体"/>
                <w:color w:val="000000"/>
                <w:sz w:val="24"/>
                <w:lang w:val="en-US" w:eastAsia="zh-CN"/>
              </w:rPr>
            </w:pPr>
            <w:r>
              <w:rPr>
                <w:rFonts w:ascii="宋体" w:cs="宋体" w:hint="eastAsia"/>
                <w:color w:val="000000"/>
                <w:sz w:val="24"/>
              </w:rPr>
              <w:t xml:space="preserve">              </w:t>
            </w:r>
            <w:r>
              <w:rPr>
                <w:rFonts w:ascii="宋体" w:cs="宋体" w:hint="eastAsia"/>
                <w:color w:val="000000"/>
                <w:sz w:val="24"/>
                <w:lang w:val="en-US" w:eastAsia="zh-CN"/>
              </w:rPr>
              <w:t>及时用于疫情防控相关</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完成率100%</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成本控制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改善疫情情况</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4 .“</w:t>
      </w:r>
      <w:r>
        <w:rPr>
          <w:rFonts w:ascii="仿宋_GB2312" w:eastAsia="仿宋_GB2312" w:hint="eastAsia"/>
          <w:color w:val="000000"/>
          <w:sz w:val="32"/>
          <w:szCs w:val="32"/>
          <w:lang w:val="en-US" w:eastAsia="zh-CN"/>
        </w:rPr>
        <w:t>村级运维费、意外险及社保补贴、村干部工资项目228.93</w:t>
      </w:r>
      <w:r>
        <w:rPr>
          <w:rFonts w:ascii="仿宋_GB2312" w:eastAsia="仿宋_GB2312" w:cs="仿宋_GB2312" w:hint="eastAsia"/>
          <w:sz w:val="32"/>
          <w:szCs w:val="32"/>
        </w:rPr>
        <w:t>”绩效目标完成情况综述。项目全年预算数</w:t>
      </w:r>
      <w:r>
        <w:rPr>
          <w:rFonts w:ascii="仿宋_GB2312" w:eastAsia="仿宋_GB2312" w:hint="eastAsia"/>
          <w:color w:val="000000"/>
          <w:sz w:val="32"/>
          <w:szCs w:val="32"/>
          <w:lang w:val="en-US" w:eastAsia="zh-CN"/>
        </w:rPr>
        <w:t>228.93</w:t>
      </w:r>
      <w:r>
        <w:rPr>
          <w:rFonts w:ascii="仿宋_GB2312" w:eastAsia="仿宋_GB2312" w:cs="仿宋_GB2312" w:hint="eastAsia"/>
          <w:sz w:val="32"/>
          <w:szCs w:val="32"/>
        </w:rPr>
        <w:t>万元，执行数为</w:t>
      </w:r>
      <w:r>
        <w:rPr>
          <w:rFonts w:ascii="仿宋_GB2312" w:eastAsia="仿宋_GB2312" w:hint="eastAsia"/>
          <w:color w:val="000000"/>
          <w:sz w:val="32"/>
          <w:szCs w:val="32"/>
          <w:lang w:val="en-US" w:eastAsia="zh-CN"/>
        </w:rPr>
        <w:t>228.93</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村级运维费、意外险及社保补贴、村干部工资项目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228.93</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hint="eastAsia"/>
                <w:color w:val="000000"/>
                <w:sz w:val="32"/>
                <w:szCs w:val="32"/>
                <w:lang w:val="en-US" w:eastAsia="zh-CN"/>
              </w:rPr>
              <w:t>228.93</w:t>
            </w:r>
            <w:r>
              <w:rPr>
                <w:rFonts w:ascii="仿宋_GB2312" w:eastAsia="仿宋_GB2312" w:cs="仿宋_GB2312" w:hint="eastAsia"/>
                <w:sz w:val="32"/>
                <w:szCs w:val="32"/>
                <w:lang w:val="en-US" w:eastAsia="zh-CN"/>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228.93</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228.93</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ascii="仿宋_GB2312" w:eastAsia="仿宋_GB2312" w:hint="eastAsia"/>
                <w:color w:val="000000"/>
                <w:sz w:val="32"/>
                <w:szCs w:val="32"/>
                <w:lang w:val="en-US" w:eastAsia="zh-CN"/>
              </w:rPr>
              <w:t>及时发放村级运维费、意外险及社保补贴、村干部工资</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仿宋_GB2312" w:eastAsia="仿宋_GB2312" w:hint="eastAsia"/>
                <w:color w:val="000000"/>
                <w:sz w:val="32"/>
                <w:szCs w:val="32"/>
                <w:lang w:val="en-US" w:eastAsia="zh-CN"/>
              </w:rPr>
              <w:t>及时发放村级运维费、意外险及社保补贴、村干部工资</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村干部54名</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color w:val="000000"/>
                <w:sz w:val="24"/>
                <w:lang w:val="en-US" w:eastAsia="zh-CN"/>
              </w:rPr>
              <w:t>村干部54名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村干部54名</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村干部</w:t>
            </w:r>
            <w:r>
              <w:rPr>
                <w:rFonts w:ascii="宋体" w:cs="宋体" w:hint="eastAsia"/>
                <w:color w:val="000000"/>
                <w:sz w:val="24"/>
              </w:rPr>
              <w:t>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rPr>
      </w:pP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 xml:space="preserve"> .“</w:t>
      </w:r>
      <w:r>
        <w:rPr>
          <w:rFonts w:ascii="仿宋_GB2312" w:eastAsia="仿宋_GB2312" w:hint="eastAsia"/>
          <w:color w:val="000000"/>
          <w:sz w:val="32"/>
          <w:szCs w:val="32"/>
          <w:lang w:val="en-US" w:eastAsia="zh-CN"/>
        </w:rPr>
        <w:t>三老干部生活补助</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0.48</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0.48</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三老干部生活补助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0.48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0.48万元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0.48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0.48</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ascii="宋体" w:cs="宋体" w:hint="eastAsia"/>
                <w:color w:val="000000"/>
                <w:sz w:val="24"/>
                <w:lang w:val="en-US" w:eastAsia="zh-CN"/>
              </w:rPr>
              <w:t>完成三老干部补助发放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完成三老干部补助发放</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三老干部1名</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三老干部1名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三老干部1名</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25"/>
        <w:ind w:leftChars="0" w:left="0" w:firstLineChars="0" w:firstLine="0"/>
      </w:pPr>
    </w:p>
    <w:p>
      <w:pPr>
        <w:spacing w:line="600" w:lineRule="exact"/>
        <w:ind w:firstLineChars="200" w:firstLine="640"/>
        <w:outlineLvl w:val="1"/>
        <w:rPr>
          <w:rStyle w:val="2Char"/>
          <w:rFonts w:ascii="黑体" w:eastAsia="黑体"/>
        </w:rPr>
      </w:pPr>
      <w:bookmarkStart w:id="57" w:name="_Toc30171"/>
      <w:bookmarkStart w:id="58"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7"/>
      <w:bookmarkEnd w:id="58"/>
    </w:p>
    <w:p>
      <w:pPr>
        <w:spacing w:line="600" w:lineRule="exact"/>
        <w:ind w:firstLineChars="200" w:firstLine="640"/>
        <w:outlineLvl w:val="2"/>
        <w:rPr>
          <w:rFonts w:ascii="仿宋" w:eastAsia="仿宋"/>
          <w:color w:val="000000"/>
          <w:sz w:val="32"/>
          <w:szCs w:val="32"/>
        </w:rPr>
      </w:pPr>
      <w:bookmarkStart w:id="59" w:name="_Toc15377222"/>
      <w:r>
        <w:rPr>
          <w:rFonts w:ascii="仿宋" w:eastAsia="仿宋" w:hint="eastAsia"/>
          <w:b/>
          <w:color w:val="000000"/>
          <w:sz w:val="32"/>
          <w:szCs w:val="32"/>
        </w:rPr>
        <w:t>（一）机关运行经费支出情况</w:t>
      </w:r>
      <w:bookmarkEnd w:id="59"/>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2022年，阿坝州金川县俄热乡人民政府机关运行经费支出23.85万元，比2021年增加23.85万元，增长</w:t>
      </w:r>
      <w:r>
        <w:rPr>
          <w:rFonts w:ascii="仿宋_GB2312" w:eastAsia="仿宋_GB2312"/>
          <w:sz w:val="32"/>
          <w:szCs w:val="32"/>
        </w:rPr>
        <w:t>100</w:t>
      </w:r>
      <w:r>
        <w:rPr>
          <w:rFonts w:ascii="仿宋_GB2312" w:eastAsia="仿宋_GB2312" w:hint="eastAsia"/>
          <w:sz w:val="32"/>
          <w:szCs w:val="32"/>
        </w:rPr>
        <w:t>%</w:t>
      </w:r>
      <w:r>
        <w:rPr>
          <w:rFonts w:ascii="仿宋_GB2312" w:eastAsia="仿宋_GB2312"/>
          <w:sz w:val="32"/>
          <w:szCs w:val="32"/>
        </w:rPr>
        <w:t>，</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60" w:name="_Toc15377224"/>
      <w:bookmarkStart w:id="61" w:name="_GoBack"/>
      <w:bookmarkEnd w:id="61"/>
      <w:r>
        <w:rPr>
          <w:rFonts w:ascii="仿宋" w:eastAsia="仿宋" w:hint="eastAsia"/>
          <w:b/>
          <w:color w:val="000000"/>
          <w:sz w:val="32"/>
          <w:szCs w:val="32"/>
        </w:rPr>
        <w:t>（二）国有资产占有使用情况</w:t>
      </w:r>
      <w:bookmarkEnd w:id="60"/>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辆，为日常工作及应急保障用车。</w:t>
      </w:r>
    </w:p>
    <w:p>
      <w:pPr>
        <w:widowControl/>
        <w:ind w:firstLineChars="200" w:firstLine="640"/>
        <w:jc w:val="left"/>
        <w:rPr>
          <w:rFonts w:ascii="仿宋_GB2312" w:eastAsia="仿宋_GB2312"/>
          <w:b/>
          <w:color w:val="000000"/>
          <w:sz w:val="32"/>
          <w:szCs w:val="32"/>
        </w:rPr>
      </w:pPr>
      <w:r>
        <w:rPr>
          <w:rFonts w:ascii="仿宋_GB2312" w:eastAsia="仿宋_GB2312"/>
          <w:b/>
          <w:color w:val="000000"/>
          <w:sz w:val="32"/>
          <w:szCs w:val="32"/>
        </w:rPr>
        <w:t>（三）</w:t>
      </w:r>
      <w:r>
        <w:rPr>
          <w:rFonts w:ascii="仿宋_GB2312" w:eastAsia="仿宋_GB2312" w:hint="eastAsia"/>
          <w:b/>
          <w:color w:val="000000"/>
          <w:sz w:val="32"/>
          <w:szCs w:val="32"/>
        </w:rPr>
        <w:t xml:space="preserve">政府采购支出情况   </w:t>
      </w:r>
    </w:p>
    <w:p>
      <w:pPr>
        <w:pStyle w:val="22"/>
        <w:keepNext w:val="0"/>
        <w:keepLines w:val="0"/>
        <w:widowControl/>
        <w:suppressLineNumbers w:val="0"/>
        <w:spacing w:beforeAutospacing="0"/>
        <w:ind w:left="0" w:firstLineChars="200" w:firstLine="640"/>
        <w:rPr>
          <w:rFonts w:ascii="仿宋" w:eastAsia="仿宋" w:cs="仿宋" w:hint="eastAsia"/>
          <w:sz w:val="32"/>
          <w:szCs w:val="32"/>
          <w:shd w:val="clear" w:color="auto" w:fill="FFFFFF"/>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r>
        <w:rPr>
          <w:rFonts w:ascii="仿宋_GB2312" w:eastAsia="仿宋_GB2312" w:hint="eastAsia"/>
          <w:b/>
          <w:color w:val="000000"/>
          <w:sz w:val="32"/>
          <w:szCs w:val="32"/>
        </w:rPr>
        <w:t xml:space="preserve">   </w:t>
      </w:r>
    </w:p>
    <w:p>
      <w:pPr>
        <w:numPr>
          <w:ilvl w:val="0"/>
          <w:numId w:val="8"/>
        </w:numPr>
        <w:spacing w:line="600" w:lineRule="exact"/>
        <w:ind w:left="0" w:firstLineChars="150" w:firstLine="660"/>
        <w:jc w:val="center"/>
        <w:outlineLvl w:val="0"/>
        <w:rPr>
          <w:rStyle w:val="1Char"/>
          <w:rFonts w:ascii="黑体" w:eastAsia="黑体"/>
          <w:b w:val="0"/>
        </w:rPr>
      </w:pPr>
      <w:bookmarkStart w:id="62" w:name="_Toc15377225"/>
      <w:bookmarkStart w:id="63" w:name="_Toc30760"/>
      <w:r>
        <w:rPr>
          <w:rFonts w:ascii="黑体" w:eastAsia="黑体" w:hint="eastAsia"/>
          <w:b/>
          <w:color w:val="000000"/>
          <w:sz w:val="44"/>
          <w:szCs w:val="44"/>
        </w:rPr>
        <w:t>名</w:t>
      </w:r>
      <w:r>
        <w:rPr>
          <w:rStyle w:val="1Char"/>
          <w:rFonts w:ascii="黑体" w:eastAsia="黑体" w:hint="eastAsia"/>
          <w:b w:val="0"/>
        </w:rPr>
        <w:t>词解释</w:t>
      </w:r>
      <w:bookmarkEnd w:id="62"/>
      <w:bookmarkEnd w:id="63"/>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p>
    <w:p>
      <w:pPr>
        <w:numPr>
          <w:ilvl w:val="0"/>
          <w:numId w:val="8"/>
        </w:numPr>
        <w:ind w:left="0" w:firstLineChars="150" w:firstLine="660"/>
        <w:jc w:val="center"/>
        <w:rPr>
          <w:rFonts w:ascii="黑体" w:eastAsia="黑体" w:hint="eastAsia"/>
          <w:b/>
          <w:color w:val="000000"/>
          <w:sz w:val="44"/>
          <w:szCs w:val="44"/>
          <w:lang w:val="en-US" w:eastAsia="zh-CN"/>
        </w:rPr>
      </w:pPr>
      <w:r>
        <w:rPr>
          <w:rFonts w:ascii="黑体" w:eastAsia="黑体" w:hint="eastAsia"/>
          <w:b/>
          <w:color w:val="000000"/>
          <w:sz w:val="44"/>
          <w:szCs w:val="44"/>
          <w:lang w:val="en-US" w:eastAsia="zh-CN"/>
        </w:rPr>
        <w:t xml:space="preserve"> 附件</w:t>
      </w:r>
    </w:p>
    <w:p>
      <w:pPr>
        <w:pStyle w:val="15"/>
        <w:tabs>
          <w:tab w:val="left" w:pos="0"/>
        </w:tabs>
        <w:rPr>
          <w:lang w:val="en-US" w:eastAsia="zh-CN"/>
        </w:rPr>
      </w:pPr>
      <w:r>
        <w:rPr>
          <w:rFonts w:hint="eastAsia"/>
          <w:lang w:val="en-US" w:eastAsia="zh-CN"/>
        </w:rPr>
        <w:t>附件</w:t>
      </w:r>
    </w:p>
    <w:p>
      <w:pPr>
        <w:pStyle w:val="25"/>
        <w:jc w:val="center"/>
        <w:rPr>
          <w:rFonts w:ascii="黑体" w:eastAsia="黑体" w:hint="eastAsia"/>
          <w:b/>
          <w:color w:val="000000"/>
          <w:sz w:val="44"/>
          <w:szCs w:val="44"/>
          <w:lang w:val="en-US" w:eastAsia="zh-CN"/>
        </w:rPr>
      </w:pP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金川县</w:t>
      </w:r>
      <w:r>
        <w:rPr>
          <w:rFonts w:ascii="方正小标宋简体" w:eastAsia="方正小标宋简体" w:cs="方正小标宋简体" w:hint="eastAsia"/>
          <w:b/>
          <w:spacing w:val="34"/>
          <w:sz w:val="44"/>
          <w:szCs w:val="44"/>
          <w:shd w:val="clear" w:color="auto" w:fill="FFFFFF"/>
          <w:lang w:eastAsia="zh-CN"/>
        </w:rPr>
        <w:t>俄热</w:t>
      </w:r>
      <w:r>
        <w:rPr>
          <w:rFonts w:ascii="方正小标宋简体" w:eastAsia="方正小标宋简体" w:cs="方正小标宋简体" w:hint="eastAsia"/>
          <w:b/>
          <w:spacing w:val="34"/>
          <w:sz w:val="44"/>
          <w:szCs w:val="44"/>
          <w:shd w:val="clear" w:color="auto" w:fill="FFFFFF"/>
        </w:rPr>
        <w:t>乡人民政府</w:t>
      </w: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2022年部门整体支出绩效</w:t>
      </w:r>
    </w:p>
    <w:p>
      <w:pPr>
        <w:widowControl/>
        <w:spacing w:line="360" w:lineRule="auto"/>
        <w:contextualSpacing/>
        <w:jc w:val="center"/>
        <w:rPr>
          <w:rFonts w:hint="eastAsia"/>
          <w:sz w:val="13"/>
          <w:szCs w:val="10"/>
        </w:rPr>
      </w:pPr>
      <w:r>
        <w:rPr>
          <w:rFonts w:ascii="方正小标宋简体" w:eastAsia="方正小标宋简体" w:cs="方正小标宋简体" w:hint="eastAsia"/>
          <w:b/>
          <w:spacing w:val="34"/>
          <w:sz w:val="44"/>
          <w:szCs w:val="44"/>
          <w:shd w:val="clear" w:color="auto" w:fill="FFFFFF"/>
        </w:rPr>
        <w:t>评价报告</w:t>
      </w:r>
    </w:p>
    <w:p>
      <w:pPr>
        <w:widowControl/>
        <w:kinsoku w:val="0"/>
        <w:overflowPunct w:val="0"/>
        <w:autoSpaceDE w:val="0"/>
        <w:autoSpaceDN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乡高度重视，</w:t>
      </w:r>
      <w:r>
        <w:rPr>
          <w:rFonts w:ascii="仿宋" w:eastAsia="仿宋"/>
          <w:color w:val="000000"/>
          <w:sz w:val="32"/>
          <w:szCs w:val="32"/>
        </w:rPr>
        <w:t>赓</w:t>
      </w:r>
      <w:r>
        <w:rPr>
          <w:rFonts w:ascii="仿宋" w:eastAsia="仿宋" w:hint="eastAsia"/>
          <w:color w:val="000000"/>
          <w:sz w:val="32"/>
          <w:szCs w:val="32"/>
        </w:rPr>
        <w:t>即成立了绩效评价工作组负责开展</w:t>
      </w:r>
      <w:r>
        <w:rPr>
          <w:rFonts w:ascii="仿宋" w:eastAsia="仿宋" w:hint="eastAsia"/>
          <w:color w:val="000000"/>
          <w:sz w:val="32"/>
          <w:szCs w:val="32"/>
          <w:lang w:eastAsia="zh-CN"/>
        </w:rPr>
        <w:t>2022</w:t>
      </w:r>
      <w:r>
        <w:rPr>
          <w:rFonts w:ascii="仿宋" w:eastAsia="仿宋" w:hint="eastAsia"/>
          <w:color w:val="000000"/>
          <w:sz w:val="32"/>
          <w:szCs w:val="32"/>
        </w:rPr>
        <w:t>年财政支出绩效评价。</w:t>
      </w:r>
    </w:p>
    <w:p>
      <w:pPr>
        <w:rPr>
          <w:rFonts w:hint="eastAsia"/>
          <w:lang w:val="zh-CN"/>
        </w:rPr>
      </w:pP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48"/>
          <w:lang w:val="zh-CN"/>
        </w:rPr>
      </w:pPr>
      <w:bookmarkStart w:id="64" w:name="_Toc13478"/>
      <w:bookmarkStart w:id="65" w:name="_Toc18089"/>
      <w:bookmarkStart w:id="66" w:name="_Toc20121"/>
      <w:r>
        <w:rPr>
          <w:rFonts w:ascii="黑体" w:eastAsia="黑体" w:cs="黑体" w:hint="eastAsia"/>
          <w:b/>
          <w:bCs/>
          <w:color w:val="000000"/>
          <w:spacing w:val="34"/>
          <w:sz w:val="32"/>
          <w:szCs w:val="48"/>
          <w:lang w:val="zh-CN"/>
        </w:rPr>
        <w:t>一、部门（单位）概况</w:t>
      </w:r>
      <w:bookmarkEnd w:id="64"/>
      <w:bookmarkEnd w:id="65"/>
      <w:bookmarkEnd w:id="66"/>
    </w:p>
    <w:p>
      <w:pPr>
        <w:snapToGrid w:val="0"/>
        <w:spacing w:line="360" w:lineRule="auto"/>
        <w:ind w:firstLineChars="200" w:firstLine="640"/>
        <w:outlineLvl w:val="1"/>
        <w:rPr>
          <w:rFonts w:ascii="仿宋_GB2312" w:eastAsia="仿宋_GB2312" w:hint="eastAsia"/>
          <w:sz w:val="30"/>
          <w:szCs w:val="30"/>
        </w:rPr>
      </w:pPr>
      <w:bookmarkStart w:id="67" w:name="_Toc1399"/>
      <w:bookmarkStart w:id="68" w:name="_Toc30120"/>
      <w:r>
        <w:rPr>
          <w:rFonts w:ascii="楷体" w:eastAsia="楷体" w:cs="楷体" w:hint="eastAsia"/>
          <w:b/>
          <w:bCs/>
          <w:sz w:val="32"/>
          <w:szCs w:val="32"/>
        </w:rPr>
        <w:t>（一）机构和人员情况</w:t>
      </w:r>
      <w:bookmarkEnd w:id="67"/>
    </w:p>
    <w:p>
      <w:pPr>
        <w:snapToGrid w:val="0"/>
        <w:spacing w:line="560" w:lineRule="exact"/>
        <w:ind w:firstLineChars="200" w:firstLine="640"/>
        <w:rPr>
          <w:rFonts w:ascii="仿宋_GB2312" w:eastAsia="仿宋_GB2312" w:cs="仿宋_GB2312"/>
          <w:bCs/>
          <w:sz w:val="32"/>
        </w:rPr>
      </w:pPr>
      <w:r>
        <w:rPr>
          <w:rFonts w:ascii="仿宋_GB2312" w:eastAsia="仿宋_GB2312" w:cs="仿宋_GB2312" w:hint="eastAsia"/>
          <w:bCs/>
          <w:sz w:val="32"/>
        </w:rPr>
        <w:t>我乡</w:t>
      </w:r>
      <w:r>
        <w:rPr>
          <w:rFonts w:ascii="仿宋_GB2312" w:eastAsia="仿宋_GB2312" w:cs="仿宋_GB2312" w:hint="eastAsia"/>
          <w:bCs/>
          <w:sz w:val="32"/>
          <w:lang w:eastAsia="zh-CN"/>
        </w:rPr>
        <w:t>2022</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个机构，较上年无变动。我乡本年度年末实有人数为</w:t>
      </w:r>
      <w:r>
        <w:rPr>
          <w:rFonts w:ascii="仿宋_GB2312" w:eastAsia="仿宋_GB2312" w:cs="仿宋_GB2312" w:hint="eastAsia"/>
          <w:bCs/>
          <w:sz w:val="32"/>
          <w:lang w:val="en-US" w:eastAsia="zh-CN"/>
        </w:rPr>
        <w:t>28</w:t>
      </w:r>
      <w:r>
        <w:rPr>
          <w:rFonts w:ascii="仿宋_GB2312" w:eastAsia="仿宋_GB2312" w:cs="仿宋_GB2312" w:hint="eastAsia"/>
          <w:bCs/>
          <w:sz w:val="32"/>
        </w:rPr>
        <w:t>人，比上年</w:t>
      </w:r>
      <w:r>
        <w:rPr>
          <w:rFonts w:ascii="仿宋_GB2312" w:eastAsia="仿宋_GB2312" w:cs="仿宋_GB2312" w:hint="eastAsia"/>
          <w:bCs/>
          <w:sz w:val="32"/>
          <w:lang w:val="en-US" w:eastAsia="zh-CN"/>
        </w:rPr>
        <w:t>人员增长1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行政人员减少3人，有人员调进及调出</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2</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14</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12</w:t>
      </w:r>
      <w:r>
        <w:rPr>
          <w:rFonts w:ascii="仿宋_GB2312" w:eastAsia="仿宋_GB2312" w:cs="仿宋_GB2312" w:hint="eastAsia"/>
          <w:bCs/>
          <w:sz w:val="32"/>
        </w:rPr>
        <w:t>人）。</w:t>
      </w:r>
    </w:p>
    <w:p>
      <w:pPr>
        <w:snapToGrid w:val="0"/>
        <w:spacing w:line="360" w:lineRule="auto"/>
        <w:rPr>
          <w:rFonts w:ascii="仿宋" w:eastAsia="仿宋" w:hint="eastAsia"/>
          <w:color w:val="000000"/>
          <w:sz w:val="32"/>
          <w:szCs w:val="32"/>
        </w:rPr>
      </w:pP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32"/>
          <w:lang w:val="zh-CN"/>
        </w:rPr>
      </w:pPr>
      <w:bookmarkStart w:id="69" w:name="_Toc3827"/>
      <w:bookmarkStart w:id="70" w:name="_Toc14408"/>
      <w:bookmarkStart w:id="71" w:name="_Toc13280"/>
      <w:bookmarkEnd w:id="68"/>
      <w:r>
        <w:rPr>
          <w:rFonts w:ascii="黑体" w:eastAsia="黑体" w:cs="黑体" w:hint="eastAsia"/>
          <w:b/>
          <w:bCs/>
          <w:color w:val="000000"/>
          <w:spacing w:val="34"/>
          <w:sz w:val="32"/>
          <w:szCs w:val="32"/>
          <w:lang w:val="zh-CN"/>
        </w:rPr>
        <w:t>二、部门财政资金收支情况</w:t>
      </w:r>
      <w:bookmarkEnd w:id="69"/>
      <w:bookmarkEnd w:id="70"/>
      <w:bookmarkEnd w:id="71"/>
    </w:p>
    <w:p>
      <w:pPr>
        <w:widowControl/>
        <w:wordWrap w:val="0"/>
        <w:topLinePunct/>
        <w:adjustRightInd w:val="0"/>
        <w:snapToGrid w:val="0"/>
        <w:spacing w:line="576" w:lineRule="exact"/>
        <w:ind w:firstLineChars="200" w:firstLine="776"/>
        <w:jc w:val="left"/>
        <w:outlineLvl w:val="2"/>
        <w:rPr>
          <w:rFonts w:ascii="楷体" w:eastAsia="楷体" w:cs="楷体" w:hint="eastAsia"/>
          <w:b/>
          <w:bCs/>
          <w:color w:val="000000"/>
          <w:spacing w:val="34"/>
          <w:sz w:val="32"/>
          <w:szCs w:val="32"/>
          <w:lang w:val="zh-CN"/>
        </w:rPr>
      </w:pPr>
      <w:bookmarkStart w:id="72" w:name="_Toc912"/>
      <w:r>
        <w:rPr>
          <w:rFonts w:ascii="楷体" w:eastAsia="楷体" w:cs="楷体" w:hint="eastAsia"/>
          <w:b/>
          <w:bCs/>
          <w:color w:val="000000"/>
          <w:spacing w:val="34"/>
          <w:sz w:val="32"/>
          <w:szCs w:val="32"/>
          <w:lang w:val="zh-CN"/>
        </w:rPr>
        <w:t>（一）部门财政资金收入情况</w:t>
      </w:r>
      <w:bookmarkEnd w:id="72"/>
    </w:p>
    <w:p>
      <w:pPr>
        <w:snapToGrid w:val="0"/>
        <w:spacing w:line="520" w:lineRule="exact"/>
        <w:ind w:firstLineChars="200" w:firstLine="632"/>
        <w:rPr>
          <w:rFonts w:ascii="仿宋_GB2312" w:eastAsia="仿宋_GB2312"/>
          <w:color w:val="000000"/>
          <w:spacing w:val="-2"/>
          <w:sz w:val="32"/>
          <w:szCs w:val="32"/>
          <w:lang w:val="en-US" w:eastAsia="zh-CN"/>
        </w:rPr>
      </w:pP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lang w:val="en-US" w:eastAsia="zh-CN"/>
        </w:rPr>
        <w:t>845.26</w:t>
      </w:r>
      <w:r>
        <w:rPr>
          <w:rFonts w:ascii="仿宋_GB2312" w:eastAsia="仿宋_GB2312" w:hint="eastAsia"/>
          <w:color w:val="000000"/>
          <w:spacing w:val="-2"/>
          <w:sz w:val="32"/>
          <w:szCs w:val="32"/>
        </w:rPr>
        <w:t>万元，较上年收入</w:t>
      </w:r>
      <w:r>
        <w:rPr>
          <w:rFonts w:ascii="仿宋_GB2312" w:eastAsia="仿宋_GB2312" w:hint="eastAsia"/>
          <w:color w:val="000000"/>
          <w:spacing w:val="-2"/>
          <w:sz w:val="32"/>
          <w:szCs w:val="32"/>
          <w:lang w:val="en-US" w:eastAsia="zh-CN"/>
        </w:rPr>
        <w:t>减少374.54</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val="en-US" w:eastAsia="zh-CN"/>
        </w:rPr>
        <w:t>减少30。71</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项目支出减少。</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lang w:eastAsia="zh-CN"/>
        </w:rPr>
        <w:t>2022</w:t>
      </w:r>
      <w:r>
        <w:rPr>
          <w:rFonts w:ascii="仿宋_GB2312" w:eastAsia="仿宋_GB2312" w:hint="eastAsia"/>
          <w:spacing w:val="-2"/>
          <w:sz w:val="32"/>
          <w:szCs w:val="32"/>
        </w:rPr>
        <w:t>年总支出</w:t>
      </w:r>
      <w:r>
        <w:rPr>
          <w:rFonts w:ascii="仿宋_GB2312" w:eastAsia="仿宋_GB2312" w:hint="eastAsia"/>
          <w:color w:val="000000"/>
          <w:sz w:val="32"/>
          <w:szCs w:val="32"/>
          <w:shd w:val="clear" w:color="auto" w:fill="FFFFFF"/>
          <w:lang w:val="en-US" w:eastAsia="zh-CN"/>
        </w:rPr>
        <w:t>845.26</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减少418.95</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减少33.14</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减少</w:t>
      </w:r>
      <w:r>
        <w:rPr>
          <w:rFonts w:ascii="仿宋_GB2312" w:eastAsia="仿宋_GB2312" w:hint="eastAsia"/>
          <w:spacing w:val="-2"/>
          <w:sz w:val="32"/>
          <w:szCs w:val="32"/>
        </w:rPr>
        <w:t>；二是</w:t>
      </w:r>
      <w:r>
        <w:rPr>
          <w:rFonts w:ascii="仿宋_GB2312" w:eastAsia="仿宋_GB2312" w:hint="eastAsia"/>
          <w:spacing w:val="-2"/>
          <w:sz w:val="32"/>
          <w:szCs w:val="32"/>
          <w:lang w:eastAsia="zh-CN"/>
        </w:rPr>
        <w:t>2022</w:t>
      </w:r>
      <w:r>
        <w:rPr>
          <w:rFonts w:ascii="仿宋_GB2312" w:eastAsia="仿宋_GB2312" w:hint="eastAsia"/>
          <w:spacing w:val="-2"/>
          <w:sz w:val="32"/>
          <w:szCs w:val="32"/>
        </w:rPr>
        <w:t>年人员</w:t>
      </w:r>
      <w:r>
        <w:rPr>
          <w:rFonts w:ascii="仿宋_GB2312" w:eastAsia="仿宋_GB2312" w:hint="eastAsia"/>
          <w:spacing w:val="-2"/>
          <w:sz w:val="32"/>
          <w:szCs w:val="32"/>
          <w:lang w:val="en-US" w:eastAsia="zh-CN"/>
        </w:rPr>
        <w:t>减少</w:t>
      </w:r>
      <w:r>
        <w:rPr>
          <w:rFonts w:ascii="仿宋_GB2312" w:eastAsia="仿宋_GB2312" w:hint="eastAsia"/>
          <w:spacing w:val="-2"/>
          <w:sz w:val="32"/>
          <w:szCs w:val="32"/>
        </w:rPr>
        <w:t>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645"/>
        <w:rPr>
          <w:rFonts w:ascii="仿宋_GB2312" w:cs="宋体" w:hAnsi="仿宋_GB2312" w:hint="eastAsia"/>
          <w:color w:val="000000"/>
          <w:spacing w:val="34"/>
          <w:sz w:val="32"/>
          <w:szCs w:val="32"/>
          <w:lang w:val="zh-CN"/>
        </w:rPr>
      </w:pPr>
      <w:r>
        <w:rPr>
          <w:rFonts w:ascii="楷体" w:eastAsia="楷体" w:cs="楷体" w:hint="eastAsia"/>
          <w:b/>
          <w:bCs/>
          <w:color w:val="000000"/>
          <w:spacing w:val="34"/>
          <w:szCs w:val="32"/>
          <w:lang w:val="zh-CN"/>
        </w:rPr>
        <w:t>（</w:t>
      </w:r>
      <w:r>
        <w:rPr>
          <w:rFonts w:ascii="楷体" w:eastAsia="楷体" w:cs="楷体" w:hint="eastAsia"/>
          <w:b/>
          <w:bCs/>
          <w:color w:val="000000"/>
          <w:spacing w:val="34"/>
          <w:sz w:val="32"/>
          <w:szCs w:val="32"/>
          <w:lang w:val="zh-CN"/>
        </w:rPr>
        <w:t>二）部门财政资金支出情况</w:t>
      </w:r>
      <w:r>
        <w:rPr>
          <w:rFonts w:ascii="仿宋_GB2312" w:cs="宋体" w:hAnsi="仿宋_GB2312" w:hint="eastAsia"/>
          <w:color w:val="000000"/>
          <w:spacing w:val="34"/>
          <w:sz w:val="32"/>
          <w:szCs w:val="32"/>
          <w:lang w:val="zh-CN"/>
        </w:rPr>
        <w:t>。 </w:t>
      </w:r>
    </w:p>
    <w:p>
      <w:pPr>
        <w:spacing w:line="600" w:lineRule="exact"/>
        <w:ind w:firstLine="645"/>
        <w:rPr>
          <w:rFonts w:ascii="仿宋" w:eastAsia="仿宋"/>
          <w:color w:val="000000"/>
          <w:sz w:val="32"/>
          <w:szCs w:val="32"/>
        </w:rPr>
      </w:pPr>
      <w:r>
        <w:rPr>
          <w:rFonts w:ascii="仿宋_GB2312" w:cs="宋体" w:hAnsi="仿宋_GB2312" w:hint="eastAsia"/>
          <w:color w:val="000000"/>
          <w:spacing w:val="34"/>
          <w:szCs w:val="32"/>
          <w:lang w:val="zh-CN"/>
        </w:rPr>
        <w:t>　</w:t>
      </w:r>
      <w:r>
        <w:rPr>
          <w:rFonts w:ascii="仿宋_GB2312" w:eastAsia="仿宋_GB2312" w:cs="仿宋_GB2312" w:hint="eastAsia"/>
          <w:color w:val="000000"/>
          <w:spacing w:val="34"/>
          <w:sz w:val="32"/>
          <w:szCs w:val="32"/>
          <w:lang w:val="zh-CN"/>
        </w:rPr>
        <w:t xml:space="preserve"> </w:t>
      </w:r>
      <w:bookmarkStart w:id="73" w:name="_Toc9555"/>
      <w:bookmarkStart w:id="74" w:name="_Toc18927"/>
      <w:bookmarkStart w:id="75" w:name="_Toc31292"/>
      <w:r>
        <w:rPr>
          <w:rFonts w:ascii="仿宋" w:eastAsia="仿宋" w:hint="eastAsia"/>
          <w:color w:val="000000"/>
          <w:sz w:val="32"/>
          <w:szCs w:val="32"/>
          <w:lang w:eastAsia="zh-CN"/>
        </w:rPr>
        <w:t>2022</w:t>
      </w:r>
      <w:r>
        <w:rPr>
          <w:rFonts w:ascii="仿宋" w:eastAsia="仿宋" w:hint="eastAsia"/>
          <w:color w:val="000000"/>
          <w:sz w:val="32"/>
          <w:szCs w:val="32"/>
        </w:rPr>
        <w:t>年一般公共预算财政拨款支出</w:t>
      </w:r>
      <w:r>
        <w:rPr>
          <w:rFonts w:ascii="仿宋_GB2312" w:eastAsia="仿宋_GB2312" w:hint="eastAsia"/>
          <w:color w:val="000000"/>
          <w:sz w:val="32"/>
          <w:szCs w:val="32"/>
          <w:shd w:val="clear" w:color="auto" w:fill="FFFFFF"/>
          <w:lang w:val="en-US" w:eastAsia="zh-CN"/>
        </w:rPr>
        <w:t>845.26</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584.66</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548.59</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95.64</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136.92</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93.43</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31.29</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41.63</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20.82</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6.55</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39.91</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21.35</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3.79</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3.57</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53.69</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36.07</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5.87</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租赁费0.6万元、会议费0.1万元</w:t>
      </w:r>
      <w:r>
        <w:rPr>
          <w:rFonts w:ascii="仿宋_GB2312" w:eastAsia="仿宋_GB2312" w:hint="eastAsia"/>
          <w:color w:val="000000"/>
          <w:sz w:val="32"/>
          <w:szCs w:val="32"/>
        </w:rPr>
        <w:t>、差旅费</w:t>
      </w:r>
      <w:r>
        <w:rPr>
          <w:rFonts w:ascii="仿宋_GB2312" w:eastAsia="仿宋_GB2312" w:hint="eastAsia"/>
          <w:color w:val="000000"/>
          <w:sz w:val="32"/>
          <w:szCs w:val="32"/>
          <w:lang w:val="en-US" w:eastAsia="zh-CN"/>
        </w:rPr>
        <w:t>3.5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万元、其他交通</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260.61</w:t>
      </w:r>
      <w:r>
        <w:rPr>
          <w:rFonts w:ascii="仿宋_GB2312" w:eastAsia="仿宋_GB2312" w:hint="eastAsia"/>
          <w:color w:val="000000"/>
          <w:sz w:val="32"/>
          <w:szCs w:val="32"/>
        </w:rPr>
        <w:t>万元，主要包括：</w:t>
      </w:r>
    </w:p>
    <w:p>
      <w:pPr>
        <w:pStyle w:val="25"/>
        <w:rPr>
          <w:rFonts w:eastAsia="仿宋_GB2312"/>
          <w:lang w:val="en-US" w:eastAsia="zh-CN"/>
        </w:rPr>
      </w:pPr>
      <w:r>
        <w:rPr>
          <w:rFonts w:ascii="仿宋_GB2312" w:eastAsia="仿宋_GB2312" w:hint="eastAsia"/>
          <w:color w:val="000000"/>
          <w:sz w:val="32"/>
          <w:szCs w:val="32"/>
          <w:lang w:val="en-US" w:eastAsia="zh-CN"/>
        </w:rPr>
        <w:t>二道路征地赔偿款7.55万元、俄热乡乡政府屋面改造项目18.65万元、疫情防控经费5万元、村干部生活补助 、意外险及社保补贴228.93万元、三老干部生活补助0.48万元。</w:t>
      </w:r>
    </w:p>
    <w:p>
      <w:pPr>
        <w:snapToGrid w:val="0"/>
        <w:spacing w:line="520" w:lineRule="exact"/>
        <w:ind w:firstLineChars="200" w:firstLine="420"/>
        <w:rPr>
          <w:rFonts w:eastAsia="仿宋_GB2312"/>
          <w:lang w:val="en-US" w:eastAsia="zh-CN"/>
        </w:rPr>
      </w:pPr>
    </w:p>
    <w:p>
      <w:pPr>
        <w:widowControl/>
        <w:numPr>
          <w:ilvl w:val="0"/>
          <w:numId w:val="9"/>
        </w:numPr>
        <w:wordWrap w:val="0"/>
        <w:topLinePunct/>
        <w:adjustRightInd w:val="0"/>
        <w:snapToGrid w:val="0"/>
        <w:spacing w:line="576" w:lineRule="exact"/>
        <w:ind w:left="0" w:firstLineChars="200" w:firstLine="640"/>
        <w:jc w:val="left"/>
        <w:outlineLvl w:val="1"/>
        <w:rPr>
          <w:rFonts w:ascii="黑体" w:eastAsia="黑体" w:cs="宋体" w:hint="eastAsia"/>
          <w:color w:val="000000"/>
          <w:kern w:val="0"/>
          <w:sz w:val="32"/>
          <w:szCs w:val="32"/>
          <w:shd w:val="clear" w:color="auto" w:fill="FFFFFF"/>
        </w:rPr>
      </w:pPr>
      <w:r>
        <w:rPr>
          <w:rFonts w:ascii="黑体" w:eastAsia="黑体" w:cs="宋体" w:hint="eastAsia"/>
          <w:color w:val="000000"/>
          <w:kern w:val="0"/>
          <w:sz w:val="32"/>
          <w:szCs w:val="32"/>
          <w:shd w:val="clear" w:color="auto" w:fill="FFFFFF"/>
        </w:rPr>
        <w:t>部门整体预算绩效管理情况</w:t>
      </w:r>
      <w:bookmarkEnd w:id="73"/>
      <w:bookmarkEnd w:id="74"/>
      <w:bookmarkEnd w:id="75"/>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spacing w:val="34"/>
          <w:sz w:val="32"/>
          <w:szCs w:val="32"/>
          <w:lang w:val="zh-CN"/>
        </w:rPr>
      </w:pPr>
      <w:bookmarkStart w:id="76" w:name="_Toc6429"/>
      <w:r>
        <w:rPr>
          <w:rFonts w:ascii="楷体" w:eastAsia="楷体" w:cs="楷体" w:hint="eastAsia"/>
          <w:b/>
          <w:bCs/>
          <w:color w:val="000000"/>
          <w:kern w:val="0"/>
          <w:sz w:val="32"/>
          <w:szCs w:val="32"/>
          <w:shd w:val="clear" w:color="auto" w:fill="FFFFFF"/>
          <w:lang w:val="zh-CN"/>
        </w:rPr>
        <w:t>（一）部门预算管理</w:t>
      </w:r>
      <w:bookmarkEnd w:id="76"/>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严格按照县级部门预算编制通知和有关要求，按时完成基础库、项目库报送工作，按时完成</w:t>
      </w:r>
      <w:r>
        <w:rPr>
          <w:rFonts w:ascii="仿宋" w:eastAsia="仿宋" w:hint="eastAsia"/>
          <w:color w:val="000000"/>
          <w:sz w:val="32"/>
          <w:szCs w:val="32"/>
          <w:lang w:eastAsia="zh-CN"/>
        </w:rPr>
        <w:t>2022</w:t>
      </w:r>
      <w:r>
        <w:rPr>
          <w:rFonts w:ascii="仿宋" w:eastAsia="仿宋" w:hint="eastAsia"/>
          <w:color w:val="000000"/>
          <w:sz w:val="32"/>
          <w:szCs w:val="32"/>
        </w:rPr>
        <w:t>年预算编制工作，并按时提交部门预算草案。预算编制全面、科学。</w:t>
      </w:r>
      <w:r>
        <w:rPr>
          <w:rFonts w:ascii="仿宋" w:eastAsia="仿宋" w:hint="eastAsia"/>
          <w:color w:val="000000"/>
          <w:sz w:val="32"/>
          <w:szCs w:val="32"/>
          <w:lang w:eastAsia="zh-CN"/>
        </w:rPr>
        <w:t>2022</w:t>
      </w:r>
      <w:r>
        <w:rPr>
          <w:rFonts w:ascii="仿宋" w:eastAsia="仿宋" w:hint="eastAsia"/>
          <w:color w:val="000000"/>
          <w:sz w:val="32"/>
          <w:szCs w:val="32"/>
        </w:rPr>
        <w:t>年实际支出和部门决算一致，绩效目标填报及年末结余结转都是严格按照县财政局的要求认真完成，不存在违规违纪使用资金的情况并按时完成2022年预算编制工作，及时提交了部门预算草案。</w:t>
      </w:r>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kern w:val="0"/>
          <w:sz w:val="32"/>
          <w:szCs w:val="32"/>
          <w:shd w:val="clear" w:color="auto" w:fill="FFFFFF"/>
          <w:lang w:val="zh-CN"/>
        </w:rPr>
      </w:pPr>
      <w:bookmarkStart w:id="77" w:name="_Toc22499"/>
      <w:r>
        <w:rPr>
          <w:rFonts w:ascii="楷体" w:eastAsia="楷体" w:cs="楷体" w:hint="eastAsia"/>
          <w:b/>
          <w:bCs/>
          <w:color w:val="000000"/>
          <w:kern w:val="0"/>
          <w:sz w:val="32"/>
          <w:szCs w:val="32"/>
          <w:shd w:val="clear" w:color="auto" w:fill="FFFFFF"/>
          <w:lang w:val="zh-CN"/>
        </w:rPr>
        <w:t>（二）执行管理情况</w:t>
      </w:r>
      <w:bookmarkEnd w:id="77"/>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年“三公”经费财政拨款支出决算为</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val="en-US" w:eastAsia="zh-CN"/>
        </w:rPr>
        <w:t>10</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年“三公”经费预算</w:t>
      </w:r>
      <w:r>
        <w:rPr>
          <w:rFonts w:ascii="仿宋" w:eastAsia="仿宋" w:hint="eastAsia"/>
          <w:color w:val="000000"/>
          <w:sz w:val="32"/>
          <w:szCs w:val="32"/>
          <w:lang w:val="en-US" w:eastAsia="zh-CN"/>
        </w:rPr>
        <w:t>10</w:t>
      </w:r>
      <w:r>
        <w:rPr>
          <w:rFonts w:ascii="仿宋" w:eastAsia="仿宋" w:hint="eastAsia"/>
          <w:color w:val="000000"/>
          <w:sz w:val="32"/>
          <w:szCs w:val="32"/>
        </w:rPr>
        <w:t>万元，其中公务接待费0万元，严格执行厉行节约的要求，认真贯彻落实中央八项规定及省委省政府十项规定要求，严格控制接待规模及接待标准。</w:t>
      </w:r>
    </w:p>
    <w:p>
      <w:pPr>
        <w:widowControl/>
        <w:wordWrap w:val="0"/>
        <w:topLinePunct/>
        <w:adjustRightInd w:val="0"/>
        <w:snapToGrid w:val="0"/>
        <w:ind w:firstLineChars="200" w:firstLine="776"/>
        <w:jc w:val="left"/>
        <w:outlineLvl w:val="2"/>
        <w:rPr>
          <w:rFonts w:ascii="楷体" w:eastAsia="楷体" w:cs="楷体" w:hint="eastAsia"/>
          <w:b/>
          <w:bCs/>
          <w:color w:val="000000"/>
          <w:spacing w:val="34"/>
          <w:sz w:val="32"/>
          <w:szCs w:val="48"/>
          <w:lang w:val="zh-CN"/>
        </w:rPr>
      </w:pPr>
      <w:bookmarkStart w:id="78" w:name="_Toc7445"/>
      <w:r>
        <w:rPr>
          <w:rFonts w:ascii="楷体" w:eastAsia="楷体" w:cs="楷体" w:hint="eastAsia"/>
          <w:b/>
          <w:bCs/>
          <w:color w:val="000000"/>
          <w:spacing w:val="34"/>
          <w:sz w:val="32"/>
          <w:szCs w:val="48"/>
          <w:lang w:val="zh-CN"/>
        </w:rPr>
        <w:t>（三）综合管理情况</w:t>
      </w:r>
      <w:bookmarkEnd w:id="78"/>
    </w:p>
    <w:p>
      <w:pPr>
        <w:widowControl/>
        <w:wordWrap w:val="0"/>
        <w:topLinePunct/>
        <w:adjustRightInd w:val="0"/>
        <w:snapToGrid w:val="0"/>
        <w:spacing w:line="576" w:lineRule="exact"/>
        <w:ind w:firstLineChars="200" w:firstLine="776"/>
        <w:jc w:val="left"/>
        <w:rPr>
          <w:rFonts w:ascii="仿宋_GB2312" w:eastAsia="仿宋_GB2312" w:cs="仿宋_GB2312" w:hint="eastAsia"/>
          <w:b/>
          <w:bCs/>
          <w:color w:val="000000"/>
          <w:spacing w:val="34"/>
          <w:sz w:val="32"/>
          <w:szCs w:val="48"/>
          <w:lang w:val="zh-CN"/>
        </w:rPr>
      </w:pPr>
      <w:r>
        <w:rPr>
          <w:rFonts w:ascii="仿宋_GB2312" w:eastAsia="仿宋_GB2312" w:cs="仿宋_GB2312" w:hint="eastAsia"/>
          <w:b/>
          <w:bCs/>
          <w:color w:val="000000"/>
          <w:spacing w:val="34"/>
          <w:sz w:val="32"/>
          <w:szCs w:val="48"/>
          <w:lang w:val="zh-CN"/>
        </w:rPr>
        <w:t>1、基础管理情况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政府债务情况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年度我乡债务合计0万元。</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非税收入执收情况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 xml:space="preserve">年度我乡非税收入合计0元，上缴财政0万元。 </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政府采购实施计划</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年未制定年度政府采购计划。</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资产管理情况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我乡已将国有资产纳入资产信息系统管理，并落实专人负责管理维护系统，资产变动已及时把资产变动情况录入系统</w:t>
      </w:r>
    </w:p>
    <w:p>
      <w:pPr>
        <w:widowControl/>
        <w:wordWrap w:val="0"/>
        <w:topLinePunct/>
        <w:adjustRightInd w:val="0"/>
        <w:snapToGrid w:val="0"/>
        <w:spacing w:line="576" w:lineRule="exact"/>
        <w:ind w:left="840"/>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rPr>
        <w:t>6、</w:t>
      </w:r>
      <w:r>
        <w:rPr>
          <w:rFonts w:ascii="楷体_GB2312" w:eastAsia="楷体_GB2312" w:cs="楷体_GB2312" w:hint="eastAsia"/>
          <w:b/>
          <w:bCs/>
          <w:color w:val="000000"/>
          <w:spacing w:val="34"/>
          <w:sz w:val="32"/>
          <w:szCs w:val="32"/>
          <w:lang w:val="zh-CN"/>
        </w:rPr>
        <w:t>信息公开情况</w:t>
      </w:r>
    </w:p>
    <w:p>
      <w:pPr>
        <w:widowControl/>
        <w:wordWrap w:val="0"/>
        <w:topLinePunct/>
        <w:adjustRightInd w:val="0"/>
        <w:snapToGrid w:val="0"/>
        <w:spacing w:line="576" w:lineRule="exact"/>
        <w:ind w:firstLineChars="200" w:firstLine="776"/>
        <w:jc w:val="left"/>
        <w:rPr>
          <w:rFonts w:ascii="仿宋" w:eastAsia="仿宋" w:hint="eastAsia"/>
          <w:color w:val="000000"/>
          <w:sz w:val="32"/>
          <w:szCs w:val="32"/>
        </w:rPr>
      </w:pPr>
      <w:r>
        <w:rPr>
          <w:rFonts w:ascii="仿宋_GB2312" w:eastAsia="仿宋_GB2312" w:cs="仿宋_GB2312" w:hint="eastAsia"/>
          <w:spacing w:val="34"/>
          <w:sz w:val="32"/>
          <w:szCs w:val="32"/>
          <w:lang w:val="zh-CN"/>
        </w:rPr>
        <w:t xml:space="preserve"> </w:t>
      </w: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年的预、决算编制说明、“三公”经费预、决算情况；按县财政要求由县财政统一公开，2022年的预算编制说明、“三公”经费预算情况在政府网站上已公开。</w:t>
      </w:r>
    </w:p>
    <w:p>
      <w:pPr>
        <w:numPr>
          <w:ilvl w:val="0"/>
          <w:numId w:val="5"/>
        </w:numPr>
        <w:spacing w:line="560" w:lineRule="exact"/>
        <w:ind w:left="0" w:firstLine="640"/>
        <w:outlineLvl w:val="2"/>
        <w:rPr>
          <w:rFonts w:ascii="楷体_GB2312" w:eastAsia="楷体_GB2312" w:cs="楷体_GB2312" w:hint="eastAsia"/>
          <w:b/>
          <w:bCs/>
          <w:color w:val="000000"/>
          <w:spacing w:val="34"/>
          <w:sz w:val="32"/>
          <w:szCs w:val="48"/>
          <w:lang w:val="zh-CN"/>
        </w:rPr>
      </w:pPr>
      <w:bookmarkStart w:id="79" w:name="_Toc30116"/>
      <w:r>
        <w:rPr>
          <w:rFonts w:ascii="楷体_GB2312" w:eastAsia="楷体_GB2312" w:cs="楷体_GB2312" w:hint="eastAsia"/>
          <w:b/>
          <w:bCs/>
          <w:color w:val="000000"/>
          <w:spacing w:val="34"/>
          <w:sz w:val="32"/>
          <w:szCs w:val="48"/>
          <w:lang w:val="zh-CN"/>
        </w:rPr>
        <w:t>整体绩效 </w:t>
      </w:r>
      <w:bookmarkEnd w:id="79"/>
    </w:p>
    <w:p>
      <w:pPr>
        <w:tabs>
          <w:tab w:val="left" w:pos="0"/>
        </w:tabs>
        <w:spacing w:line="560" w:lineRule="exact"/>
        <w:ind w:firstLineChars="200" w:firstLine="640"/>
        <w:rPr>
          <w:rFonts w:ascii="仿宋" w:eastAsia="仿宋" w:hint="eastAsia"/>
          <w:color w:val="000000"/>
          <w:sz w:val="32"/>
          <w:szCs w:val="32"/>
        </w:rPr>
      </w:pPr>
      <w:r>
        <w:rPr>
          <w:rFonts w:ascii="仿宋" w:eastAsia="仿宋" w:hint="eastAsia"/>
          <w:color w:val="000000"/>
          <w:sz w:val="32"/>
          <w:szCs w:val="32"/>
        </w:rPr>
        <w:t>我乡对本部门实施了整体支出绩效评价 ，按照要求向金川县财政局按时报送自评报告，财政资金支出主要用于保障本部门机构正常运转、更好完成各项日常工作，社会群众对我乡的工作总体较满意。</w:t>
      </w:r>
    </w:p>
    <w:p>
      <w:pPr>
        <w:widowControl/>
        <w:wordWrap w:val="0"/>
        <w:topLinePunct/>
        <w:adjustRightInd w:val="0"/>
        <w:snapToGrid w:val="0"/>
        <w:spacing w:line="576" w:lineRule="exact"/>
        <w:ind w:firstLineChars="200" w:firstLine="776"/>
        <w:jc w:val="left"/>
        <w:rPr>
          <w:rFonts w:ascii="楷体" w:eastAsia="楷体" w:cs="楷体" w:hint="eastAsia"/>
          <w:b/>
          <w:bCs/>
          <w:color w:val="000000"/>
          <w:spacing w:val="34"/>
          <w:sz w:val="32"/>
          <w:szCs w:val="48"/>
          <w:lang w:val="zh-CN"/>
        </w:rPr>
      </w:pPr>
      <w:r>
        <w:rPr>
          <w:rFonts w:ascii="楷体" w:eastAsia="楷体" w:cs="楷体" w:hint="eastAsia"/>
          <w:b/>
          <w:bCs/>
          <w:color w:val="000000"/>
          <w:spacing w:val="34"/>
          <w:sz w:val="32"/>
          <w:szCs w:val="48"/>
          <w:lang w:val="zh-CN"/>
        </w:rPr>
        <w:t>（二）绩效管理工作开展情况 </w:t>
      </w:r>
    </w:p>
    <w:p>
      <w:pPr>
        <w:widowControl/>
        <w:wordWrap w:val="0"/>
        <w:topLinePunct/>
        <w:adjustRightInd w:val="0"/>
        <w:snapToGrid w:val="0"/>
        <w:spacing w:line="576" w:lineRule="exact"/>
        <w:ind w:firstLineChars="200" w:firstLine="556"/>
        <w:jc w:val="left"/>
        <w:rPr>
          <w:rFonts w:ascii="仿宋_GB2312" w:eastAsia="仿宋_GB2312" w:cs="仿宋_GB2312" w:hint="eastAsia"/>
          <w:spacing w:val="34"/>
          <w:sz w:val="32"/>
          <w:szCs w:val="32"/>
          <w:lang w:val="zh-CN"/>
        </w:rPr>
      </w:pPr>
      <w:r>
        <w:rPr>
          <w:rFonts w:ascii="仿宋_GB2312" w:cs="宋体" w:hAnsi="仿宋_GB2312" w:hint="eastAsia"/>
          <w:color w:val="000000"/>
          <w:spacing w:val="34"/>
          <w:szCs w:val="32"/>
          <w:lang w:val="zh-CN"/>
        </w:rPr>
        <w:t xml:space="preserve">  </w:t>
      </w:r>
      <w:r>
        <w:rPr>
          <w:rFonts w:ascii="仿宋" w:eastAsia="仿宋" w:hint="eastAsia"/>
          <w:color w:val="000000"/>
          <w:sz w:val="32"/>
          <w:szCs w:val="32"/>
        </w:rPr>
        <w:t xml:space="preserve"> 根据金财监绩〔2022〕22号文件要求，我乡对财政资金使用管理情况，按照《关于开展2022年部门整体和项目支出绩效评价工作的通知》认真开展自评工作，撰写部门自评报告。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widowControl/>
        <w:wordWrap w:val="0"/>
        <w:topLinePunct/>
        <w:adjustRightInd w:val="0"/>
        <w:snapToGrid w:val="0"/>
        <w:spacing w:line="576" w:lineRule="exact"/>
        <w:ind w:firstLineChars="200" w:firstLine="776"/>
        <w:jc w:val="left"/>
        <w:outlineLvl w:val="1"/>
        <w:rPr>
          <w:rFonts w:ascii="仿宋_GB2312" w:cs="宋体" w:hAnsi="仿宋_GB2312" w:hint="eastAsia"/>
          <w:color w:val="000000"/>
          <w:spacing w:val="34"/>
          <w:sz w:val="32"/>
          <w:szCs w:val="48"/>
          <w:lang w:val="zh-CN"/>
        </w:rPr>
      </w:pPr>
      <w:bookmarkStart w:id="80" w:name="_Toc23708"/>
      <w:bookmarkStart w:id="81" w:name="_Toc21502"/>
      <w:bookmarkStart w:id="82" w:name="_Toc11636"/>
      <w:r>
        <w:rPr>
          <w:rFonts w:ascii="黑体" w:eastAsia="黑体" w:cs="黑体" w:hint="eastAsia"/>
          <w:color w:val="000000"/>
          <w:spacing w:val="34"/>
          <w:sz w:val="32"/>
          <w:szCs w:val="48"/>
          <w:lang w:val="zh-CN"/>
        </w:rPr>
        <w:t>四、评价结论及建议</w:t>
      </w:r>
      <w:r>
        <w:rPr>
          <w:rFonts w:ascii="仿宋_GB2312" w:cs="宋体" w:hAnsi="仿宋_GB2312" w:hint="eastAsia"/>
          <w:color w:val="000000"/>
          <w:spacing w:val="34"/>
          <w:sz w:val="32"/>
          <w:szCs w:val="48"/>
          <w:lang w:val="zh-CN"/>
        </w:rPr>
        <w:t> </w:t>
      </w:r>
      <w:bookmarkEnd w:id="80"/>
      <w:bookmarkEnd w:id="81"/>
      <w:bookmarkEnd w:id="82"/>
    </w:p>
    <w:p>
      <w:pPr>
        <w:snapToGrid w:val="0"/>
        <w:spacing w:line="560" w:lineRule="exact"/>
        <w:ind w:firstLineChars="200" w:firstLine="640"/>
        <w:rPr>
          <w:rFonts w:ascii="仿宋" w:eastAsia="仿宋"/>
          <w:color w:val="000000"/>
          <w:sz w:val="32"/>
          <w:szCs w:val="32"/>
        </w:rPr>
      </w:pPr>
      <w:r>
        <w:rPr>
          <w:rFonts w:ascii="仿宋" w:eastAsia="仿宋" w:hint="eastAsia"/>
          <w:color w:val="000000"/>
          <w:sz w:val="32"/>
          <w:szCs w:val="32"/>
        </w:rPr>
        <w:t>评价结论。根据部门支出绩效评价指标体系进行单位自评，圆满完成绩效自评工作，圆满完成中央、省、州委和县的重要工作、目标任务。</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我乡本次自评总分82。</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年部门支出与年初预算基本一致，达到预期绩效目标。但预算编制还需进一步细化，针对我会预算存在的问题，提出以下建议：</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widowControl/>
        <w:wordWrap w:val="0"/>
        <w:snapToGrid w:val="0"/>
        <w:ind w:firstLineChars="100" w:firstLine="320"/>
        <w:jc w:val="left"/>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Pr>
        <w:pStyle w:val="25"/>
        <w:ind w:leftChars="47" w:left="298" w:hangingChars="95" w:hanging="199"/>
        <w:jc w:val="right"/>
        <w:rPr>
          <w:rFonts w:hint="eastAsia"/>
        </w:rPr>
      </w:pPr>
    </w:p>
    <w:p>
      <w:pPr>
        <w:pStyle w:val="25"/>
        <w:ind w:leftChars="47" w:left="298" w:hangingChars="95" w:hanging="199"/>
        <w:jc w:val="right"/>
        <w:rPr>
          <w:rFonts w:hint="eastAsia"/>
        </w:rPr>
      </w:pPr>
    </w:p>
    <w:p>
      <w:pPr>
        <w:pStyle w:val="25"/>
        <w:ind w:leftChars="47" w:left="298" w:hangingChars="95" w:hanging="199"/>
        <w:jc w:val="right"/>
        <w:rPr>
          <w:rFonts w:hint="eastAsia"/>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bookmarkStart w:id="83" w:name="_Toc26843625"/>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End w:id="8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4"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8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5" w:name="_Toc26843627"/>
      <w:bookmarkStart w:id="86"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85"/>
      <w:bookmarkEnd w:id="8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7" w:name="_Toc26843628"/>
      <w:bookmarkStart w:id="88"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87"/>
      <w:bookmarkEnd w:id="8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89" w:name="_Toc26843629"/>
      <w:bookmarkStart w:id="90"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89"/>
      <w:bookmarkEnd w:id="90"/>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91" w:name="_Toc26843630"/>
      <w:bookmarkStart w:id="92" w:name="_Toc1539662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93" w:name="_Toc15396624"/>
      <w:bookmarkEnd w:id="91"/>
      <w:bookmarkEnd w:id="9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4"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93"/>
      <w:bookmarkEnd w:id="9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5" w:name="_Toc15396625"/>
      <w:bookmarkStart w:id="96"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95"/>
      <w:bookmarkEnd w:id="9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7" w:name="_Toc15396626"/>
      <w:bookmarkStart w:id="98" w:name="_Toc26843633"/>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97"/>
      <w:bookmarkEnd w:id="9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9" w:name="_Toc26843634"/>
      <w:bookmarkStart w:id="100" w:name="_Toc15396627"/>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99"/>
      <w:bookmarkEnd w:id="10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1" w:name="_Toc15396628"/>
      <w:bookmarkStart w:id="102" w:name="_Toc26843635"/>
      <w:r>
        <w:rPr>
          <w:rStyle w:val="2Char"/>
          <w:rFonts w:ascii="Times New Roman" w:eastAsia="仿宋" w:cs="Times New Roman" w:hAnsi="Times New Roman"/>
          <w:b w:val="0"/>
          <w:bCs w:val="0"/>
        </w:rPr>
        <w:t>十、</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bookmarkEnd w:id="101"/>
      <w:bookmarkEnd w:id="10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3" w:name="_Toc26843636"/>
      <w:bookmarkStart w:id="104" w:name="_Toc15396629"/>
      <w:r>
        <w:rPr>
          <w:rStyle w:val="2Char"/>
          <w:rFonts w:ascii="Times New Roman" w:eastAsia="仿宋" w:cs="Times New Roman" w:hAnsi="Times New Roman"/>
          <w:b w:val="0"/>
          <w:bCs w:val="0"/>
        </w:rPr>
        <w:t>十一、</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03"/>
      <w:bookmarkEnd w:id="104"/>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5" w:name="_Toc15396630"/>
      <w:bookmarkStart w:id="106" w:name="_Toc26843637"/>
      <w:r>
        <w:rPr>
          <w:rStyle w:val="2Char"/>
          <w:rFonts w:ascii="Times New Roman" w:eastAsia="仿宋" w:cs="Times New Roman" w:hAnsi="Times New Roman"/>
          <w:b w:val="0"/>
          <w:bCs w:val="0"/>
        </w:rPr>
        <w:t>十二、</w:t>
      </w:r>
      <w:bookmarkStart w:id="107" w:name="_Toc26843638"/>
      <w:bookmarkStart w:id="108" w:name="_Toc15396631"/>
      <w:bookmarkEnd w:id="105"/>
      <w:bookmarkEnd w:id="106"/>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Style w:val="2"/>
        <w:keepNext/>
        <w:keepLines/>
        <w:pageBreakBefore w:val="0"/>
        <w:widowControl w:val="0"/>
        <w:kinsoku/>
        <w:wordWrap/>
        <w:overflowPunct/>
        <w:topLinePunct w:val="0"/>
        <w:spacing w:line="576" w:lineRule="exact"/>
        <w:rPr>
          <w:rStyle w:val="2Char"/>
          <w:rFonts w:ascii="Times New Roman" w:eastAsia="仿宋" w:hAnsi="Times New Roman"/>
          <w:b w:val="0"/>
          <w:bCs w:val="0"/>
        </w:rPr>
      </w:pPr>
      <w:r>
        <w:rPr>
          <w:rStyle w:val="2Char"/>
          <w:rFonts w:ascii="Times New Roman" w:eastAsia="仿宋" w:cs="Times New Roman" w:hAnsi="Times New Roman"/>
          <w:b w:val="0"/>
          <w:bCs w:val="0"/>
        </w:rPr>
        <w:t>十三、</w:t>
      </w:r>
      <w:bookmarkStart w:id="109" w:name="_Toc26843639"/>
      <w:bookmarkEnd w:id="107"/>
      <w:bookmarkEnd w:id="108"/>
      <w:r>
        <w:rPr>
          <w:rStyle w:val="2Char"/>
          <w:rFonts w:ascii="Times New Roman" w:eastAsia="仿宋" w:cs="Times New Roman" w:hAnsi="Times New Roman"/>
          <w:b w:val="0"/>
          <w:bCs w:val="0"/>
        </w:rPr>
        <w:t>国有资本经营预算财政拨款支出决算表</w:t>
      </w:r>
      <w:bookmarkEnd w:id="109"/>
    </w:p>
    <w:p>
      <w:pPr>
        <w:pStyle w:val="25"/>
        <w:ind w:leftChars="47" w:left="298" w:hangingChars="95" w:hanging="199"/>
        <w:jc w:val="right"/>
        <w:rPr>
          <w:rFonts w:hint="eastAsia"/>
        </w:rPr>
      </w:pPr>
    </w:p>
    <w:p>
      <w:pPr>
        <w:pStyle w:val="25"/>
        <w:ind w:leftChars="47" w:left="403" w:right="640" w:hangingChars="95" w:hanging="304"/>
        <w:jc w:val="right"/>
        <w:rPr>
          <w:rFonts w:ascii="仿宋" w:eastAsia="仿宋" w:hint="eastAsia"/>
          <w:color w:val="000000"/>
          <w:sz w:val="32"/>
          <w:szCs w:val="32"/>
          <w:lang w:val="en-US" w:eastAsia="zh-CN"/>
        </w:rPr>
      </w:pPr>
    </w:p>
    <w:p>
      <w:pPr>
        <w:pStyle w:val="25"/>
        <w:ind w:leftChars="47" w:left="403" w:right="640" w:hangingChars="95" w:hanging="304"/>
        <w:jc w:val="right"/>
        <w:rPr>
          <w:rFonts w:ascii="仿宋" w:eastAsia="仿宋" w:hint="eastAsia"/>
          <w:color w:val="000000"/>
          <w:sz w:val="32"/>
          <w:szCs w:val="32"/>
          <w:lang w:val="en-US" w:eastAsia="zh-CN"/>
        </w:rPr>
      </w:pPr>
    </w:p>
    <w:p>
      <w:pPr>
        <w:pStyle w:val="25"/>
        <w:ind w:leftChars="47" w:left="403" w:right="640" w:hangingChars="95" w:hanging="304"/>
        <w:jc w:val="right"/>
        <w:rPr>
          <w:rFonts w:ascii="仿宋" w:eastAsia="仿宋" w:hint="eastAsia"/>
          <w:color w:val="000000"/>
          <w:sz w:val="32"/>
          <w:szCs w:val="32"/>
          <w:lang w:val="en-US" w:eastAsia="zh-CN"/>
        </w:rPr>
      </w:pPr>
    </w:p>
    <w:p>
      <w:pPr>
        <w:pStyle w:val="25"/>
        <w:ind w:leftChars="47" w:left="403" w:right="640" w:hangingChars="95" w:hanging="304"/>
        <w:jc w:val="right"/>
        <w:rPr>
          <w:rFonts w:ascii="仿宋" w:eastAsia="仿宋" w:hint="eastAsia"/>
          <w:color w:val="000000"/>
          <w:sz w:val="32"/>
          <w:szCs w:val="32"/>
        </w:rPr>
      </w:pPr>
      <w:r>
        <w:rPr>
          <w:rFonts w:ascii="仿宋" w:eastAsia="仿宋" w:hint="eastAsia"/>
          <w:color w:val="000000"/>
          <w:sz w:val="32"/>
          <w:szCs w:val="32"/>
          <w:lang w:val="en-US" w:eastAsia="zh-CN"/>
        </w:rPr>
        <w:t>金川县</w:t>
      </w:r>
      <w:r>
        <w:rPr>
          <w:rFonts w:ascii="仿宋" w:eastAsia="仿宋" w:hint="eastAsia"/>
          <w:color w:val="000000"/>
          <w:sz w:val="32"/>
          <w:szCs w:val="32"/>
          <w:lang w:eastAsia="zh-CN"/>
        </w:rPr>
        <w:t>俄热</w:t>
      </w:r>
      <w:r>
        <w:rPr>
          <w:rFonts w:ascii="仿宋" w:eastAsia="仿宋" w:hint="eastAsia"/>
          <w:color w:val="000000"/>
          <w:sz w:val="32"/>
          <w:szCs w:val="32"/>
        </w:rPr>
        <w:t>乡人民政府</w:t>
      </w:r>
    </w:p>
    <w:p>
      <w:pPr>
        <w:pStyle w:val="25"/>
        <w:ind w:leftChars="47" w:left="403" w:hangingChars="95" w:hanging="304"/>
        <w:jc w:val="center"/>
        <w:rPr>
          <w:rFonts w:ascii="仿宋" w:eastAsia="仿宋" w:hint="eastAsia"/>
          <w:color w:val="000000"/>
          <w:sz w:val="32"/>
          <w:szCs w:val="32"/>
        </w:rPr>
      </w:pPr>
      <w:r>
        <w:rPr>
          <w:rFonts w:ascii="仿宋" w:eastAsia="仿宋" w:hint="eastAsia"/>
          <w:color w:val="000000"/>
          <w:sz w:val="32"/>
          <w:szCs w:val="32"/>
          <w:lang w:val="en-US" w:eastAsia="zh-CN"/>
        </w:rPr>
        <w:t xml:space="preserve">                        </w:t>
      </w:r>
      <w:r>
        <w:rPr>
          <w:rFonts w:ascii="仿宋" w:eastAsia="仿宋" w:hint="eastAsia"/>
          <w:color w:val="000000"/>
          <w:sz w:val="32"/>
          <w:szCs w:val="32"/>
        </w:rPr>
        <w:t>202</w:t>
      </w:r>
      <w:r>
        <w:rPr>
          <w:rFonts w:ascii="仿宋" w:eastAsia="仿宋" w:hint="eastAsia"/>
          <w:color w:val="000000"/>
          <w:sz w:val="32"/>
          <w:szCs w:val="32"/>
          <w:lang w:val="en-US" w:eastAsia="zh-CN"/>
        </w:rPr>
        <w:t>3</w:t>
      </w:r>
      <w:r>
        <w:rPr>
          <w:rFonts w:ascii="仿宋" w:eastAsia="仿宋" w:hint="eastAsia"/>
          <w:color w:val="000000"/>
          <w:sz w:val="32"/>
          <w:szCs w:val="32"/>
        </w:rPr>
        <w:t>年</w:t>
      </w:r>
      <w:r>
        <w:rPr>
          <w:rFonts w:ascii="仿宋" w:eastAsia="仿宋" w:hint="eastAsia"/>
          <w:color w:val="000000"/>
          <w:sz w:val="32"/>
          <w:szCs w:val="32"/>
          <w:lang w:val="en-US" w:eastAsia="zh-CN"/>
        </w:rPr>
        <w:t>8</w:t>
      </w:r>
      <w:r>
        <w:rPr>
          <w:rFonts w:ascii="仿宋" w:eastAsia="仿宋" w:hint="eastAsia"/>
          <w:color w:val="000000"/>
          <w:sz w:val="32"/>
          <w:szCs w:val="32"/>
        </w:rPr>
        <w:t>月</w:t>
      </w:r>
      <w:r>
        <w:rPr>
          <w:rFonts w:ascii="仿宋" w:eastAsia="仿宋" w:hint="eastAsia"/>
          <w:color w:val="000000"/>
          <w:sz w:val="32"/>
          <w:szCs w:val="32"/>
          <w:lang w:val="en-US" w:eastAsia="zh-CN"/>
        </w:rPr>
        <w:t>24</w:t>
      </w:r>
      <w:r>
        <w:rPr>
          <w:rFonts w:ascii="仿宋" w:eastAsia="仿宋" w:hint="eastAsia"/>
          <w:color w:val="000000"/>
          <w:sz w:val="32"/>
          <w:szCs w:val="32"/>
        </w:rPr>
        <w:t>日</w:t>
      </w:r>
    </w:p>
    <w:p>
      <w:pPr>
        <w:rPr>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both"/>
        <w:outlineLvl w:val="0"/>
        <w:rPr>
          <w:rFonts w:ascii="黑体" w:eastAsia="黑体"/>
          <w:color w:val="000000"/>
          <w:sz w:val="44"/>
          <w:szCs w:val="44"/>
        </w:rPr>
      </w:pPr>
      <w:bookmarkStart w:id="110" w:name="_Toc15396618"/>
      <w:bookmarkStart w:id="111" w:name="_Toc15396619"/>
      <w:bookmarkEnd w:id="55"/>
      <w:bookmarkEnd w:id="56"/>
    </w:p>
    <w:p>
      <w:pPr>
        <w:pStyle w:val="2"/>
        <w:rPr>
          <w:rFonts w:ascii="仿宋" w:eastAsia="仿宋"/>
          <w:color w:val="000000"/>
        </w:rPr>
      </w:pPr>
      <w:bookmarkEnd w:id="110"/>
      <w:bookmarkEnd w:id="111"/>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楷体">
    <w:altName w:val="楷体_GB2312"/>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Calibri">
    <w:altName w:val="DejaVu Sans"/>
    <w:panose1 w:val="020F0502020204030204"/>
    <w:charset w:val="00"/>
    <w:family w:val="swiss"/>
    <w:pitch w:val="variable"/>
    <w:sig w:usb0="E4002EFF" w:usb1="C000247B" w:usb2="00000009" w:usb3="00000000" w:csb0="200001FF" w:csb1="0000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864279223"/>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747B1FF4"/>
    <w:multiLevelType w:val="singleLevel"/>
    <w:tmpl w:val="747B1FF4"/>
    <w:lvl w:ilvl="0">
      <w:start w:val="2"/>
      <w:numFmt w:val="decimal"/>
      <w:lvlRestart w:val="0"/>
      <w:lvlText w:val="%1."/>
      <w:lvlJc w:val="left"/>
      <w:pPr>
        <w:tabs>
          <w:tab w:val="num" w:pos="0"/>
        </w:tabs>
        <w:ind w:left="0" w:hanging="0"/>
      </w:pPr>
    </w:lvl>
  </w:abstractNum>
  <w:abstractNum w:abstractNumId="6">
    <w:nsid w:val="386D6DF3"/>
    <w:multiLevelType w:val="singleLevel"/>
    <w:tmpl w:val="386D6DF3"/>
    <w:lvl w:ilvl="0">
      <w:start w:val="3"/>
      <w:numFmt w:val="decimal"/>
      <w:lvlRestart w:val="0"/>
      <w:lvlText w:val="%1."/>
      <w:lvlJc w:val="left"/>
      <w:pPr>
        <w:tabs>
          <w:tab w:val="num" w:pos="0"/>
        </w:tabs>
        <w:ind w:left="0" w:hanging="0"/>
      </w:pPr>
    </w:lvl>
  </w:abstractNum>
  <w:abstractNum w:abstractNumId="7">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8">
    <w:nsid w:val="DF753C88"/>
    <w:multiLevelType w:val="singleLevel"/>
    <w:tmpl w:val="DF753C88"/>
    <w:lvl w:ilvl="0">
      <w:start w:val="3"/>
      <w:numFmt w:val="chineseCounting"/>
      <w:lvlRestart w:val="0"/>
      <w:suff w:val="nothing"/>
      <w:lvlText w:val="%1、"/>
      <w:lvlJc w:val="left"/>
      <w:pPr>
        <w:tabs>
          <w:tab w:val="num" w:pos="0"/>
        </w:tabs>
        <w:ind w:left="0" w:hanging="0"/>
      </w:pPr>
      <w:rPr>
        <w:rFonts w:hint="eastAsia"/>
      </w:rPr>
    </w:lvl>
  </w:abstractNum>
  <w:abstractNum w:abstractNumId="9">
    <w:nsid w:val="FD209342"/>
    <w:multiLevelType w:val="singleLevel"/>
    <w:tmpl w:val="FD209342"/>
    <w:lvl w:ilvl="0">
      <w:start w:val="2"/>
      <w:numFmt w:val="decimal"/>
      <w:lvlRestart w:val="0"/>
      <w:suff w:val="nothing"/>
      <w:lvlText w:val="%1、"/>
      <w:lvlJc w:val="left"/>
      <w:pPr>
        <w:tabs>
          <w:tab w:val="num" w:pos="0"/>
        </w:tabs>
        <w:ind w:left="61" w:hanging="6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2JmOTU0NDBjMDY3NjY1MjNkZTk1NjZmM2U5NTA0NG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widowControl/>
      <w:spacing w:beforeAutospacing="1" w:afterAutospacing="1"/>
      <w:jc w:val="left"/>
    </w:pPr>
    <w:rPr>
      <w:rFonts w:ascii="宋体"/>
      <w:kern w:val="0"/>
      <w:sz w:val="24"/>
    </w:rPr>
  </w:style>
  <w:style w:type="character" w:styleId="23">
    <w:name w:val="Strong"/>
    <w:basedOn w:val="10"/>
    <w:rPr>
      <w:b/>
    </w:rPr>
  </w:style>
  <w:style w:type="character" w:styleId="24">
    <w:name w:val="Hyperlink"/>
    <w:basedOn w:val="10"/>
    <w:rPr>
      <w:color w:val="0000FF"/>
      <w:u w:val="single"/>
    </w:rPr>
  </w:style>
  <w:style w:type="paragraph" w:customStyle="1" w:styleId="25">
    <w:name w:val="table of figures"/>
    <w:basedOn w:val="0"/>
    <w:next w:val="0"/>
    <w:pPr>
      <w:spacing w:before="100" w:beforeAutospacing="1" w:after="100" w:afterAutospacing="1"/>
      <w:ind w:leftChars="200" w:left="400" w:hangingChars="200" w:hanging="200"/>
    </w:pPr>
  </w:style>
  <w:style w:type="paragraph" w:customStyle="1" w:styleId="26">
    <w:name w:val="图表目录1"/>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普通(网站) Char"/>
    <w:basedOn w:val="0"/>
    <w:pPr>
      <w:spacing w:before="100" w:beforeAutospacing="1" w:after="100" w:afterAutospacing="1"/>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pt idx="0">
                  <c:v>2022</c:v>
                </c:pt>
                <c:pt idx="1">
                  <c:v>2021</c:v>
                </c:pt>
              </c:numCache>
            </c:numRef>
          </c:cat>
          <c:val>
            <c:numRef>
              <c:f>'Sheet1'!$B$2:$B$3</c:f>
              <c:numCache>
                <c:formatCode>General</c:formatCode>
                <c:ptCount val="2"/>
                <c:pt idx="0">
                  <c:v>845.26</c:v>
                </c:pt>
                <c:pt idx="1">
                  <c:v>1219.8</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pt idx="0">
                  <c:v>2022</c:v>
                </c:pt>
                <c:pt idx="1">
                  <c:v>2021</c:v>
                </c:pt>
              </c:numCache>
            </c:numRef>
          </c:cat>
          <c:val>
            <c:numRef>
              <c:f>'Sheet1'!$C$2:$C$3</c:f>
              <c:numCache>
                <c:formatCode>General</c:formatCode>
                <c:ptCount val="2"/>
                <c:pt idx="0">
                  <c:v>845.26</c:v>
                </c:pt>
                <c:pt idx="1">
                  <c:v>1264.21</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1219.8</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584.56</a:t>
                    </a:r>
                  </a:p>
                </c:rich>
              </c:tx>
              <c:showLegendKey val="0"/>
              <c:showVal val="1"/>
              <c:showCatName val="0"/>
              <c:showSerName val="0"/>
              <c:showPercent val="0"/>
              <c:showBubbleSize val="0"/>
            </c:dLbl>
            <c:dLbl>
              <c:idx val="1"/>
              <c:layout>
                <c:manualLayout>
                  <c:x val="-0.03387684"/>
                  <c:y val="-0.03085217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260.7</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584.56</c:v>
                </c:pt>
                <c:pt idx="1">
                  <c:v>260.7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2022</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845.26</c:v>
                </c:pt>
                <c:pt idx="1">
                  <c:v>845.26</c:v>
                </c:pt>
              </c:numCache>
            </c:numRef>
          </c:val>
        </c:ser>
        <c:ser>
          <c:idx val="1"/>
          <c:order val="1"/>
          <c:tx>
            <c:strRef>
              <c:f>'Sheet1 (4)'!$A$3</c:f>
              <c:strCache>
                <c:ptCount val="1"/>
                <c:pt idx="0">
                  <c:v>2021</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1219.8</c:v>
                </c:pt>
                <c:pt idx="1">
                  <c:v>1264.21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4"/>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5"/>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 (5)'!$A$2:$A$7</c:f>
              <c:strCache>
                <c:ptCount val="6"/>
                <c:pt idx="0">
                  <c:v>一般公共服务支出</c:v>
                </c:pt>
                <c:pt idx="1">
                  <c:v>社会保障和就业支出</c:v>
                </c:pt>
                <c:pt idx="2">
                  <c:v>卫生健康支出</c:v>
                </c:pt>
                <c:pt idx="3">
                  <c:v>农林水支出</c:v>
                </c:pt>
                <c:pt idx="4">
                  <c:v>住房保障支出</c:v>
                </c:pt>
                <c:pt idx="5">
                  <c:v>其他支出</c:v>
                </c:pt>
              </c:strCache>
            </c:strRef>
          </c:cat>
          <c:val>
            <c:numRef>
              <c:f>'Sheet1 (5)'!$B$2:$B$7</c:f>
              <c:numCache>
                <c:formatCode>General</c:formatCode>
                <c:ptCount val="6"/>
                <c:pt idx="0">
                  <c:v>290.69</c:v>
                </c:pt>
                <c:pt idx="1">
                  <c:v>81.09</c:v>
                </c:pt>
                <c:pt idx="2">
                  <c:v>31.79</c:v>
                </c:pt>
                <c:pt idx="3">
                  <c:v>401.3</c:v>
                </c:pt>
                <c:pt idx="4">
                  <c:v>39.91</c:v>
                </c:pt>
                <c:pt idx="5">
                  <c:v>0.48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48</TotalTime>
  <Application>Yozo_Office27021597764231179</Application>
  <Pages>33</Pages>
  <Words>10028</Words>
  <Characters>11139</Characters>
  <Lines>932</Lines>
  <Paragraphs>455</Paragraphs>
  <CharactersWithSpaces>11469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2023-08-24T07:41:03Z</cp:lastPrinted>
  <dcterms:created xsi:type="dcterms:W3CDTF">2021-09-18T03:28:00Z</dcterms:created>
  <dcterms:modified xsi:type="dcterms:W3CDTF">2023-09-22T01:04:29Z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7597CA06BEE64A79830690C2B94FEE40</vt:lpwstr>
  </property>
</Properties>
</file>