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96597"/>
      <w:bookmarkStart w:id="3" w:name="_Toc15378441"/>
      <w:bookmarkStart w:id="4" w:name="_Toc12796"/>
      <w:bookmarkStart w:id="5" w:name="_Toc15396475"/>
      <w:bookmarkStart w:id="6" w:name="_Toc15377193"/>
      <w:r>
        <w:rPr>
          <w:rFonts w:ascii="黑体" w:eastAsia="黑体"/>
          <w:color w:val="000000"/>
          <w:sz w:val="72"/>
          <w:szCs w:val="72"/>
        </w:rPr>
        <w:t>202</w:t>
      </w:r>
      <w:r>
        <w:rPr>
          <w:rFonts w:ascii="黑体" w:eastAsia="黑体" w:hint="eastAsia"/>
          <w:color w:val="000000"/>
          <w:sz w:val="72"/>
          <w:szCs w:val="72"/>
          <w:lang w:val="en-US" w:eastAsia="zh-CN"/>
        </w:rPr>
        <w:t>1</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8442"/>
      <w:bookmarkStart w:id="8" w:name="_Toc15377194"/>
      <w:bookmarkStart w:id="9" w:name="_Toc6811"/>
      <w:bookmarkStart w:id="10" w:name="_Toc15377426"/>
      <w:bookmarkStart w:id="11" w:name="_Toc15396476"/>
      <w:bookmarkStart w:id="12" w:name="_Toc15396598"/>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俄热</w:t>
      </w:r>
      <w:r>
        <w:rPr>
          <w:rFonts w:ascii="方正小标宋简体" w:eastAsia="方正小标宋简体" w:hint="eastAsia"/>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2"/>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3</w:t>
      </w:r>
    </w:p>
    <w:p>
      <w:pPr>
        <w:pStyle w:val="22"/>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rPr>
          <w:rStyle w:val="25"/>
          <w:rFonts w:ascii="仿宋" w:eastAsia="仿宋" w:hint="eastAsia"/>
          <w:bCs/>
          <w:sz w:val="28"/>
          <w:szCs w:val="28"/>
        </w:rPr>
        <w:t xml:space="preserve"> 十、预算绩效情况说明..................................15</w:t>
      </w:r>
    </w:p>
    <w:p/>
    <w:p>
      <w:pPr>
        <w:pStyle w:val="22"/>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rPr>
        <w:t>3</w:t>
      </w:r>
    </w:p>
    <w:p>
      <w:pPr>
        <w:pStyle w:val="21"/>
        <w:tabs>
          <w:tab w:val="right" w:leader="dot" w:pos="8296"/>
        </w:tabs>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rPr>
          <w:rFonts w:ascii="仿宋" w:eastAsia="仿宋" w:cs="Times New Roman"/>
          <w:bCs/>
          <w:kern w:val="44"/>
          <w:sz w:val="28"/>
          <w:szCs w:val="28"/>
          <w:lang w:val="en-US" w:eastAsia="zh-CN" w:bidi="ar-SA"/>
        </w:rPr>
      </w:pPr>
      <w:r>
        <w:rPr>
          <w:rFonts w:ascii="仿宋" w:eastAsia="仿宋" w:cs="Times New Roman" w:hint="eastAsia"/>
          <w:bCs/>
          <w:kern w:val="44"/>
          <w:sz w:val="28"/>
          <w:szCs w:val="28"/>
          <w:lang w:val="en-US" w:eastAsia="zh-CN" w:bidi="ar-SA"/>
        </w:rPr>
        <w:t>第四部分   附件.........................................28</w:t>
      </w:r>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6" w:name="_Toc15377197"/>
      <w:bookmarkStart w:id="17" w:name="_Toc20678"/>
      <w:r>
        <w:rPr>
          <w:rFonts w:ascii="黑体" w:eastAsia="黑体" w:hint="eastAsia"/>
          <w:b w:val="0"/>
          <w:color w:val="000000"/>
        </w:rPr>
        <w:t>一、基</w:t>
      </w:r>
      <w:r>
        <w:rPr>
          <w:rStyle w:val="2Char"/>
          <w:rFonts w:ascii="黑体" w:eastAsia="黑体" w:hint="eastAsia"/>
          <w:b w:val="0"/>
          <w:bCs w:val="0"/>
        </w:rPr>
        <w:t>本职能及主要工作</w:t>
      </w:r>
      <w:bookmarkStart w:id="18" w:name="_Toc15377198"/>
      <w:bookmarkStart w:id="19" w:name="_Toc15378445"/>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7199"/>
      <w:bookmarkStart w:id="22" w:name="_Toc15378446"/>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lang w:val="en-US" w:eastAsia="zh-CN"/>
        </w:rPr>
        <w:t>1</w:t>
      </w:r>
      <w:r>
        <w:rPr>
          <w:rFonts w:ascii="楷体" w:eastAsia="楷体" w:cs="楷体" w:hint="eastAsia"/>
          <w:color w:val="000000"/>
        </w:rPr>
        <w:t>年重点工作完成情况</w:t>
      </w:r>
      <w:bookmarkEnd w:id="21"/>
      <w:bookmarkEnd w:id="22"/>
      <w:bookmarkEnd w:id="24"/>
    </w:p>
    <w:p>
      <w:pPr>
        <w:pStyle w:val="23"/>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sz w:val="32"/>
          <w:szCs w:val="32"/>
          <w:shd w:val="clear" w:color="auto" w:fill="FFFFFF"/>
        </w:rPr>
        <w:t>202</w:t>
      </w:r>
      <w:r>
        <w:rPr>
          <w:rFonts w:ascii="仿宋_GB2312" w:eastAsia="仿宋_GB2312" w:cs="仿宋_GB2312" w:hint="eastAsia"/>
          <w:sz w:val="32"/>
          <w:szCs w:val="32"/>
          <w:shd w:val="clear" w:color="auto" w:fill="FFFFFF"/>
          <w:lang w:val="en-US" w:eastAsia="zh-CN"/>
        </w:rPr>
        <w:t>1</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lang w:val="en-US" w:eastAsia="zh-CN"/>
        </w:rPr>
        <w:t>1</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27</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人员减少3</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行政人员减少3人，有人员调进及调出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2</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17</w:t>
      </w:r>
      <w:r>
        <w:rPr>
          <w:rFonts w:ascii="仿宋_GB2312" w:eastAsia="仿宋_GB2312" w:cs="仿宋_GB2312" w:hint="eastAsia"/>
          <w:bCs/>
          <w:sz w:val="32"/>
        </w:rPr>
        <w:t>，机关工勤1人，事业人员</w:t>
      </w:r>
      <w:r>
        <w:rPr>
          <w:rFonts w:ascii="仿宋_GB2312" w:eastAsia="仿宋_GB2312" w:cs="仿宋_GB2312" w:hint="eastAsia"/>
          <w:bCs/>
          <w:sz w:val="32"/>
          <w:lang w:val="en-US" w:eastAsia="zh-CN"/>
        </w:rPr>
        <w:t>9</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lang w:val="en-US"/>
        </w:rPr>
        <w:t>1</w:t>
      </w:r>
      <w:r>
        <w:rPr>
          <w:rStyle w:val="1Char"/>
          <w:rFonts w:ascii="黑体" w:eastAsia="黑体" w:hint="eastAsia"/>
          <w:b w:val="0"/>
          <w:bCs w:val="0"/>
        </w:rPr>
        <w:t>年度部门决算情况说明</w:t>
      </w:r>
      <w:bookmarkEnd w:id="27"/>
      <w:bookmarkEnd w:id="28"/>
    </w:p>
    <w:p>
      <w:pPr>
        <w:pStyle w:val="31"/>
        <w:numPr>
          <w:ilvl w:val="0"/>
          <w:numId w:val="1"/>
        </w:numPr>
        <w:ind w:left="0" w:firstLineChars="0" w:firstLine="0"/>
        <w:outlineLvl w:val="1"/>
        <w:rPr>
          <w:rStyle w:val="2Char"/>
          <w:rFonts w:ascii="黑体" w:eastAsia="黑体"/>
          <w:b w:val="0"/>
        </w:rPr>
      </w:pPr>
      <w:bookmarkStart w:id="29" w:name="_Toc14461"/>
      <w:bookmarkStart w:id="30"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1219.80</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518.96</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74.04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1264.21</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增加611.63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增加93.72</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1219.80</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1219.80</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4194"/>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4" w:name="_Toc15377207"/>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年本年总支出</w:t>
      </w:r>
      <w:r>
        <w:rPr>
          <w:rFonts w:ascii="仿宋" w:eastAsia="仿宋" w:hint="eastAsia"/>
          <w:color w:val="000000"/>
          <w:sz w:val="32"/>
          <w:szCs w:val="32"/>
          <w:lang w:val="en-US" w:eastAsia="zh-CN"/>
        </w:rPr>
        <w:t>1264.21</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501.91</w:t>
      </w:r>
      <w:r>
        <w:rPr>
          <w:rFonts w:ascii="仿宋" w:eastAsia="仿宋" w:hint="eastAsia"/>
          <w:color w:val="000000"/>
          <w:sz w:val="32"/>
          <w:szCs w:val="32"/>
        </w:rPr>
        <w:t>万元，占</w:t>
      </w:r>
      <w:r>
        <w:rPr>
          <w:rFonts w:ascii="仿宋" w:eastAsia="仿宋" w:hint="eastAsia"/>
          <w:color w:val="000000"/>
          <w:sz w:val="32"/>
          <w:szCs w:val="32"/>
          <w:lang w:val="en-US" w:eastAsia="zh-CN"/>
        </w:rPr>
        <w:t>39.70</w:t>
      </w:r>
      <w:r>
        <w:rPr>
          <w:rFonts w:ascii="仿宋" w:eastAsia="仿宋" w:hint="eastAsia"/>
          <w:color w:val="000000"/>
          <w:sz w:val="32"/>
          <w:szCs w:val="32"/>
        </w:rPr>
        <w:t>%；项目支出</w:t>
      </w:r>
      <w:r>
        <w:rPr>
          <w:rFonts w:ascii="仿宋" w:eastAsia="仿宋" w:hint="eastAsia"/>
          <w:color w:val="000000"/>
          <w:sz w:val="32"/>
          <w:szCs w:val="32"/>
          <w:lang w:val="en-US" w:eastAsia="zh-CN"/>
        </w:rPr>
        <w:t>762.29</w:t>
      </w:r>
      <w:r>
        <w:rPr>
          <w:rFonts w:ascii="仿宋" w:eastAsia="仿宋" w:hint="eastAsia"/>
          <w:color w:val="000000"/>
          <w:sz w:val="32"/>
          <w:szCs w:val="32"/>
        </w:rPr>
        <w:t>万元，占</w:t>
      </w:r>
      <w:r>
        <w:rPr>
          <w:rFonts w:ascii="仿宋" w:eastAsia="仿宋" w:hint="eastAsia"/>
          <w:color w:val="000000"/>
          <w:sz w:val="32"/>
          <w:szCs w:val="32"/>
          <w:lang w:val="en-US" w:eastAsia="zh-CN"/>
        </w:rPr>
        <w:t>60.30</w:t>
      </w:r>
      <w:r>
        <w:rPr>
          <w:rFonts w:ascii="仿宋" w:eastAsia="仿宋" w:hint="eastAsia"/>
          <w:color w:val="000000"/>
          <w:sz w:val="32"/>
          <w:szCs w:val="32"/>
        </w:rPr>
        <w:t>%</w:t>
      </w:r>
      <w:r>
        <w:rPr>
          <w:rFonts w:ascii="仿宋" w:eastAsia="仿宋" w:hint="eastAsia"/>
          <w:color w:val="000000"/>
          <w:sz w:val="32"/>
          <w:szCs w:val="32"/>
          <w:lang w:eastAsia="zh-CN"/>
        </w:rPr>
        <w:t>。</w:t>
      </w:r>
    </w:p>
    <w:p>
      <w:pPr>
        <w:pStyle w:val="15"/>
        <w:rPr>
          <w:lang w:val="en-US"/>
        </w:rPr>
      </w:pPr>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-167639</wp:posOffset>
            </wp:positionH>
            <wp:positionV relativeFrom="paragraph">
              <wp:posOffset>501015</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27948"/>
      <w:bookmarkStart w:id="36"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年财政拨款收入</w:t>
      </w:r>
      <w:r>
        <w:rPr>
          <w:rFonts w:ascii="仿宋" w:eastAsia="仿宋" w:hint="eastAsia"/>
          <w:color w:val="000000"/>
          <w:sz w:val="32"/>
          <w:szCs w:val="32"/>
          <w:lang w:val="en-US" w:eastAsia="zh-CN"/>
        </w:rPr>
        <w:t>1219.80</w:t>
      </w:r>
      <w:r>
        <w:rPr>
          <w:rFonts w:ascii="仿宋" w:eastAsia="仿宋" w:hint="eastAsia"/>
          <w:color w:val="000000"/>
          <w:sz w:val="32"/>
          <w:szCs w:val="32"/>
        </w:rPr>
        <w:t>万元。与</w:t>
      </w:r>
      <w:r>
        <w:rPr>
          <w:rFonts w:ascii="仿宋" w:eastAsia="仿宋" w:hint="eastAsia"/>
          <w:color w:val="000000"/>
          <w:sz w:val="32"/>
          <w:szCs w:val="32"/>
          <w:lang w:val="en-US" w:eastAsia="zh-CN"/>
        </w:rPr>
        <w:t>2020</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518.96</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74.04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pacing w:line="600" w:lineRule="exact"/>
        <w:ind w:firstLineChars="200" w:firstLine="640"/>
        <w:rPr>
          <w:rFonts w:ascii="仿宋_GB2312" w:eastAsia="仿宋_GB2312" w:hint="eastAsia"/>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年财政拨款</w:t>
      </w:r>
      <w:r>
        <w:rPr>
          <w:rFonts w:ascii="仿宋" w:eastAsia="仿宋" w:hint="eastAsia"/>
          <w:color w:val="000000"/>
          <w:sz w:val="32"/>
          <w:szCs w:val="32"/>
          <w:lang w:val="en-US" w:eastAsia="zh-CN"/>
        </w:rPr>
        <w:t>支出</w:t>
      </w:r>
      <w:r>
        <w:rPr>
          <w:rFonts w:ascii="仿宋_GB2312" w:eastAsia="仿宋_GB2312" w:hint="eastAsia"/>
          <w:spacing w:val="-2"/>
          <w:sz w:val="32"/>
          <w:szCs w:val="32"/>
          <w:lang w:val="en-US" w:eastAsia="zh-CN"/>
        </w:rPr>
        <w:t>1264.21</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增加611.63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增加93.72</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1264.21</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2020</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增加611.63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增加93.72</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Cs/>
          <w:color w:val="000000"/>
          <w:sz w:val="32"/>
          <w:szCs w:val="32"/>
        </w:rPr>
      </w:pPr>
      <w:r>
        <w:rPr>
          <w:rFonts w:ascii="仿宋" w:eastAsia="仿宋"/>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年一般公共预算财政拨款支出为</w:t>
      </w:r>
      <w:r>
        <w:rPr>
          <w:rFonts w:ascii="仿宋" w:eastAsia="仿宋" w:hint="eastAsia"/>
          <w:bCs/>
          <w:color w:val="000000"/>
          <w:sz w:val="32"/>
          <w:szCs w:val="32"/>
          <w:lang w:val="en-US" w:eastAsia="zh-CN"/>
        </w:rPr>
        <w:t>1264.21</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501.91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39.70</w:t>
      </w:r>
      <w:r>
        <w:rPr>
          <w:rFonts w:ascii="仿宋" w:eastAsia="仿宋" w:hint="eastAsia"/>
          <w:bCs/>
          <w:color w:val="000000"/>
          <w:sz w:val="32"/>
          <w:szCs w:val="32"/>
        </w:rPr>
        <w:t>%；</w:t>
      </w:r>
      <w:r>
        <w:rPr>
          <w:rFonts w:ascii="仿宋" w:eastAsia="仿宋" w:hint="eastAsia"/>
          <w:bCs/>
          <w:color w:val="000000"/>
          <w:sz w:val="32"/>
          <w:szCs w:val="32"/>
          <w:lang w:val="en-US" w:eastAsia="zh-CN"/>
        </w:rPr>
        <w:t>文化旅游体育与传媒支出3.42万元，占比0.27%</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52.43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4.14</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22.73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1.79</w:t>
      </w:r>
      <w:r>
        <w:rPr>
          <w:rFonts w:ascii="仿宋" w:eastAsia="仿宋" w:hint="eastAsia"/>
          <w:bCs/>
          <w:color w:val="000000"/>
          <w:sz w:val="32"/>
          <w:szCs w:val="32"/>
        </w:rPr>
        <w:t>%；</w:t>
      </w:r>
      <w:r>
        <w:rPr>
          <w:rFonts w:ascii="仿宋" w:eastAsia="仿宋" w:hint="eastAsia"/>
          <w:bCs/>
          <w:color w:val="000000"/>
          <w:sz w:val="32"/>
          <w:szCs w:val="32"/>
          <w:lang w:val="en-US" w:eastAsia="zh-CN"/>
        </w:rPr>
        <w:t>节能环保支出97.40万元，占比7.7&amp;；</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681.28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53.89</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38.52</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3.04</w:t>
      </w:r>
      <w:r>
        <w:rPr>
          <w:rFonts w:ascii="仿宋" w:eastAsia="仿宋" w:hint="eastAsia"/>
          <w:bCs/>
          <w:color w:val="000000"/>
          <w:sz w:val="32"/>
          <w:szCs w:val="32"/>
        </w:rPr>
        <w:t>%；</w:t>
      </w:r>
      <w:r>
        <w:rPr>
          <w:rFonts w:ascii="仿宋" w:eastAsia="仿宋" w:hint="eastAsia"/>
          <w:bCs/>
          <w:color w:val="000000"/>
          <w:sz w:val="32"/>
          <w:szCs w:val="32"/>
          <w:lang w:val="en-US" w:eastAsia="zh-CN"/>
        </w:rPr>
        <w:t>灾害防治及应急管理支出9万元，占比0.71%；</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46.09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3.64</w:t>
      </w:r>
      <w:r>
        <w:rPr>
          <w:rFonts w:ascii="仿宋" w:eastAsia="仿宋" w:hint="eastAsia"/>
          <w:bCs/>
          <w:color w:val="000000"/>
          <w:sz w:val="32"/>
          <w:szCs w:val="32"/>
        </w:rPr>
        <w:t>%。</w:t>
      </w:r>
    </w:p>
    <w:p>
      <w:pPr>
        <w:pStyle w:val="15"/>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999" cy="3810000"/>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0" w:name="_Toc15377213"/>
      <w:bookmarkStart w:id="41" w:name="_Toc15377444"/>
      <w:bookmarkStart w:id="42" w:name="_Toc15378460"/>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605.07</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1264.21</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208.93</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4"/>
          <w:rFonts w:ascii="仿宋" w:eastAsia="仿宋"/>
          <w:b w:val="0"/>
          <w:bCs/>
          <w:color w:val="000000"/>
          <w:sz w:val="32"/>
          <w:szCs w:val="32"/>
        </w:rPr>
      </w:pPr>
      <w:bookmarkStart w:id="44"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271.68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33.47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3.一般公共服务（类）人大事务（款）一般行政管理事务（项）: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8.02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4.一般公共服务（类）人大事务（款）人大会议（项）: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0.12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pStyle w:val="15"/>
        <w:ind w:leftChars="0" w:left="0" w:firstLineChars="200" w:firstLine="640"/>
        <w:rPr>
          <w:rFonts w:hint="eastAsia"/>
          <w:lang w:val="en-US" w:eastAsia="zh-CN"/>
        </w:rPr>
      </w:pPr>
      <w:r>
        <w:rPr>
          <w:rStyle w:val="24"/>
          <w:rFonts w:ascii="仿宋" w:eastAsia="仿宋" w:cs="Times New Roman" w:hint="eastAsia"/>
          <w:bCs/>
          <w:color w:val="000000"/>
          <w:kern w:val="2"/>
          <w:sz w:val="32"/>
          <w:szCs w:val="32"/>
          <w:lang w:val="en-US" w:eastAsia="zh-CN" w:bidi="ar-SA"/>
        </w:rPr>
        <w:t>5.社会保障和就业支出（类）民政管理事务（款）基层政权建设和治理（项）：</w:t>
      </w:r>
      <w:r>
        <w:rPr>
          <w:rStyle w:val="24"/>
          <w:rFonts w:ascii="仿宋" w:eastAsia="仿宋" w:hint="eastAsia"/>
          <w:b w:val="0"/>
          <w:bCs/>
          <w:color w:val="000000"/>
          <w:sz w:val="32"/>
          <w:szCs w:val="32"/>
          <w:lang w:val="en-US" w:eastAsia="zh-CN"/>
        </w:rPr>
        <w:t>支出决算为1.3万元，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6</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34.07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7</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17.06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17.32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38.52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11.节能环保支出（类）自然生态保护（款）生态保护（项）：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97.40</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12.农林水支出（类）农业农村（款）事业运行（项）：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84.3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农林水支出（类）农业农村（款）农村道路建设（项）：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66.95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213.91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14.灾害防治和应急管理支出（类）自然灾害防治（款）地质灾害防治（项）：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15.其他支出（类）其他支出（款）其他支出（项）：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46.09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tabs>
          <w:tab w:val="right" w:pos="7663"/>
        </w:tabs>
        <w:spacing w:line="600" w:lineRule="exact"/>
        <w:rPr>
          <w:rStyle w:val="24"/>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1264.21</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501.91</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464.6</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84</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137.91</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6.58</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28.67</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34.07</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17.06</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3.43</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38.52</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17.32</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5.4</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5.57</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86.03</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37.30</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6.55</w:t>
      </w:r>
      <w:r>
        <w:rPr>
          <w:rFonts w:ascii="仿宋_GB2312" w:eastAsia="仿宋_GB2312" w:hint="eastAsia"/>
          <w:color w:val="000000"/>
          <w:sz w:val="32"/>
          <w:szCs w:val="32"/>
        </w:rPr>
        <w:t>万元、印刷费3</w:t>
      </w:r>
      <w:r>
        <w:rPr>
          <w:rFonts w:ascii="仿宋_GB2312" w:eastAsia="仿宋_GB2312" w:hint="eastAsia"/>
          <w:color w:val="000000"/>
          <w:sz w:val="32"/>
          <w:szCs w:val="32"/>
          <w:lang w:val="en-US" w:eastAsia="zh-CN"/>
        </w:rPr>
        <w:t>.55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手续费0.05万元、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2.8</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2.6</w:t>
      </w:r>
      <w:r>
        <w:rPr>
          <w:rFonts w:ascii="仿宋_GB2312" w:eastAsia="仿宋_GB2312" w:hint="eastAsia"/>
          <w:color w:val="000000"/>
          <w:sz w:val="32"/>
          <w:szCs w:val="32"/>
        </w:rPr>
        <w:t>万元、取暖费</w:t>
      </w:r>
      <w:r>
        <w:rPr>
          <w:rFonts w:ascii="仿宋_GB2312" w:eastAsia="仿宋_GB2312" w:hint="eastAsia"/>
          <w:color w:val="000000"/>
          <w:sz w:val="32"/>
          <w:szCs w:val="32"/>
          <w:lang w:val="en-US" w:eastAsia="zh-CN"/>
        </w:rPr>
        <w:t>0.85</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napToGrid w:val="0"/>
        <w:spacing w:line="520" w:lineRule="exact"/>
        <w:ind w:firstLineChars="200" w:firstLine="640"/>
        <w:rPr>
          <w:rFonts w:eastAsia="仿宋_GB2312"/>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762.29</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0.12</w:t>
      </w:r>
      <w:r>
        <w:rPr>
          <w:rFonts w:ascii="仿宋_GB2312" w:eastAsia="仿宋_GB2312" w:hint="eastAsia"/>
          <w:color w:val="000000"/>
          <w:sz w:val="32"/>
          <w:szCs w:val="32"/>
        </w:rPr>
        <w:t>万元，对村干部生活补助支出</w:t>
      </w:r>
      <w:r>
        <w:rPr>
          <w:rFonts w:ascii="仿宋_GB2312" w:eastAsia="仿宋_GB2312" w:hint="eastAsia"/>
          <w:color w:val="000000"/>
          <w:sz w:val="32"/>
          <w:szCs w:val="32"/>
          <w:lang w:val="en-US" w:eastAsia="zh-CN"/>
        </w:rPr>
        <w:t>213.49</w:t>
      </w:r>
      <w:r>
        <w:rPr>
          <w:rFonts w:ascii="仿宋_GB2312" w:eastAsia="仿宋_GB2312" w:hint="eastAsia"/>
          <w:color w:val="000000"/>
          <w:sz w:val="32"/>
          <w:szCs w:val="32"/>
        </w:rPr>
        <w:t>万元，办公费</w:t>
      </w:r>
      <w:r>
        <w:rPr>
          <w:rFonts w:ascii="仿宋_GB2312" w:eastAsia="仿宋_GB2312" w:hint="eastAsia"/>
          <w:color w:val="000000"/>
          <w:sz w:val="32"/>
          <w:szCs w:val="32"/>
          <w:lang w:val="en-US" w:eastAsia="zh-CN"/>
        </w:rPr>
        <w:t>及其他交通费8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老放映员生活补助3.42万元，俄热乡维修维护资金1.3万元，2021国家生态功能区（嘎斯都村朗通河堡坎提升项目）97.40万元，2021年革命老区（英布汝村烧热组牧道提升）66.95万元，英布汝村滨河路亮化项目28.43万元，英布汝村人居环境综合整治项目18.84万元，二道路沿线厕所建设项目79.43万元，二道路沿线旅游停车场建设项目188.36万元，村级运行经费及村干部意外险214.91万元，俄热乡清淤疏浚河道抢险资金9万元，春慰费、三老干部、农民工慰问金1.68万元，</w:t>
      </w:r>
      <w:r>
        <w:rPr>
          <w:rFonts w:ascii="仿宋_GB2312" w:eastAsia="仿宋_GB2312" w:cs="仿宋_GB2312" w:hint="eastAsia"/>
          <w:bCs/>
          <w:sz w:val="32"/>
          <w:szCs w:val="32"/>
          <w:lang w:val="en-US" w:eastAsia="zh-CN"/>
        </w:rPr>
        <w:t>新建日俄后山至柏英牧道建设项目44.41万元。</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预算数10万元，</w:t>
      </w:r>
      <w:r>
        <w:rPr>
          <w:rFonts w:ascii="仿宋" w:eastAsia="仿宋" w:hint="eastAsia"/>
          <w:color w:val="000000"/>
          <w:sz w:val="32"/>
          <w:szCs w:val="32"/>
        </w:rPr>
        <w:t>支出决算为</w:t>
      </w:r>
      <w:r>
        <w:rPr>
          <w:rFonts w:ascii="仿宋" w:eastAsia="仿宋" w:hint="eastAsia"/>
          <w:color w:val="000000"/>
          <w:sz w:val="32"/>
          <w:szCs w:val="32"/>
          <w:lang w:val="en-US" w:eastAsia="zh-CN"/>
        </w:rPr>
        <w:t>10</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10</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10</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3.36</w:t>
      </w:r>
      <w:r>
        <w:rPr>
          <w:rFonts w:ascii="仿宋_GB2312" w:eastAsia="仿宋_GB2312" w:hint="eastAsia"/>
          <w:color w:val="000000"/>
          <w:sz w:val="32"/>
          <w:szCs w:val="32"/>
        </w:rPr>
        <w:t>万元，</w:t>
      </w:r>
      <w:r>
        <w:rPr>
          <w:rFonts w:ascii="仿宋_GB2312" w:eastAsia="仿宋_GB2312" w:hint="eastAsia"/>
          <w:sz w:val="32"/>
          <w:szCs w:val="32"/>
        </w:rPr>
        <w:t>上升</w:t>
      </w:r>
      <w:r>
        <w:rPr>
          <w:rFonts w:ascii="仿宋_GB2312" w:eastAsia="仿宋_GB2312" w:hint="eastAsia"/>
          <w:sz w:val="32"/>
          <w:szCs w:val="32"/>
          <w:lang w:val="en-US" w:eastAsia="zh-CN"/>
        </w:rPr>
        <w:t>50.6</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增加原因一是机关公务用车保障任务重、保障路程长、保障半径宽，车辆过半老化，维修维护费用高。</w:t>
      </w:r>
      <w:r>
        <w:rPr>
          <w:rFonts w:ascii="仿宋_GB2312" w:eastAsia="仿宋_GB2312" w:cs="仿宋" w:hint="eastAsia"/>
          <w:color w:val="000000"/>
          <w:sz w:val="32"/>
          <w:szCs w:val="32"/>
          <w:lang w:val="en-US" w:eastAsia="zh-CN"/>
        </w:rPr>
        <w:t>且上级划拨应急抢险车辆；</w:t>
      </w:r>
      <w:r>
        <w:rPr>
          <w:rFonts w:ascii="仿宋_GB2312" w:eastAsia="仿宋_GB2312" w:cs="仿宋" w:hint="eastAsia"/>
          <w:color w:val="000000"/>
          <w:sz w:val="32"/>
          <w:szCs w:val="32"/>
        </w:rPr>
        <w:t>二是按照藏区提前一年实现基本“脱贫”的工作要求，脱贫攻坚任务繁重，开展脱贫攻坚一线调研和现场指导的次数增多</w:t>
      </w:r>
      <w:r>
        <w:rPr>
          <w:rFonts w:ascii="仿宋_GB2312" w:eastAsia="仿宋_GB2312" w:cs="仿宋" w:hint="eastAsia"/>
          <w:color w:val="000000"/>
          <w:sz w:val="32"/>
          <w:szCs w:val="32"/>
          <w:lang w:eastAsia="zh-CN"/>
        </w:rPr>
        <w:t>；</w:t>
      </w:r>
      <w:r>
        <w:rPr>
          <w:rFonts w:ascii="仿宋_GB2312" w:eastAsia="仿宋_GB2312" w:cs="仿宋" w:hint="eastAsia"/>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10</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pStyle w:val="1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2.公务接待费支出0万元。公务接待费支出决算比2020年无变化。</w:t>
      </w:r>
    </w:p>
    <w:p>
      <w:pPr>
        <w:pStyle w:val="15"/>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3.因公出国（境）费支出0万元。</w:t>
      </w:r>
    </w:p>
    <w:p>
      <w:pPr>
        <w:spacing w:line="600" w:lineRule="exact"/>
        <w:ind w:firstLine="640"/>
        <w:outlineLvl w:val="1"/>
        <w:rPr>
          <w:rStyle w:val="2Char"/>
          <w:rFonts w:ascii="黑体" w:eastAsia="黑体"/>
        </w:rPr>
      </w:pPr>
      <w:bookmarkStart w:id="49" w:name="_Toc15377218"/>
      <w:bookmarkStart w:id="50"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1" w:name="_Toc351"/>
      <w:bookmarkStart w:id="52" w:name="_Toc15377219"/>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pStyle w:val="31"/>
        <w:numPr>
          <w:ilvl w:val="0"/>
          <w:numId w:val="4"/>
        </w:numPr>
        <w:spacing w:line="580" w:lineRule="exact"/>
        <w:ind w:firstLineChars="0"/>
        <w:rPr>
          <w:rStyle w:val="2Char"/>
          <w:rFonts w:ascii="黑体" w:eastAsia="黑体"/>
          <w:b w:val="0"/>
        </w:rPr>
      </w:pPr>
      <w:bookmarkStart w:id="53"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4" w:name="_Toc4523"/>
      <w:bookmarkEnd w:id="53"/>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4"/>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val="en-US" w:eastAsia="zh-CN"/>
        </w:rPr>
        <w:t>春节慰问金、</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乡老放映员的经济补助</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2021年俄热乡河道清淤抢险应急</w:t>
      </w:r>
      <w:r>
        <w:rPr>
          <w:rFonts w:ascii="仿宋_GB2312" w:eastAsia="仿宋_GB2312" w:cs="仿宋_GB2312" w:hint="eastAsia"/>
          <w:sz w:val="32"/>
          <w:szCs w:val="32"/>
        </w:rPr>
        <w:t>资金</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2021革命老区</w:t>
      </w:r>
      <w:r>
        <w:rPr>
          <w:rFonts w:ascii="仿宋_GB2312" w:eastAsia="仿宋_GB2312" w:cs="仿宋_GB2312" w:hint="eastAsia"/>
          <w:sz w:val="32"/>
          <w:szCs w:val="32"/>
        </w:rPr>
        <w:t>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英布汝村烧热组牧道提升</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2021国家生态功能区（嘎斯都村朗通村沟河堤堡坎提升项目）、英布汝村滨河路亮化项目、英布汝村人居环境综合整治项目、二道路沿线厕所建设项目、二道路沿线旅游停车场建设项目共9</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hint="eastAsia"/>
          <w:sz w:val="32"/>
          <w:szCs w:val="32"/>
          <w:lang w:val="en-US" w:eastAsia="zh-CN"/>
        </w:rPr>
        <w:t>春节慰问金</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春节慰问金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保证</w:t>
            </w:r>
            <w:r>
              <w:rPr>
                <w:rFonts w:ascii="宋体" w:cs="宋体" w:hint="eastAsia"/>
                <w:color w:val="000000"/>
                <w:sz w:val="24"/>
                <w:lang w:eastAsia="zh-CN"/>
              </w:rPr>
              <w:t>俄热</w:t>
            </w:r>
            <w:r>
              <w:rPr>
                <w:rFonts w:ascii="宋体" w:cs="宋体" w:hint="eastAsia"/>
                <w:color w:val="000000"/>
                <w:sz w:val="24"/>
              </w:rPr>
              <w:t>乡顺利完成</w:t>
            </w:r>
            <w:r>
              <w:rPr>
                <w:rFonts w:ascii="宋体" w:cs="宋体" w:hint="eastAsia"/>
                <w:color w:val="000000"/>
                <w:sz w:val="24"/>
                <w:lang w:val="en-US" w:eastAsia="zh-CN"/>
              </w:rPr>
              <w:t>春节慰问活动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拨付春节慰问金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春节慰问</w:t>
            </w:r>
            <w:r>
              <w:rPr>
                <w:rFonts w:ascii="宋体" w:cs="宋体" w:hint="eastAsia"/>
                <w:color w:val="000000"/>
                <w:sz w:val="24"/>
              </w:rPr>
              <w:t>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春节慰问</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全乡职工</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eastAsia="zh-CN"/>
        </w:rPr>
        <w:t>俄热</w:t>
      </w:r>
      <w:r>
        <w:rPr>
          <w:rFonts w:ascii="仿宋_GB2312" w:eastAsia="仿宋_GB2312" w:cs="仿宋_GB2312" w:hint="eastAsia"/>
          <w:sz w:val="32"/>
          <w:szCs w:val="32"/>
        </w:rPr>
        <w:t>乡老放映员的经济补助”项目绩效目标完成情况综述。项目全年预算数</w:t>
      </w:r>
      <w:r>
        <w:rPr>
          <w:rFonts w:ascii="仿宋_GB2312" w:eastAsia="仿宋_GB2312" w:cs="仿宋_GB2312" w:hint="eastAsia"/>
          <w:sz w:val="32"/>
          <w:szCs w:val="32"/>
          <w:lang w:val="en-US" w:eastAsia="zh-CN"/>
        </w:rPr>
        <w:t>3.42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3.42</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eastAsia="zh-CN"/>
              </w:rPr>
              <w:t>俄热</w:t>
            </w:r>
            <w:r>
              <w:rPr>
                <w:rFonts w:ascii="仿宋_GB2312" w:eastAsia="仿宋_GB2312" w:cs="仿宋_GB2312" w:hint="eastAsia"/>
                <w:sz w:val="32"/>
                <w:szCs w:val="32"/>
              </w:rPr>
              <w:t>乡老放映员的经济补助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3.42</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3.42</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3.42</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3.42</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完成老放映员生活补助发放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完成老放映员生活补助发放</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索郎、王尔甲放映年限20年、12年</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索郎、王尔甲放映年限20年、12年</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索郎、王尔甲放映年限20年、12年</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发放率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追加资金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2021年俄热乡河道清淤抢险应急</w:t>
      </w:r>
      <w:r>
        <w:rPr>
          <w:rFonts w:ascii="仿宋_GB2312" w:eastAsia="仿宋_GB2312" w:cs="仿宋_GB2312" w:hint="eastAsia"/>
          <w:sz w:val="32"/>
          <w:szCs w:val="32"/>
        </w:rPr>
        <w:t>资金”项目绩效目标完成情况综述。项目全年预算数</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2021年俄热乡河道清淤抢险应急</w:t>
            </w:r>
            <w:r>
              <w:rPr>
                <w:rFonts w:ascii="仿宋_GB2312" w:eastAsia="仿宋_GB2312" w:cs="仿宋_GB2312" w:hint="eastAsia"/>
                <w:sz w:val="32"/>
                <w:szCs w:val="32"/>
              </w:rPr>
              <w:t>资金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清理我乡地质灾害点废方，抢修道路河堤。</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完成我乡地质灾害点废方清理和抢修道路河堤。</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eastAsia="宋体"/>
                <w:lang w:val="en-US" w:eastAsia="zh-CN"/>
              </w:rPr>
            </w:pPr>
            <w:r>
              <w:rPr>
                <w:rFonts w:ascii="宋体" w:cs="宋体" w:hint="eastAsia"/>
                <w:color w:val="000000"/>
                <w:sz w:val="24"/>
              </w:rPr>
              <w:t xml:space="preserve">              </w:t>
            </w:r>
            <w:r>
              <w:rPr>
                <w:rFonts w:ascii="宋体" w:cs="宋体" w:hint="eastAsia"/>
                <w:color w:val="000000"/>
                <w:sz w:val="24"/>
                <w:lang w:val="en-US" w:eastAsia="zh-CN"/>
              </w:rPr>
              <w:t>河道清理长度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宋体" w:cs="宋体" w:hint="eastAsia"/>
                <w:color w:val="000000"/>
                <w:sz w:val="24"/>
                <w:lang w:val="en-US" w:eastAsia="zh-CN"/>
              </w:rPr>
              <w:t>1公里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完成我乡地质灾害点废方清理和抢修道路河堤</w:t>
            </w:r>
            <w:r>
              <w:rPr>
                <w:rFonts w:ascii="宋体" w:cs="宋体" w:hint="eastAsia"/>
                <w:color w:val="000000"/>
                <w:sz w:val="24"/>
                <w:lang w:val="en-US" w:eastAsia="zh-CN"/>
              </w:rPr>
              <w:t>1公里</w:t>
            </w:r>
            <w:r>
              <w:rPr>
                <w:rFonts w:ascii="宋体" w:cs="宋体" w:hint="eastAsia"/>
                <w:color w:val="000000"/>
                <w:sz w:val="24"/>
              </w:rPr>
              <w:t>。</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清理废方按时完工率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清理废方租赁机械费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w:t>
            </w:r>
            <w:r>
              <w:rPr>
                <w:rFonts w:ascii="宋体" w:cs="宋体" w:hint="eastAsia"/>
                <w:color w:val="000000"/>
                <w:sz w:val="24"/>
              </w:rPr>
              <w:t>万元</w:t>
            </w:r>
          </w:p>
        </w:tc>
      </w:tr>
      <w:tr>
        <w:trPr>
          <w:trHeight w:val="1050"/>
        </w:trPr>
        <w:tc>
          <w:tcPr>
            <w:tcW w:w="390" w:type="dxa"/>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w:t>
      </w:r>
      <w:r>
        <w:rPr>
          <w:rFonts w:ascii="仿宋_GB2312" w:eastAsia="仿宋_GB2312" w:cs="仿宋_GB2312" w:hint="eastAsia"/>
          <w:sz w:val="32"/>
          <w:szCs w:val="32"/>
          <w:lang w:val="en-US" w:eastAsia="zh-CN"/>
        </w:rPr>
        <w:t>2021革命老区</w:t>
      </w:r>
      <w:r>
        <w:rPr>
          <w:rFonts w:ascii="仿宋_GB2312" w:eastAsia="仿宋_GB2312" w:cs="仿宋_GB2312" w:hint="eastAsia"/>
          <w:sz w:val="32"/>
          <w:szCs w:val="32"/>
        </w:rPr>
        <w:t>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英布汝村烧热组牧道提升</w:t>
      </w:r>
      <w:r>
        <w:rPr>
          <w:rFonts w:ascii="仿宋_GB2312" w:eastAsia="仿宋_GB2312" w:cs="仿宋_GB2312" w:hint="eastAsia"/>
          <w:sz w:val="32"/>
          <w:szCs w:val="32"/>
          <w:lang w:eastAsia="zh-CN"/>
        </w:rPr>
        <w:t>）</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71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66.95</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94.29%</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2021革命老区</w:t>
            </w:r>
            <w:r>
              <w:rPr>
                <w:rFonts w:ascii="仿宋_GB2312" w:eastAsia="仿宋_GB2312" w:cs="仿宋_GB2312" w:hint="eastAsia"/>
                <w:sz w:val="32"/>
                <w:szCs w:val="32"/>
              </w:rPr>
              <w:t>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英布汝村烧热组牧道提升</w:t>
            </w:r>
            <w:r>
              <w:rPr>
                <w:rFonts w:ascii="仿宋_GB2312" w:eastAsia="仿宋_GB2312" w:cs="仿宋_GB2312" w:hint="eastAsia"/>
                <w:sz w:val="32"/>
                <w:szCs w:val="32"/>
                <w:lang w:eastAsia="zh-CN"/>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71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66.95万元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71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66.95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牧道提升路面扩宽，修建堡坎等</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牧道提升路面扩宽，修建堡坎等</w:t>
            </w:r>
            <w:r>
              <w:rPr>
                <w:rFonts w:ascii="宋体" w:cs="宋体" w:hint="eastAsia"/>
                <w:color w:val="000000"/>
                <w:sz w:val="24"/>
              </w:rPr>
              <w:t>。</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牧道提升路面扩宽，修建堡坎等</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lang w:val="en-US" w:eastAsia="zh-CN"/>
              </w:rPr>
              <w:t>牧道提升路面扩宽，修建堡坎等</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牧道提升路面扩宽，修建堡坎等</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2021国家生态功能区（嘎斯都村朗通村沟河堤堡坎提升项目）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98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97.40</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99.38%</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2021国家生态功能区（嘎斯都村朗通村沟河堤堡坎提升项目）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97.40万元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97.40</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color w:val="000000"/>
                <w:sz w:val="24"/>
                <w:lang w:val="en-US" w:eastAsia="zh-CN"/>
              </w:rPr>
            </w:pPr>
            <w:r>
              <w:rPr>
                <w:rFonts w:ascii="宋体" w:cs="宋体" w:hint="eastAsia"/>
                <w:color w:val="000000"/>
                <w:sz w:val="24"/>
                <w:lang w:val="en-US" w:eastAsia="zh-CN"/>
              </w:rPr>
              <w:t>完成该项目建设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完成该项目建设</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堡坎体积</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堡坎体积1500立方米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堡坎体积1500立方米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英布汝村滨河路亮化项目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30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28.43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94.76%</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英布汝村滨河路亮化项目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28.43万元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30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28.43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完成英布汝村滨河路亮化项目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完成英布汝村滨河路亮化项目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滨河路长度1500米，路灯60盏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滨河路长度1500米，路灯60盏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滨河路长度1500米，路灯60盏</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英布汝村人居环境综合整治项目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18.84</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94.20%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英布汝村人居环境综合整治项目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18.84万元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18.84</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完成英布汝村人居环境综合整治项目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完成英布汝村人居环境综合整治项目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受益1村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受益1村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受益1村</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二道路沿线厕所建设项目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80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79.43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99.28%</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二道路沿线厕所建设项目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80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79.43万元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80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79.43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完成猫碉村村道提升工程</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完成猫碉村村道提升工程</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新建厕所2个</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新建厕所2个</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新建厕所2个</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二道路沿线旅游停车场建设项目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188.36</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94.18%</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二道路沿线旅游停车场建设项目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俄热</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188.36万元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200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188.36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w:t>
            </w:r>
            <w:r>
              <w:rPr>
                <w:rFonts w:ascii="仿宋_GB2312" w:eastAsia="仿宋_GB2312" w:cs="仿宋_GB2312" w:hint="eastAsia"/>
                <w:sz w:val="32"/>
                <w:szCs w:val="32"/>
                <w:lang w:val="en-US" w:eastAsia="zh-CN"/>
              </w:rPr>
              <w:t>二道路沿线旅游停车场建设项目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完成</w:t>
            </w:r>
            <w:r>
              <w:rPr>
                <w:rFonts w:ascii="仿宋_GB2312" w:eastAsia="仿宋_GB2312" w:cs="仿宋_GB2312" w:hint="eastAsia"/>
                <w:sz w:val="32"/>
                <w:szCs w:val="32"/>
                <w:lang w:val="en-US" w:eastAsia="zh-CN"/>
              </w:rPr>
              <w:t>二道路沿线旅游停车场建设项目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修建停车场5个</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修建停车场5个</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修建停车场5个</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ind w:leftChars="0" w:left="0" w:firstLineChars="0" w:firstLine="0"/>
      </w:pPr>
    </w:p>
    <w:p>
      <w:pPr>
        <w:spacing w:line="600" w:lineRule="exact"/>
        <w:ind w:firstLineChars="200" w:firstLine="640"/>
        <w:outlineLvl w:val="1"/>
        <w:rPr>
          <w:rStyle w:val="2Char"/>
          <w:rFonts w:ascii="黑体" w:eastAsia="黑体"/>
        </w:rPr>
      </w:pPr>
      <w:bookmarkStart w:id="55" w:name="_Toc15377221"/>
      <w:bookmarkStart w:id="56" w:name="_Toc3017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5"/>
      <w:bookmarkEnd w:id="56"/>
    </w:p>
    <w:p>
      <w:pPr>
        <w:spacing w:line="600" w:lineRule="exact"/>
        <w:ind w:firstLineChars="200" w:firstLine="640"/>
        <w:outlineLvl w:val="2"/>
        <w:rPr>
          <w:rFonts w:ascii="仿宋" w:eastAsia="仿宋"/>
          <w:color w:val="000000"/>
          <w:sz w:val="32"/>
          <w:szCs w:val="32"/>
        </w:rPr>
      </w:pPr>
      <w:bookmarkStart w:id="57" w:name="_Toc15377222"/>
      <w:r>
        <w:rPr>
          <w:rFonts w:ascii="仿宋" w:eastAsia="仿宋" w:hint="eastAsia"/>
          <w:b/>
          <w:color w:val="000000"/>
          <w:sz w:val="32"/>
          <w:szCs w:val="32"/>
        </w:rPr>
        <w:t>（一）机关运行经费支出情况</w:t>
      </w:r>
      <w:bookmarkEnd w:id="57"/>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俄热</w:t>
      </w:r>
      <w:r>
        <w:rPr>
          <w:rFonts w:ascii="仿宋_GB2312" w:eastAsia="仿宋_GB2312" w:hint="eastAsia"/>
          <w:color w:val="000000"/>
          <w:sz w:val="32"/>
          <w:szCs w:val="32"/>
        </w:rPr>
        <w:t>乡人民政府运行经费支出0万元</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8" w:name="_Toc15377224"/>
      <w:r>
        <w:rPr>
          <w:rFonts w:ascii="仿宋" w:eastAsia="仿宋" w:hint="eastAsia"/>
          <w:b/>
          <w:color w:val="000000"/>
          <w:sz w:val="32"/>
          <w:szCs w:val="32"/>
        </w:rPr>
        <w:t>（二）国有资产占有使用情况</w:t>
      </w:r>
      <w:bookmarkEnd w:id="58"/>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辆，为日常工作及应急保障用车。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widowControl/>
        <w:tabs>
          <w:tab w:val="left" w:pos="0"/>
        </w:tabs>
        <w:ind w:leftChars="200" w:left="420" w:firstLineChars="100" w:firstLine="320"/>
        <w:jc w:val="left"/>
        <w:rPr>
          <w:rFonts w:ascii="仿宋_GB2312" w:eastAsia="仿宋_GB2312"/>
          <w:color w:val="000000"/>
          <w:sz w:val="32"/>
          <w:szCs w:val="32"/>
        </w:rPr>
      </w:pPr>
      <w:r>
        <w:rPr>
          <w:rFonts w:ascii="仿宋_GB2312" w:eastAsia="仿宋_GB2312" w:hint="eastAsia"/>
          <w:color w:val="000000"/>
          <w:sz w:val="32"/>
          <w:szCs w:val="32"/>
        </w:rPr>
        <w:t>无政府采购支出。</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8"/>
        </w:numPr>
        <w:spacing w:line="600" w:lineRule="exact"/>
        <w:ind w:left="0" w:firstLineChars="150" w:firstLine="660"/>
        <w:jc w:val="center"/>
        <w:outlineLvl w:val="0"/>
        <w:rPr>
          <w:rStyle w:val="1Char"/>
          <w:rFonts w:ascii="黑体" w:eastAsia="黑体"/>
          <w:b w:val="0"/>
        </w:rPr>
      </w:pPr>
      <w:bookmarkStart w:id="59" w:name="_Toc30760"/>
      <w:bookmarkStart w:id="60" w:name="_Toc15377225"/>
      <w:r>
        <w:rPr>
          <w:rFonts w:ascii="黑体" w:eastAsia="黑体" w:hint="eastAsia"/>
          <w:b/>
          <w:color w:val="000000"/>
          <w:sz w:val="44"/>
          <w:szCs w:val="44"/>
        </w:rPr>
        <w:t>名</w:t>
      </w:r>
      <w:r>
        <w:rPr>
          <w:rStyle w:val="1Char"/>
          <w:rFonts w:ascii="黑体" w:eastAsia="黑体" w:hint="eastAsia"/>
          <w:b w:val="0"/>
        </w:rPr>
        <w:t>词解释</w:t>
      </w:r>
      <w:bookmarkEnd w:id="59"/>
      <w:bookmarkEnd w:id="60"/>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1" w:name="_Toc15377226"/>
      <w:bookmarkStart w:id="62" w:name="_Toc15396614"/>
    </w:p>
    <w:p>
      <w:pPr>
        <w:spacing w:line="600" w:lineRule="exact"/>
        <w:jc w:val="center"/>
        <w:outlineLvl w:val="0"/>
        <w:rPr>
          <w:rFonts w:ascii="黑体" w:eastAsia="黑体" w:hint="eastAsia"/>
          <w:b/>
          <w:color w:val="000000"/>
          <w:sz w:val="44"/>
          <w:szCs w:val="44"/>
          <w:lang w:val="en-US" w:eastAsia="zh-CN"/>
        </w:rPr>
      </w:pPr>
    </w:p>
    <w:p>
      <w:pPr>
        <w:pStyle w:val="15"/>
        <w:rPr>
          <w:rFonts w:ascii="黑体" w:eastAsia="黑体" w:hint="eastAsia"/>
          <w:b/>
          <w:color w:val="000000"/>
          <w:sz w:val="44"/>
          <w:szCs w:val="44"/>
          <w:lang w:val="en-US" w:eastAsia="zh-CN"/>
        </w:rPr>
      </w:pPr>
    </w:p>
    <w:p>
      <w:pPr>
        <w:rPr>
          <w:rFonts w:ascii="黑体" w:eastAsia="黑体" w:hint="eastAsia"/>
          <w:b/>
          <w:color w:val="000000"/>
          <w:sz w:val="44"/>
          <w:szCs w:val="44"/>
          <w:lang w:val="en-US" w:eastAsia="zh-CN"/>
        </w:rPr>
      </w:pPr>
    </w:p>
    <w:p>
      <w:pPr>
        <w:pStyle w:val="15"/>
        <w:rPr>
          <w:rFonts w:ascii="黑体" w:eastAsia="黑体" w:hint="eastAsia"/>
          <w:b/>
          <w:color w:val="000000"/>
          <w:sz w:val="44"/>
          <w:szCs w:val="44"/>
          <w:lang w:val="en-US" w:eastAsia="zh-CN"/>
        </w:rPr>
      </w:pPr>
    </w:p>
    <w:p>
      <w:pPr>
        <w:rPr>
          <w:rFonts w:ascii="黑体" w:eastAsia="黑体" w:hint="eastAsia"/>
          <w:b/>
          <w:color w:val="000000"/>
          <w:sz w:val="44"/>
          <w:szCs w:val="44"/>
          <w:lang w:val="en-US" w:eastAsia="zh-CN"/>
        </w:rPr>
      </w:pPr>
    </w:p>
    <w:p>
      <w:pPr>
        <w:pStyle w:val="15"/>
        <w:rPr>
          <w:rFonts w:ascii="黑体" w:eastAsia="黑体" w:hint="eastAsia"/>
          <w:b/>
          <w:color w:val="000000"/>
          <w:sz w:val="44"/>
          <w:szCs w:val="44"/>
          <w:lang w:val="en-US" w:eastAsia="zh-CN"/>
        </w:rPr>
      </w:pPr>
    </w:p>
    <w:p>
      <w:pPr>
        <w:rPr>
          <w:rFonts w:ascii="黑体" w:eastAsia="黑体" w:hint="eastAsia"/>
          <w:b/>
          <w:color w:val="000000"/>
          <w:sz w:val="44"/>
          <w:szCs w:val="44"/>
          <w:lang w:val="en-US" w:eastAsia="zh-CN"/>
        </w:rPr>
      </w:pPr>
    </w:p>
    <w:p>
      <w:pPr>
        <w:pStyle w:val="15"/>
        <w:rPr>
          <w:rFonts w:ascii="黑体" w:eastAsia="黑体" w:hint="eastAsia"/>
          <w:b/>
          <w:color w:val="000000"/>
          <w:sz w:val="44"/>
          <w:szCs w:val="44"/>
          <w:lang w:val="en-US" w:eastAsia="zh-CN"/>
        </w:rPr>
      </w:pPr>
    </w:p>
    <w:p>
      <w:pPr>
        <w:rPr>
          <w:rFonts w:ascii="黑体" w:eastAsia="黑体" w:hint="eastAsia"/>
          <w:b/>
          <w:color w:val="000000"/>
          <w:sz w:val="44"/>
          <w:szCs w:val="44"/>
          <w:lang w:val="en-US" w:eastAsia="zh-CN"/>
        </w:rPr>
      </w:pPr>
    </w:p>
    <w:p>
      <w:pPr>
        <w:pStyle w:val="15"/>
        <w:rPr>
          <w:rFonts w:ascii="黑体" w:eastAsia="黑体"/>
          <w:b/>
          <w:color w:val="000000"/>
          <w:sz w:val="44"/>
          <w:szCs w:val="44"/>
          <w:lang w:val="en-US" w:eastAsia="zh-CN"/>
        </w:rPr>
      </w:pPr>
    </w:p>
    <w:p/>
    <w:p>
      <w:pPr>
        <w:pStyle w:val="15"/>
      </w:pPr>
    </w:p>
    <w:p/>
    <w:p>
      <w:pPr>
        <w:pStyle w:val="15"/>
      </w:pPr>
      <w:bookmarkStart w:id="63" w:name="_GoBack"/>
      <w:bookmarkEnd w:id="63"/>
    </w:p>
    <w:p>
      <w:pPr>
        <w:rPr>
          <w:rFonts w:ascii="黑体" w:eastAsia="黑体"/>
          <w:b/>
          <w:color w:val="000000"/>
          <w:sz w:val="44"/>
          <w:szCs w:val="44"/>
          <w:lang w:val="en-US" w:eastAsia="zh-CN"/>
        </w:rPr>
      </w:pPr>
      <w:r>
        <w:rPr>
          <w:rFonts w:ascii="黑体" w:eastAsia="黑体" w:hint="eastAsia"/>
          <w:b/>
          <w:color w:val="000000"/>
          <w:sz w:val="44"/>
          <w:szCs w:val="44"/>
          <w:lang w:val="en-US" w:eastAsia="zh-CN"/>
        </w:rPr>
        <w:t>附件</w:t>
      </w:r>
    </w:p>
    <w:p>
      <w:pPr>
        <w:pStyle w:val="15"/>
        <w:jc w:val="center"/>
        <w:rPr>
          <w:rFonts w:ascii="黑体" w:eastAsia="黑体" w:hint="eastAsia"/>
          <w:b/>
          <w:color w:val="000000"/>
          <w:sz w:val="44"/>
          <w:szCs w:val="44"/>
          <w:lang w:val="en-US" w:eastAsia="zh-CN"/>
        </w:rPr>
      </w:pPr>
      <w:r>
        <w:rPr>
          <w:rFonts w:ascii="黑体" w:eastAsia="黑体" w:hint="eastAsia"/>
          <w:b/>
          <w:color w:val="000000"/>
          <w:sz w:val="44"/>
          <w:szCs w:val="44"/>
          <w:lang w:val="en-US" w:eastAsia="zh-CN"/>
        </w:rPr>
        <w:t>第四部分</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俄热</w:t>
      </w:r>
      <w:r>
        <w:rPr>
          <w:rFonts w:ascii="方正小标宋简体" w:eastAsia="方正小标宋简体" w:cs="方正小标宋简体" w:hint="eastAsia"/>
          <w:b/>
          <w:spacing w:val="34"/>
          <w:sz w:val="44"/>
          <w:szCs w:val="44"/>
          <w:shd w:val="clear" w:color="auto" w:fill="FFFFFF"/>
        </w:rPr>
        <w:t>乡人民政府</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widowControl/>
        <w:spacing w:line="360" w:lineRule="auto"/>
        <w:contextualSpacing/>
        <w:jc w:val="center"/>
        <w:rPr>
          <w:rFonts w:hint="eastAsia"/>
          <w:sz w:val="13"/>
          <w:szCs w:val="10"/>
        </w:rPr>
      </w:pPr>
      <w:r>
        <w:rPr>
          <w:rFonts w:ascii="方正小标宋简体" w:eastAsia="方正小标宋简体" w:cs="方正小标宋简体" w:hint="eastAsia"/>
          <w:b/>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庚即成立了绩效评价工作组负责开展2021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64" w:name="_Toc18089"/>
      <w:bookmarkStart w:id="65" w:name="_Toc13478"/>
      <w:bookmarkStart w:id="66" w:name="_Toc20121"/>
      <w:r>
        <w:rPr>
          <w:rFonts w:ascii="黑体" w:eastAsia="黑体" w:cs="黑体" w:hint="eastAsia"/>
          <w:b/>
          <w:bCs/>
          <w:color w:val="000000"/>
          <w:spacing w:val="34"/>
          <w:sz w:val="32"/>
          <w:szCs w:val="48"/>
          <w:lang w:val="zh-CN"/>
        </w:rPr>
        <w:t>一、部门（单位）概况</w:t>
      </w:r>
      <w:bookmarkEnd w:id="64"/>
      <w:bookmarkEnd w:id="65"/>
      <w:bookmarkEnd w:id="66"/>
    </w:p>
    <w:p>
      <w:pPr>
        <w:snapToGrid w:val="0"/>
        <w:spacing w:line="360" w:lineRule="auto"/>
        <w:ind w:firstLineChars="200" w:firstLine="640"/>
        <w:outlineLvl w:val="1"/>
        <w:rPr>
          <w:rFonts w:ascii="仿宋_GB2312" w:eastAsia="仿宋_GB2312" w:hint="eastAsia"/>
          <w:sz w:val="30"/>
          <w:szCs w:val="30"/>
        </w:rPr>
      </w:pPr>
      <w:bookmarkStart w:id="67" w:name="_Toc1399"/>
      <w:bookmarkStart w:id="68" w:name="_Toc30120"/>
      <w:r>
        <w:rPr>
          <w:rFonts w:ascii="楷体" w:eastAsia="楷体" w:cs="楷体" w:hint="eastAsia"/>
          <w:b/>
          <w:bCs/>
          <w:sz w:val="32"/>
          <w:szCs w:val="32"/>
        </w:rPr>
        <w:t>（一）机构和人员情况</w:t>
      </w:r>
      <w:bookmarkEnd w:id="67"/>
    </w:p>
    <w:p>
      <w:pPr>
        <w:snapToGrid w:val="0"/>
        <w:ind w:firstLineChars="200" w:firstLine="640"/>
        <w:rPr>
          <w:rFonts w:ascii="仿宋" w:eastAsia="仿宋" w:hint="eastAsia"/>
          <w:color w:val="000000"/>
          <w:sz w:val="32"/>
          <w:szCs w:val="32"/>
        </w:rPr>
      </w:pPr>
      <w:r>
        <w:rPr>
          <w:rFonts w:ascii="仿宋" w:eastAsia="仿宋" w:hint="eastAsia"/>
          <w:color w:val="000000"/>
          <w:sz w:val="32"/>
          <w:szCs w:val="32"/>
        </w:rPr>
        <w:t>1、机构情况：我乡2021年有</w:t>
      </w:r>
      <w:r>
        <w:rPr>
          <w:rFonts w:ascii="仿宋" w:eastAsia="仿宋" w:hint="eastAsia"/>
          <w:color w:val="000000"/>
          <w:sz w:val="32"/>
          <w:szCs w:val="32"/>
          <w:lang w:val="en-US" w:eastAsia="zh-CN"/>
        </w:rPr>
        <w:t>4</w:t>
      </w:r>
      <w:r>
        <w:rPr>
          <w:rFonts w:ascii="仿宋" w:eastAsia="仿宋" w:hint="eastAsia"/>
          <w:color w:val="000000"/>
          <w:sz w:val="32"/>
          <w:szCs w:val="32"/>
        </w:rPr>
        <w:t>个机构，无增减变动。</w:t>
      </w:r>
    </w:p>
    <w:p>
      <w:pPr>
        <w:snapToGrid w:val="0"/>
        <w:spacing w:line="560" w:lineRule="exact"/>
        <w:ind w:firstLineChars="200" w:firstLine="640"/>
        <w:rPr>
          <w:rFonts w:ascii="仿宋_GB2312" w:eastAsia="仿宋_GB2312" w:cs="仿宋_GB2312"/>
          <w:bCs/>
          <w:sz w:val="32"/>
        </w:rPr>
      </w:pPr>
      <w:r>
        <w:rPr>
          <w:rFonts w:ascii="仿宋" w:eastAsia="仿宋" w:hint="eastAsia"/>
          <w:color w:val="000000"/>
          <w:sz w:val="32"/>
          <w:szCs w:val="32"/>
        </w:rPr>
        <w:t>2、人员情况：</w:t>
      </w:r>
      <w:r>
        <w:rPr>
          <w:rFonts w:ascii="仿宋_GB2312" w:eastAsia="仿宋_GB2312" w:cs="仿宋_GB2312" w:hint="eastAsia"/>
          <w:bCs/>
          <w:sz w:val="32"/>
        </w:rPr>
        <w:t>我乡本年度年末实有人数为</w:t>
      </w:r>
      <w:r>
        <w:rPr>
          <w:rFonts w:ascii="仿宋_GB2312" w:eastAsia="仿宋_GB2312" w:cs="仿宋_GB2312" w:hint="eastAsia"/>
          <w:bCs/>
          <w:sz w:val="32"/>
          <w:lang w:val="en-US" w:eastAsia="zh-CN"/>
        </w:rPr>
        <w:t>27</w:t>
      </w:r>
      <w:r>
        <w:rPr>
          <w:rFonts w:ascii="仿宋_GB2312" w:eastAsia="仿宋_GB2312" w:cs="仿宋_GB2312" w:hint="eastAsia"/>
          <w:bCs/>
          <w:sz w:val="32"/>
        </w:rPr>
        <w:t>人，比上年</w:t>
      </w:r>
      <w:r>
        <w:rPr>
          <w:rFonts w:ascii="仿宋_GB2312" w:eastAsia="仿宋_GB2312" w:cs="仿宋_GB2312" w:hint="eastAsia"/>
          <w:bCs/>
          <w:sz w:val="32"/>
          <w:lang w:val="en-US" w:eastAsia="zh-CN"/>
        </w:rPr>
        <w:t>人员减少3</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行政人员减少3人，有人员调进及调出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2</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17</w:t>
      </w:r>
      <w:r>
        <w:rPr>
          <w:rFonts w:ascii="仿宋_GB2312" w:eastAsia="仿宋_GB2312" w:cs="仿宋_GB2312" w:hint="eastAsia"/>
          <w:bCs/>
          <w:sz w:val="32"/>
        </w:rPr>
        <w:t>，机关工勤1人，事业人员</w:t>
      </w:r>
      <w:r>
        <w:rPr>
          <w:rFonts w:ascii="仿宋_GB2312" w:eastAsia="仿宋_GB2312" w:cs="仿宋_GB2312" w:hint="eastAsia"/>
          <w:bCs/>
          <w:sz w:val="32"/>
          <w:lang w:val="en-US" w:eastAsia="zh-CN"/>
        </w:rPr>
        <w:t>9</w:t>
      </w:r>
      <w:r>
        <w:rPr>
          <w:rFonts w:ascii="仿宋_GB2312" w:eastAsia="仿宋_GB2312" w:cs="仿宋_GB2312" w:hint="eastAsia"/>
          <w:bCs/>
          <w:sz w:val="32"/>
        </w:rPr>
        <w:t>人）。</w:t>
      </w:r>
    </w:p>
    <w:p>
      <w:pPr>
        <w:snapToGrid w:val="0"/>
        <w:spacing w:line="360" w:lineRule="auto"/>
        <w:rPr>
          <w:rFonts w:ascii="仿宋" w:eastAsia="仿宋" w:hint="eastAsia"/>
          <w:color w:val="000000"/>
          <w:sz w:val="32"/>
          <w:szCs w:val="32"/>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69" w:name="_Toc13280"/>
      <w:bookmarkStart w:id="70" w:name="_Toc3827"/>
      <w:bookmarkStart w:id="71" w:name="_Toc14408"/>
      <w:bookmarkEnd w:id="68"/>
      <w:r>
        <w:rPr>
          <w:rFonts w:ascii="黑体" w:eastAsia="黑体" w:cs="黑体" w:hint="eastAsia"/>
          <w:b/>
          <w:bCs/>
          <w:color w:val="000000"/>
          <w:spacing w:val="34"/>
          <w:sz w:val="32"/>
          <w:szCs w:val="32"/>
          <w:lang w:val="zh-CN"/>
        </w:rPr>
        <w:t>二、部门财政资金收支情况</w:t>
      </w:r>
      <w:bookmarkEnd w:id="69"/>
      <w:bookmarkEnd w:id="70"/>
      <w:bookmarkEnd w:id="71"/>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2" w:name="_Toc912"/>
      <w:r>
        <w:rPr>
          <w:rFonts w:ascii="楷体" w:eastAsia="楷体" w:cs="楷体" w:hint="eastAsia"/>
          <w:b/>
          <w:bCs/>
          <w:color w:val="000000"/>
          <w:spacing w:val="34"/>
          <w:sz w:val="32"/>
          <w:szCs w:val="32"/>
          <w:lang w:val="zh-CN"/>
        </w:rPr>
        <w:t>（一）部门财政资金收入情况</w:t>
      </w:r>
      <w:bookmarkEnd w:id="72"/>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lang w:val="en-US" w:eastAsia="zh-CN"/>
        </w:rPr>
        <w:t>1219.80</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518.96</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74.04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pacing w:line="600" w:lineRule="exact"/>
        <w:ind w:firstLine="645"/>
        <w:rPr>
          <w:rFonts w:ascii="仿宋_GB2312" w:cs="宋体" w:hAnsi="仿宋_GB2312" w:hint="eastAsia"/>
          <w:color w:val="000000"/>
          <w:spacing w:val="34"/>
          <w:sz w:val="32"/>
          <w:szCs w:val="32"/>
          <w:lang w:val="zh-CN"/>
        </w:rPr>
      </w:pP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1264.21</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增加611.63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增加93.72</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spacing w:line="600" w:lineRule="exact"/>
        <w:ind w:firstLine="645"/>
        <w:rPr>
          <w:rFonts w:ascii="仿宋" w:eastAsia="仿宋"/>
          <w:color w:val="000000"/>
          <w:sz w:val="32"/>
          <w:szCs w:val="32"/>
        </w:rPr>
      </w:pPr>
      <w:r>
        <w:rPr>
          <w:rFonts w:ascii="仿宋_GB2312" w:cs="宋体" w:hAnsi="仿宋_GB2312" w:hint="eastAsia"/>
          <w:color w:val="000000"/>
          <w:spacing w:val="34"/>
          <w:szCs w:val="32"/>
          <w:lang w:val="zh-CN"/>
        </w:rPr>
        <w:t>　</w:t>
      </w:r>
      <w:r>
        <w:rPr>
          <w:rFonts w:ascii="仿宋_GB2312" w:eastAsia="仿宋_GB2312" w:cs="仿宋_GB2312" w:hint="eastAsia"/>
          <w:color w:val="000000"/>
          <w:spacing w:val="34"/>
          <w:sz w:val="32"/>
          <w:szCs w:val="32"/>
          <w:lang w:val="zh-CN"/>
        </w:rPr>
        <w:t xml:space="preserve"> </w:t>
      </w:r>
      <w:r>
        <w:rPr>
          <w:rFonts w:ascii="仿宋" w:eastAsia="仿宋"/>
          <w:color w:val="000000"/>
          <w:sz w:val="32"/>
          <w:szCs w:val="32"/>
        </w:rPr>
        <w:t>20</w:t>
      </w:r>
      <w:r>
        <w:rPr>
          <w:rFonts w:ascii="仿宋" w:eastAsia="仿宋" w:hint="eastAsia"/>
          <w:color w:val="000000"/>
          <w:sz w:val="32"/>
          <w:szCs w:val="32"/>
        </w:rPr>
        <w:t>21年一般公共预算财政拨款基本支出</w:t>
      </w:r>
      <w:r>
        <w:rPr>
          <w:rFonts w:ascii="仿宋_GB2312" w:eastAsia="仿宋_GB2312" w:hint="eastAsia"/>
          <w:color w:val="000000"/>
          <w:sz w:val="32"/>
          <w:szCs w:val="32"/>
          <w:lang w:val="en-US" w:eastAsia="zh-CN"/>
        </w:rPr>
        <w:t>501.91</w:t>
      </w:r>
      <w:r>
        <w:rPr>
          <w:rFonts w:ascii="仿宋" w:eastAsia="仿宋" w:hint="eastAsia"/>
          <w:color w:val="000000"/>
          <w:sz w:val="32"/>
          <w:szCs w:val="32"/>
        </w:rPr>
        <w:t>万元，其中：</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基本支出中人员经费支出为</w:t>
      </w:r>
      <w:r>
        <w:rPr>
          <w:rFonts w:ascii="仿宋_GB2312" w:eastAsia="仿宋_GB2312" w:hint="eastAsia"/>
          <w:color w:val="000000"/>
          <w:sz w:val="32"/>
          <w:szCs w:val="32"/>
          <w:lang w:val="en-US" w:eastAsia="zh-CN"/>
        </w:rPr>
        <w:t>464.6</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84</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137.91</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6.58</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28.67</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34.07</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17.06</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3.43</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38.52</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17.32</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5.4</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5.57</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86.03</w:t>
      </w:r>
      <w:r>
        <w:rPr>
          <w:rFonts w:ascii="仿宋_GB2312" w:eastAsia="仿宋_GB2312" w:hint="eastAsia"/>
          <w:color w:val="000000"/>
          <w:sz w:val="32"/>
          <w:szCs w:val="32"/>
        </w:rPr>
        <w:t>万元。</w:t>
      </w:r>
    </w:p>
    <w:p>
      <w:pPr>
        <w:spacing w:line="600" w:lineRule="exact"/>
        <w:ind w:firstLine="645"/>
        <w:rPr>
          <w:rFonts w:ascii="仿宋" w:eastAsia="仿宋" w:hint="eastAsia"/>
          <w:color w:val="000000"/>
          <w:sz w:val="32"/>
          <w:szCs w:val="32"/>
        </w:rPr>
      </w:pPr>
    </w:p>
    <w:p>
      <w:pPr>
        <w:snapToGrid w:val="0"/>
        <w:spacing w:line="520" w:lineRule="exact"/>
        <w:ind w:firstLineChars="200" w:firstLine="640"/>
        <w:rPr>
          <w:rFonts w:ascii="仿宋_GB2312" w:eastAsia="仿宋_GB2312"/>
          <w:color w:val="000000"/>
          <w:sz w:val="32"/>
          <w:szCs w:val="32"/>
        </w:rPr>
      </w:pPr>
      <w:r>
        <w:rPr>
          <w:rFonts w:ascii="仿宋" w:eastAsia="仿宋" w:hint="eastAsia"/>
          <w:color w:val="000000"/>
          <w:sz w:val="32"/>
          <w:szCs w:val="32"/>
        </w:rPr>
        <w:t>　　</w:t>
      </w: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37.30</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6.55</w:t>
      </w:r>
      <w:r>
        <w:rPr>
          <w:rFonts w:ascii="仿宋_GB2312" w:eastAsia="仿宋_GB2312" w:hint="eastAsia"/>
          <w:color w:val="000000"/>
          <w:sz w:val="32"/>
          <w:szCs w:val="32"/>
        </w:rPr>
        <w:t>万元、印刷费3</w:t>
      </w:r>
      <w:r>
        <w:rPr>
          <w:rFonts w:ascii="仿宋_GB2312" w:eastAsia="仿宋_GB2312" w:hint="eastAsia"/>
          <w:color w:val="000000"/>
          <w:sz w:val="32"/>
          <w:szCs w:val="32"/>
          <w:lang w:val="en-US" w:eastAsia="zh-CN"/>
        </w:rPr>
        <w:t>.55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手续费0.05万元、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2.8</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2.6</w:t>
      </w:r>
      <w:r>
        <w:rPr>
          <w:rFonts w:ascii="仿宋_GB2312" w:eastAsia="仿宋_GB2312" w:hint="eastAsia"/>
          <w:color w:val="000000"/>
          <w:sz w:val="32"/>
          <w:szCs w:val="32"/>
        </w:rPr>
        <w:t>万元、取暖费</w:t>
      </w:r>
      <w:r>
        <w:rPr>
          <w:rFonts w:ascii="仿宋_GB2312" w:eastAsia="仿宋_GB2312" w:hint="eastAsia"/>
          <w:color w:val="000000"/>
          <w:sz w:val="32"/>
          <w:szCs w:val="32"/>
          <w:lang w:val="en-US" w:eastAsia="zh-CN"/>
        </w:rPr>
        <w:t>0.85</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7.7</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万元。</w:t>
      </w:r>
    </w:p>
    <w:p>
      <w:pPr>
        <w:spacing w:line="600" w:lineRule="exact"/>
        <w:ind w:firstLine="645"/>
        <w:rPr>
          <w:rFonts w:ascii="仿宋" w:eastAsia="仿宋" w:hint="eastAsia"/>
          <w:color w:val="000000"/>
          <w:sz w:val="32"/>
          <w:szCs w:val="32"/>
        </w:rPr>
      </w:pPr>
    </w:p>
    <w:p>
      <w:pPr>
        <w:snapToGrid w:val="0"/>
        <w:spacing w:line="520" w:lineRule="exact"/>
        <w:ind w:firstLineChars="200" w:firstLine="640"/>
        <w:rPr>
          <w:rFonts w:eastAsia="仿宋_GB2312"/>
          <w:lang w:val="en-US" w:eastAsia="zh-CN"/>
        </w:rPr>
      </w:pPr>
      <w:bookmarkStart w:id="73" w:name="_Toc9555"/>
      <w:bookmarkStart w:id="74" w:name="_Toc31292"/>
      <w:bookmarkStart w:id="75" w:name="_Toc18927"/>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762.29</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0.12</w:t>
      </w:r>
      <w:r>
        <w:rPr>
          <w:rFonts w:ascii="仿宋_GB2312" w:eastAsia="仿宋_GB2312" w:hint="eastAsia"/>
          <w:color w:val="000000"/>
          <w:sz w:val="32"/>
          <w:szCs w:val="32"/>
        </w:rPr>
        <w:t>万元，对村干部生活补助支出</w:t>
      </w:r>
      <w:r>
        <w:rPr>
          <w:rFonts w:ascii="仿宋_GB2312" w:eastAsia="仿宋_GB2312" w:hint="eastAsia"/>
          <w:color w:val="000000"/>
          <w:sz w:val="32"/>
          <w:szCs w:val="32"/>
          <w:lang w:val="en-US" w:eastAsia="zh-CN"/>
        </w:rPr>
        <w:t>213.49</w:t>
      </w:r>
      <w:r>
        <w:rPr>
          <w:rFonts w:ascii="仿宋_GB2312" w:eastAsia="仿宋_GB2312" w:hint="eastAsia"/>
          <w:color w:val="000000"/>
          <w:sz w:val="32"/>
          <w:szCs w:val="32"/>
        </w:rPr>
        <w:t>万元，办公费</w:t>
      </w:r>
      <w:r>
        <w:rPr>
          <w:rFonts w:ascii="仿宋_GB2312" w:eastAsia="仿宋_GB2312" w:hint="eastAsia"/>
          <w:color w:val="000000"/>
          <w:sz w:val="32"/>
          <w:szCs w:val="32"/>
          <w:lang w:val="en-US" w:eastAsia="zh-CN"/>
        </w:rPr>
        <w:t>及其他交通费8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老放映员生活补助3.42万元，俄热乡维修维护资金1.3万元，2021国家生态功能区（嘎斯都村朗通河堡坎提升项目）97.40万元，2021年革命老区（英布汝村烧热组牧道提升）66.95万元，英布汝村滨河路亮化项目28.43万元，英布汝村人居环境综合整治项目18.84万元，二道路沿线厕所建设项目79.43万元，二道路沿线旅游停车场建设项目188.36万元，村级运行经费及村干部意外险214.91万元，俄热乡清淤疏浚河道抢险资金9万元，春慰费、三老干部、农民工慰问金1.68万元，</w:t>
      </w:r>
      <w:r>
        <w:rPr>
          <w:rFonts w:ascii="仿宋_GB2312" w:eastAsia="仿宋_GB2312" w:cs="仿宋_GB2312" w:hint="eastAsia"/>
          <w:bCs/>
          <w:sz w:val="32"/>
          <w:szCs w:val="32"/>
          <w:lang w:val="en-US" w:eastAsia="zh-CN"/>
        </w:rPr>
        <w:t>新建日俄后山至柏英牧道建设项目44.41万元。</w:t>
      </w:r>
    </w:p>
    <w:p>
      <w:pPr>
        <w:widowControl/>
        <w:numPr>
          <w:ilvl w:val="0"/>
          <w:numId w:val="9"/>
        </w:numPr>
        <w:wordWrap w:val="0"/>
        <w:topLinePunct/>
        <w:adjustRightInd w:val="0"/>
        <w:snapToGrid w:val="0"/>
        <w:spacing w:line="576" w:lineRule="exact"/>
        <w:ind w:left="0" w:firstLineChars="200" w:firstLine="640"/>
        <w:jc w:val="left"/>
        <w:outlineLvl w:val="1"/>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部门整体预算绩效管理情况</w:t>
      </w:r>
      <w:bookmarkEnd w:id="73"/>
      <w:bookmarkEnd w:id="74"/>
      <w:bookmarkEnd w:id="75"/>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spacing w:val="34"/>
          <w:sz w:val="32"/>
          <w:szCs w:val="32"/>
          <w:lang w:val="zh-CN"/>
        </w:rPr>
      </w:pPr>
      <w:bookmarkStart w:id="76" w:name="_Toc6429"/>
      <w:r>
        <w:rPr>
          <w:rFonts w:ascii="楷体" w:eastAsia="楷体" w:cs="楷体" w:hint="eastAsia"/>
          <w:b/>
          <w:bCs/>
          <w:color w:val="000000"/>
          <w:kern w:val="0"/>
          <w:sz w:val="32"/>
          <w:szCs w:val="32"/>
          <w:shd w:val="clear" w:color="auto" w:fill="FFFFFF"/>
          <w:lang w:val="zh-CN"/>
        </w:rPr>
        <w:t>（一）部门预算管理</w:t>
      </w:r>
      <w:bookmarkEnd w:id="76"/>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77" w:name="_Toc22499"/>
      <w:r>
        <w:rPr>
          <w:rFonts w:ascii="楷体" w:eastAsia="楷体" w:cs="楷体" w:hint="eastAsia"/>
          <w:b/>
          <w:bCs/>
          <w:color w:val="000000"/>
          <w:kern w:val="0"/>
          <w:sz w:val="32"/>
          <w:szCs w:val="32"/>
          <w:shd w:val="clear" w:color="auto" w:fill="FFFFFF"/>
          <w:lang w:val="zh-CN"/>
        </w:rPr>
        <w:t>（二）执行管理情况</w:t>
      </w:r>
      <w:bookmarkEnd w:id="77"/>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21年“三公”经费财政拨款支出决算为6.</w:t>
      </w:r>
      <w:r>
        <w:rPr>
          <w:rFonts w:ascii="仿宋" w:eastAsia="仿宋" w:hint="eastAsia"/>
          <w:color w:val="000000"/>
          <w:sz w:val="32"/>
          <w:szCs w:val="32"/>
          <w:lang w:val="en-US" w:eastAsia="zh-CN"/>
        </w:rPr>
        <w:t>10</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2021年“三公”经费预算</w:t>
      </w:r>
      <w:r>
        <w:rPr>
          <w:rFonts w:ascii="仿宋" w:eastAsia="仿宋" w:hint="eastAsia"/>
          <w:color w:val="000000"/>
          <w:sz w:val="32"/>
          <w:szCs w:val="32"/>
          <w:lang w:val="en-US" w:eastAsia="zh-CN"/>
        </w:rPr>
        <w:t>10</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78" w:name="_Toc7445"/>
      <w:r>
        <w:rPr>
          <w:rFonts w:ascii="楷体" w:eastAsia="楷体" w:cs="楷体" w:hint="eastAsia"/>
          <w:b/>
          <w:bCs/>
          <w:color w:val="000000"/>
          <w:spacing w:val="34"/>
          <w:sz w:val="32"/>
          <w:szCs w:val="48"/>
          <w:lang w:val="zh-CN"/>
        </w:rPr>
        <w:t>（三）综合管理情况</w:t>
      </w:r>
      <w:bookmarkEnd w:id="78"/>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2021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2021年度我乡债务合计0万元。</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xml:space="preserve">2021年度我乡非税收入合计0元，上缴财政0万元。 </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我乡2021年未制定年度政府采购计划。</w:t>
      </w:r>
    </w:p>
    <w:p>
      <w:pPr>
        <w:widowControl/>
        <w:numPr>
          <w:ilvl w:val="0"/>
          <w:numId w:val="10"/>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776"/>
        <w:jc w:val="left"/>
        <w:rPr>
          <w:rFonts w:ascii="仿宋" w:eastAsia="仿宋" w:hint="eastAsia"/>
          <w:color w:val="000000"/>
          <w:sz w:val="32"/>
          <w:szCs w:val="32"/>
        </w:rPr>
      </w:pPr>
      <w:r>
        <w:rPr>
          <w:rFonts w:ascii="仿宋_GB2312" w:eastAsia="仿宋_GB2312" w:cs="仿宋_GB2312" w:hint="eastAsia"/>
          <w:spacing w:val="34"/>
          <w:sz w:val="32"/>
          <w:szCs w:val="32"/>
          <w:lang w:val="zh-CN"/>
        </w:rPr>
        <w:t xml:space="preserve"> </w:t>
      </w:r>
      <w:r>
        <w:rPr>
          <w:rFonts w:ascii="仿宋" w:eastAsia="仿宋" w:hint="eastAsia"/>
          <w:color w:val="000000"/>
          <w:sz w:val="32"/>
          <w:szCs w:val="32"/>
        </w:rPr>
        <w:t>我乡2021年的预、决算编制说明、“三公”经费预、决算情况；按县财政要求由县财政统一公开，2022年的预算编制说明、“三公”经费预算情况在政府网站上已公开。</w:t>
      </w:r>
    </w:p>
    <w:p>
      <w:pPr>
        <w:numPr>
          <w:ilvl w:val="0"/>
          <w:numId w:val="5"/>
        </w:numPr>
        <w:spacing w:line="560" w:lineRule="exact"/>
        <w:ind w:left="0" w:firstLine="640"/>
        <w:outlineLvl w:val="2"/>
        <w:rPr>
          <w:rFonts w:ascii="楷体_GB2312" w:eastAsia="楷体_GB2312" w:cs="楷体_GB2312" w:hint="eastAsia"/>
          <w:b/>
          <w:bCs/>
          <w:color w:val="000000"/>
          <w:spacing w:val="34"/>
          <w:sz w:val="32"/>
          <w:szCs w:val="48"/>
          <w:lang w:val="zh-CN"/>
        </w:rPr>
      </w:pPr>
      <w:bookmarkStart w:id="79" w:name="_Toc30116"/>
      <w:r>
        <w:rPr>
          <w:rFonts w:ascii="楷体_GB2312" w:eastAsia="楷体_GB2312" w:cs="楷体_GB2312" w:hint="eastAsia"/>
          <w:b/>
          <w:bCs/>
          <w:color w:val="000000"/>
          <w:spacing w:val="34"/>
          <w:sz w:val="32"/>
          <w:szCs w:val="48"/>
          <w:lang w:val="zh-CN"/>
        </w:rPr>
        <w:t>整体绩效 </w:t>
      </w:r>
      <w:bookmarkEnd w:id="79"/>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Chars="200" w:firstLine="776"/>
        <w:jc w:val="left"/>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widowControl/>
        <w:wordWrap w:val="0"/>
        <w:topLinePunct/>
        <w:adjustRightInd w:val="0"/>
        <w:snapToGrid w:val="0"/>
        <w:spacing w:line="576" w:lineRule="exact"/>
        <w:ind w:firstLineChars="200" w:firstLine="556"/>
        <w:jc w:val="left"/>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80" w:name="_Toc21502"/>
      <w:bookmarkStart w:id="81" w:name="_Toc23708"/>
      <w:bookmarkStart w:id="82" w:name="_Toc11636"/>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0"/>
      <w:bookmarkEnd w:id="81"/>
      <w:bookmarkEnd w:id="82"/>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我乡本次自评总分82。</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我乡2021年部门支出与年初预算基本一致，达到预期绩效目标。但预算编制还需进一步细化，针对我会预算存在的问题，提出以下建议：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2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5"/>
        <w:ind w:leftChars="47" w:left="298" w:hangingChars="95" w:hanging="199"/>
        <w:jc w:val="right"/>
        <w:rPr>
          <w:rFonts w:hint="eastAsia"/>
        </w:rPr>
      </w:pPr>
    </w:p>
    <w:p>
      <w:pPr>
        <w:pStyle w:val="15"/>
        <w:ind w:leftChars="47" w:left="298" w:hangingChars="95" w:hanging="199"/>
        <w:jc w:val="right"/>
        <w:rPr>
          <w:rFonts w:hint="eastAsia"/>
        </w:rPr>
      </w:pPr>
    </w:p>
    <w:p>
      <w:pPr>
        <w:pStyle w:val="15"/>
        <w:ind w:leftChars="47" w:left="298" w:hangingChars="95" w:hanging="199"/>
        <w:jc w:val="right"/>
        <w:rPr>
          <w:rFonts w:hint="eastAsia"/>
        </w:rPr>
      </w:pPr>
    </w:p>
    <w:p>
      <w:pPr>
        <w:pStyle w:val="15"/>
        <w:ind w:leftChars="47" w:left="298" w:hangingChars="95" w:hanging="199"/>
        <w:jc w:val="right"/>
        <w:rPr>
          <w:rFonts w:hint="eastAsia"/>
        </w:rPr>
      </w:pPr>
    </w:p>
    <w:p>
      <w:pPr>
        <w:pStyle w:val="15"/>
        <w:ind w:leftChars="47" w:left="403" w:right="640" w:hangingChars="95" w:hanging="304"/>
        <w:jc w:val="right"/>
        <w:rPr>
          <w:rFonts w:ascii="仿宋" w:eastAsia="仿宋" w:hint="eastAsia"/>
          <w:color w:val="000000"/>
          <w:sz w:val="32"/>
          <w:szCs w:val="32"/>
        </w:rPr>
      </w:pPr>
      <w:r>
        <w:rPr>
          <w:rFonts w:ascii="仿宋" w:eastAsia="仿宋" w:hint="eastAsia"/>
          <w:color w:val="000000"/>
          <w:sz w:val="32"/>
          <w:szCs w:val="32"/>
          <w:lang w:val="en-US" w:eastAsia="zh-CN"/>
        </w:rPr>
        <w:t>金川县</w:t>
      </w:r>
      <w:r>
        <w:rPr>
          <w:rFonts w:ascii="仿宋" w:eastAsia="仿宋" w:hint="eastAsia"/>
          <w:color w:val="000000"/>
          <w:sz w:val="32"/>
          <w:szCs w:val="32"/>
          <w:lang w:eastAsia="zh-CN"/>
        </w:rPr>
        <w:t>俄热</w:t>
      </w:r>
      <w:r>
        <w:rPr>
          <w:rFonts w:ascii="仿宋" w:eastAsia="仿宋" w:hint="eastAsia"/>
          <w:color w:val="000000"/>
          <w:sz w:val="32"/>
          <w:szCs w:val="32"/>
        </w:rPr>
        <w:t>乡人民政府</w:t>
      </w:r>
    </w:p>
    <w:p>
      <w:pPr>
        <w:pStyle w:val="15"/>
        <w:ind w:leftChars="47" w:left="403" w:hangingChars="95" w:hanging="304"/>
        <w:jc w:val="center"/>
        <w:rPr>
          <w:rFonts w:ascii="仿宋" w:eastAsia="仿宋" w:hint="eastAsia"/>
          <w:color w:val="000000"/>
          <w:sz w:val="32"/>
          <w:szCs w:val="32"/>
        </w:rPr>
      </w:pPr>
      <w:r>
        <w:rPr>
          <w:rFonts w:ascii="仿宋" w:eastAsia="仿宋" w:hint="eastAsia"/>
          <w:color w:val="000000"/>
          <w:sz w:val="32"/>
          <w:szCs w:val="32"/>
          <w:lang w:val="en-US" w:eastAsia="zh-CN"/>
        </w:rPr>
        <w:t xml:space="preserve">                        </w:t>
      </w:r>
      <w:r>
        <w:rPr>
          <w:rFonts w:ascii="仿宋" w:eastAsia="仿宋" w:hint="eastAsia"/>
          <w:color w:val="000000"/>
          <w:sz w:val="32"/>
          <w:szCs w:val="32"/>
        </w:rPr>
        <w:t>2022年8月25日</w:t>
      </w:r>
    </w:p>
    <w:p>
      <w:pPr>
        <w:rPr>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both"/>
        <w:outlineLvl w:val="0"/>
        <w:rPr>
          <w:rFonts w:ascii="黑体" w:eastAsia="黑体"/>
          <w:color w:val="000000"/>
          <w:sz w:val="44"/>
          <w:szCs w:val="44"/>
        </w:rPr>
      </w:pPr>
      <w:bookmarkStart w:id="83" w:name="_Toc15396618"/>
      <w:bookmarkStart w:id="84" w:name="_Toc15396619"/>
      <w:bookmarkEnd w:id="61"/>
      <w:bookmarkEnd w:id="62"/>
    </w:p>
    <w:p>
      <w:pPr>
        <w:pStyle w:val="2"/>
        <w:rPr>
          <w:rFonts w:ascii="仿宋" w:eastAsia="仿宋"/>
          <w:color w:val="000000"/>
        </w:rPr>
      </w:pPr>
      <w:bookmarkEnd w:id="83"/>
      <w:bookmarkEnd w:id="84"/>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EFF" w:usb1="C000785B" w:usb2="00000009"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7A"/>
    <w:family w:val="auto"/>
    <w:pitch w:val="variable"/>
    <w:sig w:usb0="00000203" w:usb1="288F0000" w:usb2="0000000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48785582"/>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386D6DF3"/>
    <w:multiLevelType w:val="singleLevel"/>
    <w:tmpl w:val="386D6DF3"/>
    <w:lvl w:ilvl="0">
      <w:start w:val="3"/>
      <w:numFmt w:val="decimal"/>
      <w:lvlRestart w:val="0"/>
      <w:lvlText w:val="%1."/>
      <w:lvlJc w:val="left"/>
      <w:pPr>
        <w:tabs>
          <w:tab w:val="num" w:pos="0"/>
        </w:tabs>
        <w:ind w:left="0" w:hanging="0"/>
      </w:p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9">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VhNGJiMWVmZTg4ZjFhYWZhYWFiMzBkODkwYWRkZ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'Sheet1'!$B$2:$B$3</c:f>
              <c:numCache>
                <c:formatCode>General</c:formatCode>
                <c:ptCount val="2"/>
                <c:pt idx="0">
                  <c:v>1219.8</c:v>
                </c:pt>
                <c:pt idx="1">
                  <c:v>700.84</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'Sheet1'!$C$2:$C$3</c:f>
              <c:numCache>
                <c:formatCode>General</c:formatCode>
                <c:ptCount val="2"/>
                <c:pt idx="0">
                  <c:v>1264.21</c:v>
                </c:pt>
                <c:pt idx="1">
                  <c:v>652.58</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762.29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501.91</c:v>
                </c:pt>
                <c:pt idx="1">
                  <c:v>762.29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1219.8</c:v>
                </c:pt>
                <c:pt idx="1">
                  <c:v>1264.21</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700.84</c:v>
                </c:pt>
                <c:pt idx="1">
                  <c:v>652.58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Pt>
            <c:idx val="8"/>
            <c:bubble3D val="0"/>
            <c:spPr>
              <a:solidFill>
                <a:srgbClr val="5F7530"/>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(5)'!$A$2:$A$10</c:f>
              <c:strCache>
                <c:ptCount val="9"/>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pt idx="8">
                  <c:v>文化旅游体育与传媒支出</c:v>
                </c:pt>
              </c:strCache>
            </c:strRef>
          </c:cat>
          <c:val>
            <c:numRef>
              <c:f>'Sheet1 (5)'!$B$2:$B$10</c:f>
              <c:numCache>
                <c:formatCode>General</c:formatCode>
                <c:ptCount val="9"/>
                <c:pt idx="0">
                  <c:v>313.3</c:v>
                </c:pt>
                <c:pt idx="1">
                  <c:v>52.43</c:v>
                </c:pt>
                <c:pt idx="2">
                  <c:v>22.73</c:v>
                </c:pt>
                <c:pt idx="3">
                  <c:v>97.41</c:v>
                </c:pt>
                <c:pt idx="4">
                  <c:v>681.28</c:v>
                </c:pt>
                <c:pt idx="5">
                  <c:v>9.0</c:v>
                </c:pt>
                <c:pt idx="6">
                  <c:v>38.52</c:v>
                </c:pt>
                <c:pt idx="7">
                  <c:v>46.09</c:v>
                </c:pt>
                <c:pt idx="8">
                  <c:v>3.42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38</Pages>
  <Words>11508</Words>
  <Characters>12827</Characters>
  <Lines>1221</Lines>
  <Paragraphs>628</Paragraphs>
  <CharactersWithSpaces>13134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2021-09-18T03:06:00Z</cp:lastPrinted>
  <dcterms:created xsi:type="dcterms:W3CDTF">2021-09-18T03:28:00Z</dcterms:created>
  <dcterms:modified xsi:type="dcterms:W3CDTF">2022-08-30T08:29:08Z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2052-11.1.0.12302</vt:lpwstr>
  </property>
  <property fmtid="{D5CDD505-2E9C-101B-9397-08002B2CF9AE}" pid="3" name="ICV">
    <vt:lpwstr>7446358C982B43FBBF5486ACE152A102</vt:lpwstr>
  </property>
</Properties>
</file>