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34A91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 xml:space="preserve"> 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观音桥镇人民政府</w:t>
      </w:r>
    </w:p>
    <w:p w14:paraId="40B6EF8B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2025年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预算绩效目标情况说明</w:t>
      </w:r>
    </w:p>
    <w:p w14:paraId="13210D68">
      <w:pPr>
        <w:pStyle w:val="2"/>
        <w:jc w:val="left"/>
      </w:pPr>
    </w:p>
    <w:p w14:paraId="7478511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2025年，我单位部门预算1384.22万元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均严格按绩效管理要求实现项目绩效目标管理，其中重点项目预算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个，现将情况说明如下：</w:t>
      </w:r>
    </w:p>
    <w:p w14:paraId="4EC55B49"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一、单位预算绩效管理工作开展情况。</w:t>
      </w:r>
    </w:p>
    <w:p w14:paraId="521A3AC0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完成了2025年本级部门预算整体绩效目标申报和5个项目预算绩效目标申报，并编报5个项目预算事前绩效评估报告。</w:t>
      </w:r>
    </w:p>
    <w:p w14:paraId="43E3E091">
      <w:pPr>
        <w:numPr>
          <w:ilvl w:val="0"/>
          <w:numId w:val="0"/>
        </w:numPr>
        <w:tabs>
          <w:tab w:val="left" w:pos="0"/>
        </w:tabs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二、单位整体绩效目标。</w:t>
      </w:r>
    </w:p>
    <w:p w14:paraId="314DC2FC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在县委、县政府和镇党委的坚强领导下，镇人民政府坚持以习近平新时代中国特色社会主义思想为指导，认真贯彻落实中央大政方针和省委、州委、县委重大决策部署，坚持科学发展、高质量发展理念，积极应对脱贫攻坚、抢险救灾等复杂严峻的发展形势，统筹推进经济建设、政治建设、文化建设、社会建设和生态文明建设，全面压实主体责任、转变干部作风、细化工作措施，全镇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 w14:paraId="2716F65C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 w14:paraId="5A0903B1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 w14:paraId="3D9C0FCB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三是坚定贯彻总体国家安全观，旗帜鲜明开展反分维稳斗争，扫黑除恶专项斗争强力推进，“天网”、雪亮工程拓展延伸，平安防线牢不可破，“两项”改革调整优化6个村。</w:t>
      </w:r>
    </w:p>
    <w:p w14:paraId="35FF9834"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三、重点项目绩效目标。</w:t>
      </w:r>
    </w:p>
    <w:p w14:paraId="1B3F4C9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重点项目1：观音桥镇人民政府办公室日常公用经费</w:t>
      </w:r>
    </w:p>
    <w:p w14:paraId="6290111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4A01D9E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0C727B4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重点项目2：基层组织活动和公共服务运行经费</w:t>
      </w:r>
    </w:p>
    <w:p w14:paraId="1B66CA0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镇6个村的公务运行维护费11万元/年/村，共计66万元；党建费2万元/年/村，共计12万元；办公费2万元/年/村，共计12万元。以上合计90万元（大写：玖拾万元整）。</w:t>
      </w:r>
    </w:p>
    <w:p w14:paraId="6B3701F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 w14:paraId="3082B11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重点项目3：观音桥镇党委办公室日常公用经费</w:t>
      </w:r>
    </w:p>
    <w:p w14:paraId="60DB866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4C847C2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189F7AD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重点项目4：观音桥镇人大常委会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办公室日常公用经费</w:t>
      </w:r>
    </w:p>
    <w:p w14:paraId="19BFAC6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4BFDD28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240A0E3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重点项目5：观音桥镇综合服务中心日常公用经费</w:t>
      </w:r>
    </w:p>
    <w:p w14:paraId="0AEE3DD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36E4043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04A3AC7F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OWNmNjY1ZTIyYzBkZjQxMzI5ODViMjUxODJmNzcyY2MifQ=="/>
  </w:docVars>
  <w:rsids>
    <w:rsidRoot w:val="00000000"/>
    <w:rsid w:val="00B45E30"/>
    <w:rsid w:val="049947AF"/>
    <w:rsid w:val="11F1049F"/>
    <w:rsid w:val="1E82709A"/>
    <w:rsid w:val="20D47BA8"/>
    <w:rsid w:val="397C34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1289</Words>
  <Characters>1310</Characters>
  <Lines>23</Lines>
  <Paragraphs>15</Paragraphs>
  <TotalTime>0</TotalTime>
  <ScaleCrop>false</ScaleCrop>
  <LinksUpToDate>false</LinksUpToDate>
  <CharactersWithSpaces>1311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2025-03-05T02:03:10Z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CD33FEE1962145BB84602141745668DF_12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