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385E8">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8441"/>
      <w:bookmarkStart w:id="1" w:name="_Toc15396597"/>
      <w:bookmarkStart w:id="2" w:name="_Toc15377193"/>
      <w:bookmarkStart w:id="3" w:name="_Toc15377425"/>
      <w:bookmarkStart w:id="4" w:name="_Toc15396475"/>
      <w:bookmarkStart w:id="5" w:name="_Toc15306267"/>
    </w:p>
    <w:p w14:paraId="69155F7F">
      <w:pPr>
        <w:pStyle w:val="6"/>
        <w:rPr>
          <w:rFonts w:hint="eastAsia" w:ascii="Times New Roman" w:hAnsi="Times New Roman" w:eastAsia="方正小标宋简体" w:cs="Times New Roman"/>
          <w:color w:val="auto"/>
          <w:kern w:val="2"/>
          <w:sz w:val="72"/>
          <w:szCs w:val="72"/>
          <w:highlight w:val="none"/>
          <w:lang w:val="en-US" w:eastAsia="zh-CN" w:bidi="ar-SA"/>
        </w:rPr>
      </w:pPr>
    </w:p>
    <w:p w14:paraId="70573C03">
      <w:pPr>
        <w:pStyle w:val="6"/>
        <w:rPr>
          <w:rFonts w:hint="eastAsia" w:ascii="Times New Roman" w:hAnsi="Times New Roman" w:eastAsia="方正小标宋简体" w:cs="Times New Roman"/>
          <w:color w:val="auto"/>
          <w:kern w:val="2"/>
          <w:sz w:val="72"/>
          <w:szCs w:val="72"/>
          <w:highlight w:val="none"/>
          <w:lang w:val="en-US" w:eastAsia="zh-CN" w:bidi="ar-SA"/>
        </w:rPr>
      </w:pPr>
    </w:p>
    <w:p w14:paraId="4BCB344B">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lang w:eastAsia="zh-CN"/>
        </w:rPr>
        <w:t>2024</w:t>
      </w:r>
      <w:r>
        <w:rPr>
          <w:rFonts w:hint="eastAsia" w:ascii="方正小标宋简体" w:eastAsia="方正小标宋简体" w:cs="方正小标宋简体"/>
          <w:sz w:val="72"/>
          <w:szCs w:val="72"/>
        </w:rPr>
        <w:t>年度</w:t>
      </w:r>
    </w:p>
    <w:p w14:paraId="00B86140">
      <w:pPr>
        <w:adjustRightInd w:val="0"/>
        <w:snapToGrid w:val="0"/>
        <w:spacing w:line="360" w:lineRule="auto"/>
        <w:jc w:val="center"/>
        <w:outlineLvl w:val="0"/>
        <w:rPr>
          <w:rFonts w:hint="eastAsia" w:eastAsia="方正小标宋简体" w:cs="Times New Roman"/>
          <w:sz w:val="72"/>
          <w:szCs w:val="72"/>
          <w:lang w:val="en-US" w:eastAsia="zh-CN"/>
        </w:rPr>
      </w:pPr>
      <w:bookmarkStart w:id="6" w:name="_Toc26843603"/>
      <w:r>
        <w:rPr>
          <w:rFonts w:hint="eastAsia" w:eastAsia="方正小标宋简体" w:cs="Times New Roman"/>
          <w:sz w:val="72"/>
          <w:szCs w:val="72"/>
          <w:lang w:val="en-US" w:eastAsia="zh-CN"/>
        </w:rPr>
        <w:t>金川县毛日乡人民政府</w:t>
      </w:r>
    </w:p>
    <w:p w14:paraId="13698558">
      <w:pPr>
        <w:adjustRightInd w:val="0"/>
        <w:snapToGrid w:val="0"/>
        <w:spacing w:line="360" w:lineRule="auto"/>
        <w:jc w:val="center"/>
        <w:outlineLvl w:val="0"/>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bookmarkEnd w:id="6"/>
    </w:p>
    <w:p w14:paraId="6C43C4CE">
      <w:pPr>
        <w:widowControl/>
        <w:jc w:val="both"/>
        <w:rPr>
          <w:rFonts w:hint="eastAsia" w:ascii="黑体" w:eastAsia="黑体"/>
          <w:sz w:val="48"/>
          <w:szCs w:val="48"/>
        </w:rPr>
      </w:pPr>
    </w:p>
    <w:p w14:paraId="04A3F7BC">
      <w:pPr>
        <w:rPr>
          <w:rFonts w:ascii="Times New Roman" w:hAnsi="Times New Roman"/>
        </w:rPr>
      </w:pPr>
    </w:p>
    <w:p w14:paraId="1634F31B">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6D37F826">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5BF99D16">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4CF47EE1">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424453FB">
      <w:pPr>
        <w:widowControl/>
        <w:jc w:val="center"/>
        <w:rPr>
          <w:rFonts w:ascii="Times New Roman" w:hAnsi="Times New Roman" w:eastAsia="黑体" w:cstheme="minorBidi"/>
          <w:color w:val="auto"/>
          <w:sz w:val="28"/>
          <w:szCs w:val="28"/>
          <w:highlight w:val="none"/>
        </w:rPr>
      </w:pPr>
    </w:p>
    <w:p w14:paraId="7A65029F">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14:paraId="48277425">
      <w:pPr>
        <w:rPr>
          <w:rFonts w:ascii="Times New Roman" w:hAnsi="Times New Roman"/>
          <w:color w:val="auto"/>
          <w:highlight w:val="none"/>
        </w:rPr>
      </w:pPr>
    </w:p>
    <w:p w14:paraId="57E79E97">
      <w:pPr>
        <w:rPr>
          <w:rFonts w:hint="eastAsia" w:ascii="仿宋" w:eastAsia="仿宋" w:cs="仿宋"/>
          <w:kern w:val="2"/>
          <w:sz w:val="21"/>
          <w:szCs w:val="21"/>
          <w:lang w:val="en-US" w:eastAsia="zh-CN" w:bidi="ar-SA"/>
        </w:rPr>
      </w:pPr>
      <w:bookmarkStart w:id="7" w:name="_Toc15377196"/>
      <w:bookmarkStart w:id="8" w:name="_Toc15396599"/>
    </w:p>
    <w:p w14:paraId="2157539A">
      <w:pPr>
        <w:pStyle w:val="13"/>
        <w:adjustRightInd w:val="0"/>
        <w:snapToGrid w:val="0"/>
        <w:spacing w:before="0" w:line="440" w:lineRule="exact"/>
        <w:jc w:val="left"/>
        <w:rPr>
          <w:rFonts w:ascii="仿宋" w:eastAsia="仿宋" w:cs="仿宋"/>
          <w:kern w:val="2"/>
          <w:sz w:val="21"/>
          <w:szCs w:val="21"/>
          <w:lang w:val="en-US" w:eastAsia="zh-CN" w:bidi="ar-SA"/>
        </w:rPr>
      </w:pPr>
      <w:r>
        <w:rPr>
          <w:rFonts w:hint="eastAsia" w:ascii="仿宋" w:eastAsia="仿宋" w:cs="仿宋"/>
          <w:kern w:val="2"/>
          <w:sz w:val="21"/>
          <w:szCs w:val="21"/>
          <w:lang w:val="en-US" w:eastAsia="zh-CN" w:bidi="ar-SA"/>
        </w:rPr>
        <w:t>第一部分 部门概况</w:t>
      </w:r>
      <w:r>
        <w:rPr>
          <w:rFonts w:hint="eastAsia" w:ascii="仿宋" w:eastAsia="仿宋" w:cs="仿宋"/>
          <w:kern w:val="2"/>
          <w:sz w:val="21"/>
          <w:szCs w:val="21"/>
          <w:lang w:val="en-US" w:eastAsia="zh-CN" w:bidi="ar-SA"/>
        </w:rPr>
        <w:tab/>
      </w:r>
      <w:r>
        <w:rPr>
          <w:rFonts w:hint="eastAsia" w:cs="仿宋"/>
          <w:kern w:val="2"/>
          <w:sz w:val="21"/>
          <w:szCs w:val="21"/>
          <w:lang w:val="en-US" w:eastAsia="zh-CN" w:bidi="ar-SA"/>
        </w:rPr>
        <w:t>4</w:t>
      </w:r>
    </w:p>
    <w:p w14:paraId="7C985C85">
      <w:pPr>
        <w:pStyle w:val="16"/>
        <w:adjustRightInd w:val="0"/>
        <w:snapToGrid w:val="0"/>
        <w:spacing w:line="440" w:lineRule="exact"/>
        <w:ind w:left="0" w:leftChars="0" w:firstLine="0"/>
        <w:jc w:val="left"/>
        <w:rPr>
          <w:rFonts w:ascii="仿宋" w:eastAsia="仿宋" w:cs="仿宋"/>
          <w:kern w:val="2"/>
          <w:sz w:val="21"/>
          <w:szCs w:val="21"/>
          <w:lang w:val="en-US" w:eastAsia="zh-CN" w:bidi="ar-SA"/>
        </w:rPr>
      </w:pPr>
      <w:r>
        <w:rPr>
          <w:rFonts w:hint="eastAsia" w:ascii="仿宋" w:eastAsia="仿宋" w:cs="仿宋"/>
          <w:kern w:val="2"/>
          <w:sz w:val="21"/>
          <w:szCs w:val="21"/>
          <w:lang w:val="en-US" w:eastAsia="zh-CN" w:bidi="ar-SA"/>
        </w:rPr>
        <w:t>一、部门职责</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4</w:t>
      </w:r>
    </w:p>
    <w:p w14:paraId="6C80DF33">
      <w:pPr>
        <w:pStyle w:val="16"/>
        <w:adjustRightInd w:val="0"/>
        <w:snapToGrid w:val="0"/>
        <w:spacing w:line="440" w:lineRule="exact"/>
        <w:ind w:left="0" w:leftChars="0" w:firstLine="0"/>
        <w:jc w:val="left"/>
        <w:rPr>
          <w:rFonts w:ascii="仿宋" w:eastAsia="仿宋" w:cs="仿宋"/>
          <w:kern w:val="2"/>
          <w:sz w:val="21"/>
          <w:szCs w:val="21"/>
          <w:lang w:val="en-US" w:eastAsia="zh-CN" w:bidi="ar-SA"/>
        </w:rPr>
      </w:pPr>
      <w:r>
        <w:rPr>
          <w:rFonts w:hint="eastAsia" w:ascii="仿宋" w:eastAsia="仿宋" w:cs="仿宋"/>
          <w:kern w:val="2"/>
          <w:sz w:val="21"/>
          <w:szCs w:val="21"/>
          <w:lang w:val="en-US" w:eastAsia="zh-CN" w:bidi="ar-SA"/>
        </w:rPr>
        <w:t>二、机构设置</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w:t>
      </w:r>
    </w:p>
    <w:p w14:paraId="419DF406">
      <w:pPr>
        <w:pStyle w:val="13"/>
        <w:adjustRightInd w:val="0"/>
        <w:snapToGrid w:val="0"/>
        <w:spacing w:before="0"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 xml:space="preserve">第二部分 </w:t>
      </w:r>
      <w:r>
        <w:rPr>
          <w:rFonts w:hint="eastAsia" w:cs="仿宋"/>
          <w:kern w:val="2"/>
          <w:sz w:val="21"/>
          <w:szCs w:val="21"/>
          <w:lang w:val="en-US" w:eastAsia="zh-CN" w:bidi="ar-SA"/>
        </w:rPr>
        <w:t>2024</w:t>
      </w:r>
      <w:r>
        <w:rPr>
          <w:rFonts w:hint="eastAsia" w:ascii="仿宋" w:eastAsia="仿宋" w:cs="仿宋"/>
          <w:kern w:val="2"/>
          <w:sz w:val="21"/>
          <w:szCs w:val="21"/>
          <w:lang w:val="en-US" w:eastAsia="zh-CN" w:bidi="ar-SA"/>
        </w:rPr>
        <w:t>年度部门决算情况说明</w:t>
      </w:r>
      <w:r>
        <w:rPr>
          <w:rFonts w:hint="eastAsia" w:ascii="仿宋" w:eastAsia="仿宋" w:cs="仿宋"/>
          <w:kern w:val="2"/>
          <w:sz w:val="21"/>
          <w:szCs w:val="21"/>
          <w:lang w:val="en-US" w:eastAsia="zh-CN" w:bidi="ar-SA"/>
        </w:rPr>
        <w:tab/>
      </w:r>
      <w:r>
        <w:rPr>
          <w:rFonts w:hint="eastAsia" w:cs="仿宋"/>
          <w:kern w:val="2"/>
          <w:sz w:val="21"/>
          <w:szCs w:val="21"/>
          <w:lang w:val="en-US" w:eastAsia="zh-CN" w:bidi="ar-SA"/>
        </w:rPr>
        <w:t>7</w:t>
      </w:r>
    </w:p>
    <w:p w14:paraId="57AD493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一、收入支出决算总体情况说明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7</w:t>
      </w:r>
    </w:p>
    <w:p w14:paraId="5C3207BE">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二、收入决算情况说明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8</w:t>
      </w:r>
    </w:p>
    <w:p w14:paraId="7F369F64">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三、支出决算情况说明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8</w:t>
      </w:r>
    </w:p>
    <w:p w14:paraId="34FBAA3B">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四、财政拨款收入支出决算总体情况说明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9</w:t>
      </w:r>
    </w:p>
    <w:p w14:paraId="4228A486">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五、一般公共预算财政拨款支出决算情况说明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9</w:t>
      </w:r>
    </w:p>
    <w:p w14:paraId="6D9C99A1">
      <w:pPr>
        <w:pStyle w:val="16"/>
        <w:adjustRightInd w:val="0"/>
        <w:snapToGrid w:val="0"/>
        <w:spacing w:line="440" w:lineRule="exact"/>
        <w:ind w:left="0" w:leftChars="0" w:firstLine="0"/>
        <w:jc w:val="left"/>
        <w:rPr>
          <w:rFonts w:ascii="仿宋" w:eastAsia="仿宋" w:cs="仿宋"/>
          <w:kern w:val="2"/>
          <w:sz w:val="21"/>
          <w:szCs w:val="21"/>
          <w:lang w:val="en-US" w:eastAsia="zh-CN" w:bidi="ar-SA"/>
        </w:rPr>
      </w:pPr>
      <w:r>
        <w:rPr>
          <w:rFonts w:hint="eastAsia" w:ascii="仿宋" w:eastAsia="仿宋" w:cs="仿宋"/>
          <w:kern w:val="2"/>
          <w:sz w:val="21"/>
          <w:szCs w:val="21"/>
          <w:lang w:val="en-US" w:eastAsia="zh-CN" w:bidi="ar-SA"/>
        </w:rPr>
        <w:t>六、一般公共预算财政拨款基本支出决算情况说明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11</w:t>
      </w:r>
    </w:p>
    <w:p w14:paraId="54AD311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七、财政拨款“三公”经费支出决算情况说明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12</w:t>
      </w:r>
    </w:p>
    <w:p w14:paraId="63380EFB">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八、政府性基金预算支出决算情况说明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13</w:t>
      </w:r>
    </w:p>
    <w:p w14:paraId="2CF3B615">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九、国有资本经营预算支出决算情况说明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15</w:t>
      </w:r>
    </w:p>
    <w:p w14:paraId="5450F4F7">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十、其他重要事项的情况说明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15</w:t>
      </w:r>
    </w:p>
    <w:p w14:paraId="311727B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第三部分 名词解释</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15</w:t>
      </w:r>
    </w:p>
    <w:p w14:paraId="68D5FE00">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第四部分 附件</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21</w:t>
      </w:r>
    </w:p>
    <w:p w14:paraId="2FA29E8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第五部分 附表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28</w:t>
      </w:r>
      <w:bookmarkStart w:id="66" w:name="_GoBack"/>
      <w:bookmarkEnd w:id="66"/>
    </w:p>
    <w:p w14:paraId="154763A1">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一、收入支出决算总表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788F5065">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二、收入决算表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62159749">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三、支出决算表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0FDBC05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四、财政拨款收入支出决算总表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2336D66F">
      <w:pPr>
        <w:pStyle w:val="16"/>
        <w:adjustRightInd w:val="0"/>
        <w:snapToGrid w:val="0"/>
        <w:spacing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五、财政拨款支出决算明细表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419B97B9">
      <w:pPr>
        <w:pStyle w:val="16"/>
        <w:adjustRightInd w:val="0"/>
        <w:snapToGrid w:val="0"/>
        <w:spacing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六、一般公共预算财政拨款支出决算表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3D7020F1">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七、一般公共预算财政拨款支出决算明细表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2113B729">
      <w:pPr>
        <w:pStyle w:val="16"/>
        <w:adjustRightInd w:val="0"/>
        <w:snapToGrid w:val="0"/>
        <w:spacing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八、一般公共预算财政拨款基本支出决算明细表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2619B16C">
      <w:pPr>
        <w:pStyle w:val="16"/>
        <w:adjustRightInd w:val="0"/>
        <w:snapToGrid w:val="0"/>
        <w:spacing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九、一般公共预算财政拨款项目支出决算表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7073DAC5">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十、政府性基金预算财政拨款收入支出决算表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3388CEE6">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十一、国有资本经营预算财政拨款收入支出决算表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7290D651">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十二、国有资本经营预算财政拨款支出决算表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7992BF76">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十三、财政拨款“三公”经费支出决算表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32613739">
      <w:pPr>
        <w:pStyle w:val="3"/>
        <w:jc w:val="both"/>
        <w:rPr>
          <w:rFonts w:hint="eastAsia" w:ascii="仿宋" w:eastAsia="仿宋" w:cs="仿宋"/>
          <w:b w:val="0"/>
          <w:sz w:val="21"/>
          <w:szCs w:val="21"/>
        </w:rPr>
      </w:pPr>
    </w:p>
    <w:p w14:paraId="6049FE16">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52203CD6">
      <w:pPr>
        <w:pStyle w:val="3"/>
        <w:jc w:val="center"/>
        <w:rPr>
          <w:rStyle w:val="32"/>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2"/>
          <w:rFonts w:hint="eastAsia" w:ascii="Times New Roman" w:hAnsi="Times New Roman" w:eastAsia="方正小标宋简体" w:cs="方正小标宋简体"/>
          <w:b w:val="0"/>
          <w:bCs w:val="0"/>
          <w:color w:val="auto"/>
          <w:highlight w:val="none"/>
        </w:rPr>
        <w:t>部门概况</w:t>
      </w:r>
      <w:bookmarkEnd w:id="7"/>
      <w:bookmarkEnd w:id="8"/>
    </w:p>
    <w:p w14:paraId="0733BC77">
      <w:pPr>
        <w:widowControl/>
        <w:jc w:val="left"/>
        <w:rPr>
          <w:rFonts w:ascii="Times New Roman" w:hAnsi="Times New Roman" w:eastAsia="黑体"/>
          <w:color w:val="auto"/>
          <w:sz w:val="32"/>
          <w:szCs w:val="32"/>
          <w:highlight w:val="none"/>
        </w:rPr>
      </w:pPr>
    </w:p>
    <w:p w14:paraId="6B87382B">
      <w:pPr>
        <w:pStyle w:val="4"/>
        <w:numPr>
          <w:ilvl w:val="0"/>
          <w:numId w:val="1"/>
        </w:numPr>
        <w:jc w:val="left"/>
        <w:rPr>
          <w:rFonts w:hint="eastAsia" w:ascii="黑体" w:eastAsia="黑体" w:cs="Times New Roman"/>
          <w:b w:val="0"/>
          <w:bCs w:val="0"/>
          <w:kern w:val="2"/>
          <w:sz w:val="32"/>
          <w:szCs w:val="32"/>
          <w:lang w:val="en-US" w:eastAsia="zh-CN" w:bidi="ar-SA"/>
        </w:rPr>
      </w:pPr>
      <w:r>
        <w:rPr>
          <w:rFonts w:hint="eastAsia" w:ascii="黑体" w:eastAsia="黑体" w:cs="Times New Roman"/>
          <w:b w:val="0"/>
          <w:bCs w:val="0"/>
          <w:kern w:val="2"/>
          <w:sz w:val="32"/>
          <w:szCs w:val="32"/>
          <w:lang w:val="en-US" w:eastAsia="zh-CN" w:bidi="ar-SA"/>
        </w:rPr>
        <w:t>部门职责</w:t>
      </w:r>
    </w:p>
    <w:p w14:paraId="17F1E764">
      <w:pPr>
        <w:spacing w:line="578" w:lineRule="exact"/>
        <w:ind w:left="0" w:firstLine="640" w:firstLineChars="200"/>
        <w:rPr>
          <w:rFonts w:ascii="仿宋_GB2312" w:eastAsia="仿宋_GB2312" w:cs="Times New Roman"/>
          <w:sz w:val="32"/>
          <w:szCs w:val="32"/>
          <w:lang w:val="en-US" w:eastAsia="zh-CN"/>
        </w:rPr>
      </w:pPr>
      <w:r>
        <w:rPr>
          <w:rFonts w:ascii="Times New Roman" w:hAnsi="Times New Roman" w:eastAsia="仿宋_GB2312" w:cs="Times New Roman"/>
          <w:sz w:val="32"/>
          <w:szCs w:val="32"/>
        </w:rPr>
        <w:t>（</w:t>
      </w:r>
      <w:r>
        <w:rPr>
          <w:rFonts w:ascii="仿宋_GB2312" w:eastAsia="仿宋_GB2312" w:cs="Times New Roman"/>
          <w:sz w:val="32"/>
          <w:szCs w:val="32"/>
          <w:lang w:val="en-US" w:eastAsia="zh-CN"/>
        </w:rPr>
        <w:t>1）贯彻落实党和政府各项路线方针政策。深入贯彻党的</w:t>
      </w:r>
      <w:r>
        <w:rPr>
          <w:rFonts w:hint="eastAsia" w:ascii="仿宋_GB2312" w:eastAsia="仿宋_GB2312" w:cs="Times New Roman"/>
          <w:sz w:val="32"/>
          <w:szCs w:val="32"/>
          <w:lang w:val="en-US" w:eastAsia="zh-CN"/>
        </w:rPr>
        <w:t>二十</w:t>
      </w:r>
      <w:r>
        <w:rPr>
          <w:rFonts w:ascii="仿宋_GB2312" w:eastAsia="仿宋_GB2312" w:cs="Times New Roman"/>
          <w:sz w:val="32"/>
          <w:szCs w:val="32"/>
          <w:lang w:val="en-US" w:eastAsia="zh-CN"/>
        </w:rPr>
        <w:t>大精神，宣传和贯彻执行党的路线、方针、政策和国家的法律、法令</w:t>
      </w:r>
      <w:r>
        <w:rPr>
          <w:rFonts w:hint="eastAsia" w:ascii="仿宋_GB2312" w:eastAsia="仿宋_GB2312" w:cs="Times New Roman"/>
          <w:sz w:val="32"/>
          <w:szCs w:val="32"/>
          <w:lang w:val="en-US" w:eastAsia="zh-CN"/>
        </w:rPr>
        <w:t>；</w:t>
      </w:r>
      <w:r>
        <w:rPr>
          <w:rFonts w:ascii="仿宋_GB2312" w:eastAsia="仿宋_GB2312" w:cs="Times New Roman"/>
          <w:sz w:val="32"/>
          <w:szCs w:val="32"/>
          <w:lang w:val="en-US" w:eastAsia="zh-CN"/>
        </w:rPr>
        <w:t>宣传和贯彻上级机关的政策、法规、规章、决定等；执行本级党代会和人代会的决定、决议；研究决定辖区内政治、经济、文化等重大问题。</w:t>
      </w:r>
    </w:p>
    <w:p w14:paraId="452E1DA1">
      <w:pPr>
        <w:spacing w:line="578" w:lineRule="exact"/>
        <w:ind w:left="0" w:firstLine="640" w:firstLineChars="200"/>
        <w:rPr>
          <w:rFonts w:ascii="仿宋_GB2312" w:eastAsia="仿宋_GB2312" w:cs="Times New Roman"/>
          <w:sz w:val="32"/>
          <w:szCs w:val="32"/>
          <w:lang w:val="en-US" w:eastAsia="zh-CN"/>
        </w:rPr>
      </w:pPr>
      <w:r>
        <w:rPr>
          <w:rFonts w:ascii="仿宋_GB2312" w:eastAsia="仿宋_GB2312" w:cs="Times New Roman"/>
          <w:sz w:val="32"/>
          <w:szCs w:val="32"/>
          <w:lang w:val="en-US" w:eastAsia="zh-CN"/>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56A00DE9">
      <w:pPr>
        <w:spacing w:line="578" w:lineRule="exact"/>
        <w:ind w:left="0" w:firstLine="640" w:firstLineChars="200"/>
        <w:rPr>
          <w:rFonts w:ascii="仿宋_GB2312" w:eastAsia="仿宋_GB2312" w:cs="Times New Roman"/>
          <w:sz w:val="32"/>
          <w:szCs w:val="32"/>
          <w:lang w:val="en-US" w:eastAsia="zh-CN"/>
        </w:rPr>
      </w:pPr>
      <w:r>
        <w:rPr>
          <w:rFonts w:ascii="仿宋_GB2312" w:eastAsia="仿宋_GB2312" w:cs="Times New Roman"/>
          <w:sz w:val="32"/>
          <w:szCs w:val="32"/>
          <w:lang w:val="en-US" w:eastAsia="zh-CN"/>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4CB48CC1">
      <w:pPr>
        <w:spacing w:line="578" w:lineRule="exact"/>
        <w:ind w:left="0" w:firstLine="640" w:firstLineChars="200"/>
        <w:rPr>
          <w:rFonts w:ascii="仿宋_GB2312" w:eastAsia="仿宋_GB2312" w:cs="Times New Roman"/>
          <w:sz w:val="32"/>
          <w:szCs w:val="32"/>
          <w:lang w:val="en-US" w:eastAsia="zh-CN"/>
        </w:rPr>
      </w:pPr>
      <w:r>
        <w:rPr>
          <w:rFonts w:ascii="仿宋_GB2312" w:eastAsia="仿宋_GB2312" w:cs="Times New Roman"/>
          <w:sz w:val="32"/>
          <w:szCs w:val="32"/>
          <w:lang w:val="en-US" w:eastAsia="zh-CN"/>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4AE099AA">
      <w:pPr>
        <w:spacing w:line="578" w:lineRule="exact"/>
        <w:ind w:left="0" w:firstLine="640" w:firstLineChars="200"/>
        <w:rPr>
          <w:rFonts w:ascii="仿宋_GB2312" w:eastAsia="仿宋_GB2312" w:cs="Times New Roman"/>
          <w:sz w:val="32"/>
          <w:szCs w:val="32"/>
          <w:lang w:val="en-US" w:eastAsia="zh-CN"/>
        </w:rPr>
      </w:pPr>
      <w:r>
        <w:rPr>
          <w:rFonts w:ascii="仿宋_GB2312" w:eastAsia="仿宋_GB2312" w:cs="Times New Roman"/>
          <w:sz w:val="32"/>
          <w:szCs w:val="32"/>
          <w:lang w:val="en-US" w:eastAsia="zh-CN"/>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bookmarkStart w:id="9" w:name="_Toc15377200"/>
      <w:bookmarkStart w:id="10" w:name="_Toc15396601"/>
    </w:p>
    <w:p w14:paraId="4246B722">
      <w:pPr>
        <w:spacing w:line="578" w:lineRule="exact"/>
        <w:rPr>
          <w:rStyle w:val="33"/>
          <w:rFonts w:hint="eastAsia" w:ascii="Times New Roman" w:hAnsi="Times New Roman" w:eastAsia="黑体"/>
          <w:b w:val="0"/>
          <w:bCs w:val="0"/>
          <w:color w:val="auto"/>
          <w:highlight w:val="none"/>
        </w:rPr>
      </w:pPr>
      <w:r>
        <w:rPr>
          <w:rStyle w:val="33"/>
          <w:rFonts w:hint="eastAsia" w:ascii="Times New Roman" w:hAnsi="Times New Roman" w:eastAsia="黑体"/>
          <w:b w:val="0"/>
          <w:bCs w:val="0"/>
          <w:color w:val="auto"/>
          <w:highlight w:val="none"/>
        </w:rPr>
        <w:t>二、机构设置</w:t>
      </w:r>
      <w:bookmarkEnd w:id="9"/>
      <w:bookmarkEnd w:id="10"/>
    </w:p>
    <w:p w14:paraId="7BA86FF2">
      <w:pPr>
        <w:spacing w:line="578" w:lineRule="exact"/>
        <w:ind w:left="0" w:firstLine="640" w:firstLineChars="200"/>
        <w:rPr>
          <w:rFonts w:hint="eastAsia" w:ascii="仿宋_GB2312" w:eastAsia="仿宋_GB2312"/>
          <w:sz w:val="32"/>
          <w:szCs w:val="32"/>
          <w:lang w:val="en-US" w:eastAsia="zh-CN"/>
        </w:rPr>
      </w:pPr>
      <w:r>
        <w:rPr>
          <w:rFonts w:hint="eastAsia" w:ascii="仿宋_GB2312" w:eastAsia="仿宋_GB2312" w:cs="Times New Roman"/>
          <w:sz w:val="32"/>
          <w:szCs w:val="32"/>
          <w:lang w:val="en-US" w:eastAsia="zh-CN"/>
        </w:rPr>
        <w:t>金川县毛日乡人民政府下属二级预算单位4个，</w:t>
      </w:r>
      <w:r>
        <w:rPr>
          <w:rFonts w:hint="eastAsia" w:ascii="仿宋" w:eastAsia="仿宋"/>
          <w:sz w:val="32"/>
          <w:szCs w:val="32"/>
        </w:rPr>
        <w:t>其中行政单位</w:t>
      </w:r>
      <w:r>
        <w:rPr>
          <w:rFonts w:hint="eastAsia" w:ascii="仿宋" w:eastAsia="仿宋"/>
          <w:sz w:val="32"/>
          <w:szCs w:val="32"/>
          <w:lang w:val="en-US" w:eastAsia="zh-CN"/>
        </w:rPr>
        <w:t>3</w:t>
      </w:r>
      <w:r>
        <w:rPr>
          <w:rFonts w:hint="eastAsia" w:ascii="仿宋" w:eastAsia="仿宋"/>
          <w:sz w:val="32"/>
          <w:szCs w:val="32"/>
        </w:rPr>
        <w:t>个</w:t>
      </w:r>
      <w:r>
        <w:rPr>
          <w:rFonts w:hint="eastAsia" w:ascii="仿宋_GB2312" w:eastAsia="仿宋_GB2312"/>
          <w:sz w:val="32"/>
          <w:szCs w:val="32"/>
          <w:lang w:val="en-US" w:eastAsia="zh-CN"/>
        </w:rPr>
        <w:t>（毛日乡人民政府办公室、毛日乡人大办公室、毛日乡党委办公室），事业核实机构1个（毛日乡综合服务中心）。</w:t>
      </w:r>
    </w:p>
    <w:p w14:paraId="3E8B5231">
      <w:pPr>
        <w:spacing w:line="578" w:lineRule="exact"/>
        <w:ind w:left="0" w:firstLine="600" w:firstLineChars="200"/>
        <w:rPr>
          <w:rFonts w:ascii="Times New Roman" w:hAnsi="Times New Roman" w:eastAsia="仿宋_GB2312" w:cs="Times New Roman"/>
          <w:bCs/>
          <w:kern w:val="0"/>
          <w:sz w:val="32"/>
          <w:szCs w:val="32"/>
          <w:shd w:val="clear" w:color="auto" w:fill="FFFFFF"/>
          <w:lang w:val="zh-CN" w:eastAsia="zh-CN"/>
        </w:rPr>
      </w:pPr>
      <w:r>
        <w:rPr>
          <w:rFonts w:hint="eastAsia" w:ascii="仿宋_GB2312" w:eastAsia="仿宋_GB2312"/>
          <w:sz w:val="30"/>
          <w:szCs w:val="30"/>
        </w:rPr>
        <w:t>人员情况：</w:t>
      </w:r>
      <w:r>
        <w:rPr>
          <w:rFonts w:ascii="仿宋_GB2312" w:eastAsia="仿宋_GB2312"/>
          <w:bCs/>
          <w:sz w:val="32"/>
        </w:rPr>
        <w:t>  </w:t>
      </w:r>
      <w:r>
        <w:rPr>
          <w:rFonts w:hint="eastAsia" w:ascii="仿宋_GB2312" w:eastAsia="仿宋_GB2312"/>
          <w:bCs/>
          <w:sz w:val="32"/>
          <w:lang w:eastAsia="zh-CN"/>
        </w:rPr>
        <w:t>2024</w:t>
      </w:r>
      <w:r>
        <w:rPr>
          <w:rFonts w:hint="eastAsia" w:ascii="仿宋_GB2312" w:eastAsia="仿宋_GB2312"/>
          <w:bCs/>
          <w:sz w:val="32"/>
        </w:rPr>
        <w:t>年年初在职</w:t>
      </w:r>
      <w:r>
        <w:rPr>
          <w:rFonts w:hint="eastAsia" w:ascii="仿宋_GB2312" w:eastAsia="仿宋_GB2312"/>
          <w:bCs/>
          <w:sz w:val="32"/>
          <w:lang w:val="en-US" w:eastAsia="zh-CN"/>
        </w:rPr>
        <w:t>25</w:t>
      </w:r>
      <w:r>
        <w:rPr>
          <w:rFonts w:hint="eastAsia" w:ascii="仿宋_GB2312" w:eastAsia="仿宋_GB2312"/>
          <w:bCs/>
          <w:sz w:val="32"/>
        </w:rPr>
        <w:t>人（行政人员</w:t>
      </w:r>
      <w:r>
        <w:rPr>
          <w:rFonts w:hint="eastAsia" w:ascii="仿宋_GB2312" w:eastAsia="仿宋_GB2312"/>
          <w:bCs/>
          <w:sz w:val="32"/>
          <w:lang w:val="en-US" w:eastAsia="zh-CN"/>
        </w:rPr>
        <w:t>16</w:t>
      </w:r>
      <w:r>
        <w:rPr>
          <w:rFonts w:hint="eastAsia" w:ascii="仿宋_GB2312" w:eastAsia="仿宋_GB2312"/>
          <w:bCs/>
          <w:sz w:val="32"/>
        </w:rPr>
        <w:t>人,行政工勤</w:t>
      </w:r>
      <w:r>
        <w:rPr>
          <w:rFonts w:hint="eastAsia" w:ascii="仿宋_GB2312" w:eastAsia="仿宋_GB2312"/>
          <w:bCs/>
          <w:sz w:val="32"/>
          <w:lang w:val="en-US" w:eastAsia="zh-CN"/>
        </w:rPr>
        <w:t>2</w:t>
      </w:r>
      <w:r>
        <w:rPr>
          <w:rFonts w:hint="eastAsia" w:ascii="仿宋_GB2312" w:eastAsia="仿宋_GB2312"/>
          <w:bCs/>
          <w:sz w:val="32"/>
        </w:rPr>
        <w:t>人。事业管理</w:t>
      </w:r>
      <w:r>
        <w:rPr>
          <w:rFonts w:hint="eastAsia" w:ascii="仿宋_GB2312" w:eastAsia="仿宋_GB2312"/>
          <w:bCs/>
          <w:sz w:val="32"/>
          <w:lang w:val="en-US" w:eastAsia="zh-CN"/>
        </w:rPr>
        <w:t>4</w:t>
      </w:r>
      <w:r>
        <w:rPr>
          <w:rFonts w:hint="eastAsia" w:ascii="仿宋_GB2312" w:eastAsia="仿宋_GB2312"/>
          <w:bCs/>
          <w:sz w:val="32"/>
        </w:rPr>
        <w:t>人，专业技术人员</w:t>
      </w:r>
      <w:r>
        <w:rPr>
          <w:rFonts w:hint="eastAsia" w:ascii="仿宋_GB2312" w:eastAsia="仿宋_GB2312"/>
          <w:bCs/>
          <w:sz w:val="32"/>
          <w:lang w:val="en-US" w:eastAsia="zh-CN"/>
        </w:rPr>
        <w:t>3</w:t>
      </w:r>
      <w:r>
        <w:rPr>
          <w:rFonts w:hint="eastAsia" w:ascii="仿宋_GB2312" w:eastAsia="仿宋_GB2312"/>
          <w:bCs/>
          <w:sz w:val="32"/>
        </w:rPr>
        <w:t>人，事业工勤</w:t>
      </w:r>
      <w:r>
        <w:rPr>
          <w:rFonts w:hint="eastAsia" w:ascii="仿宋_GB2312" w:eastAsia="仿宋_GB2312"/>
          <w:bCs/>
          <w:sz w:val="32"/>
          <w:lang w:val="en-US" w:eastAsia="zh-CN"/>
        </w:rPr>
        <w:t>0</w:t>
      </w:r>
      <w:r>
        <w:rPr>
          <w:rFonts w:hint="eastAsia" w:ascii="仿宋_GB2312" w:eastAsia="仿宋_GB2312"/>
          <w:bCs/>
          <w:sz w:val="32"/>
        </w:rPr>
        <w:t>人）。</w:t>
      </w:r>
      <w:r>
        <w:rPr>
          <w:rFonts w:hint="eastAsia" w:ascii="仿宋_GB2312" w:eastAsia="仿宋_GB2312"/>
          <w:bCs/>
          <w:sz w:val="32"/>
          <w:lang w:eastAsia="zh-CN"/>
        </w:rPr>
        <w:t>2024</w:t>
      </w:r>
      <w:r>
        <w:rPr>
          <w:rFonts w:hint="eastAsia" w:ascii="仿宋_GB2312" w:eastAsia="仿宋_GB2312"/>
          <w:bCs/>
          <w:sz w:val="32"/>
        </w:rPr>
        <w:t>年年末在职</w:t>
      </w:r>
      <w:r>
        <w:rPr>
          <w:rFonts w:hint="eastAsia" w:ascii="仿宋_GB2312" w:eastAsia="仿宋_GB2312"/>
          <w:bCs/>
          <w:sz w:val="32"/>
          <w:lang w:val="en-US" w:eastAsia="zh-CN"/>
        </w:rPr>
        <w:t>25</w:t>
      </w:r>
      <w:r>
        <w:rPr>
          <w:rFonts w:hint="eastAsia" w:ascii="仿宋_GB2312" w:eastAsia="仿宋_GB2312"/>
          <w:bCs/>
          <w:sz w:val="32"/>
        </w:rPr>
        <w:t>人（行政人员</w:t>
      </w:r>
      <w:r>
        <w:rPr>
          <w:rFonts w:hint="eastAsia" w:ascii="仿宋_GB2312" w:eastAsia="仿宋_GB2312"/>
          <w:bCs/>
          <w:sz w:val="32"/>
          <w:lang w:val="en-US" w:eastAsia="zh-CN"/>
        </w:rPr>
        <w:t>16</w:t>
      </w:r>
      <w:r>
        <w:rPr>
          <w:rFonts w:hint="eastAsia" w:ascii="仿宋_GB2312" w:eastAsia="仿宋_GB2312"/>
          <w:bCs/>
          <w:sz w:val="32"/>
        </w:rPr>
        <w:t>人,行政工勤</w:t>
      </w:r>
      <w:r>
        <w:rPr>
          <w:rFonts w:hint="eastAsia" w:ascii="仿宋_GB2312" w:eastAsia="仿宋_GB2312"/>
          <w:bCs/>
          <w:sz w:val="32"/>
          <w:lang w:val="en-US" w:eastAsia="zh-CN"/>
        </w:rPr>
        <w:t>2</w:t>
      </w:r>
      <w:r>
        <w:rPr>
          <w:rFonts w:hint="eastAsia" w:ascii="仿宋_GB2312" w:eastAsia="仿宋_GB2312"/>
          <w:bCs/>
          <w:sz w:val="32"/>
        </w:rPr>
        <w:t>人。事业管理</w:t>
      </w:r>
      <w:r>
        <w:rPr>
          <w:rFonts w:hint="eastAsia" w:ascii="仿宋_GB2312" w:eastAsia="仿宋_GB2312"/>
          <w:bCs/>
          <w:sz w:val="32"/>
          <w:lang w:val="en-US" w:eastAsia="zh-CN"/>
        </w:rPr>
        <w:t>4</w:t>
      </w:r>
      <w:r>
        <w:rPr>
          <w:rFonts w:hint="eastAsia" w:ascii="仿宋_GB2312" w:eastAsia="仿宋_GB2312"/>
          <w:bCs/>
          <w:sz w:val="32"/>
        </w:rPr>
        <w:t>人，专业技术人员</w:t>
      </w:r>
      <w:r>
        <w:rPr>
          <w:rFonts w:hint="eastAsia" w:ascii="仿宋_GB2312" w:eastAsia="仿宋_GB2312"/>
          <w:bCs/>
          <w:sz w:val="32"/>
          <w:lang w:val="en-US" w:eastAsia="zh-CN"/>
        </w:rPr>
        <w:t>3</w:t>
      </w:r>
      <w:r>
        <w:rPr>
          <w:rFonts w:hint="eastAsia" w:ascii="仿宋_GB2312" w:eastAsia="仿宋_GB2312"/>
          <w:bCs/>
          <w:sz w:val="32"/>
        </w:rPr>
        <w:t>人，事业工勤</w:t>
      </w:r>
      <w:r>
        <w:rPr>
          <w:rFonts w:hint="eastAsia" w:ascii="仿宋_GB2312" w:eastAsia="仿宋_GB2312"/>
          <w:bCs/>
          <w:sz w:val="32"/>
          <w:lang w:val="en-US" w:eastAsia="zh-CN"/>
        </w:rPr>
        <w:t>0</w:t>
      </w:r>
      <w:r>
        <w:rPr>
          <w:rFonts w:hint="eastAsia" w:ascii="仿宋_GB2312" w:eastAsia="仿宋_GB2312"/>
          <w:bCs/>
          <w:sz w:val="32"/>
        </w:rPr>
        <w:t>人）</w:t>
      </w:r>
      <w:r>
        <w:rPr>
          <w:rFonts w:ascii="Times New Roman" w:hAnsi="Times New Roman" w:eastAsia="仿宋_GB2312" w:cs="Times New Roman"/>
          <w:bCs/>
          <w:kern w:val="0"/>
          <w:sz w:val="32"/>
          <w:szCs w:val="32"/>
          <w:shd w:val="clear" w:color="auto" w:fill="FFFFFF"/>
          <w:lang w:val="zh-CN" w:eastAsia="zh-CN"/>
        </w:rPr>
        <w:t>。</w:t>
      </w:r>
    </w:p>
    <w:p w14:paraId="05775CC3">
      <w:pPr>
        <w:pStyle w:val="6"/>
        <w:adjustRightInd w:val="0"/>
        <w:snapToGrid w:val="0"/>
        <w:spacing w:before="93" w:beforeLines="0" w:line="600" w:lineRule="exact"/>
        <w:ind w:firstLine="665" w:firstLineChars="208"/>
        <w:rPr>
          <w:rFonts w:ascii="仿宋" w:eastAsia="仿宋"/>
          <w:sz w:val="32"/>
          <w:szCs w:val="32"/>
        </w:rPr>
      </w:pPr>
      <w:r>
        <w:rPr>
          <w:rFonts w:hint="eastAsia" w:ascii="仿宋" w:eastAsia="仿宋"/>
          <w:sz w:val="32"/>
          <w:szCs w:val="32"/>
        </w:rPr>
        <w:t>纳入</w:t>
      </w:r>
      <w:r>
        <w:rPr>
          <w:rFonts w:ascii="Times New Roman" w:hAnsi="Times New Roman" w:eastAsia="宋体"/>
          <w:kern w:val="2"/>
          <w:sz w:val="32"/>
          <w:szCs w:val="32"/>
        </w:rPr>
        <w:t>金川县</w:t>
      </w:r>
      <w:r>
        <w:rPr>
          <w:rFonts w:ascii="Times New Roman" w:hAnsi="Times New Roman" w:eastAsia="宋体"/>
          <w:kern w:val="2"/>
          <w:sz w:val="32"/>
          <w:szCs w:val="32"/>
          <w:lang w:eastAsia="zh-CN"/>
        </w:rPr>
        <w:t>毛日</w:t>
      </w:r>
      <w:r>
        <w:rPr>
          <w:rFonts w:ascii="Times New Roman" w:hAnsi="Times New Roman" w:eastAsia="宋体"/>
          <w:kern w:val="2"/>
          <w:sz w:val="32"/>
          <w:szCs w:val="32"/>
        </w:rPr>
        <w:t>乡人民政府</w:t>
      </w:r>
      <w:r>
        <w:rPr>
          <w:rFonts w:hint="eastAsia" w:ascii="仿宋" w:eastAsia="仿宋"/>
          <w:sz w:val="32"/>
          <w:szCs w:val="32"/>
          <w:lang w:eastAsia="zh-CN"/>
        </w:rPr>
        <w:t>2024</w:t>
      </w:r>
      <w:r>
        <w:rPr>
          <w:rFonts w:hint="eastAsia" w:ascii="仿宋" w:eastAsia="仿宋"/>
          <w:sz w:val="32"/>
          <w:szCs w:val="32"/>
        </w:rPr>
        <w:t>年度部门决算编制范围的二级预算单位包括：</w:t>
      </w:r>
    </w:p>
    <w:p w14:paraId="62E1AE26">
      <w:pPr>
        <w:pStyle w:val="6"/>
        <w:numPr>
          <w:ilvl w:val="0"/>
          <w:numId w:val="2"/>
        </w:numPr>
        <w:adjustRightInd w:val="0"/>
        <w:snapToGrid w:val="0"/>
        <w:spacing w:before="93" w:beforeLines="0" w:line="600" w:lineRule="exact"/>
        <w:outlineLvl w:val="2"/>
        <w:rPr>
          <w:rFonts w:ascii="仿宋" w:eastAsia="仿宋"/>
          <w:sz w:val="32"/>
          <w:szCs w:val="32"/>
        </w:rPr>
      </w:pPr>
      <w:bookmarkStart w:id="11" w:name="_Toc15378449"/>
      <w:bookmarkStart w:id="12" w:name="_Toc15377202"/>
      <w:bookmarkStart w:id="13" w:name="_Toc15306276"/>
      <w:bookmarkStart w:id="14" w:name="_Toc15377433"/>
      <w:r>
        <w:rPr>
          <w:rFonts w:ascii="仿宋" w:eastAsia="仿宋"/>
          <w:sz w:val="32"/>
          <w:szCs w:val="32"/>
          <w:lang w:eastAsia="zh-CN"/>
        </w:rPr>
        <w:t>毛日</w:t>
      </w:r>
      <w:r>
        <w:rPr>
          <w:rFonts w:hint="eastAsia" w:ascii="仿宋" w:eastAsia="仿宋"/>
          <w:sz w:val="32"/>
          <w:szCs w:val="32"/>
          <w:lang w:eastAsia="zh-CN"/>
        </w:rPr>
        <w:t>乡人民政府办公室</w:t>
      </w:r>
      <w:bookmarkEnd w:id="11"/>
      <w:bookmarkEnd w:id="12"/>
      <w:bookmarkEnd w:id="13"/>
      <w:bookmarkEnd w:id="14"/>
    </w:p>
    <w:p w14:paraId="3CDEA666">
      <w:pPr>
        <w:pStyle w:val="6"/>
        <w:numPr>
          <w:ilvl w:val="0"/>
          <w:numId w:val="2"/>
        </w:numPr>
        <w:adjustRightInd w:val="0"/>
        <w:snapToGrid w:val="0"/>
        <w:spacing w:before="93" w:beforeLines="0" w:line="600" w:lineRule="exact"/>
        <w:ind w:left="1152" w:hanging="480"/>
        <w:rPr>
          <w:rFonts w:hint="eastAsia" w:ascii="仿宋" w:eastAsia="仿宋"/>
          <w:sz w:val="32"/>
          <w:szCs w:val="32"/>
          <w:lang w:eastAsia="zh-CN"/>
        </w:rPr>
      </w:pPr>
      <w:r>
        <w:rPr>
          <w:rFonts w:ascii="仿宋" w:eastAsia="仿宋"/>
          <w:sz w:val="32"/>
          <w:szCs w:val="32"/>
          <w:lang w:eastAsia="zh-CN"/>
        </w:rPr>
        <w:t>毛日</w:t>
      </w:r>
      <w:r>
        <w:rPr>
          <w:rFonts w:hint="eastAsia" w:ascii="仿宋" w:eastAsia="仿宋"/>
          <w:sz w:val="32"/>
          <w:szCs w:val="32"/>
          <w:lang w:eastAsia="zh-CN"/>
        </w:rPr>
        <w:t>乡党委办公室</w:t>
      </w:r>
    </w:p>
    <w:p w14:paraId="6FB9847D">
      <w:pPr>
        <w:pStyle w:val="6"/>
        <w:numPr>
          <w:ilvl w:val="0"/>
          <w:numId w:val="2"/>
        </w:numPr>
        <w:adjustRightInd w:val="0"/>
        <w:snapToGrid w:val="0"/>
        <w:spacing w:before="93" w:beforeLines="0" w:line="600" w:lineRule="exact"/>
        <w:ind w:left="1152" w:hanging="480"/>
        <w:rPr>
          <w:rFonts w:hint="eastAsia" w:ascii="仿宋" w:eastAsia="仿宋"/>
          <w:sz w:val="32"/>
          <w:szCs w:val="32"/>
          <w:lang w:eastAsia="zh-CN"/>
        </w:rPr>
      </w:pPr>
      <w:r>
        <w:rPr>
          <w:rFonts w:ascii="仿宋" w:eastAsia="仿宋"/>
          <w:sz w:val="32"/>
          <w:szCs w:val="32"/>
          <w:lang w:eastAsia="zh-CN"/>
        </w:rPr>
        <w:t>毛日</w:t>
      </w:r>
      <w:r>
        <w:rPr>
          <w:rFonts w:hint="eastAsia" w:ascii="仿宋" w:eastAsia="仿宋"/>
          <w:sz w:val="32"/>
          <w:szCs w:val="32"/>
          <w:lang w:eastAsia="zh-CN"/>
        </w:rPr>
        <w:t>乡人大办公室</w:t>
      </w:r>
    </w:p>
    <w:p w14:paraId="13D8E44B">
      <w:pPr>
        <w:pStyle w:val="6"/>
        <w:numPr>
          <w:ilvl w:val="0"/>
          <w:numId w:val="2"/>
        </w:numPr>
        <w:adjustRightInd w:val="0"/>
        <w:snapToGrid w:val="0"/>
        <w:spacing w:before="93" w:beforeLines="0" w:line="600" w:lineRule="exact"/>
        <w:ind w:left="1152" w:hanging="480"/>
        <w:rPr>
          <w:rFonts w:hint="eastAsia" w:ascii="仿宋" w:eastAsia="仿宋"/>
          <w:sz w:val="32"/>
          <w:szCs w:val="32"/>
          <w:lang w:eastAsia="zh-CN"/>
        </w:rPr>
      </w:pPr>
      <w:r>
        <w:rPr>
          <w:rFonts w:ascii="仿宋" w:eastAsia="仿宋"/>
          <w:sz w:val="32"/>
          <w:szCs w:val="32"/>
          <w:lang w:eastAsia="zh-CN"/>
        </w:rPr>
        <w:t>毛日</w:t>
      </w:r>
      <w:r>
        <w:rPr>
          <w:rFonts w:hint="eastAsia" w:ascii="仿宋" w:eastAsia="仿宋"/>
          <w:sz w:val="32"/>
          <w:szCs w:val="32"/>
          <w:lang w:eastAsia="zh-CN"/>
        </w:rPr>
        <w:t>乡综合服务中心</w:t>
      </w:r>
    </w:p>
    <w:p w14:paraId="17548C50">
      <w:pPr>
        <w:widowControl/>
        <w:jc w:val="left"/>
        <w:rPr>
          <w:rFonts w:ascii="仿宋" w:eastAsia="仿宋"/>
          <w:kern w:val="0"/>
          <w:sz w:val="32"/>
          <w:szCs w:val="32"/>
        </w:rPr>
      </w:pPr>
      <w:r>
        <w:rPr>
          <w:rFonts w:ascii="仿宋" w:eastAsia="仿宋"/>
          <w:sz w:val="32"/>
          <w:szCs w:val="32"/>
        </w:rPr>
        <w:br w:type="page"/>
      </w:r>
    </w:p>
    <w:p w14:paraId="67D365A3">
      <w:pPr>
        <w:widowControl/>
        <w:jc w:val="left"/>
        <w:rPr>
          <w:rFonts w:hint="eastAsia" w:ascii="Times New Roman" w:hAnsi="Times New Roman" w:eastAsia="黑体" w:cs="Times New Roman"/>
          <w:color w:val="auto"/>
          <w:kern w:val="2"/>
          <w:sz w:val="32"/>
          <w:szCs w:val="32"/>
          <w:highlight w:val="none"/>
          <w:lang w:val="en-US" w:eastAsia="zh-CN" w:bidi="ar-SA"/>
        </w:rPr>
      </w:pPr>
      <w:bookmarkStart w:id="15" w:name="_Toc15377204"/>
      <w:bookmarkStart w:id="16" w:name="_Toc15396602"/>
    </w:p>
    <w:p w14:paraId="1D6D9F43">
      <w:pPr>
        <w:pStyle w:val="3"/>
        <w:ind w:firstLine="440" w:firstLineChars="100"/>
        <w:jc w:val="both"/>
        <w:rPr>
          <w:rFonts w:hint="eastAsia" w:ascii="Times New Roman" w:hAnsi="Times New Roman" w:eastAsia="方正小标宋简体" w:cs="方正小标宋简体"/>
          <w:b w:val="0"/>
          <w:color w:val="auto"/>
          <w:highlight w:val="none"/>
          <w:lang w:val="en-US" w:eastAsia="zh-CN"/>
        </w:rPr>
      </w:pPr>
      <w:r>
        <w:rPr>
          <w:rFonts w:hint="eastAsia" w:ascii="Times New Roman" w:hAnsi="Times New Roman" w:eastAsia="方正小标宋简体" w:cs="方正小标宋简体"/>
          <w:b w:val="0"/>
          <w:color w:val="auto"/>
          <w:highlight w:val="none"/>
          <w:lang w:val="en-US" w:eastAsia="zh-CN"/>
        </w:rPr>
        <w:t>第二部分  2024年度部门决算情况说明</w:t>
      </w:r>
      <w:bookmarkEnd w:id="15"/>
      <w:bookmarkEnd w:id="16"/>
    </w:p>
    <w:p w14:paraId="2438563B">
      <w:pPr>
        <w:rPr>
          <w:rFonts w:ascii="Times New Roman" w:hAnsi="Times New Roman"/>
          <w:color w:val="auto"/>
          <w:highlight w:val="none"/>
        </w:rPr>
      </w:pPr>
    </w:p>
    <w:p w14:paraId="307617C0">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3"/>
          <w:rFonts w:hint="eastAsia" w:ascii="Times New Roman" w:hAnsi="Times New Roman" w:eastAsia="黑体"/>
          <w:b w:val="0"/>
          <w:color w:val="auto"/>
          <w:highlight w:val="none"/>
        </w:rPr>
      </w:pPr>
      <w:bookmarkStart w:id="17" w:name="_Toc15396603"/>
      <w:bookmarkStart w:id="18"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3"/>
          <w:rFonts w:hint="eastAsia" w:ascii="Times New Roman" w:hAnsi="Times New Roman" w:eastAsia="黑体"/>
          <w:b w:val="0"/>
          <w:color w:val="auto"/>
          <w:highlight w:val="none"/>
        </w:rPr>
        <w:t>入支出决算总体情况说明</w:t>
      </w:r>
      <w:bookmarkEnd w:id="17"/>
      <w:bookmarkEnd w:id="18"/>
    </w:p>
    <w:p w14:paraId="7E5BFC5E">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1111.94</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298.45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36.7</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color w:val="000000"/>
          <w:spacing w:val="-2"/>
          <w:sz w:val="32"/>
          <w:szCs w:val="32"/>
          <w:lang w:val="en-US" w:eastAsia="zh-CN"/>
        </w:rPr>
        <w:t>有人员变动、项目增加</w:t>
      </w:r>
      <w:r>
        <w:rPr>
          <w:rFonts w:hint="eastAsia" w:ascii="仿宋" w:eastAsia="仿宋"/>
          <w:sz w:val="32"/>
          <w:szCs w:val="32"/>
        </w:rPr>
        <w:t>。</w:t>
      </w:r>
    </w:p>
    <w:p w14:paraId="4D5BA1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黑体"/>
          <w:color w:val="auto"/>
          <w:sz w:val="32"/>
          <w:szCs w:val="32"/>
          <w:highlight w:val="none"/>
          <w:lang w:eastAsia="zh-CN"/>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r>
        <w:rPr>
          <w:rFonts w:hint="eastAsia" w:ascii="仿宋" w:eastAsia="仿宋"/>
          <w:color w:val="000000"/>
          <w:sz w:val="32"/>
          <w:szCs w:val="32"/>
        </w:rPr>
        <w:drawing>
          <wp:anchor distT="0" distB="0" distL="114300" distR="114300" simplePos="0" relativeHeight="251661312" behindDoc="1" locked="0" layoutInCell="1" allowOverlap="1">
            <wp:simplePos x="0" y="0"/>
            <wp:positionH relativeFrom="column">
              <wp:posOffset>36830</wp:posOffset>
            </wp:positionH>
            <wp:positionV relativeFrom="paragraph">
              <wp:posOffset>128905</wp:posOffset>
            </wp:positionV>
            <wp:extent cx="5090160" cy="2953385"/>
            <wp:effectExtent l="4445" t="4445" r="10795" b="13970"/>
            <wp:wrapTight wrapText="bothSides">
              <wp:wrapPolygon>
                <wp:start x="-19" y="-33"/>
                <wp:lineTo x="-19" y="21563"/>
                <wp:lineTo x="21565" y="21563"/>
                <wp:lineTo x="21565" y="-33"/>
                <wp:lineTo x="-19" y="-33"/>
              </wp:wrapPolygon>
            </wp:wrapTight>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19" w:name="_Toc15377206"/>
      <w:bookmarkStart w:id="20" w:name="_Toc15396604"/>
      <w:r>
        <w:rPr>
          <w:rFonts w:hint="eastAsia" w:ascii="Times New Roman" w:hAnsi="Times New Roman" w:eastAsia="黑体"/>
          <w:color w:val="auto"/>
          <w:sz w:val="32"/>
          <w:szCs w:val="32"/>
          <w:highlight w:val="none"/>
          <w:lang w:eastAsia="zh-CN"/>
        </w:rPr>
        <w:t>二、收入决算情况说明</w:t>
      </w:r>
      <w:bookmarkEnd w:id="19"/>
      <w:bookmarkEnd w:id="20"/>
    </w:p>
    <w:p w14:paraId="1979BBEC">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1111.94万元，其中：一般公共预算财政拨款收入1111.94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211D4841">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42C8EFA4">
      <w:pPr>
        <w:rPr>
          <w:rStyle w:val="33"/>
          <w:rFonts w:hint="eastAsia" w:ascii="Times New Roman" w:hAnsi="Times New Roman" w:eastAsia="黑体"/>
          <w:b w:val="0"/>
          <w:color w:val="auto"/>
          <w:highlight w:val="none"/>
        </w:rPr>
      </w:pPr>
      <w:r>
        <w:rPr>
          <w:rFonts w:hint="eastAsia" w:ascii="黑体" w:eastAsia="黑体"/>
          <w:color w:val="000000"/>
          <w:sz w:val="32"/>
          <w:szCs w:val="32"/>
        </w:rPr>
        <w:drawing>
          <wp:anchor distT="0" distB="0" distL="114300" distR="114300" simplePos="0" relativeHeight="251662336" behindDoc="1" locked="0" layoutInCell="1" allowOverlap="1">
            <wp:simplePos x="0" y="0"/>
            <wp:positionH relativeFrom="column">
              <wp:posOffset>-27305</wp:posOffset>
            </wp:positionH>
            <wp:positionV relativeFrom="paragraph">
              <wp:posOffset>58420</wp:posOffset>
            </wp:positionV>
            <wp:extent cx="5161280" cy="2257425"/>
            <wp:effectExtent l="4445" t="4445" r="15875" b="5080"/>
            <wp:wrapTight wrapText="bothSides">
              <wp:wrapPolygon>
                <wp:start x="-19" y="-43"/>
                <wp:lineTo x="-19" y="21466"/>
                <wp:lineTo x="21507" y="21466"/>
                <wp:lineTo x="21507" y="-43"/>
                <wp:lineTo x="-19" y="-43"/>
              </wp:wrapPolygon>
            </wp:wrapTight>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21" w:name="_Toc15377207"/>
      <w:bookmarkStart w:id="22"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3"/>
          <w:rFonts w:hint="eastAsia" w:ascii="Times New Roman" w:hAnsi="Times New Roman" w:eastAsia="黑体"/>
          <w:b w:val="0"/>
          <w:color w:val="auto"/>
          <w:highlight w:val="none"/>
        </w:rPr>
        <w:t>出决算情况说明</w:t>
      </w:r>
      <w:bookmarkEnd w:id="21"/>
      <w:bookmarkEnd w:id="22"/>
    </w:p>
    <w:p w14:paraId="231C9349">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1111.94</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633.88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57</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478.06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42.99</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39FC5451">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eastAsia="仿宋_GB2312"/>
          <w:color w:val="FF0000"/>
          <w:sz w:val="32"/>
          <w:szCs w:val="32"/>
          <w:lang w:eastAsia="zh-CN"/>
        </w:rPr>
        <w:drawing>
          <wp:anchor distT="0" distB="0" distL="114300" distR="114300" simplePos="0" relativeHeight="251663360" behindDoc="1" locked="0" layoutInCell="1" allowOverlap="1">
            <wp:simplePos x="0" y="0"/>
            <wp:positionH relativeFrom="column">
              <wp:posOffset>-48895</wp:posOffset>
            </wp:positionH>
            <wp:positionV relativeFrom="paragraph">
              <wp:posOffset>349250</wp:posOffset>
            </wp:positionV>
            <wp:extent cx="5061585" cy="1984375"/>
            <wp:effectExtent l="4445" t="4445" r="20320" b="11430"/>
            <wp:wrapTight wrapText="bothSides">
              <wp:wrapPolygon>
                <wp:start x="-19" y="-48"/>
                <wp:lineTo x="-19" y="21517"/>
                <wp:lineTo x="21524" y="21517"/>
                <wp:lineTo x="21524" y="-48"/>
                <wp:lineTo x="-19" y="-48"/>
              </wp:wrapPolygon>
            </wp:wrapTight>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76B62BA4">
      <w:pPr>
        <w:ind w:firstLine="800" w:firstLineChars="250"/>
        <w:rPr>
          <w:rFonts w:hint="eastAsia" w:ascii="Times New Roman" w:hAnsi="Times New Roman" w:eastAsia="仿宋_GB2312" w:cs="仿宋_GB2312"/>
          <w:color w:val="auto"/>
          <w:sz w:val="32"/>
          <w:szCs w:val="32"/>
          <w:highlight w:val="none"/>
          <w:lang w:eastAsia="zh-CN"/>
        </w:rPr>
      </w:pPr>
    </w:p>
    <w:p w14:paraId="22CF4FC6">
      <w:pPr>
        <w:spacing w:line="600" w:lineRule="exact"/>
        <w:outlineLvl w:val="1"/>
        <w:rPr>
          <w:rStyle w:val="33"/>
          <w:rFonts w:ascii="Times New Roman" w:hAnsi="Times New Roman" w:eastAsia="黑体"/>
          <w:b w:val="0"/>
          <w:color w:val="auto"/>
          <w:highlight w:val="none"/>
        </w:rPr>
      </w:pPr>
      <w:bookmarkStart w:id="23" w:name="_Toc15377208"/>
      <w:bookmarkStart w:id="24" w:name="_Toc15396606"/>
      <w:r>
        <w:rPr>
          <w:rFonts w:hint="eastAsia" w:ascii="Times New Roman" w:hAnsi="Times New Roman" w:eastAsia="黑体"/>
          <w:color w:val="auto"/>
          <w:sz w:val="32"/>
          <w:szCs w:val="32"/>
          <w:highlight w:val="none"/>
        </w:rPr>
        <w:t>四、财</w:t>
      </w:r>
      <w:r>
        <w:rPr>
          <w:rStyle w:val="33"/>
          <w:rFonts w:hint="eastAsia" w:ascii="Times New Roman" w:hAnsi="Times New Roman" w:eastAsia="黑体"/>
          <w:b w:val="0"/>
          <w:color w:val="auto"/>
          <w:highlight w:val="none"/>
        </w:rPr>
        <w:t>政拨款收入支出决算总体情况说明</w:t>
      </w:r>
      <w:bookmarkEnd w:id="23"/>
      <w:bookmarkEnd w:id="24"/>
    </w:p>
    <w:p w14:paraId="5B4106B7">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1111.94</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298.45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36.7</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color w:val="000000"/>
          <w:spacing w:val="-2"/>
          <w:sz w:val="32"/>
          <w:szCs w:val="32"/>
          <w:lang w:val="en-US" w:eastAsia="zh-CN"/>
        </w:rPr>
        <w:t>有人员变动、项目增加</w:t>
      </w:r>
      <w:r>
        <w:rPr>
          <w:rFonts w:hint="eastAsia" w:ascii="仿宋" w:eastAsia="仿宋"/>
          <w:sz w:val="32"/>
          <w:szCs w:val="32"/>
        </w:rPr>
        <w:t>。</w:t>
      </w:r>
    </w:p>
    <w:p w14:paraId="16043B0A">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2FFF2AD8">
      <w:pPr>
        <w:spacing w:line="600" w:lineRule="exact"/>
        <w:rPr>
          <w:rStyle w:val="33"/>
          <w:rFonts w:ascii="Times New Roman" w:hAnsi="Times New Roman" w:eastAsia="黑体"/>
          <w:b w:val="0"/>
          <w:color w:val="auto"/>
          <w:highlight w:val="none"/>
        </w:rPr>
      </w:pPr>
      <w:r>
        <w:rPr>
          <w:rFonts w:hint="eastAsia" w:ascii="仿宋" w:eastAsia="仿宋"/>
          <w:color w:val="000000"/>
          <w:sz w:val="32"/>
          <w:szCs w:val="32"/>
        </w:rPr>
        <w:drawing>
          <wp:anchor distT="0" distB="0" distL="114300" distR="114300" simplePos="0" relativeHeight="251664384" behindDoc="1" locked="0" layoutInCell="1" allowOverlap="1">
            <wp:simplePos x="0" y="0"/>
            <wp:positionH relativeFrom="column">
              <wp:posOffset>26035</wp:posOffset>
            </wp:positionH>
            <wp:positionV relativeFrom="paragraph">
              <wp:posOffset>158750</wp:posOffset>
            </wp:positionV>
            <wp:extent cx="5090160" cy="2953385"/>
            <wp:effectExtent l="4445" t="4445" r="10795" b="13970"/>
            <wp:wrapTight wrapText="bothSides">
              <wp:wrapPolygon>
                <wp:start x="-19" y="-33"/>
                <wp:lineTo x="-19" y="21563"/>
                <wp:lineTo x="21565" y="21563"/>
                <wp:lineTo x="21565" y="-33"/>
                <wp:lineTo x="-19" y="-33"/>
              </wp:wrapPolygon>
            </wp:wrapTight>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Start w:id="25" w:name="_Toc15396607"/>
      <w:bookmarkStart w:id="26"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3"/>
          <w:rFonts w:hint="eastAsia" w:ascii="Times New Roman" w:hAnsi="Times New Roman" w:eastAsia="黑体"/>
          <w:b w:val="0"/>
          <w:color w:val="auto"/>
          <w:highlight w:val="none"/>
        </w:rPr>
        <w:t>般公共预算财政拨款支出决算情况说明</w:t>
      </w:r>
      <w:bookmarkEnd w:id="25"/>
      <w:bookmarkEnd w:id="26"/>
    </w:p>
    <w:p w14:paraId="1A32738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7"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7"/>
    </w:p>
    <w:p w14:paraId="5F6B02E4">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1111.94</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298.45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36.7</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color w:val="000000"/>
          <w:spacing w:val="-2"/>
          <w:sz w:val="32"/>
          <w:szCs w:val="32"/>
          <w:lang w:val="en-US" w:eastAsia="zh-CN"/>
        </w:rPr>
        <w:t>有人员变动、项目增加</w:t>
      </w:r>
      <w:r>
        <w:rPr>
          <w:rFonts w:hint="eastAsia" w:ascii="仿宋" w:eastAsia="仿宋"/>
          <w:sz w:val="32"/>
          <w:szCs w:val="32"/>
        </w:rPr>
        <w:t>。</w:t>
      </w:r>
    </w:p>
    <w:p w14:paraId="0486A09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622E0F9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572000" cy="2743200"/>
            <wp:effectExtent l="4445" t="4445" r="14605" b="14605"/>
            <wp:docPr id="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drawing>
          <wp:anchor distT="0" distB="0" distL="114300" distR="114300" simplePos="0" relativeHeight="251665408" behindDoc="1" locked="0" layoutInCell="1" allowOverlap="1">
            <wp:simplePos x="0" y="0"/>
            <wp:positionH relativeFrom="column">
              <wp:posOffset>474345</wp:posOffset>
            </wp:positionH>
            <wp:positionV relativeFrom="paragraph">
              <wp:posOffset>-200660</wp:posOffset>
            </wp:positionV>
            <wp:extent cx="4572000" cy="2743200"/>
            <wp:effectExtent l="4445" t="4445" r="14605" b="14605"/>
            <wp:wrapTight wrapText="bothSides">
              <wp:wrapPolygon>
                <wp:start x="-21" y="-35"/>
                <wp:lineTo x="-21" y="21565"/>
                <wp:lineTo x="21579" y="21565"/>
                <wp:lineTo x="21579" y="-35"/>
                <wp:lineTo x="-21" y="-35"/>
              </wp:wrapPolygon>
            </wp:wrapTight>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FE99C50">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28" w:name="_Toc15377211"/>
      <w:r>
        <w:rPr>
          <w:rFonts w:hint="eastAsia" w:ascii="仿宋" w:eastAsia="仿宋"/>
          <w:bCs/>
          <w:color w:val="000000"/>
          <w:sz w:val="32"/>
          <w:szCs w:val="32"/>
          <w:lang w:eastAsia="zh-CN"/>
        </w:rPr>
        <w:drawing>
          <wp:anchor distT="0" distB="0" distL="114300" distR="114300" simplePos="0" relativeHeight="251666432" behindDoc="1" locked="0" layoutInCell="1" allowOverlap="1">
            <wp:simplePos x="0" y="0"/>
            <wp:positionH relativeFrom="column">
              <wp:posOffset>236855</wp:posOffset>
            </wp:positionH>
            <wp:positionV relativeFrom="paragraph">
              <wp:posOffset>2763520</wp:posOffset>
            </wp:positionV>
            <wp:extent cx="4602480" cy="3557270"/>
            <wp:effectExtent l="4445" t="5080" r="22225" b="19050"/>
            <wp:wrapTight wrapText="bothSides">
              <wp:wrapPolygon>
                <wp:start x="-21" y="-31"/>
                <wp:lineTo x="-21" y="21484"/>
                <wp:lineTo x="21525" y="21484"/>
                <wp:lineTo x="21525" y="-31"/>
                <wp:lineTo x="-21" y="-31"/>
              </wp:wrapPolygon>
            </wp:wrapTight>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Times New Roman" w:hAnsi="Times New Roman" w:eastAsia="楷体_GB2312" w:cs="楷体_GB2312"/>
          <w:b/>
          <w:color w:val="auto"/>
          <w:sz w:val="32"/>
          <w:szCs w:val="32"/>
          <w:highlight w:val="none"/>
        </w:rPr>
        <w:t>（二）一般公共预算财政拨款支出决算结构情况</w:t>
      </w:r>
      <w:bookmarkEnd w:id="28"/>
    </w:p>
    <w:p w14:paraId="5E9D20DB">
      <w:pPr>
        <w:spacing w:line="600" w:lineRule="exact"/>
        <w:ind w:firstLine="640"/>
        <w:rPr>
          <w:rFonts w:hint="eastAsia" w:ascii="仿宋" w:eastAsia="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1111.94</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 w:eastAsia="仿宋"/>
          <w:b/>
          <w:sz w:val="32"/>
          <w:szCs w:val="32"/>
        </w:rPr>
        <w:t>一般公共服务</w:t>
      </w:r>
      <w:r>
        <w:rPr>
          <w:rFonts w:hint="eastAsia" w:ascii="仿宋" w:eastAsia="仿宋"/>
          <w:b/>
          <w:bCs/>
          <w:sz w:val="32"/>
          <w:szCs w:val="32"/>
        </w:rPr>
        <w:t>支出</w:t>
      </w:r>
      <w:r>
        <w:rPr>
          <w:rFonts w:hint="eastAsia" w:ascii="仿宋_GB2312" w:eastAsia="仿宋_GB2312"/>
          <w:color w:val="000000"/>
          <w:spacing w:val="-2"/>
          <w:sz w:val="32"/>
          <w:szCs w:val="32"/>
          <w:lang w:val="en-US" w:eastAsia="zh-CN"/>
        </w:rPr>
        <w:t>335.30</w:t>
      </w:r>
      <w:r>
        <w:rPr>
          <w:rFonts w:hint="eastAsia" w:ascii="仿宋" w:eastAsia="仿宋"/>
          <w:sz w:val="32"/>
          <w:szCs w:val="32"/>
        </w:rPr>
        <w:t>万元，占</w:t>
      </w:r>
      <w:r>
        <w:rPr>
          <w:rFonts w:hint="eastAsia" w:ascii="仿宋_GB2312" w:eastAsia="仿宋_GB2312"/>
          <w:color w:val="000000"/>
          <w:spacing w:val="-2"/>
          <w:sz w:val="32"/>
          <w:szCs w:val="32"/>
          <w:lang w:val="en-US" w:eastAsia="zh-CN"/>
        </w:rPr>
        <w:t>30.15</w:t>
      </w:r>
      <w:r>
        <w:rPr>
          <w:rFonts w:ascii="仿宋" w:eastAsia="仿宋"/>
          <w:sz w:val="32"/>
          <w:szCs w:val="32"/>
        </w:rPr>
        <w:t>%</w:t>
      </w:r>
      <w:r>
        <w:rPr>
          <w:rFonts w:hint="eastAsia" w:ascii="仿宋" w:eastAsia="仿宋"/>
          <w:sz w:val="32"/>
          <w:szCs w:val="32"/>
        </w:rPr>
        <w:t>；</w:t>
      </w:r>
      <w:r>
        <w:rPr>
          <w:rFonts w:hint="eastAsia" w:ascii="仿宋" w:eastAsia="仿宋" w:cs="Times New Roman"/>
          <w:b/>
          <w:sz w:val="32"/>
          <w:szCs w:val="32"/>
          <w:lang w:val="en-US" w:eastAsia="zh-CN"/>
        </w:rPr>
        <w:t>农林水支出</w:t>
      </w:r>
      <w:r>
        <w:rPr>
          <w:rFonts w:hint="eastAsia" w:ascii="仿宋_GB2312" w:eastAsia="仿宋_GB2312"/>
          <w:color w:val="000000"/>
          <w:spacing w:val="-2"/>
          <w:sz w:val="32"/>
          <w:szCs w:val="32"/>
          <w:lang w:val="en-US" w:eastAsia="zh-CN"/>
        </w:rPr>
        <w:t>619.79万元，占比55.73%；</w:t>
      </w:r>
      <w:r>
        <w:rPr>
          <w:rFonts w:hint="eastAsia" w:ascii="仿宋" w:eastAsia="仿宋"/>
          <w:sz w:val="32"/>
          <w:szCs w:val="32"/>
        </w:rPr>
        <w:t>；</w:t>
      </w:r>
      <w:r>
        <w:rPr>
          <w:rFonts w:hint="eastAsia" w:ascii="仿宋" w:eastAsia="仿宋"/>
          <w:b/>
          <w:sz w:val="32"/>
          <w:szCs w:val="32"/>
        </w:rPr>
        <w:t>社会保障和就业</w:t>
      </w:r>
      <w:r>
        <w:rPr>
          <w:rFonts w:hint="eastAsia" w:ascii="仿宋" w:eastAsia="仿宋"/>
          <w:b/>
          <w:bCs/>
          <w:sz w:val="32"/>
          <w:szCs w:val="32"/>
        </w:rPr>
        <w:t>支出</w:t>
      </w:r>
      <w:r>
        <w:rPr>
          <w:rFonts w:hint="eastAsia" w:ascii="仿宋_GB2312" w:eastAsia="仿宋_GB2312"/>
          <w:color w:val="000000"/>
          <w:spacing w:val="-2"/>
          <w:sz w:val="32"/>
          <w:szCs w:val="32"/>
          <w:lang w:val="en-US" w:eastAsia="zh-CN"/>
        </w:rPr>
        <w:t>76.83</w:t>
      </w:r>
      <w:r>
        <w:rPr>
          <w:rFonts w:hint="eastAsia" w:ascii="仿宋" w:eastAsia="仿宋"/>
          <w:sz w:val="32"/>
          <w:szCs w:val="32"/>
        </w:rPr>
        <w:t>万元，占</w:t>
      </w:r>
      <w:r>
        <w:rPr>
          <w:rFonts w:hint="eastAsia" w:ascii="仿宋_GB2312" w:eastAsia="仿宋_GB2312"/>
          <w:color w:val="000000"/>
          <w:spacing w:val="-2"/>
          <w:sz w:val="32"/>
          <w:szCs w:val="32"/>
          <w:lang w:val="en-US" w:eastAsia="zh-CN"/>
        </w:rPr>
        <w:t>6.9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_GB2312" w:eastAsia="仿宋_GB2312"/>
          <w:color w:val="000000"/>
          <w:spacing w:val="-2"/>
          <w:sz w:val="32"/>
          <w:szCs w:val="32"/>
          <w:lang w:val="en-US" w:eastAsia="zh-CN"/>
        </w:rPr>
        <w:t>34.82</w:t>
      </w:r>
      <w:r>
        <w:rPr>
          <w:rFonts w:hint="eastAsia" w:ascii="仿宋" w:eastAsia="仿宋"/>
          <w:sz w:val="32"/>
          <w:szCs w:val="32"/>
        </w:rPr>
        <w:t>万元，占</w:t>
      </w:r>
      <w:r>
        <w:rPr>
          <w:rFonts w:hint="eastAsia" w:ascii="仿宋_GB2312" w:eastAsia="仿宋_GB2312"/>
          <w:color w:val="000000"/>
          <w:spacing w:val="-2"/>
          <w:sz w:val="32"/>
          <w:szCs w:val="32"/>
          <w:lang w:val="en-US" w:eastAsia="zh-CN"/>
        </w:rPr>
        <w:t>3.15</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_GB2312" w:eastAsia="仿宋_GB2312"/>
          <w:color w:val="000000"/>
          <w:spacing w:val="-2"/>
          <w:sz w:val="32"/>
          <w:szCs w:val="32"/>
          <w:lang w:val="en-US" w:eastAsia="zh-CN"/>
        </w:rPr>
        <w:t>45.2</w:t>
      </w:r>
      <w:r>
        <w:rPr>
          <w:rFonts w:hint="eastAsia" w:ascii="仿宋" w:eastAsia="仿宋"/>
          <w:sz w:val="32"/>
          <w:szCs w:val="32"/>
        </w:rPr>
        <w:t>万元，占</w:t>
      </w:r>
      <w:r>
        <w:rPr>
          <w:rFonts w:hint="eastAsia" w:ascii="仿宋_GB2312" w:eastAsia="仿宋_GB2312"/>
          <w:color w:val="000000"/>
          <w:spacing w:val="-2"/>
          <w:sz w:val="32"/>
          <w:szCs w:val="32"/>
          <w:lang w:val="en-US" w:eastAsia="zh-CN"/>
        </w:rPr>
        <w:t>4.07</w:t>
      </w:r>
      <w:r>
        <w:rPr>
          <w:rFonts w:ascii="仿宋" w:eastAsia="仿宋"/>
          <w:sz w:val="32"/>
          <w:szCs w:val="32"/>
        </w:rPr>
        <w:t>%</w:t>
      </w:r>
      <w:r>
        <w:rPr>
          <w:rFonts w:hint="eastAsia" w:ascii="仿宋" w:eastAsia="仿宋"/>
          <w:sz w:val="32"/>
          <w:szCs w:val="32"/>
        </w:rPr>
        <w:t>。</w:t>
      </w:r>
    </w:p>
    <w:p w14:paraId="5FDA2AB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8ECC8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C4F2C3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9"/>
    </w:p>
    <w:p w14:paraId="4399525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0" w:name="_Toc15377444"/>
      <w:bookmarkStart w:id="31" w:name="_Toc15378460"/>
      <w:bookmarkStart w:id="32"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1111.94</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0"/>
      <w:bookmarkEnd w:id="31"/>
      <w:bookmarkEnd w:id="32"/>
    </w:p>
    <w:p w14:paraId="4B47FFA4">
      <w:pPr>
        <w:pStyle w:val="39"/>
        <w:ind w:left="200" w:leftChars="0" w:firstLine="643" w:firstLineChars="200"/>
        <w:rPr>
          <w:rStyle w:val="22"/>
          <w:rFonts w:hint="eastAsia" w:ascii="仿宋" w:eastAsia="仿宋"/>
          <w:b w:val="0"/>
          <w:bCs/>
          <w:color w:val="000000"/>
          <w:sz w:val="32"/>
          <w:szCs w:val="32"/>
        </w:rPr>
      </w:pPr>
      <w:r>
        <w:rPr>
          <w:rStyle w:val="22"/>
          <w:rFonts w:hint="eastAsia" w:ascii="仿宋" w:eastAsia="仿宋"/>
          <w:bCs/>
          <w:color w:val="000000"/>
          <w:sz w:val="32"/>
          <w:szCs w:val="32"/>
          <w:lang w:val="en-US" w:eastAsia="zh-CN"/>
        </w:rPr>
        <w:t>1</w:t>
      </w:r>
      <w:r>
        <w:rPr>
          <w:rStyle w:val="22"/>
          <w:rFonts w:ascii="仿宋" w:eastAsia="仿宋"/>
          <w:bCs/>
          <w:color w:val="000000"/>
          <w:sz w:val="32"/>
          <w:szCs w:val="32"/>
        </w:rPr>
        <w:t>.</w:t>
      </w:r>
      <w:r>
        <w:rPr>
          <w:rStyle w:val="22"/>
          <w:rFonts w:hint="eastAsia" w:ascii="仿宋" w:eastAsia="仿宋"/>
          <w:bCs/>
          <w:color w:val="000000"/>
          <w:sz w:val="32"/>
          <w:szCs w:val="32"/>
        </w:rPr>
        <w:t>一般公共服务（类）</w:t>
      </w:r>
      <w:r>
        <w:rPr>
          <w:rStyle w:val="22"/>
          <w:rFonts w:hint="eastAsia" w:ascii="仿宋" w:eastAsia="仿宋"/>
          <w:bCs/>
          <w:color w:val="000000"/>
          <w:sz w:val="32"/>
          <w:szCs w:val="32"/>
          <w:lang w:val="en-US" w:eastAsia="zh-CN"/>
        </w:rPr>
        <w:t>政府</w:t>
      </w:r>
      <w:r>
        <w:rPr>
          <w:rStyle w:val="22"/>
          <w:rFonts w:hint="eastAsia" w:ascii="仿宋" w:eastAsia="仿宋"/>
          <w:bCs/>
          <w:color w:val="000000"/>
          <w:sz w:val="32"/>
          <w:szCs w:val="32"/>
        </w:rPr>
        <w:t>办公室（室）及相关机构事务（款）</w:t>
      </w:r>
      <w:r>
        <w:rPr>
          <w:rStyle w:val="22"/>
          <w:rFonts w:hint="eastAsia" w:ascii="仿宋" w:eastAsia="仿宋"/>
          <w:bCs/>
          <w:color w:val="000000"/>
          <w:sz w:val="32"/>
          <w:szCs w:val="32"/>
          <w:lang w:eastAsia="zh-CN"/>
        </w:rPr>
        <w:t>行政运行</w:t>
      </w:r>
      <w:r>
        <w:rPr>
          <w:rStyle w:val="22"/>
          <w:rFonts w:hint="eastAsia" w:ascii="仿宋" w:eastAsia="仿宋"/>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293.1</w:t>
      </w:r>
      <w:r>
        <w:rPr>
          <w:rFonts w:hint="eastAsia" w:ascii="仿宋_GB2312" w:eastAsia="仿宋_GB2312"/>
          <w:color w:val="000000"/>
          <w:spacing w:val="-2"/>
          <w:sz w:val="32"/>
          <w:szCs w:val="32"/>
          <w:lang w:eastAsia="zh-CN"/>
        </w:rPr>
        <w:t>万元，完成预算100%。结转下年0万元。</w:t>
      </w:r>
    </w:p>
    <w:p w14:paraId="2D16B2EA">
      <w:pPr>
        <w:spacing w:line="600" w:lineRule="exact"/>
        <w:ind w:firstLine="643" w:firstLineChars="200"/>
        <w:rPr>
          <w:rStyle w:val="22"/>
          <w:rFonts w:hint="eastAsia" w:ascii="仿宋" w:eastAsia="仿宋"/>
          <w:b w:val="0"/>
          <w:bCs/>
          <w:color w:val="000000"/>
          <w:sz w:val="32"/>
          <w:szCs w:val="32"/>
        </w:rPr>
      </w:pPr>
      <w:r>
        <w:rPr>
          <w:rStyle w:val="22"/>
          <w:rFonts w:hint="eastAsia" w:ascii="仿宋" w:eastAsia="仿宋"/>
          <w:bCs/>
          <w:color w:val="000000"/>
          <w:sz w:val="32"/>
          <w:szCs w:val="32"/>
          <w:lang w:val="en-US" w:eastAsia="zh-CN"/>
        </w:rPr>
        <w:t>2</w:t>
      </w:r>
      <w:r>
        <w:rPr>
          <w:rStyle w:val="22"/>
          <w:rFonts w:ascii="仿宋" w:eastAsia="仿宋"/>
          <w:bCs/>
          <w:color w:val="000000"/>
          <w:sz w:val="32"/>
          <w:szCs w:val="32"/>
        </w:rPr>
        <w:t>.</w:t>
      </w:r>
      <w:r>
        <w:rPr>
          <w:rStyle w:val="22"/>
          <w:rFonts w:hint="eastAsia" w:ascii="仿宋" w:eastAsia="仿宋"/>
          <w:bCs/>
          <w:color w:val="000000"/>
          <w:sz w:val="32"/>
          <w:szCs w:val="32"/>
        </w:rPr>
        <w:t>一般公共服务（类）</w:t>
      </w:r>
      <w:r>
        <w:rPr>
          <w:rStyle w:val="22"/>
          <w:rFonts w:hint="eastAsia" w:ascii="仿宋" w:eastAsia="仿宋"/>
          <w:bCs/>
          <w:color w:val="000000"/>
          <w:sz w:val="32"/>
          <w:szCs w:val="32"/>
          <w:lang w:eastAsia="zh-CN"/>
        </w:rPr>
        <w:t>人大事务（</w:t>
      </w:r>
      <w:r>
        <w:rPr>
          <w:rStyle w:val="22"/>
          <w:rFonts w:hint="eastAsia" w:ascii="仿宋" w:eastAsia="仿宋"/>
          <w:bCs/>
          <w:color w:val="000000"/>
          <w:sz w:val="32"/>
          <w:szCs w:val="32"/>
        </w:rPr>
        <w:t>款）</w:t>
      </w:r>
      <w:r>
        <w:rPr>
          <w:rStyle w:val="22"/>
          <w:rFonts w:hint="eastAsia" w:ascii="仿宋" w:eastAsia="仿宋"/>
          <w:bCs/>
          <w:color w:val="000000"/>
          <w:sz w:val="32"/>
          <w:szCs w:val="32"/>
          <w:lang w:eastAsia="zh-CN"/>
        </w:rPr>
        <w:t>行政运行</w:t>
      </w:r>
      <w:r>
        <w:rPr>
          <w:rStyle w:val="22"/>
          <w:rFonts w:hint="eastAsia" w:ascii="仿宋" w:eastAsia="仿宋"/>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20.15</w:t>
      </w:r>
      <w:r>
        <w:rPr>
          <w:rStyle w:val="22"/>
          <w:rFonts w:hint="eastAsia" w:ascii="仿宋" w:eastAsia="仿宋"/>
          <w:b w:val="0"/>
          <w:bCs/>
          <w:color w:val="000000"/>
          <w:sz w:val="32"/>
          <w:szCs w:val="32"/>
        </w:rPr>
        <w:t>万元，完成预算100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。结转下年0万元。</w:t>
      </w:r>
    </w:p>
    <w:p w14:paraId="5E706829">
      <w:pPr>
        <w:spacing w:line="600" w:lineRule="exact"/>
        <w:ind w:firstLine="643" w:firstLineChars="200"/>
        <w:rPr>
          <w:rStyle w:val="22"/>
          <w:rFonts w:hint="eastAsia" w:ascii="仿宋" w:eastAsia="仿宋"/>
          <w:b w:val="0"/>
          <w:bCs/>
          <w:color w:val="000000"/>
          <w:sz w:val="32"/>
          <w:szCs w:val="32"/>
        </w:rPr>
      </w:pPr>
      <w:r>
        <w:rPr>
          <w:rStyle w:val="22"/>
          <w:rFonts w:hint="eastAsia" w:ascii="仿宋" w:eastAsia="仿宋"/>
          <w:bCs/>
          <w:color w:val="000000"/>
          <w:sz w:val="32"/>
          <w:szCs w:val="32"/>
          <w:lang w:val="en-US" w:eastAsia="zh-CN"/>
        </w:rPr>
        <w:t>3</w:t>
      </w:r>
      <w:r>
        <w:rPr>
          <w:rStyle w:val="22"/>
          <w:rFonts w:ascii="仿宋" w:eastAsia="仿宋"/>
          <w:bCs/>
          <w:color w:val="000000"/>
          <w:sz w:val="32"/>
          <w:szCs w:val="32"/>
        </w:rPr>
        <w:t>.</w:t>
      </w:r>
      <w:r>
        <w:rPr>
          <w:rStyle w:val="22"/>
          <w:rFonts w:hint="eastAsia" w:ascii="仿宋" w:eastAsia="仿宋"/>
          <w:bCs/>
          <w:color w:val="000000"/>
          <w:sz w:val="32"/>
          <w:szCs w:val="32"/>
        </w:rPr>
        <w:t>一般公共服务（类）</w:t>
      </w:r>
      <w:r>
        <w:rPr>
          <w:rStyle w:val="22"/>
          <w:rFonts w:hint="eastAsia" w:ascii="仿宋" w:eastAsia="仿宋"/>
          <w:bCs/>
          <w:color w:val="000000"/>
          <w:sz w:val="32"/>
          <w:szCs w:val="32"/>
          <w:lang w:val="en-US" w:eastAsia="zh-CN"/>
        </w:rPr>
        <w:t>党委</w:t>
      </w:r>
      <w:r>
        <w:rPr>
          <w:rStyle w:val="22"/>
          <w:rFonts w:hint="eastAsia" w:ascii="仿宋" w:eastAsia="仿宋"/>
          <w:bCs/>
          <w:color w:val="000000"/>
          <w:sz w:val="32"/>
          <w:szCs w:val="32"/>
        </w:rPr>
        <w:t>办公室（室）及相关机构事务（款）</w:t>
      </w:r>
      <w:r>
        <w:rPr>
          <w:rStyle w:val="22"/>
          <w:rFonts w:hint="eastAsia" w:ascii="仿宋" w:eastAsia="仿宋"/>
          <w:bCs/>
          <w:color w:val="000000"/>
          <w:sz w:val="32"/>
          <w:szCs w:val="32"/>
          <w:lang w:eastAsia="zh-CN"/>
        </w:rPr>
        <w:t>行政运行</w:t>
      </w:r>
      <w:r>
        <w:rPr>
          <w:rStyle w:val="22"/>
          <w:rFonts w:hint="eastAsia" w:ascii="仿宋" w:eastAsia="仿宋"/>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22.05</w:t>
      </w:r>
      <w:r>
        <w:rPr>
          <w:rStyle w:val="22"/>
          <w:rFonts w:hint="eastAsia" w:ascii="仿宋" w:eastAsia="仿宋"/>
          <w:b w:val="0"/>
          <w:bCs/>
          <w:color w:val="000000"/>
          <w:sz w:val="32"/>
          <w:szCs w:val="32"/>
        </w:rPr>
        <w:t>万元，完成预算100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。结转下年0万元。</w:t>
      </w:r>
    </w:p>
    <w:p w14:paraId="752E2AFB">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4</w:t>
      </w:r>
      <w:r>
        <w:rPr>
          <w:rStyle w:val="22"/>
          <w:rFonts w:ascii="仿宋" w:eastAsia="仿宋"/>
          <w:bCs/>
          <w:color w:val="auto"/>
          <w:sz w:val="32"/>
          <w:szCs w:val="32"/>
        </w:rPr>
        <w:t>.</w:t>
      </w:r>
      <w:r>
        <w:rPr>
          <w:rStyle w:val="22"/>
          <w:rFonts w:hint="eastAsia" w:ascii="仿宋" w:eastAsia="仿宋"/>
          <w:bCs/>
          <w:color w:val="auto"/>
          <w:sz w:val="32"/>
          <w:szCs w:val="32"/>
        </w:rPr>
        <w:t>社会保障和就业（类）行政事业单位</w:t>
      </w:r>
      <w:r>
        <w:rPr>
          <w:rStyle w:val="22"/>
          <w:rFonts w:hint="eastAsia" w:ascii="仿宋" w:eastAsia="仿宋"/>
          <w:bCs/>
          <w:color w:val="auto"/>
          <w:sz w:val="32"/>
          <w:szCs w:val="32"/>
          <w:lang w:eastAsia="zh-CN"/>
        </w:rPr>
        <w:t>养老支出</w:t>
      </w:r>
      <w:r>
        <w:rPr>
          <w:rStyle w:val="22"/>
          <w:rFonts w:hint="eastAsia" w:ascii="仿宋" w:eastAsia="仿宋"/>
          <w:bCs/>
          <w:color w:val="auto"/>
          <w:sz w:val="32"/>
          <w:szCs w:val="32"/>
        </w:rPr>
        <w:t>（款）机关事业单位基本养老保险缴费支出（项）</w:t>
      </w:r>
      <w:r>
        <w:rPr>
          <w:rStyle w:val="22"/>
          <w:rFonts w:ascii="仿宋" w:eastAsia="仿宋"/>
          <w:bCs/>
          <w:color w:val="auto"/>
          <w:sz w:val="32"/>
          <w:szCs w:val="32"/>
        </w:rPr>
        <w:t>:</w:t>
      </w:r>
      <w:r>
        <w:rPr>
          <w:rStyle w:val="22"/>
          <w:rFonts w:ascii="仿宋" w:eastAsia="仿宋"/>
          <w:b w:val="0"/>
          <w:bCs/>
          <w:color w:val="auto"/>
          <w:sz w:val="32"/>
          <w:szCs w:val="32"/>
        </w:rPr>
        <w:t xml:space="preserve"> </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51.22</w:t>
      </w:r>
      <w:r>
        <w:rPr>
          <w:rFonts w:hint="eastAsia" w:ascii="仿宋_GB2312" w:eastAsia="仿宋_GB2312"/>
          <w:color w:val="auto"/>
          <w:spacing w:val="-2"/>
          <w:sz w:val="32"/>
          <w:szCs w:val="32"/>
          <w:lang w:eastAsia="zh-CN"/>
        </w:rPr>
        <w:t>万元，完成预算100%，决算数等于预算数。</w:t>
      </w:r>
    </w:p>
    <w:p w14:paraId="5D8E73CB">
      <w:pPr>
        <w:spacing w:line="600" w:lineRule="exact"/>
        <w:ind w:firstLine="643" w:firstLineChars="200"/>
        <w:rPr>
          <w:rFonts w:ascii="仿宋" w:eastAsia="仿宋"/>
          <w:b/>
          <w:color w:val="auto"/>
          <w:sz w:val="32"/>
          <w:szCs w:val="32"/>
        </w:rPr>
      </w:pPr>
      <w:r>
        <w:rPr>
          <w:rStyle w:val="22"/>
          <w:rFonts w:hint="eastAsia" w:ascii="仿宋" w:eastAsia="仿宋"/>
          <w:bCs/>
          <w:color w:val="auto"/>
          <w:sz w:val="32"/>
          <w:szCs w:val="32"/>
          <w:lang w:val="en-US" w:eastAsia="zh-CN"/>
        </w:rPr>
        <w:t>5</w:t>
      </w:r>
      <w:r>
        <w:rPr>
          <w:rStyle w:val="22"/>
          <w:rFonts w:ascii="仿宋" w:eastAsia="仿宋"/>
          <w:bCs/>
          <w:color w:val="auto"/>
          <w:sz w:val="32"/>
          <w:szCs w:val="32"/>
        </w:rPr>
        <w:t>.</w:t>
      </w:r>
      <w:r>
        <w:rPr>
          <w:rStyle w:val="22"/>
          <w:rFonts w:hint="eastAsia" w:ascii="仿宋" w:eastAsia="仿宋"/>
          <w:bCs/>
          <w:color w:val="auto"/>
          <w:sz w:val="32"/>
          <w:szCs w:val="32"/>
        </w:rPr>
        <w:t>社会保障和就业（类）行政事业单位</w:t>
      </w:r>
      <w:r>
        <w:rPr>
          <w:rStyle w:val="22"/>
          <w:rFonts w:hint="eastAsia" w:ascii="仿宋" w:eastAsia="仿宋"/>
          <w:bCs/>
          <w:color w:val="auto"/>
          <w:sz w:val="32"/>
          <w:szCs w:val="32"/>
          <w:lang w:eastAsia="zh-CN"/>
        </w:rPr>
        <w:t>养老支出</w:t>
      </w:r>
      <w:r>
        <w:rPr>
          <w:rStyle w:val="22"/>
          <w:rFonts w:hint="eastAsia" w:ascii="仿宋" w:eastAsia="仿宋"/>
          <w:bCs/>
          <w:color w:val="auto"/>
          <w:sz w:val="32"/>
          <w:szCs w:val="32"/>
        </w:rPr>
        <w:t>（款）机关事业单位基本职业年金缴费支出（项）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25.61</w:t>
      </w:r>
      <w:r>
        <w:rPr>
          <w:rFonts w:hint="eastAsia" w:ascii="仿宋_GB2312" w:eastAsia="仿宋_GB2312"/>
          <w:color w:val="auto"/>
          <w:spacing w:val="-2"/>
          <w:sz w:val="32"/>
          <w:szCs w:val="32"/>
          <w:lang w:eastAsia="zh-CN"/>
        </w:rPr>
        <w:t>万元，完成预算100%，决算数等于预算数。</w:t>
      </w:r>
    </w:p>
    <w:p w14:paraId="606C0CB0">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6.</w:t>
      </w:r>
      <w:r>
        <w:rPr>
          <w:rStyle w:val="22"/>
          <w:rFonts w:hint="eastAsia" w:ascii="仿宋" w:eastAsia="仿宋"/>
          <w:bCs/>
          <w:color w:val="auto"/>
          <w:sz w:val="32"/>
          <w:szCs w:val="32"/>
        </w:rPr>
        <w:t>卫生健康支出（类）行政事业单位医疗（款）行政单位医疗（项）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19.03</w:t>
      </w:r>
      <w:r>
        <w:rPr>
          <w:rFonts w:hint="eastAsia" w:ascii="仿宋_GB2312" w:eastAsia="仿宋_GB2312"/>
          <w:color w:val="auto"/>
          <w:spacing w:val="-2"/>
          <w:sz w:val="32"/>
          <w:szCs w:val="32"/>
          <w:lang w:eastAsia="zh-CN"/>
        </w:rPr>
        <w:t>万元，完成预算100%，决算数等于预算数。</w:t>
      </w:r>
    </w:p>
    <w:p w14:paraId="3B70BBDD">
      <w:pPr>
        <w:spacing w:line="600" w:lineRule="exact"/>
        <w:ind w:firstLine="643" w:firstLineChars="200"/>
        <w:rPr>
          <w:color w:val="auto"/>
        </w:rPr>
      </w:pPr>
      <w:r>
        <w:rPr>
          <w:rStyle w:val="22"/>
          <w:rFonts w:hint="eastAsia" w:ascii="仿宋" w:eastAsia="仿宋"/>
          <w:bCs/>
          <w:color w:val="auto"/>
          <w:sz w:val="32"/>
          <w:szCs w:val="32"/>
          <w:lang w:val="en-US" w:eastAsia="zh-CN"/>
        </w:rPr>
        <w:t>7.</w:t>
      </w:r>
      <w:r>
        <w:rPr>
          <w:rStyle w:val="22"/>
          <w:rFonts w:hint="eastAsia" w:ascii="仿宋" w:eastAsia="仿宋"/>
          <w:bCs/>
          <w:color w:val="auto"/>
          <w:sz w:val="32"/>
          <w:szCs w:val="32"/>
        </w:rPr>
        <w:t>卫生健康支出（类）行政事业单位医疗（款）</w:t>
      </w:r>
      <w:r>
        <w:rPr>
          <w:rStyle w:val="22"/>
          <w:rFonts w:hint="eastAsia" w:ascii="仿宋" w:eastAsia="仿宋"/>
          <w:bCs/>
          <w:color w:val="auto"/>
          <w:sz w:val="32"/>
          <w:szCs w:val="32"/>
          <w:lang w:eastAsia="zh-CN"/>
        </w:rPr>
        <w:t>事业</w:t>
      </w:r>
      <w:r>
        <w:rPr>
          <w:rStyle w:val="22"/>
          <w:rFonts w:hint="eastAsia" w:ascii="仿宋" w:eastAsia="仿宋"/>
          <w:bCs/>
          <w:color w:val="auto"/>
          <w:sz w:val="32"/>
          <w:szCs w:val="32"/>
        </w:rPr>
        <w:t>单位医疗（项）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8.95</w:t>
      </w:r>
      <w:r>
        <w:rPr>
          <w:rFonts w:hint="eastAsia" w:ascii="仿宋_GB2312" w:eastAsia="仿宋_GB2312"/>
          <w:color w:val="auto"/>
          <w:spacing w:val="-2"/>
          <w:sz w:val="32"/>
          <w:szCs w:val="32"/>
          <w:lang w:eastAsia="zh-CN"/>
        </w:rPr>
        <w:t>万元，完成预算100%，决算数等于预算数。</w:t>
      </w:r>
    </w:p>
    <w:p w14:paraId="7705E315">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8</w:t>
      </w:r>
      <w:r>
        <w:rPr>
          <w:rStyle w:val="22"/>
          <w:rFonts w:hint="eastAsia" w:ascii="仿宋" w:eastAsia="仿宋"/>
          <w:bCs/>
          <w:color w:val="auto"/>
          <w:sz w:val="32"/>
          <w:szCs w:val="32"/>
        </w:rPr>
        <w:t>.卫生健康支出（类）行政事业单位医疗（款）公务员医疗补助（项）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4.89</w:t>
      </w:r>
      <w:r>
        <w:rPr>
          <w:rFonts w:hint="eastAsia" w:ascii="仿宋_GB2312" w:eastAsia="仿宋_GB2312"/>
          <w:color w:val="auto"/>
          <w:spacing w:val="-2"/>
          <w:sz w:val="32"/>
          <w:szCs w:val="32"/>
          <w:lang w:eastAsia="zh-CN"/>
        </w:rPr>
        <w:t>万元，完成预算100%，决算数等于预算数。</w:t>
      </w:r>
    </w:p>
    <w:p w14:paraId="7613E794">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9</w:t>
      </w:r>
      <w:r>
        <w:rPr>
          <w:rStyle w:val="22"/>
          <w:rFonts w:hint="eastAsia" w:ascii="仿宋" w:eastAsia="仿宋"/>
          <w:bCs/>
          <w:color w:val="auto"/>
          <w:sz w:val="32"/>
          <w:szCs w:val="32"/>
        </w:rPr>
        <w:t>.卫生健康支出（类）行政事业单位医疗（款）</w:t>
      </w:r>
      <w:r>
        <w:rPr>
          <w:rStyle w:val="22"/>
          <w:rFonts w:hint="eastAsia" w:ascii="仿宋" w:eastAsia="仿宋" w:cs="Times New Roman"/>
          <w:bCs/>
          <w:color w:val="auto"/>
          <w:sz w:val="32"/>
          <w:szCs w:val="32"/>
        </w:rPr>
        <w:t>其他行政事业单位医疗支出</w:t>
      </w:r>
      <w:r>
        <w:rPr>
          <w:rStyle w:val="22"/>
          <w:rFonts w:hint="eastAsia" w:ascii="仿宋" w:eastAsia="仿宋"/>
          <w:bCs/>
          <w:color w:val="auto"/>
          <w:sz w:val="32"/>
          <w:szCs w:val="32"/>
        </w:rPr>
        <w:t>（项）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1.95</w:t>
      </w:r>
      <w:r>
        <w:rPr>
          <w:rFonts w:hint="eastAsia" w:ascii="仿宋_GB2312" w:eastAsia="仿宋_GB2312"/>
          <w:color w:val="auto"/>
          <w:spacing w:val="-2"/>
          <w:sz w:val="32"/>
          <w:szCs w:val="32"/>
          <w:lang w:eastAsia="zh-CN"/>
        </w:rPr>
        <w:t>万元，完成预算100%，决算数等于预算数。</w:t>
      </w:r>
    </w:p>
    <w:p w14:paraId="37C571AA">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10</w:t>
      </w:r>
      <w:r>
        <w:rPr>
          <w:rStyle w:val="22"/>
          <w:rFonts w:hint="eastAsia" w:ascii="仿宋" w:eastAsia="仿宋"/>
          <w:bCs/>
          <w:color w:val="auto"/>
          <w:sz w:val="32"/>
          <w:szCs w:val="32"/>
        </w:rPr>
        <w:t>.农林水支出（类）</w:t>
      </w:r>
      <w:r>
        <w:rPr>
          <w:rStyle w:val="22"/>
          <w:rFonts w:hint="eastAsia" w:ascii="仿宋" w:eastAsia="仿宋"/>
          <w:bCs/>
          <w:color w:val="auto"/>
          <w:sz w:val="32"/>
          <w:szCs w:val="32"/>
          <w:lang w:val="en-US" w:eastAsia="zh-CN"/>
        </w:rPr>
        <w:t>林业和草原</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事业机构</w:t>
      </w:r>
      <w:r>
        <w:rPr>
          <w:rStyle w:val="22"/>
          <w:rFonts w:hint="eastAsia" w:ascii="仿宋" w:eastAsia="仿宋"/>
          <w:bCs/>
          <w:color w:val="auto"/>
          <w:sz w:val="32"/>
          <w:szCs w:val="32"/>
        </w:rPr>
        <w:t>（项）：</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141.82</w:t>
      </w:r>
      <w:r>
        <w:rPr>
          <w:rFonts w:hint="eastAsia" w:ascii="仿宋_GB2312" w:eastAsia="仿宋_GB2312"/>
          <w:color w:val="auto"/>
          <w:spacing w:val="-2"/>
          <w:sz w:val="32"/>
          <w:szCs w:val="32"/>
          <w:lang w:eastAsia="zh-CN"/>
        </w:rPr>
        <w:t>万元，完成预算100%，决算数等于预算数。</w:t>
      </w:r>
    </w:p>
    <w:p w14:paraId="43093C6D">
      <w:pPr>
        <w:spacing w:line="600" w:lineRule="exact"/>
        <w:ind w:firstLine="643" w:firstLineChars="200"/>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11</w:t>
      </w:r>
      <w:r>
        <w:rPr>
          <w:rStyle w:val="22"/>
          <w:rFonts w:hint="eastAsia" w:ascii="仿宋" w:eastAsia="仿宋"/>
          <w:bCs/>
          <w:color w:val="auto"/>
          <w:sz w:val="32"/>
          <w:szCs w:val="32"/>
        </w:rPr>
        <w:t>.农林水支出（类）</w:t>
      </w:r>
      <w:r>
        <w:rPr>
          <w:rStyle w:val="22"/>
          <w:rFonts w:hint="eastAsia" w:ascii="仿宋" w:eastAsia="仿宋"/>
          <w:bCs/>
          <w:color w:val="auto"/>
          <w:sz w:val="32"/>
          <w:szCs w:val="32"/>
          <w:lang w:eastAsia="zh-CN"/>
        </w:rPr>
        <w:t>巩固脱贫攻坚成果衔接乡村振兴</w:t>
      </w:r>
      <w:r>
        <w:rPr>
          <w:rStyle w:val="22"/>
          <w:rFonts w:hint="eastAsia" w:ascii="仿宋" w:eastAsia="仿宋"/>
          <w:bCs/>
          <w:color w:val="auto"/>
          <w:sz w:val="32"/>
          <w:szCs w:val="32"/>
        </w:rPr>
        <w:t>（款）其他巩固脱贫攻坚成果衔接乡村振兴支出（项）：</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254.59</w:t>
      </w:r>
      <w:r>
        <w:rPr>
          <w:rStyle w:val="22"/>
          <w:rFonts w:hint="eastAsia" w:ascii="仿宋" w:eastAsia="仿宋"/>
          <w:b w:val="0"/>
          <w:bCs/>
          <w:color w:val="auto"/>
          <w:sz w:val="32"/>
          <w:szCs w:val="32"/>
        </w:rPr>
        <w:t>万元，完成预算100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14:paraId="7B062506">
      <w:pPr>
        <w:spacing w:line="600" w:lineRule="exact"/>
        <w:ind w:firstLine="643" w:firstLineChars="200"/>
        <w:rPr>
          <w:rFonts w:hint="eastAsia"/>
          <w:color w:val="auto"/>
        </w:rPr>
      </w:pPr>
      <w:r>
        <w:rPr>
          <w:rStyle w:val="22"/>
          <w:rFonts w:hint="eastAsia" w:ascii="仿宋" w:eastAsia="仿宋"/>
          <w:bCs/>
          <w:color w:val="auto"/>
          <w:sz w:val="32"/>
          <w:szCs w:val="32"/>
          <w:lang w:val="en-US" w:eastAsia="zh-CN"/>
        </w:rPr>
        <w:t>12</w:t>
      </w:r>
      <w:r>
        <w:rPr>
          <w:rStyle w:val="22"/>
          <w:rFonts w:hint="eastAsia" w:ascii="仿宋" w:eastAsia="仿宋"/>
          <w:bCs/>
          <w:color w:val="auto"/>
          <w:sz w:val="32"/>
          <w:szCs w:val="32"/>
        </w:rPr>
        <w:t>.农林水支出（类）</w:t>
      </w:r>
      <w:r>
        <w:rPr>
          <w:rStyle w:val="22"/>
          <w:rFonts w:hint="eastAsia" w:ascii="仿宋" w:eastAsia="仿宋"/>
          <w:bCs/>
          <w:color w:val="auto"/>
          <w:sz w:val="32"/>
          <w:szCs w:val="32"/>
          <w:lang w:eastAsia="zh-CN"/>
        </w:rPr>
        <w:t>农村综合改革</w:t>
      </w:r>
      <w:r>
        <w:rPr>
          <w:rStyle w:val="22"/>
          <w:rFonts w:hint="eastAsia" w:ascii="仿宋" w:eastAsia="仿宋"/>
          <w:bCs/>
          <w:color w:val="auto"/>
          <w:sz w:val="32"/>
          <w:szCs w:val="32"/>
        </w:rPr>
        <w:t>（款）对村民委员会和村党支部的补助（项）：</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223.38</w:t>
      </w:r>
      <w:r>
        <w:rPr>
          <w:rStyle w:val="22"/>
          <w:rFonts w:hint="eastAsia" w:ascii="仿宋" w:eastAsia="仿宋"/>
          <w:b w:val="0"/>
          <w:bCs/>
          <w:color w:val="auto"/>
          <w:sz w:val="32"/>
          <w:szCs w:val="32"/>
        </w:rPr>
        <w:t>万元，完成预算100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14:paraId="5FC0B3CC">
      <w:pPr>
        <w:spacing w:line="600" w:lineRule="exact"/>
        <w:ind w:firstLine="643" w:firstLineChars="200"/>
        <w:rPr>
          <w:rFonts w:ascii="仿宋" w:eastAsia="仿宋"/>
          <w:b/>
          <w:color w:val="auto"/>
          <w:sz w:val="32"/>
          <w:szCs w:val="32"/>
        </w:rPr>
      </w:pPr>
      <w:r>
        <w:rPr>
          <w:rStyle w:val="22"/>
          <w:rFonts w:hint="eastAsia" w:ascii="仿宋" w:eastAsia="仿宋"/>
          <w:bCs/>
          <w:color w:val="auto"/>
          <w:sz w:val="32"/>
          <w:szCs w:val="32"/>
          <w:lang w:val="en-US" w:eastAsia="zh-CN"/>
        </w:rPr>
        <w:t>13</w:t>
      </w:r>
      <w:r>
        <w:rPr>
          <w:rStyle w:val="22"/>
          <w:rFonts w:hint="eastAsia" w:ascii="仿宋" w:eastAsia="仿宋"/>
          <w:bCs/>
          <w:color w:val="auto"/>
          <w:sz w:val="32"/>
          <w:szCs w:val="32"/>
        </w:rPr>
        <w:t>.</w:t>
      </w:r>
      <w:r>
        <w:rPr>
          <w:rStyle w:val="22"/>
          <w:rFonts w:hint="eastAsia" w:ascii="仿宋" w:eastAsia="仿宋"/>
          <w:bCs/>
          <w:color w:val="auto"/>
          <w:sz w:val="32"/>
          <w:szCs w:val="32"/>
          <w:lang w:eastAsia="zh-CN"/>
        </w:rPr>
        <w:t>住房保障支出</w:t>
      </w:r>
      <w:r>
        <w:rPr>
          <w:rStyle w:val="22"/>
          <w:rFonts w:hint="eastAsia" w:ascii="仿宋" w:eastAsia="仿宋"/>
          <w:bCs/>
          <w:color w:val="auto"/>
          <w:sz w:val="32"/>
          <w:szCs w:val="32"/>
        </w:rPr>
        <w:t>（类）</w:t>
      </w:r>
      <w:r>
        <w:rPr>
          <w:rStyle w:val="22"/>
          <w:rFonts w:hint="eastAsia" w:ascii="仿宋" w:eastAsia="仿宋"/>
          <w:bCs/>
          <w:color w:val="auto"/>
          <w:sz w:val="32"/>
          <w:szCs w:val="32"/>
          <w:lang w:eastAsia="zh-CN"/>
        </w:rPr>
        <w:t>住房改革支出</w:t>
      </w:r>
      <w:r>
        <w:rPr>
          <w:rStyle w:val="22"/>
          <w:rFonts w:hint="eastAsia" w:ascii="仿宋" w:eastAsia="仿宋"/>
          <w:bCs/>
          <w:color w:val="auto"/>
          <w:sz w:val="32"/>
          <w:szCs w:val="32"/>
        </w:rPr>
        <w:t>（款）</w:t>
      </w:r>
      <w:r>
        <w:rPr>
          <w:rStyle w:val="22"/>
          <w:rFonts w:hint="eastAsia" w:ascii="仿宋" w:eastAsia="仿宋"/>
          <w:bCs/>
          <w:color w:val="auto"/>
          <w:sz w:val="32"/>
          <w:szCs w:val="32"/>
          <w:lang w:eastAsia="zh-CN"/>
        </w:rPr>
        <w:t>住房公积金</w:t>
      </w:r>
      <w:r>
        <w:rPr>
          <w:rStyle w:val="22"/>
          <w:rFonts w:hint="eastAsia" w:ascii="仿宋" w:eastAsia="仿宋"/>
          <w:bCs/>
          <w:color w:val="auto"/>
          <w:sz w:val="32"/>
          <w:szCs w:val="32"/>
        </w:rPr>
        <w:t>（项）</w:t>
      </w:r>
      <w:r>
        <w:rPr>
          <w:rStyle w:val="22"/>
          <w:rFonts w:ascii="仿宋" w:eastAsia="仿宋"/>
          <w:bCs/>
          <w:color w:val="auto"/>
          <w:sz w:val="32"/>
          <w:szCs w:val="32"/>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45.2</w:t>
      </w:r>
      <w:r>
        <w:rPr>
          <w:rStyle w:val="22"/>
          <w:rFonts w:hint="eastAsia" w:ascii="仿宋" w:eastAsia="仿宋"/>
          <w:b w:val="0"/>
          <w:bCs/>
          <w:color w:val="auto"/>
          <w:sz w:val="32"/>
          <w:szCs w:val="32"/>
        </w:rPr>
        <w:t>万元，完成预算100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14:paraId="60DB23E0">
      <w:pPr>
        <w:tabs>
          <w:tab w:val="right" w:pos="8306"/>
        </w:tabs>
        <w:spacing w:line="600" w:lineRule="exact"/>
        <w:outlineLvl w:val="1"/>
        <w:rPr>
          <w:rStyle w:val="33"/>
          <w:rFonts w:ascii="Times New Roman" w:hAnsi="Times New Roman"/>
          <w:color w:val="auto"/>
          <w:highlight w:val="none"/>
        </w:rPr>
      </w:pPr>
      <w:bookmarkStart w:id="33" w:name="_Toc15377214"/>
      <w:bookmarkStart w:id="34"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3"/>
          <w:rFonts w:hint="eastAsia" w:ascii="Times New Roman" w:hAnsi="Times New Roman" w:eastAsia="黑体"/>
          <w:b w:val="0"/>
          <w:color w:val="auto"/>
          <w:highlight w:val="none"/>
        </w:rPr>
        <w:t>般公共预算财政拨款基本支出决算情况说明</w:t>
      </w:r>
      <w:bookmarkEnd w:id="33"/>
      <w:bookmarkEnd w:id="34"/>
      <w:r>
        <w:rPr>
          <w:rStyle w:val="33"/>
          <w:rFonts w:ascii="Times New Roman" w:hAnsi="Times New Roman" w:eastAsia="黑体"/>
          <w:b w:val="0"/>
          <w:color w:val="auto"/>
          <w:highlight w:val="none"/>
        </w:rPr>
        <w:tab/>
      </w:r>
    </w:p>
    <w:p w14:paraId="33B604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633.88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4A3E255B">
      <w:pPr>
        <w:spacing w:line="540" w:lineRule="exact"/>
        <w:ind w:firstLine="640" w:firstLineChars="200"/>
        <w:rPr>
          <w:rFonts w:hint="eastAsia" w:ascii="仿宋" w:eastAsia="仿宋" w:cs="仿宋_GB2312"/>
          <w:color w:val="000000"/>
          <w:sz w:val="32"/>
          <w:szCs w:val="32"/>
          <w:lang w:val="zh-CN"/>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587.43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 w:eastAsia="仿宋" w:cs="仿宋_GB2312"/>
          <w:color w:val="000000"/>
          <w:sz w:val="32"/>
          <w:szCs w:val="32"/>
          <w:lang w:val="zh-CN"/>
        </w:rPr>
        <w:t>主要包括：基本工资</w:t>
      </w:r>
      <w:r>
        <w:rPr>
          <w:rFonts w:hint="eastAsia" w:ascii="仿宋" w:eastAsia="仿宋" w:cs="仿宋_GB2312"/>
          <w:color w:val="000000"/>
          <w:sz w:val="32"/>
          <w:szCs w:val="32"/>
          <w:lang w:val="en-US" w:eastAsia="zh-CN"/>
        </w:rPr>
        <w:t>93.43万元</w:t>
      </w:r>
      <w:r>
        <w:rPr>
          <w:rFonts w:hint="eastAsia" w:ascii="仿宋" w:eastAsia="仿宋" w:cs="仿宋_GB2312"/>
          <w:color w:val="000000"/>
          <w:sz w:val="32"/>
          <w:szCs w:val="32"/>
          <w:lang w:val="zh-CN"/>
        </w:rPr>
        <w:t>、津贴补贴</w:t>
      </w:r>
      <w:r>
        <w:rPr>
          <w:rFonts w:hint="eastAsia" w:ascii="仿宋" w:eastAsia="仿宋" w:cs="仿宋_GB2312"/>
          <w:color w:val="000000"/>
          <w:sz w:val="32"/>
          <w:szCs w:val="32"/>
          <w:lang w:val="en-US" w:eastAsia="zh-CN"/>
        </w:rPr>
        <w:t>164.27万元</w:t>
      </w:r>
      <w:r>
        <w:rPr>
          <w:rFonts w:hint="eastAsia" w:ascii="仿宋" w:eastAsia="仿宋" w:cs="仿宋_GB2312"/>
          <w:color w:val="000000"/>
          <w:sz w:val="32"/>
          <w:szCs w:val="32"/>
          <w:lang w:val="zh-CN"/>
        </w:rPr>
        <w:t>、奖金</w:t>
      </w:r>
      <w:r>
        <w:rPr>
          <w:rFonts w:hint="eastAsia" w:ascii="仿宋" w:eastAsia="仿宋" w:cs="仿宋_GB2312"/>
          <w:color w:val="000000"/>
          <w:sz w:val="32"/>
          <w:szCs w:val="32"/>
          <w:lang w:val="en-US" w:eastAsia="zh-CN"/>
        </w:rPr>
        <w:t>133.53万元，绩效26.49万元，其他社会保险缴费3.21万元，</w:t>
      </w:r>
      <w:r>
        <w:rPr>
          <w:rFonts w:hint="eastAsia" w:ascii="仿宋" w:eastAsia="仿宋" w:cs="仿宋_GB2312"/>
          <w:color w:val="000000"/>
          <w:sz w:val="32"/>
          <w:szCs w:val="32"/>
          <w:lang w:val="zh-CN"/>
        </w:rPr>
        <w:t>机关事业单位基本养老保险缴费</w:t>
      </w:r>
      <w:r>
        <w:rPr>
          <w:rFonts w:hint="eastAsia" w:ascii="仿宋" w:eastAsia="仿宋" w:cs="仿宋_GB2312"/>
          <w:color w:val="000000"/>
          <w:sz w:val="32"/>
          <w:szCs w:val="32"/>
          <w:lang w:val="en-US" w:eastAsia="zh-CN"/>
        </w:rPr>
        <w:t>51.22万元</w:t>
      </w:r>
      <w:r>
        <w:rPr>
          <w:rFonts w:hint="eastAsia" w:ascii="仿宋" w:eastAsia="仿宋" w:cs="仿宋_GB2312"/>
          <w:color w:val="000000"/>
          <w:sz w:val="32"/>
          <w:szCs w:val="32"/>
          <w:lang w:val="zh-CN"/>
        </w:rPr>
        <w:t>、职业年金缴费</w:t>
      </w:r>
      <w:r>
        <w:rPr>
          <w:rFonts w:hint="eastAsia" w:ascii="仿宋" w:eastAsia="仿宋" w:cs="仿宋_GB2312"/>
          <w:color w:val="000000"/>
          <w:sz w:val="32"/>
          <w:szCs w:val="32"/>
          <w:lang w:val="en-US" w:eastAsia="zh-CN"/>
        </w:rPr>
        <w:t>25.61万元</w:t>
      </w:r>
      <w:r>
        <w:rPr>
          <w:rFonts w:hint="eastAsia" w:ascii="仿宋" w:eastAsia="仿宋" w:cs="仿宋_GB2312"/>
          <w:color w:val="000000"/>
          <w:sz w:val="32"/>
          <w:szCs w:val="32"/>
          <w:lang w:val="zh-CN"/>
        </w:rPr>
        <w:t>、</w:t>
      </w:r>
      <w:r>
        <w:rPr>
          <w:rFonts w:hint="eastAsia" w:ascii="仿宋" w:eastAsia="仿宋" w:cs="仿宋_GB2312"/>
          <w:color w:val="000000"/>
          <w:sz w:val="32"/>
          <w:szCs w:val="32"/>
          <w:lang w:val="en-US" w:eastAsia="zh-CN"/>
        </w:rPr>
        <w:t>职工基本医疗保险缴费27.98万元、公务员医疗补助缴费4.89万元、</w:t>
      </w:r>
      <w:r>
        <w:rPr>
          <w:rFonts w:hint="eastAsia" w:ascii="仿宋" w:eastAsia="仿宋" w:cs="仿宋_GB2312"/>
          <w:color w:val="000000"/>
          <w:sz w:val="32"/>
          <w:szCs w:val="32"/>
          <w:lang w:val="zh-CN"/>
        </w:rPr>
        <w:t>住房公积金</w:t>
      </w:r>
      <w:r>
        <w:rPr>
          <w:rFonts w:hint="eastAsia" w:ascii="仿宋" w:eastAsia="仿宋" w:cs="仿宋_GB2312"/>
          <w:color w:val="000000"/>
          <w:sz w:val="32"/>
          <w:szCs w:val="32"/>
          <w:lang w:val="en-US" w:eastAsia="zh-CN"/>
        </w:rPr>
        <w:t>45.2万元,对个人和家庭的生活补助11.6万元</w:t>
      </w:r>
      <w:r>
        <w:rPr>
          <w:rFonts w:hint="eastAsia" w:ascii="仿宋" w:eastAsia="仿宋" w:cs="仿宋_GB2312"/>
          <w:color w:val="000000"/>
          <w:sz w:val="32"/>
          <w:szCs w:val="32"/>
          <w:lang w:val="zh-CN"/>
        </w:rPr>
        <w:t>。</w:t>
      </w:r>
    </w:p>
    <w:p w14:paraId="72FAFBF0">
      <w:pPr>
        <w:spacing w:line="540" w:lineRule="exact"/>
        <w:ind w:firstLine="640" w:firstLineChars="200"/>
        <w:rPr>
          <w:rFonts w:hint="eastAsia" w:ascii="仿宋" w:eastAsia="仿宋" w:cs="仿宋_GB2312"/>
          <w:color w:val="000000"/>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46.46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 w:eastAsia="仿宋" w:cs="仿宋_GB2312"/>
          <w:color w:val="000000"/>
          <w:sz w:val="32"/>
          <w:szCs w:val="32"/>
          <w:lang w:val="zh-CN" w:eastAsia="zh-CN"/>
        </w:rPr>
        <w:t>主要包括：办公费</w:t>
      </w:r>
      <w:r>
        <w:rPr>
          <w:rFonts w:hint="eastAsia" w:ascii="仿宋" w:eastAsia="仿宋" w:cs="仿宋_GB2312"/>
          <w:color w:val="000000"/>
          <w:sz w:val="32"/>
          <w:szCs w:val="32"/>
          <w:lang w:val="en-US" w:eastAsia="zh-CN"/>
        </w:rPr>
        <w:t>17.70</w:t>
      </w:r>
      <w:r>
        <w:rPr>
          <w:rFonts w:hint="eastAsia" w:ascii="仿宋" w:eastAsia="仿宋" w:cs="仿宋_GB2312"/>
          <w:color w:val="000000"/>
          <w:sz w:val="32"/>
          <w:szCs w:val="32"/>
          <w:lang w:val="zh-CN" w:eastAsia="zh-CN"/>
        </w:rPr>
        <w:t>万元、印刷费</w:t>
      </w:r>
      <w:r>
        <w:rPr>
          <w:rFonts w:hint="eastAsia" w:ascii="仿宋" w:eastAsia="仿宋" w:cs="仿宋_GB2312"/>
          <w:color w:val="000000"/>
          <w:sz w:val="32"/>
          <w:szCs w:val="32"/>
          <w:lang w:val="en-US" w:eastAsia="zh-CN"/>
        </w:rPr>
        <w:t>3万元、电费7万元、邮电费1.99万元、差旅费2.47万元、劳务费4.5万元、公务用车运行维护费8.99万元、其他交通费用0.3万元、福利费0.5万元。</w:t>
      </w:r>
    </w:p>
    <w:p w14:paraId="0025F54F">
      <w:pPr>
        <w:spacing w:line="540" w:lineRule="exact"/>
        <w:ind w:firstLine="640" w:firstLineChars="200"/>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rPr>
        <w:t>2024年一般公共预算财政拨款</w:t>
      </w:r>
      <w:r>
        <w:rPr>
          <w:rFonts w:hint="eastAsia" w:ascii="仿宋" w:eastAsia="仿宋" w:cs="仿宋_GB2312"/>
          <w:color w:val="000000"/>
          <w:sz w:val="32"/>
          <w:szCs w:val="32"/>
          <w:lang w:val="zh-CN" w:eastAsia="zh-CN"/>
        </w:rPr>
        <w:t>项目</w:t>
      </w:r>
      <w:r>
        <w:rPr>
          <w:rFonts w:hint="eastAsia" w:ascii="仿宋" w:eastAsia="仿宋" w:cs="仿宋_GB2312"/>
          <w:color w:val="000000"/>
          <w:sz w:val="32"/>
          <w:szCs w:val="32"/>
          <w:lang w:val="zh-CN"/>
        </w:rPr>
        <w:t>支出</w:t>
      </w:r>
      <w:r>
        <w:rPr>
          <w:rFonts w:hint="eastAsia" w:ascii="仿宋" w:eastAsia="仿宋" w:cs="仿宋_GB2312"/>
          <w:color w:val="000000"/>
          <w:sz w:val="32"/>
          <w:szCs w:val="32"/>
          <w:lang w:val="en-US" w:eastAsia="zh-CN"/>
        </w:rPr>
        <w:t>478.06</w:t>
      </w:r>
      <w:r>
        <w:rPr>
          <w:rFonts w:hint="eastAsia" w:ascii="仿宋" w:eastAsia="仿宋" w:cs="仿宋_GB2312"/>
          <w:color w:val="000000"/>
          <w:sz w:val="32"/>
          <w:szCs w:val="32"/>
          <w:lang w:val="zh-CN"/>
        </w:rPr>
        <w:t>万元</w:t>
      </w:r>
      <w:r>
        <w:rPr>
          <w:rFonts w:hint="eastAsia" w:ascii="仿宋" w:eastAsia="仿宋" w:cs="仿宋_GB2312"/>
          <w:color w:val="000000"/>
          <w:sz w:val="32"/>
          <w:szCs w:val="32"/>
          <w:lang w:val="zh-CN" w:eastAsia="zh-CN"/>
        </w:rPr>
        <w:t>。</w:t>
      </w:r>
    </w:p>
    <w:p w14:paraId="700C913C">
      <w:pPr>
        <w:spacing w:line="600" w:lineRule="exact"/>
        <w:ind w:firstLine="640"/>
        <w:outlineLvl w:val="1"/>
        <w:rPr>
          <w:rFonts w:hint="eastAsia" w:ascii="仿宋" w:eastAsia="仿宋" w:cs="仿宋_GB2312"/>
          <w:color w:val="000000"/>
          <w:sz w:val="32"/>
          <w:szCs w:val="32"/>
          <w:lang w:val="en-US" w:eastAsia="zh-CN"/>
        </w:rPr>
      </w:pPr>
      <w:r>
        <w:rPr>
          <w:rFonts w:hint="eastAsia" w:ascii="仿宋" w:eastAsia="仿宋" w:cs="仿宋_GB2312"/>
          <w:color w:val="000000"/>
          <w:sz w:val="32"/>
          <w:szCs w:val="32"/>
          <w:lang w:val="zh-CN" w:eastAsia="zh-CN"/>
        </w:rPr>
        <w:t>其他支出</w:t>
      </w:r>
      <w:r>
        <w:rPr>
          <w:rFonts w:hint="eastAsia" w:ascii="仿宋" w:eastAsia="仿宋" w:cs="仿宋_GB2312"/>
          <w:color w:val="000000"/>
          <w:sz w:val="32"/>
          <w:szCs w:val="32"/>
          <w:lang w:val="en-US" w:eastAsia="zh-CN"/>
        </w:rPr>
        <w:t>对村民委员会和村党支部的补助（村干部生活补助、工资）148.38万元；（基层组织活动和公共服务运行经费）75万元，</w:t>
      </w:r>
      <w:r>
        <w:rPr>
          <w:rFonts w:hint="eastAsia" w:ascii="仿宋" w:eastAsia="仿宋" w:cs="仿宋_GB2312"/>
          <w:color w:val="000000"/>
          <w:sz w:val="32"/>
          <w:szCs w:val="32"/>
          <w:lang w:val="zh-CN" w:eastAsia="zh-CN"/>
        </w:rPr>
        <w:t>（</w:t>
      </w:r>
      <w:r>
        <w:rPr>
          <w:rFonts w:hint="eastAsia" w:ascii="仿宋" w:eastAsia="仿宋" w:cs="仿宋_GB2312"/>
          <w:color w:val="000000"/>
          <w:sz w:val="32"/>
          <w:szCs w:val="32"/>
          <w:lang w:val="en-US" w:eastAsia="zh-CN"/>
        </w:rPr>
        <w:t>金川县毛日乡壳它村、甲克村牦牛养殖建设项目</w:t>
      </w:r>
      <w:r>
        <w:rPr>
          <w:rFonts w:hint="eastAsia" w:ascii="仿宋" w:eastAsia="仿宋" w:cs="仿宋_GB2312"/>
          <w:color w:val="000000"/>
          <w:sz w:val="32"/>
          <w:szCs w:val="32"/>
          <w:lang w:val="zh-CN" w:eastAsia="zh-CN"/>
        </w:rPr>
        <w:t>）</w:t>
      </w:r>
      <w:r>
        <w:rPr>
          <w:rFonts w:hint="eastAsia" w:ascii="仿宋" w:eastAsia="仿宋" w:cs="仿宋_GB2312"/>
          <w:color w:val="000000"/>
          <w:sz w:val="32"/>
          <w:szCs w:val="32"/>
          <w:lang w:val="en-US" w:eastAsia="zh-CN"/>
        </w:rPr>
        <w:t>165.82万元；（金川县毛日乡壳它村牛芒沟通组路桥建设项目）88.76万元</w:t>
      </w:r>
      <w:bookmarkStart w:id="35" w:name="_Toc15396609"/>
      <w:bookmarkStart w:id="36" w:name="_Toc15377215"/>
      <w:r>
        <w:rPr>
          <w:rFonts w:hint="eastAsia" w:ascii="仿宋" w:eastAsia="仿宋" w:cs="仿宋_GB2312"/>
          <w:color w:val="000000"/>
          <w:sz w:val="32"/>
          <w:szCs w:val="32"/>
          <w:lang w:val="en-US" w:eastAsia="zh-CN"/>
        </w:rPr>
        <w:t>。</w:t>
      </w:r>
    </w:p>
    <w:p w14:paraId="72677CC0">
      <w:pPr>
        <w:spacing w:line="600" w:lineRule="exact"/>
        <w:outlineLvl w:val="1"/>
        <w:rPr>
          <w:rStyle w:val="33"/>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七、</w:t>
      </w:r>
      <w:r>
        <w:rPr>
          <w:rStyle w:val="33"/>
          <w:rFonts w:hint="eastAsia" w:ascii="Times New Roman" w:hAnsi="Times New Roman" w:eastAsia="黑体"/>
          <w:b w:val="0"/>
          <w:color w:val="auto"/>
          <w:highlight w:val="none"/>
        </w:rPr>
        <w:t>财政拨款</w:t>
      </w:r>
      <w:r>
        <w:rPr>
          <w:rStyle w:val="33"/>
          <w:rFonts w:hint="eastAsia" w:ascii="Times New Roman" w:hAnsi="Times New Roman" w:eastAsia="黑体"/>
          <w:color w:val="auto"/>
          <w:highlight w:val="none"/>
        </w:rPr>
        <w:t>“</w:t>
      </w:r>
      <w:r>
        <w:rPr>
          <w:rStyle w:val="33"/>
          <w:rFonts w:hint="eastAsia" w:ascii="Times New Roman" w:hAnsi="Times New Roman" w:eastAsia="黑体"/>
          <w:b w:val="0"/>
          <w:color w:val="auto"/>
          <w:highlight w:val="none"/>
        </w:rPr>
        <w:t>三公”经费支出决算情况说明</w:t>
      </w:r>
      <w:bookmarkEnd w:id="35"/>
      <w:bookmarkEnd w:id="36"/>
    </w:p>
    <w:p w14:paraId="244DFFC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7"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7"/>
    </w:p>
    <w:p w14:paraId="75A3720E">
      <w:pPr>
        <w:spacing w:line="600" w:lineRule="exact"/>
        <w:ind w:firstLine="640"/>
        <w:rPr>
          <w:rFonts w:ascii="仿宋" w:eastAsia="仿宋"/>
          <w:color w:val="000000"/>
          <w:sz w:val="32"/>
          <w:szCs w:val="32"/>
        </w:rPr>
      </w:pPr>
      <w:r>
        <w:rPr>
          <w:rFonts w:hint="eastAsia" w:ascii="仿宋_GB2312" w:eastAsia="仿宋_GB2312"/>
          <w:color w:val="000000"/>
          <w:spacing w:val="-2"/>
          <w:sz w:val="32"/>
          <w:szCs w:val="32"/>
          <w:lang w:eastAsia="zh-CN"/>
        </w:rPr>
        <w:t>2024年“三公”经费财政拨款</w:t>
      </w:r>
      <w:r>
        <w:rPr>
          <w:rFonts w:hint="eastAsia" w:ascii="仿宋_GB2312" w:eastAsia="仿宋_GB2312"/>
          <w:color w:val="000000"/>
          <w:spacing w:val="-2"/>
          <w:sz w:val="32"/>
          <w:szCs w:val="32"/>
          <w:lang w:val="en-US" w:eastAsia="zh-CN"/>
        </w:rPr>
        <w:t>预算数8.99万元，</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8.99</w:t>
      </w:r>
      <w:r>
        <w:rPr>
          <w:rFonts w:hint="eastAsia" w:ascii="仿宋_GB2312" w:eastAsia="仿宋_GB2312"/>
          <w:color w:val="000000"/>
          <w:spacing w:val="-2"/>
          <w:sz w:val="32"/>
          <w:szCs w:val="32"/>
          <w:lang w:eastAsia="zh-CN"/>
        </w:rPr>
        <w:t>万元。</w:t>
      </w:r>
    </w:p>
    <w:p w14:paraId="6ABFFA0C">
      <w:pPr>
        <w:spacing w:line="600" w:lineRule="exact"/>
        <w:ind w:firstLine="643" w:firstLineChars="200"/>
        <w:outlineLvl w:val="2"/>
        <w:rPr>
          <w:rFonts w:hint="eastAsia" w:ascii="Times New Roman" w:hAnsi="Times New Roman" w:eastAsia="楷体_GB2312" w:cs="楷体_GB2312"/>
          <w:b/>
          <w:color w:val="auto"/>
          <w:sz w:val="32"/>
          <w:szCs w:val="32"/>
          <w:highlight w:val="none"/>
          <w:shd w:val="clear" w:color="auto" w:fill="auto"/>
        </w:rPr>
      </w:pPr>
      <w:bookmarkStart w:id="38" w:name="_Toc15377217"/>
      <w:r>
        <w:rPr>
          <w:rFonts w:hint="eastAsia" w:ascii="Times New Roman" w:hAnsi="Times New Roman" w:eastAsia="楷体_GB2312" w:cs="楷体_GB2312"/>
          <w:b/>
          <w:color w:val="auto"/>
          <w:sz w:val="32"/>
          <w:szCs w:val="32"/>
          <w:highlight w:val="none"/>
          <w:shd w:val="clear" w:color="auto" w:fill="auto"/>
        </w:rPr>
        <w:t>（二）“三公”经费财政拨款支出决算具体情况说明</w:t>
      </w:r>
      <w:bookmarkEnd w:id="38"/>
    </w:p>
    <w:p w14:paraId="7EF1F1BF">
      <w:pPr>
        <w:spacing w:line="600" w:lineRule="exact"/>
        <w:ind w:firstLine="640"/>
        <w:rPr>
          <w:rFonts w:hint="eastAsia" w:ascii="仿宋_GB2312" w:hAnsi="仿宋_GB2312" w:eastAsia="仿宋_GB2312" w:cs="仿宋_GB2312"/>
          <w:color w:val="auto"/>
          <w:kern w:val="2"/>
          <w:sz w:val="32"/>
          <w:szCs w:val="32"/>
          <w:highlight w:val="none"/>
          <w:shd w:val="clear" w:color="auto" w:fill="auto"/>
          <w:lang w:val="en-US" w:eastAsia="zh-CN" w:bidi="ar-SA"/>
        </w:rPr>
      </w:pPr>
      <w:r>
        <w:rPr>
          <w:rFonts w:hint="eastAsia" w:ascii="仿宋_GB2312" w:hAnsi="仿宋_GB2312" w:eastAsia="仿宋_GB2312" w:cs="仿宋_GB2312"/>
          <w:color w:val="auto"/>
          <w:kern w:val="2"/>
          <w:sz w:val="32"/>
          <w:szCs w:val="32"/>
          <w:highlight w:val="none"/>
          <w:shd w:val="clear" w:color="auto" w:fill="auto"/>
          <w:lang w:val="en-US" w:eastAsia="zh-CN" w:bidi="ar-SA"/>
        </w:rPr>
        <w:t>2024年度“三公”经费财政拨款支出决算中，因公出国（境）费支出决算</w:t>
      </w:r>
      <w:r>
        <w:rPr>
          <w:rFonts w:hint="eastAsia" w:ascii="仿宋_GB2312" w:hAnsi="仿宋_GB2312" w:eastAsia="仿宋_GB2312" w:cs="仿宋_GB2312"/>
          <w:color w:val="auto"/>
          <w:sz w:val="32"/>
          <w:szCs w:val="32"/>
          <w:highlight w:val="none"/>
          <w:shd w:val="clear" w:color="auto" w:fill="auto"/>
        </w:rPr>
        <w:t>0</w:t>
      </w:r>
      <w:r>
        <w:rPr>
          <w:rFonts w:hint="eastAsia" w:ascii="仿宋_GB2312" w:hAnsi="仿宋_GB2312" w:eastAsia="仿宋_GB2312" w:cs="仿宋_GB2312"/>
          <w:color w:val="auto"/>
          <w:kern w:val="2"/>
          <w:sz w:val="32"/>
          <w:szCs w:val="32"/>
          <w:highlight w:val="none"/>
          <w:shd w:val="clear" w:color="auto" w:fill="auto"/>
          <w:lang w:val="en-US" w:eastAsia="zh-CN" w:bidi="ar-SA"/>
        </w:rPr>
        <w:t>万元，占0%；公务用车购置及运行维护费支出决算</w:t>
      </w:r>
      <w:r>
        <w:rPr>
          <w:rFonts w:hint="eastAsia" w:ascii="仿宋_GB2312" w:hAnsi="仿宋_GB2312" w:eastAsia="仿宋_GB2312" w:cs="仿宋_GB2312"/>
          <w:color w:val="auto"/>
          <w:sz w:val="32"/>
          <w:szCs w:val="32"/>
          <w:highlight w:val="none"/>
          <w:shd w:val="clear" w:color="auto" w:fill="auto"/>
          <w:lang w:val="en-US" w:eastAsia="zh-CN"/>
        </w:rPr>
        <w:t>8.99</w:t>
      </w:r>
      <w:r>
        <w:rPr>
          <w:rFonts w:hint="eastAsia" w:ascii="仿宋_GB2312" w:hAnsi="仿宋_GB2312" w:eastAsia="仿宋_GB2312" w:cs="仿宋_GB2312"/>
          <w:color w:val="auto"/>
          <w:kern w:val="2"/>
          <w:sz w:val="32"/>
          <w:szCs w:val="32"/>
          <w:highlight w:val="none"/>
          <w:shd w:val="clear" w:color="auto" w:fill="auto"/>
          <w:lang w:val="en-US" w:eastAsia="zh-CN" w:bidi="ar-SA"/>
        </w:rPr>
        <w:t>万元，占100%；公务接待费支出决算</w:t>
      </w:r>
      <w:r>
        <w:rPr>
          <w:rFonts w:hint="eastAsia" w:ascii="仿宋_GB2312" w:hAnsi="仿宋_GB2312" w:eastAsia="仿宋_GB2312" w:cs="仿宋_GB2312"/>
          <w:color w:val="auto"/>
          <w:sz w:val="32"/>
          <w:szCs w:val="32"/>
          <w:highlight w:val="none"/>
          <w:shd w:val="clear" w:color="auto" w:fill="auto"/>
        </w:rPr>
        <w:t>0</w:t>
      </w:r>
      <w:r>
        <w:rPr>
          <w:rFonts w:hint="eastAsia" w:ascii="仿宋_GB2312" w:hAnsi="仿宋_GB2312" w:eastAsia="仿宋_GB2312" w:cs="仿宋_GB2312"/>
          <w:color w:val="auto"/>
          <w:kern w:val="2"/>
          <w:sz w:val="32"/>
          <w:szCs w:val="32"/>
          <w:highlight w:val="none"/>
          <w:shd w:val="clear" w:color="auto" w:fill="auto"/>
          <w:lang w:val="en-US" w:eastAsia="zh-CN" w:bidi="ar-SA"/>
        </w:rPr>
        <w:t>万元，占0%。具体情况如下：</w:t>
      </w:r>
    </w:p>
    <w:p w14:paraId="40B001DF">
      <w:pPr>
        <w:spacing w:line="600" w:lineRule="exact"/>
        <w:ind w:firstLine="64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仿宋" w:eastAsia="仿宋"/>
          <w:bCs/>
          <w:color w:val="auto"/>
          <w:sz w:val="32"/>
          <w:szCs w:val="32"/>
          <w:highlight w:val="none"/>
          <w:shd w:val="clear" w:color="auto" w:fill="auto"/>
          <w:lang w:eastAsia="zh-CN"/>
        </w:rPr>
        <w:drawing>
          <wp:anchor distT="0" distB="0" distL="114300" distR="114300" simplePos="0" relativeHeight="251667456" behindDoc="1" locked="0" layoutInCell="1" allowOverlap="1">
            <wp:simplePos x="0" y="0"/>
            <wp:positionH relativeFrom="column">
              <wp:posOffset>628650</wp:posOffset>
            </wp:positionH>
            <wp:positionV relativeFrom="paragraph">
              <wp:posOffset>275590</wp:posOffset>
            </wp:positionV>
            <wp:extent cx="4602480" cy="3557270"/>
            <wp:effectExtent l="4445" t="5080" r="22225" b="19050"/>
            <wp:wrapTight wrapText="bothSides">
              <wp:wrapPolygon>
                <wp:start x="-21" y="-31"/>
                <wp:lineTo x="-21" y="21484"/>
                <wp:lineTo x="21525" y="21484"/>
                <wp:lineTo x="21525" y="-31"/>
                <wp:lineTo x="-21" y="-31"/>
              </wp:wrapPolygon>
            </wp:wrapTight>
            <wp:docPr id="9"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Times New Roman" w:hAnsi="Times New Roman" w:eastAsia="仿宋_GB2312" w:cs="仿宋_GB2312"/>
          <w:color w:val="auto"/>
          <w:kern w:val="2"/>
          <w:sz w:val="32"/>
          <w:szCs w:val="32"/>
          <w:highlight w:val="none"/>
          <w:shd w:val="clear" w:color="auto" w:fill="auto"/>
          <w:lang w:val="en-US" w:eastAsia="zh-CN" w:bidi="ar-SA"/>
        </w:rPr>
        <w:t>（图7：“三公”经费财政拨款支出结构）（饼状图）</w:t>
      </w:r>
    </w:p>
    <w:p w14:paraId="3148B04C">
      <w:pPr>
        <w:numPr>
          <w:ilvl w:val="0"/>
          <w:numId w:val="3"/>
        </w:numPr>
        <w:spacing w:line="600" w:lineRule="exact"/>
        <w:ind w:firstLine="640"/>
        <w:rPr>
          <w:rFonts w:hint="eastAsia"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b/>
          <w:bCs/>
          <w:color w:val="auto"/>
          <w:kern w:val="2"/>
          <w:sz w:val="32"/>
          <w:szCs w:val="32"/>
          <w:highlight w:val="none"/>
          <w:shd w:val="clear" w:color="auto" w:fill="auto"/>
          <w:lang w:val="en-US" w:eastAsia="zh-CN" w:bidi="ar-SA"/>
        </w:rPr>
        <w:t>因公出国（境）经费支出</w:t>
      </w:r>
      <w:r>
        <w:rPr>
          <w:rFonts w:hint="eastAsia" w:eastAsia="仿宋_GB2312" w:cs="仿宋_GB2312"/>
          <w:b/>
          <w:bCs/>
          <w:color w:val="auto"/>
          <w:kern w:val="2"/>
          <w:sz w:val="32"/>
          <w:szCs w:val="32"/>
          <w:highlight w:val="none"/>
          <w:shd w:val="clear" w:color="auto" w:fill="auto"/>
          <w:lang w:val="en-US" w:eastAsia="zh-CN" w:bidi="ar-SA"/>
        </w:rPr>
        <w:t>0</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万元，完成预算</w:t>
      </w:r>
      <w:r>
        <w:rPr>
          <w:rFonts w:hint="eastAsia" w:eastAsia="仿宋_GB2312" w:cs="仿宋_GB2312"/>
          <w:b/>
          <w:bCs/>
          <w:color w:val="auto"/>
          <w:kern w:val="2"/>
          <w:sz w:val="32"/>
          <w:szCs w:val="32"/>
          <w:highlight w:val="none"/>
          <w:shd w:val="clear" w:color="auto" w:fill="auto"/>
          <w:lang w:val="en-US" w:eastAsia="zh-CN" w:bidi="ar-SA"/>
        </w:rPr>
        <w:t>0</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w:t>
      </w:r>
      <w:r>
        <w:rPr>
          <w:rFonts w:hint="eastAsia" w:ascii="Times New Roman" w:hAnsi="Times New Roman" w:eastAsia="仿宋_GB2312" w:cs="仿宋_GB2312"/>
          <w:color w:val="auto"/>
          <w:kern w:val="2"/>
          <w:sz w:val="32"/>
          <w:szCs w:val="32"/>
          <w:highlight w:val="none"/>
          <w:shd w:val="clear" w:color="auto" w:fill="auto"/>
          <w:lang w:val="en-US" w:eastAsia="zh-CN" w:bidi="ar-SA"/>
        </w:rPr>
        <w:t>全年安排因公出国（境）团</w:t>
      </w:r>
      <w:r>
        <w:rPr>
          <w:rFonts w:hint="eastAsia" w:ascii="仿宋_GB2312" w:hAnsi="仿宋_GB2312" w:eastAsia="仿宋_GB2312" w:cs="仿宋_GB2312"/>
          <w:color w:val="auto"/>
          <w:kern w:val="2"/>
          <w:sz w:val="32"/>
          <w:szCs w:val="32"/>
          <w:highlight w:val="none"/>
          <w:shd w:val="clear" w:color="auto" w:fill="auto"/>
          <w:lang w:val="en-US" w:eastAsia="zh-CN" w:bidi="ar-SA"/>
        </w:rPr>
        <w:t>组</w:t>
      </w:r>
      <w:r>
        <w:rPr>
          <w:rFonts w:hint="eastAsia" w:ascii="仿宋_GB2312" w:hAnsi="仿宋_GB2312" w:eastAsia="仿宋_GB2312" w:cs="仿宋_GB2312"/>
          <w:color w:val="auto"/>
          <w:sz w:val="32"/>
          <w:szCs w:val="32"/>
          <w:highlight w:val="none"/>
          <w:shd w:val="clear" w:color="auto" w:fill="auto"/>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次，出国（境）</w:t>
      </w:r>
      <w:r>
        <w:rPr>
          <w:rFonts w:hint="eastAsia" w:ascii="仿宋_GB2312" w:hAnsi="仿宋_GB2312" w:eastAsia="仿宋_GB2312" w:cs="仿宋_GB2312"/>
          <w:color w:val="auto"/>
          <w:sz w:val="32"/>
          <w:szCs w:val="32"/>
          <w:highlight w:val="none"/>
          <w:shd w:val="clear" w:color="auto" w:fill="auto"/>
        </w:rPr>
        <w:t>0</w:t>
      </w:r>
      <w:r>
        <w:rPr>
          <w:rFonts w:hint="eastAsia" w:ascii="仿宋_GB2312" w:hAnsi="仿宋_GB2312" w:eastAsia="仿宋_GB2312" w:cs="仿宋_GB2312"/>
          <w:color w:val="auto"/>
          <w:kern w:val="2"/>
          <w:sz w:val="32"/>
          <w:szCs w:val="32"/>
          <w:highlight w:val="none"/>
          <w:shd w:val="clear" w:color="auto" w:fill="auto"/>
          <w:lang w:val="en-US" w:eastAsia="zh-CN" w:bidi="ar-SA"/>
        </w:rPr>
        <w:t>人</w:t>
      </w:r>
      <w:r>
        <w:rPr>
          <w:rFonts w:hint="eastAsia" w:ascii="Times New Roman" w:hAnsi="Times New Roman" w:eastAsia="仿宋_GB2312" w:cs="仿宋_GB2312"/>
          <w:color w:val="auto"/>
          <w:kern w:val="2"/>
          <w:sz w:val="32"/>
          <w:szCs w:val="32"/>
          <w:highlight w:val="none"/>
          <w:shd w:val="clear" w:color="auto" w:fill="auto"/>
          <w:lang w:val="en-US" w:eastAsia="zh-CN" w:bidi="ar-SA"/>
        </w:rPr>
        <w:t>。因公出国（境）支出决算比2023年增加/减少</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万元，增长/下降</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%。主要原因是</w:t>
      </w:r>
      <w:r>
        <w:rPr>
          <w:rFonts w:hint="eastAsia" w:eastAsia="仿宋_GB2312" w:cs="仿宋_GB2312"/>
          <w:color w:val="auto"/>
          <w:kern w:val="2"/>
          <w:sz w:val="32"/>
          <w:szCs w:val="32"/>
          <w:highlight w:val="none"/>
          <w:shd w:val="clear" w:color="auto" w:fill="auto"/>
          <w:lang w:val="en-US" w:eastAsia="zh-CN" w:bidi="ar-SA"/>
        </w:rPr>
        <w:t>无</w:t>
      </w:r>
      <w:r>
        <w:rPr>
          <w:rFonts w:hint="eastAsia" w:ascii="Times New Roman" w:hAnsi="Times New Roman" w:eastAsia="仿宋_GB2312" w:cs="仿宋_GB2312"/>
          <w:color w:val="auto"/>
          <w:kern w:val="2"/>
          <w:sz w:val="32"/>
          <w:szCs w:val="32"/>
          <w:highlight w:val="none"/>
          <w:shd w:val="clear" w:color="auto" w:fill="auto"/>
          <w:lang w:val="en-US" w:eastAsia="zh-CN" w:bidi="ar-SA"/>
        </w:rPr>
        <w:t>因公出国</w:t>
      </w:r>
      <w:r>
        <w:rPr>
          <w:rFonts w:hint="eastAsia" w:eastAsia="仿宋_GB2312" w:cs="仿宋_GB2312"/>
          <w:color w:val="auto"/>
          <w:kern w:val="2"/>
          <w:sz w:val="32"/>
          <w:szCs w:val="32"/>
          <w:highlight w:val="none"/>
          <w:shd w:val="clear" w:color="auto" w:fill="auto"/>
          <w:lang w:val="en-US" w:eastAsia="zh-CN" w:bidi="ar-SA"/>
        </w:rPr>
        <w:t>人员。</w:t>
      </w:r>
    </w:p>
    <w:p w14:paraId="017797F9">
      <w:pPr>
        <w:spacing w:line="600" w:lineRule="exact"/>
        <w:ind w:firstLine="64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b/>
          <w:bCs/>
          <w:color w:val="auto"/>
          <w:kern w:val="2"/>
          <w:sz w:val="32"/>
          <w:szCs w:val="32"/>
          <w:highlight w:val="none"/>
          <w:shd w:val="clear" w:color="auto" w:fill="auto"/>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shd w:val="clear" w:color="auto" w:fill="auto"/>
          <w:lang w:val="en-US" w:eastAsia="zh-CN" w:bidi="ar-SA"/>
        </w:rPr>
        <w:t>8.99万</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元</w:t>
      </w:r>
      <w:r>
        <w:rPr>
          <w:rFonts w:hint="eastAsia" w:eastAsia="仿宋_GB2312" w:cs="仿宋_GB2312"/>
          <w:b/>
          <w:bCs/>
          <w:color w:val="auto"/>
          <w:kern w:val="2"/>
          <w:sz w:val="32"/>
          <w:szCs w:val="32"/>
          <w:highlight w:val="none"/>
          <w:shd w:val="clear" w:color="auto" w:fill="auto"/>
          <w:lang w:val="en-US" w:eastAsia="zh-CN" w:bidi="ar-SA"/>
        </w:rPr>
        <w:t>，</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完成预算</w:t>
      </w:r>
      <w:r>
        <w:rPr>
          <w:rFonts w:hint="eastAsia" w:eastAsia="仿宋_GB2312" w:cs="仿宋_GB2312"/>
          <w:b/>
          <w:bCs/>
          <w:color w:val="auto"/>
          <w:kern w:val="2"/>
          <w:sz w:val="32"/>
          <w:szCs w:val="32"/>
          <w:highlight w:val="none"/>
          <w:shd w:val="clear" w:color="auto" w:fill="auto"/>
          <w:lang w:val="en-US" w:eastAsia="zh-CN" w:bidi="ar-SA"/>
        </w:rPr>
        <w:t>100</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w:t>
      </w:r>
      <w:r>
        <w:rPr>
          <w:rFonts w:hint="eastAsia" w:ascii="Times New Roman" w:hAnsi="Times New Roman" w:eastAsia="仿宋_GB2312" w:cs="仿宋_GB2312"/>
          <w:color w:val="auto"/>
          <w:kern w:val="2"/>
          <w:sz w:val="32"/>
          <w:szCs w:val="32"/>
          <w:highlight w:val="none"/>
          <w:shd w:val="clear" w:color="auto" w:fill="auto"/>
          <w:lang w:val="en-US" w:eastAsia="zh-CN" w:bidi="ar-SA"/>
        </w:rPr>
        <w:t>公务用车购置及运行维护费支出决算比2023年度增加</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万元，增长</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%。主要原因是</w:t>
      </w:r>
      <w:r>
        <w:rPr>
          <w:rFonts w:hint="eastAsia" w:eastAsia="仿宋_GB2312" w:cs="仿宋_GB2312"/>
          <w:color w:val="auto"/>
          <w:kern w:val="2"/>
          <w:sz w:val="32"/>
          <w:szCs w:val="32"/>
          <w:highlight w:val="none"/>
          <w:shd w:val="clear" w:color="auto" w:fill="auto"/>
          <w:lang w:val="en-US" w:eastAsia="zh-CN" w:bidi="ar-SA"/>
        </w:rPr>
        <w:t>无变化。</w:t>
      </w:r>
    </w:p>
    <w:p w14:paraId="70E9DFC3">
      <w:pPr>
        <w:spacing w:line="600" w:lineRule="exact"/>
        <w:ind w:firstLine="64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color w:val="auto"/>
          <w:kern w:val="2"/>
          <w:sz w:val="32"/>
          <w:szCs w:val="32"/>
          <w:highlight w:val="none"/>
          <w:shd w:val="clear" w:color="auto" w:fill="auto"/>
          <w:lang w:val="en-US" w:eastAsia="zh-CN" w:bidi="ar-SA"/>
        </w:rPr>
        <w:t>其中：公务用车购置支</w:t>
      </w:r>
      <w:r>
        <w:rPr>
          <w:rFonts w:hint="eastAsia" w:ascii="仿宋_GB2312" w:hAnsi="仿宋_GB2312" w:eastAsia="仿宋_GB2312" w:cs="仿宋_GB2312"/>
          <w:color w:val="auto"/>
          <w:kern w:val="2"/>
          <w:sz w:val="32"/>
          <w:szCs w:val="32"/>
          <w:highlight w:val="none"/>
          <w:shd w:val="clear" w:color="auto" w:fill="auto"/>
          <w:lang w:val="en-US" w:eastAsia="zh-CN" w:bidi="ar-SA"/>
        </w:rPr>
        <w:t>出</w:t>
      </w:r>
      <w:r>
        <w:rPr>
          <w:rFonts w:hint="eastAsia" w:ascii="仿宋_GB2312" w:hAnsi="仿宋_GB2312" w:eastAsia="仿宋_GB2312" w:cs="仿宋_GB2312"/>
          <w:color w:val="auto"/>
          <w:sz w:val="32"/>
          <w:szCs w:val="32"/>
          <w:highlight w:val="none"/>
          <w:shd w:val="clear" w:color="auto" w:fill="auto"/>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万元。全年按规定更新购置公务用车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辆，其中：轿车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辆、金额</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万元，越野车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辆、金额</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万元，载客汽车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辆、金额</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万元，。截至2024年12月31日，单位共有公务用车</w:t>
      </w:r>
      <w:r>
        <w:rPr>
          <w:rFonts w:hint="eastAsia" w:eastAsia="仿宋_GB2312" w:cs="仿宋_GB2312"/>
          <w:color w:val="auto"/>
          <w:kern w:val="2"/>
          <w:sz w:val="32"/>
          <w:szCs w:val="32"/>
          <w:highlight w:val="none"/>
          <w:shd w:val="clear" w:color="auto" w:fill="auto"/>
          <w:lang w:val="en-US" w:eastAsia="zh-CN" w:bidi="ar-SA"/>
        </w:rPr>
        <w:t>4</w:t>
      </w:r>
      <w:r>
        <w:rPr>
          <w:rFonts w:hint="eastAsia" w:ascii="Times New Roman" w:hAnsi="Times New Roman" w:eastAsia="仿宋_GB2312" w:cs="仿宋_GB2312"/>
          <w:color w:val="auto"/>
          <w:kern w:val="2"/>
          <w:sz w:val="32"/>
          <w:szCs w:val="32"/>
          <w:highlight w:val="none"/>
          <w:shd w:val="clear" w:color="auto" w:fill="auto"/>
          <w:lang w:val="en-US" w:eastAsia="zh-CN" w:bidi="ar-SA"/>
        </w:rPr>
        <w:t>辆，其中：轿车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辆、越野车</w:t>
      </w:r>
      <w:r>
        <w:rPr>
          <w:rFonts w:hint="eastAsia" w:eastAsia="仿宋_GB2312" w:cs="仿宋_GB2312"/>
          <w:color w:val="auto"/>
          <w:kern w:val="2"/>
          <w:sz w:val="32"/>
          <w:szCs w:val="32"/>
          <w:highlight w:val="none"/>
          <w:shd w:val="clear" w:color="auto" w:fill="auto"/>
          <w:lang w:val="en-US" w:eastAsia="zh-CN" w:bidi="ar-SA"/>
        </w:rPr>
        <w:t>4</w:t>
      </w:r>
      <w:r>
        <w:rPr>
          <w:rFonts w:hint="eastAsia" w:ascii="Times New Roman" w:hAnsi="Times New Roman" w:eastAsia="仿宋_GB2312" w:cs="仿宋_GB2312"/>
          <w:color w:val="auto"/>
          <w:kern w:val="2"/>
          <w:sz w:val="32"/>
          <w:szCs w:val="32"/>
          <w:highlight w:val="none"/>
          <w:shd w:val="clear" w:color="auto" w:fill="auto"/>
          <w:lang w:val="en-US" w:eastAsia="zh-CN" w:bidi="ar-SA"/>
        </w:rPr>
        <w:t>辆、载客汽车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w:t>
      </w:r>
    </w:p>
    <w:p w14:paraId="4E88EBF9">
      <w:pPr>
        <w:spacing w:line="600" w:lineRule="exact"/>
        <w:ind w:firstLine="64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color w:val="auto"/>
          <w:kern w:val="2"/>
          <w:sz w:val="32"/>
          <w:szCs w:val="32"/>
          <w:highlight w:val="none"/>
          <w:shd w:val="clear" w:color="auto" w:fill="auto"/>
          <w:lang w:val="en-US" w:eastAsia="zh-CN" w:bidi="ar-SA"/>
        </w:rPr>
        <w:t>公务用车运行维护费支</w:t>
      </w:r>
      <w:r>
        <w:rPr>
          <w:rFonts w:hint="eastAsia" w:ascii="仿宋_GB2312" w:hAnsi="仿宋_GB2312" w:eastAsia="仿宋_GB2312" w:cs="仿宋_GB2312"/>
          <w:color w:val="auto"/>
          <w:kern w:val="2"/>
          <w:sz w:val="32"/>
          <w:szCs w:val="32"/>
          <w:highlight w:val="none"/>
          <w:shd w:val="clear" w:color="auto" w:fill="auto"/>
          <w:lang w:val="en-US" w:eastAsia="zh-CN" w:bidi="ar-SA"/>
        </w:rPr>
        <w:t>出</w:t>
      </w:r>
      <w:r>
        <w:rPr>
          <w:rFonts w:hint="eastAsia" w:ascii="仿宋_GB2312" w:hAnsi="仿宋_GB2312" w:eastAsia="仿宋_GB2312" w:cs="仿宋_GB2312"/>
          <w:color w:val="auto"/>
          <w:sz w:val="32"/>
          <w:szCs w:val="32"/>
          <w:highlight w:val="none"/>
          <w:shd w:val="clear" w:color="auto" w:fill="auto"/>
          <w:lang w:val="en-US" w:eastAsia="zh-CN"/>
        </w:rPr>
        <w:t>8.99</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万元。主要用于所需的公务用车燃料费、维修费、过路过桥费、保险费等支出。</w:t>
      </w:r>
    </w:p>
    <w:p w14:paraId="4F93AEBC">
      <w:pPr>
        <w:numPr>
          <w:ilvl w:val="0"/>
          <w:numId w:val="3"/>
        </w:numPr>
        <w:spacing w:line="600" w:lineRule="exact"/>
        <w:ind w:left="0" w:leftChars="0" w:firstLine="640" w:firstLineChars="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b/>
          <w:bCs/>
          <w:color w:val="auto"/>
          <w:kern w:val="2"/>
          <w:sz w:val="32"/>
          <w:szCs w:val="32"/>
          <w:highlight w:val="none"/>
          <w:shd w:val="clear" w:color="auto" w:fill="auto"/>
          <w:lang w:val="en-US" w:eastAsia="zh-CN" w:bidi="ar-SA"/>
        </w:rPr>
        <w:t>公务接待费支出</w:t>
      </w:r>
      <w:r>
        <w:rPr>
          <w:rFonts w:hint="eastAsia" w:ascii="仿宋_GB2312" w:hAnsi="仿宋_GB2312" w:eastAsia="仿宋_GB2312" w:cs="仿宋_GB2312"/>
          <w:b/>
          <w:bCs/>
          <w:color w:val="auto"/>
          <w:kern w:val="2"/>
          <w:sz w:val="32"/>
          <w:szCs w:val="32"/>
          <w:highlight w:val="none"/>
          <w:shd w:val="clear" w:color="auto" w:fill="auto"/>
          <w:lang w:val="en-US" w:eastAsia="zh-CN" w:bidi="ar-SA"/>
        </w:rPr>
        <w:t>0万</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元，完成预算</w:t>
      </w:r>
      <w:r>
        <w:rPr>
          <w:rFonts w:hint="eastAsia" w:eastAsia="仿宋_GB2312" w:cs="仿宋_GB2312"/>
          <w:b/>
          <w:bCs/>
          <w:color w:val="auto"/>
          <w:kern w:val="2"/>
          <w:sz w:val="32"/>
          <w:szCs w:val="32"/>
          <w:highlight w:val="none"/>
          <w:shd w:val="clear" w:color="auto" w:fill="auto"/>
          <w:lang w:val="en-US" w:eastAsia="zh-CN" w:bidi="ar-SA"/>
        </w:rPr>
        <w:t>0</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w:t>
      </w:r>
      <w:r>
        <w:rPr>
          <w:rFonts w:hint="eastAsia" w:ascii="Times New Roman" w:hAnsi="Times New Roman" w:eastAsia="仿宋_GB2312" w:cs="仿宋_GB2312"/>
          <w:color w:val="auto"/>
          <w:kern w:val="2"/>
          <w:sz w:val="32"/>
          <w:szCs w:val="32"/>
          <w:highlight w:val="none"/>
          <w:shd w:val="clear" w:color="auto" w:fill="auto"/>
          <w:lang w:val="en-US" w:eastAsia="zh-CN" w:bidi="ar-SA"/>
        </w:rPr>
        <w:t>公务接待费</w:t>
      </w:r>
      <w:r>
        <w:rPr>
          <w:rFonts w:hint="eastAsia" w:eastAsia="仿宋_GB2312" w:cs="仿宋_GB2312"/>
          <w:color w:val="auto"/>
          <w:kern w:val="2"/>
          <w:sz w:val="32"/>
          <w:szCs w:val="32"/>
          <w:highlight w:val="none"/>
          <w:shd w:val="clear" w:color="auto" w:fill="auto"/>
          <w:lang w:val="en-US" w:eastAsia="zh-CN" w:bidi="ar-SA"/>
        </w:rPr>
        <w:t>0万元。</w:t>
      </w:r>
    </w:p>
    <w:p w14:paraId="74D01918">
      <w:pPr>
        <w:spacing w:line="600" w:lineRule="exact"/>
        <w:outlineLvl w:val="1"/>
        <w:rPr>
          <w:rStyle w:val="33"/>
          <w:rFonts w:ascii="Times New Roman" w:hAnsi="Times New Roman" w:eastAsia="黑体"/>
          <w:color w:val="auto"/>
          <w:highlight w:val="none"/>
        </w:rPr>
      </w:pPr>
      <w:bookmarkStart w:id="39" w:name="_Toc15377218"/>
      <w:bookmarkStart w:id="40" w:name="_Toc15396610"/>
      <w:r>
        <w:rPr>
          <w:rFonts w:hint="eastAsia" w:ascii="Times New Roman" w:hAnsi="Times New Roman" w:eastAsia="黑体"/>
          <w:color w:val="auto"/>
          <w:sz w:val="32"/>
          <w:szCs w:val="32"/>
          <w:highlight w:val="none"/>
        </w:rPr>
        <w:t>八、</w:t>
      </w:r>
      <w:r>
        <w:rPr>
          <w:rStyle w:val="33"/>
          <w:rFonts w:hint="eastAsia" w:ascii="Times New Roman" w:hAnsi="Times New Roman" w:eastAsia="黑体"/>
          <w:b w:val="0"/>
          <w:color w:val="auto"/>
          <w:highlight w:val="none"/>
        </w:rPr>
        <w:t>政府性基金预算支出决算情况说明</w:t>
      </w:r>
      <w:bookmarkEnd w:id="39"/>
      <w:bookmarkEnd w:id="40"/>
    </w:p>
    <w:p w14:paraId="138274A1">
      <w:pPr>
        <w:spacing w:line="600" w:lineRule="exact"/>
        <w:ind w:firstLine="640"/>
        <w:rPr>
          <w:rFonts w:ascii="仿宋_GB2312" w:eastAsia="仿宋_GB2312"/>
          <w:color w:val="auto"/>
          <w:sz w:val="32"/>
          <w:szCs w:val="32"/>
        </w:rPr>
      </w:pPr>
      <w:bookmarkStart w:id="41" w:name="_Toc15377219"/>
      <w:bookmarkStart w:id="42" w:name="_Toc15396611"/>
      <w:r>
        <w:rPr>
          <w:rFonts w:hint="eastAsia" w:ascii="仿宋_GB2312" w:eastAsia="仿宋_GB2312"/>
          <w:color w:val="auto"/>
          <w:sz w:val="32"/>
          <w:szCs w:val="32"/>
          <w:lang w:eastAsia="zh-CN"/>
        </w:rPr>
        <w:t>2024</w:t>
      </w:r>
      <w:r>
        <w:rPr>
          <w:rFonts w:hint="eastAsia" w:ascii="仿宋_GB2312" w:eastAsia="仿宋_GB2312"/>
          <w:color w:val="auto"/>
          <w:sz w:val="32"/>
          <w:szCs w:val="32"/>
        </w:rPr>
        <w:t>年度政府性基金预算财政拨款支出</w:t>
      </w:r>
      <w:r>
        <w:rPr>
          <w:color w:val="auto"/>
          <w:sz w:val="32"/>
          <w:szCs w:val="32"/>
        </w:rPr>
        <w:t>0</w:t>
      </w:r>
      <w:r>
        <w:rPr>
          <w:rFonts w:hint="eastAsia" w:ascii="仿宋_GB2312" w:eastAsia="仿宋_GB2312"/>
          <w:color w:val="auto"/>
          <w:sz w:val="32"/>
          <w:szCs w:val="32"/>
        </w:rPr>
        <w:t>万元。</w:t>
      </w:r>
    </w:p>
    <w:p w14:paraId="791DB8AD">
      <w:pPr>
        <w:numPr>
          <w:ilvl w:val="0"/>
          <w:numId w:val="0"/>
        </w:numPr>
        <w:spacing w:line="600" w:lineRule="exact"/>
        <w:outlineLvl w:val="1"/>
        <w:rPr>
          <w:rStyle w:val="33"/>
          <w:rFonts w:ascii="Times New Roman" w:hAnsi="Times New Roman" w:eastAsia="黑体"/>
          <w:b w:val="0"/>
          <w:color w:val="auto"/>
          <w:highlight w:val="none"/>
        </w:rPr>
      </w:pPr>
      <w:r>
        <w:rPr>
          <w:rStyle w:val="33"/>
          <w:rFonts w:hint="eastAsia" w:ascii="Times New Roman" w:hAnsi="Times New Roman" w:eastAsia="黑体"/>
          <w:b w:val="0"/>
          <w:color w:val="auto"/>
          <w:highlight w:val="none"/>
          <w:lang w:eastAsia="zh-CN"/>
        </w:rPr>
        <w:t>九、</w:t>
      </w:r>
      <w:r>
        <w:rPr>
          <w:rStyle w:val="33"/>
          <w:rFonts w:hint="eastAsia" w:ascii="Times New Roman" w:hAnsi="Times New Roman" w:eastAsia="黑体"/>
          <w:b w:val="0"/>
          <w:color w:val="auto"/>
          <w:highlight w:val="none"/>
        </w:rPr>
        <w:t>国有资本经营预算支出决算情况说明</w:t>
      </w:r>
      <w:bookmarkEnd w:id="41"/>
      <w:bookmarkEnd w:id="42"/>
    </w:p>
    <w:p w14:paraId="5D705D45">
      <w:pPr>
        <w:spacing w:line="600" w:lineRule="exact"/>
        <w:ind w:firstLine="640"/>
        <w:rPr>
          <w:rFonts w:ascii="方正小标宋简体" w:eastAsia="方正小标宋简体" w:cs="方正小标宋简体"/>
          <w:sz w:val="44"/>
          <w:szCs w:val="44"/>
        </w:rPr>
      </w:pPr>
      <w:bookmarkStart w:id="43" w:name="_Toc15377221"/>
      <w:bookmarkStart w:id="44" w:name="_Toc15396612"/>
      <w:r>
        <w:rPr>
          <w:rFonts w:hint="eastAsia" w:ascii="仿宋_GB2312" w:eastAsia="仿宋_GB2312"/>
          <w:sz w:val="32"/>
          <w:szCs w:val="32"/>
          <w:lang w:eastAsia="zh-CN"/>
        </w:rPr>
        <w:t>2024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14:paraId="63500A56">
      <w:pPr>
        <w:numPr>
          <w:ilvl w:val="0"/>
          <w:numId w:val="0"/>
        </w:numPr>
        <w:spacing w:line="600" w:lineRule="exact"/>
        <w:outlineLvl w:val="1"/>
        <w:rPr>
          <w:rStyle w:val="33"/>
          <w:rFonts w:hint="eastAsia" w:ascii="Times New Roman" w:hAnsi="Times New Roman" w:eastAsia="黑体"/>
          <w:b w:val="0"/>
          <w:color w:val="auto"/>
          <w:highlight w:val="none"/>
        </w:rPr>
      </w:pPr>
      <w:r>
        <w:rPr>
          <w:rStyle w:val="33"/>
          <w:rFonts w:hint="eastAsia" w:ascii="Times New Roman" w:hAnsi="Times New Roman" w:eastAsia="黑体"/>
          <w:b w:val="0"/>
          <w:color w:val="auto"/>
          <w:highlight w:val="none"/>
          <w:lang w:eastAsia="zh-CN"/>
        </w:rPr>
        <w:t>十、</w:t>
      </w:r>
      <w:r>
        <w:rPr>
          <w:rStyle w:val="33"/>
          <w:rFonts w:hint="eastAsia" w:ascii="Times New Roman" w:hAnsi="Times New Roman" w:eastAsia="黑体"/>
          <w:b w:val="0"/>
          <w:color w:val="auto"/>
          <w:highlight w:val="none"/>
        </w:rPr>
        <w:t>其他重要事项的情况说明</w:t>
      </w:r>
      <w:bookmarkEnd w:id="43"/>
      <w:bookmarkEnd w:id="44"/>
    </w:p>
    <w:p w14:paraId="3F01331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22"/>
      <w:r>
        <w:rPr>
          <w:rFonts w:hint="eastAsia" w:ascii="Times New Roman" w:hAnsi="Times New Roman" w:eastAsia="楷体_GB2312" w:cs="楷体_GB2312"/>
          <w:b/>
          <w:color w:val="auto"/>
          <w:sz w:val="32"/>
          <w:szCs w:val="32"/>
          <w:highlight w:val="none"/>
        </w:rPr>
        <w:t>（一）机关运行经费支出情况</w:t>
      </w:r>
      <w:bookmarkEnd w:id="45"/>
    </w:p>
    <w:p w14:paraId="1CAF6D96">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金川县毛日乡人民政府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36.87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15.13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5.89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color w:val="000000"/>
          <w:spacing w:val="-2"/>
          <w:sz w:val="32"/>
          <w:szCs w:val="32"/>
          <w:lang w:val="en-US" w:eastAsia="zh-CN"/>
        </w:rPr>
        <w:t>有人员变动</w:t>
      </w:r>
      <w:r>
        <w:rPr>
          <w:rFonts w:hint="eastAsia" w:ascii="仿宋" w:eastAsia="仿宋"/>
          <w:sz w:val="32"/>
          <w:szCs w:val="32"/>
        </w:rPr>
        <w:t>。</w:t>
      </w:r>
    </w:p>
    <w:p w14:paraId="4BDF04EB">
      <w:pPr>
        <w:spacing w:line="600" w:lineRule="exact"/>
        <w:ind w:firstLine="321" w:firstLineChars="100"/>
        <w:outlineLvl w:val="2"/>
        <w:rPr>
          <w:rFonts w:hint="eastAsia" w:ascii="Times New Roman" w:hAnsi="Times New Roman" w:eastAsia="楷体_GB2312" w:cs="楷体_GB2312"/>
          <w:b/>
          <w:color w:val="auto"/>
          <w:sz w:val="32"/>
          <w:szCs w:val="32"/>
          <w:highlight w:val="none"/>
        </w:rPr>
      </w:pPr>
      <w:bookmarkStart w:id="46" w:name="_Toc15377223"/>
      <w:r>
        <w:rPr>
          <w:rFonts w:hint="eastAsia" w:ascii="Times New Roman" w:hAnsi="Times New Roman" w:eastAsia="楷体_GB2312" w:cs="楷体_GB2312"/>
          <w:b/>
          <w:color w:val="auto"/>
          <w:sz w:val="32"/>
          <w:szCs w:val="32"/>
          <w:highlight w:val="none"/>
        </w:rPr>
        <w:t>（二）政府采购支出情况</w:t>
      </w:r>
      <w:bookmarkEnd w:id="46"/>
    </w:p>
    <w:p w14:paraId="75C4303C">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金川县毛日乡人民政府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164.76</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164.76</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w:t>
      </w:r>
      <w:r>
        <w:rPr>
          <w:rFonts w:hint="eastAsia" w:ascii="仿宋" w:eastAsia="仿宋" w:cs="仿宋_GB2312"/>
          <w:color w:val="000000"/>
          <w:sz w:val="32"/>
          <w:szCs w:val="32"/>
          <w:lang w:val="en-US" w:eastAsia="zh-CN"/>
        </w:rPr>
        <w:t>毛日乡壳它村、甲克村牦牛养殖建设项目购买牦牛</w:t>
      </w:r>
      <w:r>
        <w:rPr>
          <w:rFonts w:hint="eastAsia" w:ascii="仿宋_GB2312" w:hAnsi="仿宋_GB2312" w:eastAsia="仿宋_GB2312" w:cs="仿宋_GB2312"/>
          <w:color w:val="auto"/>
          <w:kern w:val="2"/>
          <w:sz w:val="32"/>
          <w:szCs w:val="32"/>
          <w:highlight w:val="none"/>
          <w:lang w:val="en-US" w:eastAsia="zh-CN" w:bidi="ar-SA"/>
        </w:rPr>
        <w:t>。授予中小企业合同金额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530235DA">
      <w:pPr>
        <w:spacing w:line="600" w:lineRule="exact"/>
        <w:outlineLvl w:val="2"/>
        <w:rPr>
          <w:rFonts w:hint="eastAsia" w:ascii="Times New Roman" w:hAnsi="Times New Roman" w:eastAsia="楷体_GB2312" w:cs="楷体_GB2312"/>
          <w:b/>
          <w:color w:val="auto"/>
          <w:sz w:val="32"/>
          <w:szCs w:val="32"/>
          <w:highlight w:val="none"/>
        </w:rPr>
      </w:pPr>
      <w:bookmarkStart w:id="47" w:name="_Toc15377224"/>
      <w:r>
        <w:rPr>
          <w:rFonts w:hint="eastAsia" w:ascii="Times New Roman" w:hAnsi="Times New Roman" w:eastAsia="楷体_GB2312" w:cs="楷体_GB2312"/>
          <w:b/>
          <w:color w:val="auto"/>
          <w:sz w:val="32"/>
          <w:szCs w:val="32"/>
          <w:highlight w:val="none"/>
        </w:rPr>
        <w:t>（三）国有资产占有使用情况</w:t>
      </w:r>
      <w:bookmarkEnd w:id="47"/>
    </w:p>
    <w:p w14:paraId="5584DB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金川县毛日乡人民政府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辆，其他用车主要是</w:t>
      </w:r>
      <w:r>
        <w:rPr>
          <w:rFonts w:hint="eastAsia" w:ascii="仿宋_GB2312" w:eastAsia="仿宋_GB2312"/>
          <w:sz w:val="32"/>
          <w:szCs w:val="32"/>
        </w:rPr>
        <w:t>是用于</w:t>
      </w:r>
      <w:r>
        <w:rPr>
          <w:rFonts w:hint="eastAsia" w:ascii="仿宋_GB2312" w:eastAsia="仿宋_GB2312"/>
          <w:sz w:val="32"/>
          <w:szCs w:val="32"/>
          <w:lang w:eastAsia="zh-CN"/>
        </w:rPr>
        <w:t>公务用车</w:t>
      </w: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77905965">
      <w:pPr>
        <w:spacing w:line="600" w:lineRule="exact"/>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25D40E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eastAsia="仿宋_GB2312" w:cs="仿宋_GB2312"/>
          <w:sz w:val="32"/>
          <w:szCs w:val="32"/>
        </w:rPr>
        <w:t>本部门</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 w:eastAsia="仿宋" w:cs="仿宋_GB2312"/>
          <w:color w:val="000000"/>
          <w:sz w:val="32"/>
          <w:szCs w:val="32"/>
          <w:lang w:val="en-US" w:eastAsia="zh-CN"/>
        </w:rPr>
        <w:t>毛日乡壳它村、甲克村牦牛养殖建设项目</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43ED288D">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w:t>
      </w:r>
      <w:r>
        <w:rPr>
          <w:rFonts w:hint="eastAsia" w:ascii="仿宋_GB2312" w:eastAsia="仿宋_GB2312" w:cs="仿宋_GB2312"/>
          <w:sz w:val="32"/>
          <w:szCs w:val="32"/>
          <w:lang w:eastAsia="zh-CN"/>
        </w:rPr>
        <w:t>2024</w:t>
      </w:r>
      <w:r>
        <w:rPr>
          <w:rFonts w:hint="eastAsia" w:ascii="仿宋_GB2312" w:eastAsia="仿宋_GB2312" w:cs="仿宋_GB2312"/>
          <w:sz w:val="32"/>
          <w:szCs w:val="32"/>
        </w:rPr>
        <w:t>年度预算编制阶段，组织对</w:t>
      </w:r>
      <w:r>
        <w:rPr>
          <w:rFonts w:hint="eastAsia" w:ascii="仿宋_GB2312" w:eastAsia="仿宋_GB2312" w:cs="仿宋_GB2312"/>
          <w:sz w:val="32"/>
          <w:szCs w:val="32"/>
          <w:lang w:eastAsia="zh-CN"/>
        </w:rPr>
        <w:t>热它生态治理挡墙建设</w:t>
      </w:r>
      <w:r>
        <w:rPr>
          <w:rFonts w:hint="eastAsia" w:ascii="仿宋_GB2312" w:eastAsia="仿宋_GB2312" w:cs="仿宋_GB2312"/>
          <w:sz w:val="32"/>
          <w:szCs w:val="32"/>
        </w:rPr>
        <w:t>项目等</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个项目开展绩效监控。</w:t>
      </w:r>
    </w:p>
    <w:p w14:paraId="3AA18E3B">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360" w:lineRule="auto"/>
        <w:ind w:leftChars="0" w:firstLine="640" w:firstLineChars="200"/>
        <w:textAlignment w:val="auto"/>
        <w:rPr>
          <w:rFonts w:hint="eastAsia" w:ascii="仿宋" w:hAnsi="仿宋" w:eastAsia="仿宋" w:cs="仿宋"/>
          <w:sz w:val="32"/>
          <w:szCs w:val="32"/>
        </w:rPr>
      </w:pPr>
      <w:r>
        <w:rPr>
          <w:rFonts w:hint="eastAsia" w:ascii="仿宋_GB2312" w:eastAsia="仿宋_GB2312" w:cs="仿宋_GB2312"/>
          <w:sz w:val="32"/>
          <w:szCs w:val="32"/>
        </w:rPr>
        <w:t>组织对</w:t>
      </w:r>
      <w:r>
        <w:rPr>
          <w:rFonts w:hint="eastAsia" w:ascii="仿宋_GB2312" w:eastAsia="仿宋_GB2312" w:cs="仿宋_GB2312"/>
          <w:sz w:val="32"/>
          <w:szCs w:val="32"/>
          <w:lang w:eastAsia="zh-CN"/>
        </w:rPr>
        <w:t>2024</w:t>
      </w:r>
      <w:r>
        <w:rPr>
          <w:rFonts w:hint="eastAsia" w:asci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eastAsia="仿宋_GB2312" w:cs="仿宋_GB2312"/>
          <w:sz w:val="32"/>
          <w:szCs w:val="32"/>
          <w:lang w:eastAsia="zh-CN"/>
        </w:rPr>
        <w:t>毛日乡</w:t>
      </w:r>
      <w:r>
        <w:rPr>
          <w:rFonts w:hint="eastAsia" w:ascii="仿宋_GB2312" w:eastAsia="仿宋_GB2312" w:cs="仿宋_GB2312"/>
          <w:sz w:val="32"/>
          <w:szCs w:val="32"/>
        </w:rPr>
        <w:t>部门整体（含部门预算项目）绩效自评报告、</w:t>
      </w:r>
      <w:r>
        <w:rPr>
          <w:rFonts w:hint="eastAsia" w:ascii="仿宋_GB2312" w:eastAsia="仿宋_GB2312" w:cs="仿宋_GB2312"/>
          <w:sz w:val="32"/>
          <w:szCs w:val="32"/>
          <w:lang w:eastAsia="zh-CN"/>
        </w:rPr>
        <w:t>热它生态治理挡墙建设</w:t>
      </w:r>
      <w:r>
        <w:rPr>
          <w:rFonts w:hint="eastAsia" w:ascii="仿宋_GB2312" w:eastAsia="仿宋_GB2312" w:cs="仿宋_GB2312"/>
          <w:sz w:val="32"/>
          <w:szCs w:val="32"/>
        </w:rPr>
        <w:t>项目等专项预算项目绩效自评报告，其中，</w:t>
      </w:r>
      <w:r>
        <w:rPr>
          <w:rFonts w:hint="eastAsia" w:ascii="仿宋_GB2312" w:eastAsia="仿宋_GB2312" w:cs="仿宋_GB2312"/>
          <w:sz w:val="32"/>
          <w:szCs w:val="32"/>
          <w:lang w:eastAsia="zh-CN"/>
        </w:rPr>
        <w:t>毛日乡</w:t>
      </w:r>
      <w:r>
        <w:rPr>
          <w:rFonts w:hint="eastAsia" w:ascii="仿宋_GB2312" w:eastAsia="仿宋_GB2312" w:cs="仿宋_GB2312"/>
          <w:sz w:val="32"/>
          <w:szCs w:val="32"/>
        </w:rPr>
        <w:t>部门整体（含部门预算项目）绩效自评得分为</w:t>
      </w:r>
      <w:r>
        <w:rPr>
          <w:rFonts w:hint="eastAsia" w:ascii="仿宋_GB2312" w:eastAsia="仿宋_GB2312" w:cs="仿宋_GB2312"/>
          <w:sz w:val="32"/>
          <w:szCs w:val="32"/>
          <w:lang w:val="en-US" w:eastAsia="zh-CN"/>
        </w:rPr>
        <w:t>92</w:t>
      </w:r>
      <w:r>
        <w:rPr>
          <w:rFonts w:hint="eastAsia" w:ascii="仿宋_GB2312" w:eastAsia="仿宋_GB2312" w:cs="仿宋_GB2312"/>
          <w:sz w:val="32"/>
          <w:szCs w:val="32"/>
        </w:rPr>
        <w:t>分，绩效自评综述：</w:t>
      </w: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r>
        <w:rPr>
          <w:rFonts w:hint="eastAsia" w:ascii="仿宋_GB2312" w:eastAsia="仿宋_GB2312" w:cs="仿宋_GB2312"/>
          <w:sz w:val="32"/>
          <w:szCs w:val="32"/>
        </w:rPr>
        <w:t>；</w:t>
      </w:r>
      <w:r>
        <w:rPr>
          <w:rFonts w:hint="eastAsia" w:ascii="仿宋" w:hAnsi="仿宋" w:eastAsia="仿宋" w:cs="仿宋"/>
          <w:sz w:val="32"/>
          <w:szCs w:val="32"/>
          <w:lang w:eastAsia="zh-CN"/>
        </w:rPr>
        <w:t>金川县毛日乡</w:t>
      </w:r>
      <w:r>
        <w:rPr>
          <w:rFonts w:hint="eastAsia" w:ascii="仿宋" w:hAnsi="仿宋" w:eastAsia="仿宋" w:cs="仿宋"/>
          <w:sz w:val="32"/>
          <w:szCs w:val="32"/>
          <w:lang w:val="en-US" w:eastAsia="zh-CN"/>
        </w:rPr>
        <w:t>壳它村、甲克村牦牛养殖建设</w:t>
      </w:r>
      <w:r>
        <w:rPr>
          <w:rFonts w:hint="eastAsia" w:ascii="仿宋" w:hAnsi="仿宋" w:eastAsia="仿宋" w:cs="仿宋"/>
          <w:sz w:val="32"/>
          <w:szCs w:val="32"/>
          <w:lang w:eastAsia="zh-CN"/>
        </w:rPr>
        <w:t>项目</w:t>
      </w:r>
      <w:r>
        <w:rPr>
          <w:rFonts w:hint="eastAsia" w:ascii="仿宋_GB2312" w:eastAsia="仿宋_GB2312" w:cs="仿宋_GB2312"/>
          <w:sz w:val="32"/>
          <w:szCs w:val="32"/>
        </w:rPr>
        <w:t>绩效自评得分为</w:t>
      </w:r>
      <w:r>
        <w:rPr>
          <w:rFonts w:hint="eastAsia" w:ascii="仿宋_GB2312" w:eastAsia="仿宋_GB2312" w:cs="仿宋_GB2312"/>
          <w:sz w:val="32"/>
          <w:szCs w:val="32"/>
          <w:lang w:val="en-US" w:eastAsia="zh-CN"/>
        </w:rPr>
        <w:t>95</w:t>
      </w:r>
      <w:r>
        <w:rPr>
          <w:rFonts w:hint="eastAsia" w:ascii="仿宋_GB2312" w:eastAsia="仿宋_GB2312" w:cs="仿宋_GB2312"/>
          <w:sz w:val="32"/>
          <w:szCs w:val="32"/>
        </w:rPr>
        <w:t>分，绩效自评综述：</w:t>
      </w:r>
      <w:r>
        <w:rPr>
          <w:rFonts w:hint="eastAsia" w:ascii="仿宋_GB2312" w:hAnsi="Times New Roman" w:eastAsia="仿宋_GB2312" w:cs="Times New Roman"/>
          <w:kern w:val="2"/>
          <w:sz w:val="32"/>
          <w:szCs w:val="32"/>
          <w:lang w:val="zh-CN" w:eastAsia="zh-CN" w:bidi="ar-SA"/>
        </w:rPr>
        <w:t>预期项目完成后，将完善</w:t>
      </w:r>
      <w:r>
        <w:rPr>
          <w:rFonts w:hint="eastAsia" w:ascii="仿宋_GB2312" w:eastAsia="仿宋_GB2312" w:cs="Times New Roman"/>
          <w:kern w:val="2"/>
          <w:sz w:val="32"/>
          <w:szCs w:val="32"/>
          <w:lang w:val="zh-CN" w:eastAsia="zh-CN" w:bidi="ar-SA"/>
        </w:rPr>
        <w:t>壳它</w:t>
      </w:r>
      <w:r>
        <w:rPr>
          <w:rFonts w:hint="eastAsia" w:ascii="仿宋_GB2312" w:hAnsi="Times New Roman" w:eastAsia="仿宋_GB2312" w:cs="Times New Roman"/>
          <w:kern w:val="2"/>
          <w:sz w:val="32"/>
          <w:szCs w:val="32"/>
          <w:lang w:val="zh-CN" w:eastAsia="zh-CN" w:bidi="ar-SA"/>
        </w:rPr>
        <w:t>村牧民群众生产生活基础保障，丰富旅游目的地，助力</w:t>
      </w:r>
      <w:r>
        <w:rPr>
          <w:rFonts w:hint="eastAsia" w:ascii="仿宋_GB2312" w:eastAsia="仿宋_GB2312" w:cs="Times New Roman"/>
          <w:kern w:val="2"/>
          <w:sz w:val="32"/>
          <w:szCs w:val="32"/>
          <w:lang w:val="zh-CN" w:eastAsia="zh-CN" w:bidi="ar-SA"/>
        </w:rPr>
        <w:t>毛日</w:t>
      </w:r>
      <w:r>
        <w:rPr>
          <w:rFonts w:hint="eastAsia" w:ascii="仿宋_GB2312" w:hAnsi="Times New Roman" w:eastAsia="仿宋_GB2312" w:cs="Times New Roman"/>
          <w:kern w:val="2"/>
          <w:sz w:val="32"/>
          <w:szCs w:val="32"/>
          <w:lang w:val="zh-CN" w:eastAsia="zh-CN" w:bidi="ar-SA"/>
        </w:rPr>
        <w:t>乡经济、社会发展，更好的提升老百姓生产生活水平。解决了</w:t>
      </w:r>
      <w:r>
        <w:rPr>
          <w:rFonts w:hint="eastAsia" w:ascii="仿宋" w:hAnsi="仿宋" w:eastAsia="仿宋" w:cs="仿宋"/>
          <w:sz w:val="32"/>
          <w:szCs w:val="32"/>
          <w:lang w:val="en-US" w:eastAsia="zh-CN"/>
        </w:rPr>
        <w:t>壳它</w:t>
      </w:r>
      <w:r>
        <w:rPr>
          <w:rFonts w:hint="eastAsia" w:ascii="仿宋" w:hAnsi="仿宋" w:eastAsia="仿宋" w:cs="仿宋"/>
          <w:sz w:val="32"/>
          <w:szCs w:val="32"/>
        </w:rPr>
        <w:t>村</w:t>
      </w:r>
      <w:r>
        <w:rPr>
          <w:rFonts w:hint="eastAsia" w:ascii="仿宋" w:hAnsi="仿宋" w:eastAsia="仿宋" w:cs="仿宋"/>
          <w:sz w:val="32"/>
          <w:szCs w:val="32"/>
          <w:lang w:val="en-US" w:eastAsia="zh-CN"/>
        </w:rPr>
        <w:t>139</w:t>
      </w:r>
      <w:r>
        <w:rPr>
          <w:rFonts w:hint="eastAsia" w:ascii="仿宋" w:hAnsi="仿宋" w:eastAsia="仿宋" w:cs="仿宋"/>
          <w:sz w:val="32"/>
          <w:szCs w:val="32"/>
        </w:rPr>
        <w:t>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554</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_GB2312" w:hAnsi="仿宋_GB2312" w:eastAsia="仿宋_GB2312" w:cs="Times New Roman"/>
          <w:sz w:val="32"/>
          <w:szCs w:val="32"/>
          <w:lang w:val="en-US" w:eastAsia="zh-CN"/>
        </w:rPr>
        <w:t>甲克</w:t>
      </w:r>
      <w:r>
        <w:rPr>
          <w:rFonts w:hint="eastAsia" w:ascii="仿宋_GB2312" w:hAnsi="仿宋_GB2312" w:eastAsia="仿宋_GB2312" w:cs="Times New Roman"/>
          <w:sz w:val="32"/>
          <w:szCs w:val="32"/>
        </w:rPr>
        <w:t>村</w:t>
      </w:r>
      <w:r>
        <w:rPr>
          <w:rFonts w:hint="eastAsia" w:ascii="仿宋_GB2312" w:hAnsi="仿宋_GB2312" w:eastAsia="仿宋_GB2312" w:cs="Times New Roman"/>
          <w:sz w:val="32"/>
          <w:szCs w:val="32"/>
          <w:lang w:val="en-US" w:eastAsia="zh-CN"/>
        </w:rPr>
        <w:t>69</w:t>
      </w:r>
      <w:r>
        <w:rPr>
          <w:rFonts w:hint="eastAsia" w:ascii="仿宋_GB2312" w:hAnsi="仿宋_GB2312" w:eastAsia="仿宋_GB2312" w:cs="Times New Roman"/>
          <w:sz w:val="32"/>
          <w:szCs w:val="32"/>
        </w:rPr>
        <w:t>户</w:t>
      </w:r>
      <w:r>
        <w:rPr>
          <w:rFonts w:hint="eastAsia" w:ascii="仿宋_GB2312" w:hAnsi="仿宋_GB2312" w:eastAsia="仿宋_GB2312" w:cs="Times New Roman"/>
          <w:sz w:val="32"/>
          <w:szCs w:val="32"/>
          <w:lang w:val="en-US" w:eastAsia="zh-CN"/>
        </w:rPr>
        <w:t>271</w:t>
      </w:r>
      <w:r>
        <w:rPr>
          <w:rFonts w:hint="eastAsia" w:ascii="仿宋_GB2312" w:hAnsi="仿宋_GB2312" w:eastAsia="仿宋_GB2312" w:cs="Times New Roman"/>
          <w:sz w:val="32"/>
          <w:szCs w:val="32"/>
        </w:rPr>
        <w:t>人</w:t>
      </w:r>
      <w:r>
        <w:rPr>
          <w:rStyle w:val="40"/>
          <w:rFonts w:ascii="仿宋_GB2312" w:hAnsi="仿宋_GB2312" w:eastAsia="仿宋_GB2312"/>
          <w:b w:val="0"/>
          <w:i w:val="0"/>
          <w:caps w:val="0"/>
          <w:spacing w:val="0"/>
          <w:w w:val="100"/>
          <w:kern w:val="2"/>
          <w:sz w:val="32"/>
          <w:szCs w:val="32"/>
          <w:lang w:val="en-US" w:eastAsia="zh-CN" w:bidi="ar-SA"/>
        </w:rPr>
        <w:t>改善</w:t>
      </w:r>
      <w:r>
        <w:rPr>
          <w:rStyle w:val="40"/>
          <w:rFonts w:hint="eastAsia" w:ascii="仿宋_GB2312" w:hAnsi="仿宋_GB2312" w:eastAsia="仿宋_GB2312"/>
          <w:b w:val="0"/>
          <w:i w:val="0"/>
          <w:caps w:val="0"/>
          <w:spacing w:val="0"/>
          <w:w w:val="100"/>
          <w:kern w:val="2"/>
          <w:sz w:val="32"/>
          <w:szCs w:val="32"/>
          <w:lang w:val="en-US" w:eastAsia="zh-CN" w:bidi="ar-SA"/>
        </w:rPr>
        <w:t>壳它</w:t>
      </w:r>
      <w:r>
        <w:rPr>
          <w:rStyle w:val="40"/>
          <w:rFonts w:ascii="仿宋_GB2312" w:hAnsi="仿宋_GB2312" w:eastAsia="仿宋_GB2312"/>
          <w:b w:val="0"/>
          <w:i w:val="0"/>
          <w:caps w:val="0"/>
          <w:spacing w:val="0"/>
          <w:w w:val="100"/>
          <w:kern w:val="2"/>
          <w:sz w:val="32"/>
          <w:szCs w:val="32"/>
          <w:lang w:val="en-US" w:eastAsia="zh-CN" w:bidi="ar-SA"/>
        </w:rPr>
        <w:t>村村民生产生活条件，</w:t>
      </w:r>
      <w:r>
        <w:rPr>
          <w:rFonts w:hint="eastAsia" w:ascii="仿宋" w:hAnsi="仿宋" w:eastAsia="仿宋" w:cs="仿宋"/>
          <w:sz w:val="32"/>
          <w:szCs w:val="32"/>
          <w:lang w:val="en-US" w:eastAsia="zh-CN"/>
        </w:rPr>
        <w:t>引导脱贫群众改变落后的生产方式，进一步巩固脱贫成果，</w:t>
      </w:r>
      <w:r>
        <w:rPr>
          <w:rFonts w:hint="eastAsia" w:ascii="仿宋_GB2312" w:hAnsi="Times New Roman" w:eastAsia="仿宋_GB2312" w:cs="Times New Roman"/>
          <w:kern w:val="2"/>
          <w:sz w:val="32"/>
          <w:szCs w:val="32"/>
          <w:lang w:val="zh-CN" w:eastAsia="zh-CN" w:bidi="ar-SA"/>
        </w:rPr>
        <w:t>还有助于全乡牧民群众增收致富。</w:t>
      </w:r>
      <w:r>
        <w:rPr>
          <w:rFonts w:hint="eastAsia" w:ascii="仿宋" w:hAnsi="仿宋" w:eastAsia="仿宋" w:cs="仿宋"/>
          <w:bCs/>
          <w:sz w:val="32"/>
          <w:szCs w:val="32"/>
          <w:lang w:eastAsia="zh-CN"/>
        </w:rPr>
        <w:t>金川县毛日乡壳它村牛芒沟通组路桥建设项目</w:t>
      </w:r>
      <w:r>
        <w:rPr>
          <w:rFonts w:hint="eastAsia" w:ascii="仿宋_GB2312" w:eastAsia="仿宋_GB2312" w:cs="仿宋_GB2312"/>
          <w:sz w:val="32"/>
          <w:szCs w:val="32"/>
        </w:rPr>
        <w:t>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w:t>
      </w:r>
      <w:r>
        <w:rPr>
          <w:rFonts w:hint="eastAsia" w:ascii="仿宋_GB2312" w:hAnsi="Times New Roman" w:eastAsia="仿宋_GB2312" w:cs="Times New Roman"/>
          <w:kern w:val="2"/>
          <w:sz w:val="32"/>
          <w:szCs w:val="32"/>
          <w:lang w:val="zh-CN" w:eastAsia="zh-CN" w:bidi="ar-SA"/>
        </w:rPr>
        <w:t>预期项目完成后，将完善</w:t>
      </w:r>
      <w:r>
        <w:rPr>
          <w:rFonts w:hint="eastAsia" w:ascii="仿宋_GB2312" w:eastAsia="仿宋_GB2312" w:cs="Times New Roman"/>
          <w:kern w:val="2"/>
          <w:sz w:val="32"/>
          <w:szCs w:val="32"/>
          <w:lang w:val="zh-CN" w:eastAsia="zh-CN" w:bidi="ar-SA"/>
        </w:rPr>
        <w:t>壳它</w:t>
      </w:r>
      <w:r>
        <w:rPr>
          <w:rFonts w:hint="eastAsia" w:ascii="仿宋_GB2312" w:hAnsi="Times New Roman" w:eastAsia="仿宋_GB2312" w:cs="Times New Roman"/>
          <w:kern w:val="2"/>
          <w:sz w:val="32"/>
          <w:szCs w:val="32"/>
          <w:lang w:val="zh-CN" w:eastAsia="zh-CN" w:bidi="ar-SA"/>
        </w:rPr>
        <w:t>村牧民群众生产生活基础保障，丰富旅游目的地，助力</w:t>
      </w:r>
      <w:r>
        <w:rPr>
          <w:rFonts w:hint="eastAsia" w:ascii="仿宋_GB2312" w:eastAsia="仿宋_GB2312" w:cs="Times New Roman"/>
          <w:kern w:val="2"/>
          <w:sz w:val="32"/>
          <w:szCs w:val="32"/>
          <w:lang w:val="zh-CN" w:eastAsia="zh-CN" w:bidi="ar-SA"/>
        </w:rPr>
        <w:t>毛日</w:t>
      </w:r>
      <w:r>
        <w:rPr>
          <w:rFonts w:hint="eastAsia" w:ascii="仿宋_GB2312" w:hAnsi="Times New Roman" w:eastAsia="仿宋_GB2312" w:cs="Times New Roman"/>
          <w:kern w:val="2"/>
          <w:sz w:val="32"/>
          <w:szCs w:val="32"/>
          <w:lang w:val="zh-CN" w:eastAsia="zh-CN" w:bidi="ar-SA"/>
        </w:rPr>
        <w:t>乡经济、社会发展，更好的提升老百姓生产生活水平。</w:t>
      </w:r>
      <w:r>
        <w:rPr>
          <w:rStyle w:val="40"/>
          <w:rFonts w:ascii="仿宋_GB2312" w:hAnsi="Times New Roman" w:eastAsia="仿宋_GB2312"/>
          <w:b w:val="0"/>
          <w:i w:val="0"/>
          <w:caps w:val="0"/>
          <w:spacing w:val="0"/>
          <w:w w:val="100"/>
          <w:kern w:val="2"/>
          <w:sz w:val="32"/>
          <w:szCs w:val="32"/>
          <w:lang w:val="en-US" w:eastAsia="zh-CN" w:bidi="ar-SA"/>
        </w:rPr>
        <w:t>大大</w:t>
      </w:r>
      <w:r>
        <w:rPr>
          <w:rStyle w:val="40"/>
          <w:rFonts w:ascii="仿宋_GB2312" w:hAnsi="仿宋_GB2312" w:eastAsia="仿宋_GB2312"/>
          <w:b w:val="0"/>
          <w:i w:val="0"/>
          <w:caps w:val="0"/>
          <w:spacing w:val="0"/>
          <w:w w:val="100"/>
          <w:kern w:val="2"/>
          <w:sz w:val="32"/>
          <w:szCs w:val="32"/>
          <w:lang w:val="en-US" w:eastAsia="zh-CN" w:bidi="ar-SA"/>
        </w:rPr>
        <w:t>改善</w:t>
      </w:r>
      <w:r>
        <w:rPr>
          <w:rStyle w:val="40"/>
          <w:rFonts w:hint="eastAsia" w:ascii="仿宋_GB2312" w:hAnsi="仿宋_GB2312" w:eastAsia="仿宋_GB2312"/>
          <w:b w:val="0"/>
          <w:i w:val="0"/>
          <w:caps w:val="0"/>
          <w:spacing w:val="0"/>
          <w:w w:val="100"/>
          <w:kern w:val="2"/>
          <w:sz w:val="32"/>
          <w:szCs w:val="32"/>
          <w:lang w:val="en-US" w:eastAsia="zh-CN" w:bidi="ar-SA"/>
        </w:rPr>
        <w:t>壳它</w:t>
      </w:r>
      <w:r>
        <w:rPr>
          <w:rStyle w:val="40"/>
          <w:rFonts w:ascii="仿宋_GB2312" w:hAnsi="仿宋_GB2312" w:eastAsia="仿宋_GB2312"/>
          <w:b w:val="0"/>
          <w:i w:val="0"/>
          <w:caps w:val="0"/>
          <w:spacing w:val="0"/>
          <w:w w:val="100"/>
          <w:kern w:val="2"/>
          <w:sz w:val="32"/>
          <w:szCs w:val="32"/>
          <w:lang w:val="en-US" w:eastAsia="zh-CN" w:bidi="ar-SA"/>
        </w:rPr>
        <w:t>村村民生产生活条件</w:t>
      </w:r>
      <w:r>
        <w:rPr>
          <w:rStyle w:val="40"/>
          <w:rFonts w:hint="eastAsia" w:ascii="仿宋_GB2312" w:hAnsi="仿宋_GB2312" w:eastAsia="仿宋_GB2312"/>
          <w:b w:val="0"/>
          <w:i w:val="0"/>
          <w:caps w:val="0"/>
          <w:spacing w:val="0"/>
          <w:w w:val="100"/>
          <w:kern w:val="2"/>
          <w:sz w:val="32"/>
          <w:szCs w:val="32"/>
          <w:lang w:val="en-US" w:eastAsia="zh-CN" w:bidi="ar-SA"/>
        </w:rPr>
        <w:t>,</w:t>
      </w:r>
      <w:r>
        <w:rPr>
          <w:rFonts w:hint="eastAsia" w:ascii="仿宋" w:hAnsi="仿宋" w:eastAsia="仿宋" w:cs="仿宋"/>
          <w:sz w:val="32"/>
          <w:szCs w:val="32"/>
        </w:rPr>
        <w:t>可使本村</w:t>
      </w:r>
      <w:r>
        <w:rPr>
          <w:rFonts w:hint="eastAsia" w:ascii="仿宋" w:hAnsi="仿宋" w:eastAsia="仿宋" w:cs="仿宋"/>
          <w:sz w:val="32"/>
          <w:szCs w:val="32"/>
          <w:lang w:val="en-US" w:eastAsia="zh-CN"/>
        </w:rPr>
        <w:t>25</w:t>
      </w:r>
      <w:r>
        <w:rPr>
          <w:rFonts w:hint="eastAsia" w:ascii="仿宋" w:hAnsi="仿宋" w:eastAsia="仿宋" w:cs="仿宋"/>
          <w:sz w:val="32"/>
          <w:szCs w:val="32"/>
        </w:rPr>
        <w:t>户</w:t>
      </w:r>
      <w:r>
        <w:rPr>
          <w:rFonts w:hint="eastAsia" w:ascii="仿宋" w:hAnsi="仿宋" w:eastAsia="仿宋" w:cs="仿宋"/>
          <w:sz w:val="32"/>
          <w:szCs w:val="32"/>
          <w:lang w:val="en-US" w:eastAsia="zh-CN"/>
        </w:rPr>
        <w:t>108</w:t>
      </w:r>
      <w:r>
        <w:rPr>
          <w:rFonts w:hint="eastAsia" w:ascii="仿宋" w:hAnsi="仿宋" w:eastAsia="仿宋" w:cs="仿宋"/>
          <w:sz w:val="32"/>
          <w:szCs w:val="32"/>
        </w:rPr>
        <w:t>人受益。</w:t>
      </w:r>
      <w:r>
        <w:rPr>
          <w:rFonts w:hint="eastAsia" w:ascii="仿宋" w:hAnsi="仿宋" w:eastAsia="仿宋" w:cs="仿宋"/>
          <w:sz w:val="32"/>
          <w:szCs w:val="32"/>
          <w:lang w:eastAsia="zh-CN"/>
        </w:rPr>
        <w:t>满足村民日常生产生活条件</w:t>
      </w:r>
      <w:r>
        <w:rPr>
          <w:rFonts w:hint="eastAsia" w:ascii="仿宋" w:hAnsi="仿宋" w:eastAsia="仿宋" w:cs="仿宋"/>
          <w:sz w:val="32"/>
          <w:szCs w:val="32"/>
        </w:rPr>
        <w:t>，对今后</w:t>
      </w:r>
      <w:r>
        <w:rPr>
          <w:rFonts w:hint="eastAsia" w:ascii="仿宋" w:hAnsi="仿宋" w:eastAsia="仿宋" w:cs="仿宋"/>
          <w:sz w:val="32"/>
          <w:szCs w:val="32"/>
          <w:lang w:val="en-US" w:eastAsia="zh-CN"/>
        </w:rPr>
        <w:t>壳它</w:t>
      </w:r>
      <w:r>
        <w:rPr>
          <w:rFonts w:hint="eastAsia" w:ascii="仿宋" w:hAnsi="仿宋" w:eastAsia="仿宋" w:cs="仿宋"/>
          <w:sz w:val="32"/>
          <w:szCs w:val="32"/>
        </w:rPr>
        <w:t>村</w:t>
      </w:r>
      <w:r>
        <w:rPr>
          <w:rFonts w:hint="eastAsia" w:ascii="仿宋" w:hAnsi="仿宋" w:eastAsia="仿宋" w:cs="仿宋"/>
          <w:sz w:val="32"/>
          <w:szCs w:val="32"/>
          <w:lang w:val="en-US" w:eastAsia="zh-CN"/>
        </w:rPr>
        <w:t>乡村振兴任务的完成提供坚实的阵地保证</w:t>
      </w:r>
      <w:r>
        <w:rPr>
          <w:rFonts w:hint="eastAsia" w:ascii="仿宋" w:hAnsi="仿宋" w:eastAsia="仿宋" w:cs="仿宋"/>
          <w:sz w:val="32"/>
          <w:szCs w:val="32"/>
        </w:rPr>
        <w:t>。</w:t>
      </w:r>
    </w:p>
    <w:p w14:paraId="55CD15D0">
      <w:pPr>
        <w:spacing w:line="540" w:lineRule="exact"/>
        <w:ind w:firstLine="640" w:firstLineChars="200"/>
        <w:rPr>
          <w:rFonts w:ascii="仿宋_GB2312" w:eastAsia="仿宋_GB2312" w:cs="仿宋_GB2312"/>
          <w:sz w:val="32"/>
          <w:szCs w:val="32"/>
        </w:rPr>
      </w:pPr>
    </w:p>
    <w:p w14:paraId="757258BF">
      <w:pPr>
        <w:pStyle w:val="6"/>
        <w:rPr>
          <w:rFonts w:ascii="仿宋_GB2312" w:eastAsia="仿宋_GB2312" w:cs="仿宋_GB2312"/>
          <w:sz w:val="32"/>
          <w:szCs w:val="32"/>
        </w:rPr>
      </w:pPr>
    </w:p>
    <w:p w14:paraId="108192E5">
      <w:pPr>
        <w:pStyle w:val="6"/>
        <w:rPr>
          <w:rFonts w:ascii="仿宋_GB2312" w:eastAsia="仿宋_GB2312" w:cs="仿宋_GB2312"/>
          <w:sz w:val="32"/>
          <w:szCs w:val="32"/>
        </w:rPr>
      </w:pPr>
    </w:p>
    <w:p w14:paraId="2A1A46A1">
      <w:pPr>
        <w:pStyle w:val="6"/>
        <w:rPr>
          <w:rFonts w:ascii="仿宋_GB2312" w:eastAsia="仿宋_GB2312" w:cs="仿宋_GB2312"/>
          <w:sz w:val="32"/>
          <w:szCs w:val="32"/>
        </w:rPr>
      </w:pPr>
    </w:p>
    <w:p w14:paraId="1ECEC52B">
      <w:pPr>
        <w:pStyle w:val="6"/>
        <w:rPr>
          <w:rFonts w:ascii="仿宋_GB2312" w:eastAsia="仿宋_GB2312" w:cs="仿宋_GB2312"/>
          <w:sz w:val="32"/>
          <w:szCs w:val="32"/>
        </w:rPr>
      </w:pPr>
    </w:p>
    <w:p w14:paraId="5E30CFE7">
      <w:pPr>
        <w:pStyle w:val="6"/>
        <w:rPr>
          <w:rFonts w:ascii="仿宋_GB2312" w:eastAsia="仿宋_GB2312" w:cs="仿宋_GB2312"/>
          <w:sz w:val="32"/>
          <w:szCs w:val="32"/>
        </w:rPr>
      </w:pPr>
    </w:p>
    <w:p w14:paraId="7DD4F149">
      <w:pPr>
        <w:pStyle w:val="6"/>
        <w:rPr>
          <w:rFonts w:ascii="仿宋_GB2312" w:eastAsia="仿宋_GB2312" w:cs="仿宋_GB2312"/>
          <w:sz w:val="32"/>
          <w:szCs w:val="32"/>
        </w:rPr>
      </w:pPr>
    </w:p>
    <w:p w14:paraId="19227D34">
      <w:pPr>
        <w:pStyle w:val="6"/>
        <w:rPr>
          <w:rFonts w:ascii="仿宋_GB2312" w:eastAsia="仿宋_GB2312" w:cs="仿宋_GB2312"/>
          <w:sz w:val="32"/>
          <w:szCs w:val="32"/>
        </w:rPr>
      </w:pPr>
    </w:p>
    <w:p w14:paraId="2253421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A1E580B">
      <w:pPr>
        <w:pStyle w:val="3"/>
        <w:jc w:val="center"/>
      </w:pPr>
      <w:bookmarkStart w:id="48" w:name="_Toc15396614"/>
      <w:bookmarkStart w:id="49" w:name="_Toc15377226"/>
      <w:r>
        <w:rPr>
          <w:rFonts w:hint="eastAsia"/>
        </w:rPr>
        <w:t>第三部分 名词解释</w:t>
      </w:r>
    </w:p>
    <w:p w14:paraId="69B481F6"/>
    <w:p w14:paraId="38EF549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1.财政拨款收入：指单位从同级财政部门取得的财政预算资金。</w:t>
      </w:r>
    </w:p>
    <w:p w14:paraId="7F36B09E">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2.事业收入：指事业单位开展专业业务活动及辅助活动取得的收入。</w:t>
      </w:r>
    </w:p>
    <w:p w14:paraId="069AD730">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3.经营收入：指事业单位在专业业务活动及其辅助活动之外开展非独立核算经营活动取得的收入。</w:t>
      </w:r>
    </w:p>
    <w:p w14:paraId="2F34E66D">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4.其他收入：指单位取得的除上述收入以外的各项收入。 </w:t>
      </w:r>
    </w:p>
    <w:p w14:paraId="5059A402">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5.使用非财政拨款结余（含专用结余）：指事业单位使用以前年度积累的非财政拨款结余弥补当年收支差额的金额。 </w:t>
      </w:r>
    </w:p>
    <w:p w14:paraId="448DD69C">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6.年初结转和结余：指以前年度尚未完成、结转到本年按有关规定继续使用的资金。 </w:t>
      </w:r>
    </w:p>
    <w:p w14:paraId="0074F9A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7.结余分配：指事业单位按照会计制度规定缴纳的所得税、提取的专用结余以及转入非财政拨款结余的金额等。</w:t>
      </w:r>
    </w:p>
    <w:p w14:paraId="6066955B">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8.年末结转和结余：指单位按有关规定结转到下年或以后年度继续使用的资金。</w:t>
      </w:r>
    </w:p>
    <w:p w14:paraId="60F7C8C5">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9.一般公共服务（类）</w:t>
      </w:r>
      <w:r>
        <w:rPr>
          <w:rFonts w:hint="eastAsia" w:ascii="仿宋_GB2312" w:hAnsi="Times New Roman" w:eastAsia="仿宋_GB2312" w:cstheme="minorBidi"/>
          <w:color w:val="auto"/>
          <w:spacing w:val="-2"/>
          <w:kern w:val="2"/>
          <w:sz w:val="32"/>
          <w:szCs w:val="32"/>
          <w:lang w:val="en-US" w:eastAsia="zh-CN" w:bidi="ar-SA"/>
        </w:rPr>
        <w:t>政府办公厅（室）及相关机构事务（款）行政运行（项）：指行政单位的基本支出。</w:t>
      </w:r>
    </w:p>
    <w:p w14:paraId="66726C5B">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10.</w:t>
      </w:r>
      <w:r>
        <w:rPr>
          <w:rFonts w:hint="eastAsia" w:ascii="仿宋_GB2312" w:hAnsi="Times New Roman" w:eastAsia="仿宋_GB2312" w:cstheme="minorBidi"/>
          <w:color w:val="auto"/>
          <w:spacing w:val="-2"/>
          <w:kern w:val="2"/>
          <w:sz w:val="32"/>
          <w:szCs w:val="32"/>
          <w:lang w:val="en-US" w:eastAsia="zh-CN" w:bidi="ar-SA"/>
        </w:rPr>
        <w:t>一般公共服务（类）政府办公厅（室）及相关机构事务（款）一般行政管理事务（项）：指反映行政单位未单独设置顶级科目的其他项目支出。</w:t>
      </w:r>
    </w:p>
    <w:p w14:paraId="100AC917">
      <w:pPr>
        <w:spacing w:line="60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11.</w:t>
      </w:r>
      <w:r>
        <w:rPr>
          <w:rFonts w:hint="eastAsia" w:ascii="仿宋_GB2312" w:hAnsi="Times New Roman" w:eastAsia="仿宋_GB2312" w:cstheme="minorBidi"/>
          <w:color w:val="auto"/>
          <w:spacing w:val="-2"/>
          <w:kern w:val="2"/>
          <w:sz w:val="32"/>
          <w:szCs w:val="32"/>
          <w:lang w:val="en-US" w:eastAsia="zh-CN" w:bidi="ar-SA"/>
        </w:rPr>
        <w:t>社会保障和就业（类）行政事业单位离退休（款）机关事业单位基本养老保险缴费支出（项）：指单位为职工缴纳的基本养老保险费。</w:t>
      </w:r>
    </w:p>
    <w:p w14:paraId="3BAEFF87">
      <w:pPr>
        <w:spacing w:line="60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12.</w:t>
      </w:r>
      <w:r>
        <w:rPr>
          <w:rFonts w:hint="eastAsia" w:ascii="仿宋_GB2312" w:hAnsi="Times New Roman" w:eastAsia="仿宋_GB2312" w:cstheme="minorBidi"/>
          <w:color w:val="auto"/>
          <w:spacing w:val="-2"/>
          <w:kern w:val="2"/>
          <w:sz w:val="32"/>
          <w:szCs w:val="32"/>
          <w:lang w:val="en-US" w:eastAsia="zh-CN" w:bidi="ar-SA"/>
        </w:rPr>
        <w:t>教育（类）其他教育支出（款）其他教育支出（项）：除上诉项目以外用于教育管理事务方面的支出。</w:t>
      </w:r>
    </w:p>
    <w:p w14:paraId="57CD3B76">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13.</w:t>
      </w:r>
      <w:r>
        <w:rPr>
          <w:rFonts w:hint="eastAsia" w:ascii="仿宋_GB2312" w:hAnsi="Times New Roman" w:eastAsia="仿宋_GB2312" w:cstheme="minorBidi"/>
          <w:color w:val="auto"/>
          <w:spacing w:val="-2"/>
          <w:kern w:val="2"/>
          <w:sz w:val="32"/>
          <w:szCs w:val="32"/>
          <w:lang w:val="en-US" w:eastAsia="zh-CN" w:bidi="ar-SA"/>
        </w:rPr>
        <w:t>社会保障和就业（类）行政事业单位离退休（款）机关事业单位基本职业年金缴费支出（项）：指单位为职工实际缴纳的职业年金。</w:t>
      </w:r>
    </w:p>
    <w:p w14:paraId="4D20EA0A">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14.</w:t>
      </w:r>
      <w:r>
        <w:rPr>
          <w:rFonts w:hint="eastAsia" w:ascii="仿宋_GB2312" w:hAnsi="Times New Roman" w:eastAsia="仿宋_GB2312" w:cstheme="minorBidi"/>
          <w:color w:val="auto"/>
          <w:spacing w:val="-2"/>
          <w:kern w:val="2"/>
          <w:sz w:val="32"/>
          <w:szCs w:val="32"/>
          <w:lang w:val="en-US" w:eastAsia="zh-CN" w:bidi="ar-SA"/>
        </w:rPr>
        <w:t>医疗卫生与计划生育（类）行政事业单位医疗（款）行政单位医疗（项）：指反映职工缴纳的基本医疗保险费。</w:t>
      </w:r>
    </w:p>
    <w:p w14:paraId="058C792D">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15.</w:t>
      </w:r>
      <w:r>
        <w:rPr>
          <w:rFonts w:hint="eastAsia" w:ascii="仿宋_GB2312" w:hAnsi="Times New Roman" w:eastAsia="仿宋_GB2312" w:cstheme="minorBidi"/>
          <w:color w:val="auto"/>
          <w:spacing w:val="-2"/>
          <w:kern w:val="2"/>
          <w:sz w:val="32"/>
          <w:szCs w:val="32"/>
          <w:lang w:val="en-US" w:eastAsia="zh-CN" w:bidi="ar-SA"/>
        </w:rPr>
        <w:t>医疗卫生与计划生育（类）行政事业单位医疗（款）公务员医疗补助（项）：指按规定可享受公务员医疗补助单位为职工缴纳的公务员医疗补助费。</w:t>
      </w:r>
    </w:p>
    <w:p w14:paraId="7DC27417">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16.</w:t>
      </w:r>
      <w:r>
        <w:rPr>
          <w:rFonts w:hint="eastAsia" w:ascii="仿宋_GB2312" w:hAnsi="Times New Roman" w:eastAsia="仿宋_GB2312" w:cstheme="minorBidi"/>
          <w:color w:val="auto"/>
          <w:spacing w:val="-2"/>
          <w:kern w:val="2"/>
          <w:sz w:val="32"/>
          <w:szCs w:val="32"/>
          <w:lang w:val="en-US" w:eastAsia="zh-CN" w:bidi="ar-SA"/>
        </w:rPr>
        <w:t>住房保障（类）住房改革支出（款）住房公积金（项）：指单位按规定为职工缴纳的住房公积金。</w:t>
      </w:r>
    </w:p>
    <w:p w14:paraId="7FCCE57F">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17.</w:t>
      </w:r>
      <w:r>
        <w:rPr>
          <w:rFonts w:hint="eastAsia" w:ascii="仿宋_GB2312" w:hAnsi="Times New Roman" w:eastAsia="仿宋_GB2312" w:cstheme="minorBidi"/>
          <w:color w:val="auto"/>
          <w:spacing w:val="-2"/>
          <w:kern w:val="2"/>
          <w:sz w:val="32"/>
          <w:szCs w:val="32"/>
          <w:lang w:val="en-US" w:eastAsia="zh-CN" w:bidi="ar-SA"/>
        </w:rPr>
        <w:t>基本支出：指为保障机构正常运转、完成日常工作任务而发生的人员支出和公用支出。</w:t>
      </w:r>
    </w:p>
    <w:p w14:paraId="187F2EE2">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18.</w:t>
      </w:r>
      <w:r>
        <w:rPr>
          <w:rFonts w:hint="eastAsia" w:ascii="仿宋_GB2312" w:hAnsi="Times New Roman" w:eastAsia="仿宋_GB2312" w:cstheme="minorBidi"/>
          <w:color w:val="auto"/>
          <w:spacing w:val="-2"/>
          <w:kern w:val="2"/>
          <w:sz w:val="32"/>
          <w:szCs w:val="32"/>
          <w:lang w:val="en-US" w:eastAsia="zh-CN" w:bidi="ar-SA"/>
        </w:rPr>
        <w:t>项目支出：指在基本支出之外为完成特定行政任务和事业发展目标所发生的支出。</w:t>
      </w:r>
    </w:p>
    <w:p w14:paraId="3C94BB2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19.农林水（类）</w:t>
      </w:r>
      <w:r>
        <w:rPr>
          <w:rFonts w:hint="eastAsia" w:ascii="仿宋_GB2312" w:hAnsi="Times New Roman" w:eastAsia="仿宋_GB2312" w:cstheme="minorBidi"/>
          <w:color w:val="auto"/>
          <w:spacing w:val="-2"/>
          <w:kern w:val="2"/>
          <w:sz w:val="32"/>
          <w:szCs w:val="32"/>
          <w:lang w:val="en-US" w:eastAsia="zh-CN" w:bidi="ar-SA"/>
        </w:rPr>
        <w:t>农业农村（款）事业运行（项）：指</w:t>
      </w:r>
      <w:r>
        <w:rPr>
          <w:rFonts w:hint="eastAsia" w:ascii="仿宋_GB2312" w:eastAsia="仿宋_GB2312" w:cstheme="minorBidi"/>
          <w:color w:val="auto"/>
          <w:spacing w:val="-2"/>
          <w:kern w:val="2"/>
          <w:sz w:val="32"/>
          <w:szCs w:val="32"/>
          <w:lang w:val="en-US" w:eastAsia="zh-CN" w:bidi="ar-SA"/>
        </w:rPr>
        <w:t>事业</w:t>
      </w:r>
      <w:r>
        <w:rPr>
          <w:rFonts w:hint="eastAsia" w:ascii="仿宋_GB2312" w:hAnsi="Times New Roman" w:eastAsia="仿宋_GB2312" w:cstheme="minorBidi"/>
          <w:color w:val="auto"/>
          <w:spacing w:val="-2"/>
          <w:kern w:val="2"/>
          <w:sz w:val="32"/>
          <w:szCs w:val="32"/>
          <w:lang w:val="en-US" w:eastAsia="zh-CN" w:bidi="ar-SA"/>
        </w:rPr>
        <w:t>单位的基本支出</w:t>
      </w:r>
      <w:r>
        <w:rPr>
          <w:rFonts w:hint="eastAsia" w:ascii="仿宋_GB2312仿宋_GB2312" w:eastAsia="仿宋_GB2312仿宋_GB2312"/>
          <w:sz w:val="32"/>
          <w:szCs w:val="32"/>
        </w:rPr>
        <w:t>。</w:t>
      </w:r>
    </w:p>
    <w:p w14:paraId="6264A02A">
      <w:pPr>
        <w:pStyle w:val="30"/>
        <w:spacing w:line="56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20.</w:t>
      </w:r>
      <w:r>
        <w:rPr>
          <w:rFonts w:hint="eastAsia" w:ascii="仿宋_GB2312" w:hAnsi="Times New Roman" w:eastAsia="仿宋_GB2312" w:cstheme="minorBidi"/>
          <w:color w:val="auto"/>
          <w:spacing w:val="-2"/>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B3EAB6">
      <w:pPr>
        <w:pStyle w:val="30"/>
        <w:spacing w:line="56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21.</w:t>
      </w:r>
      <w:r>
        <w:rPr>
          <w:rFonts w:hint="eastAsia" w:ascii="仿宋_GB2312" w:hAnsi="Times New Roman" w:eastAsia="仿宋_GB2312" w:cstheme="minorBidi"/>
          <w:color w:val="auto"/>
          <w:spacing w:val="-2"/>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3C99FA4">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仿宋_GB2312" w:eastAsia="仿宋_GB2312仿宋_GB2312"/>
          <w:sz w:val="32"/>
          <w:szCs w:val="32"/>
        </w:rPr>
        <w:t>22.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172BF9F1">
      <w:pPr>
        <w:rPr>
          <w:rFonts w:ascii="仿宋" w:eastAsia="仿宋"/>
          <w:b/>
          <w:sz w:val="32"/>
          <w:szCs w:val="32"/>
        </w:rPr>
      </w:pPr>
      <w:r>
        <w:rPr>
          <w:rFonts w:ascii="仿宋" w:eastAsia="仿宋"/>
          <w:b/>
          <w:sz w:val="32"/>
          <w:szCs w:val="32"/>
        </w:rPr>
        <w:br w:type="page"/>
      </w:r>
    </w:p>
    <w:p w14:paraId="69610252">
      <w:pPr>
        <w:spacing w:line="600" w:lineRule="exact"/>
        <w:jc w:val="center"/>
        <w:rPr>
          <w:rStyle w:val="32"/>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8"/>
    </w:p>
    <w:p w14:paraId="73BE667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975748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070547B">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68478EC4">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3F007EE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p>
    <w:p w14:paraId="0B33500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一、</w:t>
      </w:r>
      <w:r>
        <w:rPr>
          <w:rFonts w:hint="default" w:ascii="仿宋" w:hAnsi="仿宋" w:eastAsia="仿宋" w:cs="仿宋_GB2312"/>
          <w:color w:val="000000"/>
          <w:sz w:val="32"/>
          <w:szCs w:val="32"/>
          <w:lang w:val="zh-CN"/>
        </w:rPr>
        <w:t>部门（单位）基本情况</w:t>
      </w:r>
    </w:p>
    <w:p w14:paraId="30D057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（一）</w:t>
      </w:r>
      <w:r>
        <w:rPr>
          <w:rFonts w:hint="default" w:ascii="仿宋" w:hAnsi="仿宋" w:eastAsia="仿宋" w:cs="仿宋_GB2312"/>
          <w:color w:val="000000"/>
          <w:sz w:val="32"/>
          <w:szCs w:val="32"/>
          <w:lang w:val="zh-CN"/>
        </w:rPr>
        <w:t>机构组成。</w:t>
      </w:r>
    </w:p>
    <w:p w14:paraId="74C6EE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主要职能职责：根据党章和《地方组织法》的规定，乡党委、政府承担辖区内促进经济发展、提供公共服务、加强社会管理、维护社会稳定，推动物质文明、政治文明、精神文明及和谐社会建设等任务。其主要职能是：</w:t>
      </w:r>
    </w:p>
    <w:p w14:paraId="179480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（1）贯彻落实党和政府各项路线方针政策。深入</w:t>
      </w:r>
      <w:r>
        <w:rPr>
          <w:rFonts w:hint="eastAsia" w:ascii="仿宋" w:hAnsi="仿宋" w:eastAsia="仿宋" w:cs="仿宋_GB2312"/>
          <w:color w:val="000000"/>
          <w:sz w:val="32"/>
          <w:szCs w:val="32"/>
          <w:lang w:val="en-US" w:eastAsia="zh-CN"/>
        </w:rPr>
        <w:t>学习</w:t>
      </w:r>
      <w:r>
        <w:rPr>
          <w:rFonts w:hint="eastAsia" w:ascii="仿宋" w:hAnsi="仿宋" w:eastAsia="仿宋" w:cs="仿宋_GB2312"/>
          <w:color w:val="000000"/>
          <w:sz w:val="32"/>
          <w:szCs w:val="32"/>
          <w:lang w:val="zh-CN"/>
        </w:rPr>
        <w:t>贯彻党的</w:t>
      </w:r>
      <w:r>
        <w:rPr>
          <w:rFonts w:hint="eastAsia" w:ascii="仿宋" w:hAnsi="仿宋" w:eastAsia="仿宋" w:cs="仿宋_GB2312"/>
          <w:color w:val="000000"/>
          <w:sz w:val="32"/>
          <w:szCs w:val="32"/>
          <w:lang w:val="en-US" w:eastAsia="zh-CN"/>
        </w:rPr>
        <w:t>二十大</w:t>
      </w:r>
      <w:r>
        <w:rPr>
          <w:rFonts w:hint="eastAsia" w:ascii="仿宋" w:hAnsi="仿宋" w:eastAsia="仿宋" w:cs="仿宋_GB2312"/>
          <w:color w:val="000000"/>
          <w:sz w:val="32"/>
          <w:szCs w:val="32"/>
          <w:lang w:val="zh-CN"/>
        </w:rPr>
        <w:t>精神，宣传和贯彻执行党的路线、方针、政策和国家的法律、法令；宣传和贯彻上级机关的政策、法规、规章、决定等；执行本级党代会和人代会的决定、决议；研究决定辖区内政治、经济、文化等重大问题。</w:t>
      </w:r>
    </w:p>
    <w:p w14:paraId="4D70BF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0FAF2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4DC684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（4）进一步强化社会管理职能，加强辖区内的社会治安综合管理。建立村、企业及单位治安综合治理网络，实行群防群治。加强法制宣传教育，积极做好平安</w:t>
      </w:r>
      <w:r>
        <w:rPr>
          <w:rFonts w:hint="eastAsia" w:ascii="仿宋" w:hAnsi="仿宋" w:eastAsia="仿宋" w:cs="仿宋_GB2312"/>
          <w:color w:val="000000"/>
          <w:sz w:val="32"/>
          <w:szCs w:val="32"/>
          <w:lang w:val="en-US" w:eastAsia="zh-CN"/>
        </w:rPr>
        <w:t>乡</w:t>
      </w:r>
      <w:r>
        <w:rPr>
          <w:rFonts w:hint="eastAsia" w:ascii="仿宋" w:hAnsi="仿宋" w:eastAsia="仿宋" w:cs="仿宋_GB2312"/>
          <w:color w:val="000000"/>
          <w:sz w:val="32"/>
          <w:szCs w:val="32"/>
          <w:lang w:val="zh-CN"/>
        </w:rPr>
        <w:t>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24929A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zh-CN"/>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543BB3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（二）机构职能</w:t>
      </w:r>
      <w:r>
        <w:rPr>
          <w:rFonts w:hint="eastAsia" w:ascii="仿宋" w:hAnsi="仿宋" w:eastAsia="仿宋" w:cs="仿宋_GB2312"/>
          <w:color w:val="000000"/>
          <w:sz w:val="32"/>
          <w:szCs w:val="32"/>
          <w:lang w:val="zh-CN"/>
        </w:rPr>
        <w:t xml:space="preserve">。 </w:t>
      </w:r>
    </w:p>
    <w:p w14:paraId="056074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eastAsia="zh-CN"/>
        </w:rPr>
      </w:pPr>
      <w:r>
        <w:rPr>
          <w:rFonts w:hint="eastAsia" w:ascii="仿宋" w:hAnsi="仿宋" w:eastAsia="仿宋" w:cs="仿宋_GB2312"/>
          <w:color w:val="000000"/>
          <w:sz w:val="32"/>
          <w:szCs w:val="32"/>
          <w:lang w:val="zh-CN"/>
        </w:rPr>
        <w:t>20</w:t>
      </w:r>
      <w:r>
        <w:rPr>
          <w:rFonts w:hint="eastAsia" w:ascii="仿宋" w:hAnsi="仿宋" w:eastAsia="仿宋" w:cs="仿宋_GB2312"/>
          <w:color w:val="000000"/>
          <w:sz w:val="32"/>
          <w:szCs w:val="32"/>
          <w:lang w:val="en-US" w:eastAsia="zh-CN"/>
        </w:rPr>
        <w:t>24</w:t>
      </w:r>
      <w:r>
        <w:rPr>
          <w:rFonts w:hint="eastAsia" w:ascii="仿宋" w:hAnsi="仿宋" w:eastAsia="仿宋" w:cs="仿宋_GB2312"/>
          <w:color w:val="000000"/>
          <w:sz w:val="32"/>
          <w:szCs w:val="32"/>
          <w:lang w:val="zh-CN"/>
        </w:rPr>
        <w:t>年独立编制机构数都是1个，无增减变化</w:t>
      </w:r>
      <w:r>
        <w:rPr>
          <w:rFonts w:hint="eastAsia" w:ascii="仿宋" w:hAnsi="仿宋" w:eastAsia="仿宋" w:cs="仿宋_GB2312"/>
          <w:color w:val="000000"/>
          <w:sz w:val="32"/>
          <w:szCs w:val="32"/>
          <w:lang w:val="zh-CN" w:eastAsia="zh-CN"/>
        </w:rPr>
        <w:t>。</w:t>
      </w:r>
    </w:p>
    <w:p w14:paraId="5080AC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人员概况</w:t>
      </w:r>
      <w:r>
        <w:rPr>
          <w:rFonts w:hint="eastAsia" w:ascii="仿宋" w:hAnsi="仿宋" w:eastAsia="仿宋" w:cs="仿宋_GB2312"/>
          <w:color w:val="000000"/>
          <w:sz w:val="32"/>
          <w:szCs w:val="32"/>
          <w:lang w:val="zh-CN"/>
        </w:rPr>
        <w:t>。</w:t>
      </w:r>
      <w:r>
        <w:rPr>
          <w:rFonts w:hint="default" w:ascii="仿宋" w:hAnsi="仿宋" w:eastAsia="仿宋" w:cs="仿宋_GB2312"/>
          <w:color w:val="000000"/>
          <w:sz w:val="32"/>
          <w:szCs w:val="32"/>
          <w:lang w:val="zh-CN"/>
        </w:rPr>
        <w:t>截至202</w:t>
      </w:r>
      <w:r>
        <w:rPr>
          <w:rFonts w:hint="eastAsia" w:ascii="仿宋" w:hAnsi="仿宋" w:eastAsia="仿宋" w:cs="仿宋_GB2312"/>
          <w:color w:val="000000"/>
          <w:sz w:val="32"/>
          <w:szCs w:val="32"/>
          <w:lang w:val="en-US" w:eastAsia="zh-CN"/>
        </w:rPr>
        <w:t>4</w:t>
      </w:r>
      <w:r>
        <w:rPr>
          <w:rFonts w:hint="default" w:ascii="仿宋" w:hAnsi="仿宋" w:eastAsia="仿宋" w:cs="仿宋_GB2312"/>
          <w:color w:val="000000"/>
          <w:sz w:val="32"/>
          <w:szCs w:val="32"/>
          <w:lang w:val="zh-CN"/>
        </w:rPr>
        <w:t>年末，</w:t>
      </w:r>
      <w:r>
        <w:rPr>
          <w:rFonts w:hint="eastAsia" w:ascii="仿宋" w:hAnsi="仿宋" w:eastAsia="仿宋" w:cs="仿宋_GB2312"/>
          <w:color w:val="000000"/>
          <w:sz w:val="32"/>
          <w:szCs w:val="32"/>
          <w:lang w:val="en-US" w:eastAsia="zh-CN"/>
        </w:rPr>
        <w:t>毛日乡</w:t>
      </w:r>
      <w:r>
        <w:rPr>
          <w:rFonts w:hint="eastAsia" w:ascii="仿宋" w:hAnsi="仿宋" w:eastAsia="仿宋" w:cs="仿宋_GB2312"/>
          <w:color w:val="000000"/>
          <w:sz w:val="32"/>
          <w:szCs w:val="32"/>
          <w:lang w:val="zh-CN" w:eastAsia="zh-CN"/>
        </w:rPr>
        <w:t>单位编制数</w:t>
      </w:r>
      <w:r>
        <w:rPr>
          <w:rFonts w:hint="eastAsia" w:ascii="仿宋" w:hAnsi="仿宋" w:eastAsia="仿宋" w:cs="仿宋_GB2312"/>
          <w:color w:val="000000"/>
          <w:sz w:val="32"/>
          <w:szCs w:val="32"/>
          <w:lang w:val="en-US" w:eastAsia="zh-CN"/>
        </w:rPr>
        <w:t>30人。其中：</w:t>
      </w:r>
      <w:r>
        <w:rPr>
          <w:rFonts w:hint="eastAsia" w:ascii="仿宋" w:hAnsi="仿宋" w:eastAsia="仿宋" w:cs="仿宋_GB2312"/>
          <w:color w:val="000000"/>
          <w:sz w:val="32"/>
          <w:szCs w:val="32"/>
          <w:lang w:val="zh-CN"/>
        </w:rPr>
        <w:t>行政编制</w:t>
      </w:r>
      <w:r>
        <w:rPr>
          <w:rFonts w:hint="eastAsia" w:ascii="仿宋" w:hAnsi="仿宋" w:eastAsia="仿宋" w:cs="仿宋_GB2312"/>
          <w:color w:val="000000"/>
          <w:sz w:val="32"/>
          <w:szCs w:val="32"/>
          <w:lang w:val="en-US" w:eastAsia="zh-CN"/>
        </w:rPr>
        <w:t>18</w:t>
      </w:r>
      <w:r>
        <w:rPr>
          <w:rFonts w:hint="eastAsia" w:ascii="仿宋" w:hAnsi="仿宋" w:eastAsia="仿宋" w:cs="仿宋_GB2312"/>
          <w:color w:val="000000"/>
          <w:sz w:val="32"/>
          <w:szCs w:val="32"/>
          <w:lang w:val="zh-CN"/>
        </w:rPr>
        <w:t>人（包括</w:t>
      </w:r>
      <w:r>
        <w:rPr>
          <w:rFonts w:hint="eastAsia" w:ascii="仿宋" w:hAnsi="仿宋" w:eastAsia="仿宋" w:cs="仿宋_GB2312"/>
          <w:color w:val="000000"/>
          <w:sz w:val="32"/>
          <w:szCs w:val="32"/>
          <w:lang w:val="en-US" w:eastAsia="zh-CN"/>
        </w:rPr>
        <w:t>2</w:t>
      </w:r>
      <w:r>
        <w:rPr>
          <w:rFonts w:hint="eastAsia" w:ascii="仿宋" w:hAnsi="仿宋" w:eastAsia="仿宋" w:cs="仿宋_GB2312"/>
          <w:color w:val="000000"/>
          <w:sz w:val="32"/>
          <w:szCs w:val="32"/>
          <w:lang w:val="zh-CN"/>
        </w:rPr>
        <w:t>名机关工勤）</w:t>
      </w:r>
      <w:r>
        <w:rPr>
          <w:rFonts w:hint="eastAsia" w:ascii="仿宋" w:hAnsi="仿宋" w:eastAsia="仿宋" w:cs="仿宋_GB2312"/>
          <w:color w:val="000000"/>
          <w:sz w:val="32"/>
          <w:szCs w:val="32"/>
          <w:lang w:val="zh-CN" w:eastAsia="zh-CN"/>
        </w:rPr>
        <w:t>；</w:t>
      </w:r>
      <w:r>
        <w:rPr>
          <w:rFonts w:hint="eastAsia" w:ascii="仿宋" w:hAnsi="仿宋" w:eastAsia="仿宋" w:cs="仿宋_GB2312"/>
          <w:color w:val="000000"/>
          <w:sz w:val="32"/>
          <w:szCs w:val="32"/>
          <w:lang w:val="zh-CN"/>
        </w:rPr>
        <w:t>事业编制</w:t>
      </w:r>
      <w:r>
        <w:rPr>
          <w:rFonts w:hint="eastAsia" w:ascii="仿宋" w:hAnsi="仿宋" w:eastAsia="仿宋" w:cs="仿宋_GB2312"/>
          <w:color w:val="000000"/>
          <w:sz w:val="32"/>
          <w:szCs w:val="32"/>
          <w:lang w:val="en-US" w:eastAsia="zh-CN"/>
        </w:rPr>
        <w:t>10人</w:t>
      </w:r>
      <w:r>
        <w:rPr>
          <w:rFonts w:hint="eastAsia" w:ascii="仿宋" w:hAnsi="仿宋" w:eastAsia="仿宋" w:cs="仿宋_GB2312"/>
          <w:color w:val="000000"/>
          <w:sz w:val="32"/>
          <w:szCs w:val="32"/>
          <w:lang w:val="zh-CN"/>
        </w:rPr>
        <w:t>。</w:t>
      </w:r>
    </w:p>
    <w:p w14:paraId="4FA67D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eastAsia="zh-CN"/>
        </w:rPr>
      </w:pPr>
      <w:r>
        <w:rPr>
          <w:rFonts w:hint="eastAsia" w:ascii="仿宋" w:hAnsi="仿宋" w:eastAsia="仿宋" w:cs="仿宋_GB2312"/>
          <w:color w:val="000000"/>
          <w:sz w:val="32"/>
          <w:szCs w:val="32"/>
          <w:lang w:val="en-US" w:eastAsia="zh-CN"/>
        </w:rPr>
        <w:t>2024</w:t>
      </w:r>
      <w:r>
        <w:rPr>
          <w:rFonts w:hint="eastAsia" w:ascii="仿宋" w:hAnsi="仿宋" w:eastAsia="仿宋" w:cs="仿宋_GB2312"/>
          <w:color w:val="000000"/>
          <w:sz w:val="32"/>
          <w:szCs w:val="32"/>
          <w:lang w:val="zh-CN"/>
        </w:rPr>
        <w:t>年</w:t>
      </w:r>
      <w:r>
        <w:rPr>
          <w:rFonts w:hint="eastAsia" w:ascii="仿宋" w:hAnsi="仿宋" w:eastAsia="仿宋" w:cs="仿宋_GB2312"/>
          <w:color w:val="000000"/>
          <w:sz w:val="32"/>
          <w:szCs w:val="32"/>
          <w:lang w:val="en-US" w:eastAsia="zh-CN"/>
        </w:rPr>
        <w:t>末</w:t>
      </w:r>
      <w:r>
        <w:rPr>
          <w:rFonts w:hint="eastAsia" w:ascii="仿宋" w:hAnsi="仿宋" w:eastAsia="仿宋" w:cs="仿宋_GB2312"/>
          <w:color w:val="000000"/>
          <w:sz w:val="32"/>
          <w:szCs w:val="32"/>
          <w:lang w:val="zh-CN" w:eastAsia="zh-CN"/>
        </w:rPr>
        <w:t>实有人</w:t>
      </w:r>
      <w:r>
        <w:rPr>
          <w:rFonts w:hint="eastAsia" w:ascii="仿宋" w:hAnsi="仿宋" w:eastAsia="仿宋" w:cs="仿宋_GB2312"/>
          <w:color w:val="000000"/>
          <w:sz w:val="32"/>
          <w:szCs w:val="32"/>
          <w:lang w:val="en-US" w:eastAsia="zh-CN"/>
        </w:rPr>
        <w:t>数25人。其中：公务员16人</w:t>
      </w:r>
      <w:r>
        <w:rPr>
          <w:rFonts w:hint="eastAsia" w:ascii="仿宋" w:hAnsi="仿宋" w:eastAsia="仿宋" w:cs="仿宋_GB2312"/>
          <w:color w:val="000000"/>
          <w:sz w:val="32"/>
          <w:szCs w:val="32"/>
          <w:lang w:val="zh-CN"/>
        </w:rPr>
        <w:t>（包括</w:t>
      </w:r>
      <w:r>
        <w:rPr>
          <w:rFonts w:hint="eastAsia" w:ascii="仿宋" w:hAnsi="仿宋" w:eastAsia="仿宋" w:cs="仿宋_GB2312"/>
          <w:color w:val="000000"/>
          <w:sz w:val="32"/>
          <w:szCs w:val="32"/>
          <w:lang w:val="en-US" w:eastAsia="zh-CN"/>
        </w:rPr>
        <w:t>2</w:t>
      </w:r>
      <w:r>
        <w:rPr>
          <w:rFonts w:hint="eastAsia" w:ascii="仿宋" w:hAnsi="仿宋" w:eastAsia="仿宋" w:cs="仿宋_GB2312"/>
          <w:color w:val="000000"/>
          <w:sz w:val="32"/>
          <w:szCs w:val="32"/>
          <w:lang w:val="zh-CN"/>
        </w:rPr>
        <w:t>名</w:t>
      </w:r>
      <w:r>
        <w:rPr>
          <w:rFonts w:hint="eastAsia" w:ascii="仿宋" w:hAnsi="仿宋" w:eastAsia="仿宋" w:cs="仿宋_GB2312"/>
          <w:color w:val="000000"/>
          <w:sz w:val="32"/>
          <w:szCs w:val="32"/>
          <w:lang w:val="en-US" w:eastAsia="zh-CN"/>
        </w:rPr>
        <w:t>行政</w:t>
      </w:r>
      <w:r>
        <w:rPr>
          <w:rFonts w:hint="eastAsia" w:ascii="仿宋" w:hAnsi="仿宋" w:eastAsia="仿宋" w:cs="仿宋_GB2312"/>
          <w:color w:val="000000"/>
          <w:sz w:val="32"/>
          <w:szCs w:val="32"/>
          <w:lang w:val="zh-CN"/>
        </w:rPr>
        <w:t>工勤），事业</w:t>
      </w:r>
      <w:r>
        <w:rPr>
          <w:rFonts w:hint="eastAsia" w:ascii="仿宋" w:hAnsi="仿宋" w:eastAsia="仿宋" w:cs="仿宋_GB2312"/>
          <w:color w:val="000000"/>
          <w:sz w:val="32"/>
          <w:szCs w:val="32"/>
          <w:lang w:val="en-US" w:eastAsia="zh-CN"/>
        </w:rPr>
        <w:t>人员7人</w:t>
      </w:r>
      <w:r>
        <w:rPr>
          <w:rFonts w:hint="eastAsia" w:ascii="仿宋" w:hAnsi="仿宋" w:eastAsia="仿宋" w:cs="仿宋_GB2312"/>
          <w:color w:val="000000"/>
          <w:sz w:val="32"/>
          <w:szCs w:val="32"/>
          <w:lang w:val="zh-CN" w:eastAsia="zh-CN"/>
        </w:rPr>
        <w:t>。</w:t>
      </w:r>
    </w:p>
    <w:p w14:paraId="0F4ACB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二、</w:t>
      </w:r>
      <w:r>
        <w:rPr>
          <w:rFonts w:hint="default" w:ascii="仿宋" w:hAnsi="仿宋" w:eastAsia="仿宋" w:cs="仿宋_GB2312"/>
          <w:color w:val="000000"/>
          <w:sz w:val="32"/>
          <w:szCs w:val="32"/>
          <w:lang w:val="zh-CN" w:eastAsia="zh-CN"/>
        </w:rPr>
        <w:t>部门</w:t>
      </w:r>
      <w:r>
        <w:rPr>
          <w:rFonts w:hint="default" w:ascii="仿宋" w:hAnsi="仿宋" w:eastAsia="仿宋" w:cs="仿宋_GB2312"/>
          <w:color w:val="000000"/>
          <w:sz w:val="32"/>
          <w:szCs w:val="32"/>
          <w:lang w:val="zh-CN"/>
        </w:rPr>
        <w:t>资金收支情况</w:t>
      </w:r>
    </w:p>
    <w:p w14:paraId="381C42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（一）</w:t>
      </w:r>
      <w:r>
        <w:rPr>
          <w:rFonts w:hint="eastAsia" w:ascii="仿宋" w:hAnsi="仿宋" w:eastAsia="仿宋" w:cs="仿宋_GB2312"/>
          <w:color w:val="000000"/>
          <w:sz w:val="32"/>
          <w:szCs w:val="32"/>
          <w:lang w:val="zh-CN"/>
        </w:rPr>
        <w:t>收入情况</w:t>
      </w:r>
      <w:r>
        <w:rPr>
          <w:rFonts w:hint="default" w:ascii="仿宋" w:hAnsi="仿宋" w:eastAsia="仿宋" w:cs="仿宋_GB2312"/>
          <w:color w:val="000000"/>
          <w:sz w:val="32"/>
          <w:szCs w:val="32"/>
          <w:lang w:val="zh-CN"/>
        </w:rPr>
        <w:t>。</w:t>
      </w:r>
    </w:p>
    <w:p w14:paraId="1D62EA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2024年度总收入</w:t>
      </w:r>
      <w:r>
        <w:rPr>
          <w:rFonts w:hint="eastAsia" w:ascii="仿宋_GB2312" w:eastAsia="仿宋_GB2312"/>
          <w:color w:val="000000"/>
          <w:spacing w:val="-2"/>
          <w:sz w:val="32"/>
          <w:szCs w:val="32"/>
          <w:lang w:val="en-US" w:eastAsia="zh-CN"/>
        </w:rPr>
        <w:t>1111.94</w:t>
      </w:r>
      <w:r>
        <w:rPr>
          <w:rFonts w:hint="eastAsia" w:ascii="仿宋" w:hAnsi="仿宋" w:eastAsia="仿宋" w:cs="仿宋_GB2312"/>
          <w:color w:val="000000"/>
          <w:sz w:val="32"/>
          <w:szCs w:val="32"/>
          <w:lang w:val="en-US" w:eastAsia="zh-CN"/>
        </w:rPr>
        <w:t>万元</w:t>
      </w:r>
      <w:r>
        <w:rPr>
          <w:rFonts w:hint="eastAsia" w:ascii="仿宋" w:hAnsi="仿宋" w:eastAsia="仿宋" w:cs="仿宋_GB2312"/>
          <w:color w:val="000000"/>
          <w:sz w:val="32"/>
          <w:szCs w:val="32"/>
          <w:lang w:val="zh-CN"/>
        </w:rPr>
        <w:t>，</w:t>
      </w:r>
      <w:r>
        <w:rPr>
          <w:rFonts w:hint="eastAsia" w:ascii="仿宋" w:hAnsi="仿宋" w:eastAsia="仿宋" w:cs="仿宋_GB2312"/>
          <w:color w:val="000000"/>
          <w:sz w:val="32"/>
          <w:szCs w:val="32"/>
          <w:lang w:val="en-US" w:eastAsia="zh-CN"/>
        </w:rPr>
        <w:t>较上年收入增加298.45万元，增加7.31</w:t>
      </w:r>
      <w:r>
        <w:rPr>
          <w:rFonts w:hint="eastAsia" w:ascii="仿宋" w:hAnsi="仿宋" w:eastAsia="仿宋" w:cs="仿宋_GB2312"/>
          <w:color w:val="000000"/>
          <w:sz w:val="32"/>
          <w:szCs w:val="32"/>
          <w:lang w:val="zh-CN" w:eastAsia="zh-CN"/>
        </w:rPr>
        <w:t>%</w:t>
      </w:r>
      <w:r>
        <w:rPr>
          <w:rFonts w:hint="eastAsia" w:ascii="仿宋" w:hAnsi="仿宋" w:eastAsia="仿宋" w:cs="仿宋_GB2312"/>
          <w:color w:val="000000"/>
          <w:sz w:val="32"/>
          <w:szCs w:val="32"/>
          <w:lang w:val="zh-CN"/>
        </w:rPr>
        <w:t>。</w:t>
      </w:r>
      <w:r>
        <w:rPr>
          <w:rFonts w:hint="eastAsia" w:ascii="仿宋" w:hAnsi="仿宋" w:eastAsia="仿宋" w:cs="仿宋_GB2312"/>
          <w:color w:val="000000"/>
          <w:sz w:val="32"/>
          <w:szCs w:val="32"/>
          <w:lang w:val="en-US" w:eastAsia="zh-CN"/>
        </w:rPr>
        <w:t>增加的主要原因是本年度人员工资津补贴及项目增加。</w:t>
      </w:r>
    </w:p>
    <w:p w14:paraId="1F46D6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支出情况</w:t>
      </w:r>
      <w:r>
        <w:rPr>
          <w:rFonts w:hint="default" w:ascii="仿宋" w:hAnsi="仿宋" w:eastAsia="仿宋" w:cs="仿宋_GB2312"/>
          <w:color w:val="000000"/>
          <w:sz w:val="32"/>
          <w:szCs w:val="32"/>
          <w:lang w:val="zh-CN"/>
        </w:rPr>
        <w:t>。</w:t>
      </w:r>
      <w:r>
        <w:rPr>
          <w:rFonts w:hint="eastAsia" w:ascii="仿宋_GB2312" w:hAnsi="Times New Roman" w:eastAsia="仿宋_GB2312"/>
          <w:color w:val="000000"/>
          <w:spacing w:val="-2"/>
          <w:sz w:val="32"/>
          <w:szCs w:val="32"/>
          <w:lang w:eastAsia="zh-CN"/>
        </w:rPr>
        <w:t>20</w:t>
      </w:r>
      <w:r>
        <w:rPr>
          <w:rFonts w:hint="eastAsia" w:ascii="仿宋_GB2312" w:eastAsia="仿宋_GB2312"/>
          <w:color w:val="000000"/>
          <w:spacing w:val="-2"/>
          <w:sz w:val="32"/>
          <w:szCs w:val="32"/>
          <w:lang w:eastAsia="zh-CN"/>
        </w:rPr>
        <w:t>24</w:t>
      </w:r>
      <w:r>
        <w:rPr>
          <w:rFonts w:hint="eastAsia" w:ascii="仿宋_GB2312" w:hAnsi="Times New Roman" w:eastAsia="仿宋_GB2312"/>
          <w:color w:val="000000"/>
          <w:spacing w:val="-2"/>
          <w:sz w:val="32"/>
          <w:szCs w:val="32"/>
          <w:lang w:eastAsia="zh-CN"/>
        </w:rPr>
        <w:t>年本年总支出</w:t>
      </w:r>
      <w:r>
        <w:rPr>
          <w:rFonts w:hint="eastAsia" w:ascii="仿宋_GB2312" w:eastAsia="仿宋_GB2312"/>
          <w:color w:val="000000"/>
          <w:spacing w:val="-2"/>
          <w:sz w:val="32"/>
          <w:szCs w:val="32"/>
          <w:lang w:val="en-US" w:eastAsia="zh-CN"/>
        </w:rPr>
        <w:t>1111.94</w:t>
      </w:r>
      <w:r>
        <w:rPr>
          <w:rFonts w:hint="eastAsia" w:ascii="仿宋_GB2312" w:hAnsi="Times New Roman" w:eastAsia="仿宋_GB2312"/>
          <w:color w:val="000000"/>
          <w:spacing w:val="-2"/>
          <w:sz w:val="32"/>
          <w:szCs w:val="32"/>
          <w:lang w:eastAsia="zh-CN"/>
        </w:rPr>
        <w:t>万元，其中：基本支出</w:t>
      </w:r>
      <w:r>
        <w:rPr>
          <w:rFonts w:hint="eastAsia" w:ascii="仿宋_GB2312" w:eastAsia="仿宋_GB2312"/>
          <w:color w:val="000000"/>
          <w:spacing w:val="-2"/>
          <w:sz w:val="32"/>
          <w:szCs w:val="32"/>
          <w:lang w:val="en-US" w:eastAsia="zh-CN"/>
        </w:rPr>
        <w:t>633.88</w:t>
      </w:r>
      <w:r>
        <w:rPr>
          <w:rFonts w:hint="eastAsia" w:ascii="仿宋_GB2312" w:hAnsi="Times New Roman"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57</w:t>
      </w:r>
      <w:r>
        <w:rPr>
          <w:rFonts w:hint="eastAsia" w:ascii="仿宋_GB2312" w:hAnsi="Times New Roman" w:eastAsia="仿宋_GB2312"/>
          <w:color w:val="000000"/>
          <w:spacing w:val="-2"/>
          <w:sz w:val="32"/>
          <w:szCs w:val="32"/>
          <w:lang w:eastAsia="zh-CN"/>
        </w:rPr>
        <w:t>%；项目支出</w:t>
      </w:r>
      <w:r>
        <w:rPr>
          <w:rFonts w:hint="eastAsia" w:ascii="仿宋_GB2312" w:eastAsia="仿宋_GB2312"/>
          <w:color w:val="000000"/>
          <w:spacing w:val="-2"/>
          <w:sz w:val="32"/>
          <w:szCs w:val="32"/>
          <w:lang w:val="en-US" w:eastAsia="zh-CN"/>
        </w:rPr>
        <w:t>478.06</w:t>
      </w:r>
      <w:r>
        <w:rPr>
          <w:rFonts w:hint="eastAsia" w:ascii="仿宋_GB2312" w:hAnsi="Times New Roman"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43</w:t>
      </w:r>
      <w:r>
        <w:rPr>
          <w:rFonts w:hint="eastAsia" w:ascii="仿宋_GB2312" w:hAnsi="Times New Roman" w:eastAsia="仿宋_GB2312"/>
          <w:color w:val="000000"/>
          <w:spacing w:val="-2"/>
          <w:sz w:val="32"/>
          <w:szCs w:val="32"/>
          <w:lang w:eastAsia="zh-CN"/>
        </w:rPr>
        <w:t>%，</w:t>
      </w:r>
      <w:r>
        <w:rPr>
          <w:rFonts w:hint="eastAsia" w:ascii="仿宋" w:hAnsi="仿宋" w:eastAsia="仿宋" w:cs="仿宋_GB2312"/>
          <w:color w:val="000000"/>
          <w:sz w:val="32"/>
          <w:szCs w:val="32"/>
          <w:lang w:val="zh-CN"/>
        </w:rPr>
        <w:t>上缴上级支出0万元，占0%；经营支出0万元，占0%；对附属单位补助支出0万元，占0%。</w:t>
      </w:r>
    </w:p>
    <w:p w14:paraId="15D2A5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default" w:ascii="仿宋" w:eastAsia="仿宋"/>
          <w:bCs/>
          <w:color w:val="000000"/>
          <w:sz w:val="32"/>
          <w:szCs w:val="32"/>
          <w:lang w:val="en-US" w:eastAsia="zh-CN"/>
        </w:rPr>
      </w:pPr>
      <w:r>
        <w:rPr>
          <w:rFonts w:hint="eastAsia" w:ascii="仿宋" w:hAnsi="仿宋" w:eastAsia="仿宋" w:cs="仿宋_GB2312"/>
          <w:color w:val="000000"/>
          <w:sz w:val="32"/>
          <w:szCs w:val="32"/>
          <w:lang w:val="zh-CN"/>
        </w:rPr>
        <w:t>20</w:t>
      </w:r>
      <w:r>
        <w:rPr>
          <w:rFonts w:hint="eastAsia" w:ascii="仿宋" w:hAnsi="仿宋" w:eastAsia="仿宋" w:cs="仿宋_GB2312"/>
          <w:color w:val="000000"/>
          <w:sz w:val="32"/>
          <w:szCs w:val="32"/>
          <w:lang w:val="en-US" w:eastAsia="zh-CN"/>
        </w:rPr>
        <w:t>24</w:t>
      </w:r>
      <w:r>
        <w:rPr>
          <w:rFonts w:hint="eastAsia" w:ascii="仿宋" w:hAnsi="仿宋" w:eastAsia="仿宋" w:cs="仿宋_GB2312"/>
          <w:color w:val="000000"/>
          <w:sz w:val="32"/>
          <w:szCs w:val="32"/>
          <w:lang w:val="zh-CN"/>
        </w:rPr>
        <w:t>年一般公共预算财政拨款支出</w:t>
      </w:r>
      <w:r>
        <w:rPr>
          <w:rFonts w:hint="eastAsia" w:ascii="仿宋" w:hAnsi="仿宋" w:eastAsia="仿宋" w:cs="仿宋_GB2312"/>
          <w:color w:val="000000"/>
          <w:sz w:val="32"/>
          <w:szCs w:val="32"/>
          <w:lang w:val="en-US" w:eastAsia="zh-CN"/>
        </w:rPr>
        <w:t>1111.94</w:t>
      </w:r>
      <w:r>
        <w:rPr>
          <w:rFonts w:hint="eastAsia" w:ascii="仿宋" w:hAnsi="仿宋" w:eastAsia="仿宋" w:cs="仿宋_GB2312"/>
          <w:color w:val="000000"/>
          <w:sz w:val="32"/>
          <w:szCs w:val="32"/>
          <w:lang w:val="zh-CN"/>
        </w:rPr>
        <w:t>万元，主要用于以下方面:</w:t>
      </w:r>
      <w:r>
        <w:rPr>
          <w:rFonts w:hint="eastAsia" w:ascii="仿宋_GB2312" w:eastAsia="仿宋_GB2312"/>
          <w:color w:val="000000"/>
          <w:spacing w:val="-2"/>
          <w:sz w:val="32"/>
          <w:szCs w:val="32"/>
          <w:lang w:val="en-US" w:eastAsia="zh-CN"/>
        </w:rPr>
        <w:t>335.30</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30.15</w:t>
      </w:r>
      <w:r>
        <w:rPr>
          <w:rFonts w:hint="eastAsia" w:ascii="仿宋_GB2312" w:hAnsi="Times New Roman" w:eastAsia="仿宋_GB2312"/>
          <w:color w:val="000000"/>
          <w:spacing w:val="-2"/>
          <w:sz w:val="32"/>
          <w:szCs w:val="32"/>
          <w:lang w:eastAsia="zh-CN"/>
        </w:rPr>
        <w:t>%。其中：一般公共服务支出为</w:t>
      </w:r>
      <w:r>
        <w:rPr>
          <w:rFonts w:hint="eastAsia" w:ascii="仿宋_GB2312" w:eastAsia="仿宋_GB2312"/>
          <w:color w:val="000000"/>
          <w:spacing w:val="-2"/>
          <w:sz w:val="32"/>
          <w:szCs w:val="32"/>
          <w:lang w:val="en-US" w:eastAsia="zh-CN"/>
        </w:rPr>
        <w:t>335.30</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30.15</w:t>
      </w:r>
      <w:r>
        <w:rPr>
          <w:rFonts w:hint="eastAsia" w:ascii="仿宋_GB2312" w:hAnsi="Times New Roman" w:eastAsia="仿宋_GB2312"/>
          <w:color w:val="000000"/>
          <w:spacing w:val="-2"/>
          <w:sz w:val="32"/>
          <w:szCs w:val="32"/>
          <w:lang w:eastAsia="zh-CN"/>
        </w:rPr>
        <w:t>%；社会保障和就业支出为</w:t>
      </w:r>
      <w:r>
        <w:rPr>
          <w:rFonts w:hint="eastAsia" w:ascii="仿宋_GB2312" w:eastAsia="仿宋_GB2312"/>
          <w:color w:val="000000"/>
          <w:spacing w:val="-2"/>
          <w:sz w:val="32"/>
          <w:szCs w:val="32"/>
          <w:lang w:val="en-US" w:eastAsia="zh-CN"/>
        </w:rPr>
        <w:t>76.83</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6.9</w:t>
      </w:r>
      <w:r>
        <w:rPr>
          <w:rFonts w:hint="eastAsia" w:ascii="仿宋_GB2312" w:hAnsi="Times New Roman" w:eastAsia="仿宋_GB2312"/>
          <w:color w:val="000000"/>
          <w:spacing w:val="-2"/>
          <w:sz w:val="32"/>
          <w:szCs w:val="32"/>
          <w:lang w:eastAsia="zh-CN"/>
        </w:rPr>
        <w:t>%；卫生健康支出为</w:t>
      </w:r>
      <w:r>
        <w:rPr>
          <w:rFonts w:hint="eastAsia" w:ascii="仿宋_GB2312" w:eastAsia="仿宋_GB2312"/>
          <w:color w:val="000000"/>
          <w:spacing w:val="-2"/>
          <w:sz w:val="32"/>
          <w:szCs w:val="32"/>
          <w:lang w:val="en-US" w:eastAsia="zh-CN"/>
        </w:rPr>
        <w:t>34.82</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3.13</w:t>
      </w:r>
      <w:r>
        <w:rPr>
          <w:rFonts w:hint="eastAsia" w:ascii="仿宋_GB2312" w:hAnsi="Times New Roman" w:eastAsia="仿宋_GB2312"/>
          <w:color w:val="000000"/>
          <w:spacing w:val="-2"/>
          <w:sz w:val="32"/>
          <w:szCs w:val="32"/>
          <w:lang w:eastAsia="zh-CN"/>
        </w:rPr>
        <w:t>%；</w:t>
      </w:r>
      <w:r>
        <w:rPr>
          <w:rFonts w:hint="eastAsia" w:ascii="仿宋_GB2312" w:hAnsi="Times New Roman" w:eastAsia="仿宋_GB2312"/>
          <w:color w:val="000000"/>
          <w:spacing w:val="-2"/>
          <w:sz w:val="32"/>
          <w:szCs w:val="32"/>
          <w:lang w:val="en-US" w:eastAsia="zh-CN"/>
        </w:rPr>
        <w:t>农林水支出</w:t>
      </w:r>
      <w:r>
        <w:rPr>
          <w:rFonts w:hint="eastAsia" w:ascii="仿宋_GB2312" w:eastAsia="仿宋_GB2312"/>
          <w:color w:val="000000"/>
          <w:spacing w:val="-2"/>
          <w:sz w:val="32"/>
          <w:szCs w:val="32"/>
          <w:lang w:val="en-US" w:eastAsia="zh-CN"/>
        </w:rPr>
        <w:t>619.79</w:t>
      </w:r>
      <w:r>
        <w:rPr>
          <w:rFonts w:hint="eastAsia" w:ascii="仿宋_GB2312" w:hAnsi="Times New Roman" w:eastAsia="仿宋_GB2312"/>
          <w:color w:val="000000"/>
          <w:spacing w:val="-2"/>
          <w:sz w:val="32"/>
          <w:szCs w:val="32"/>
          <w:lang w:val="en-US" w:eastAsia="zh-CN"/>
        </w:rPr>
        <w:t>万元，占比</w:t>
      </w:r>
      <w:r>
        <w:rPr>
          <w:rFonts w:hint="eastAsia" w:ascii="仿宋_GB2312" w:eastAsia="仿宋_GB2312"/>
          <w:color w:val="000000"/>
          <w:spacing w:val="-2"/>
          <w:sz w:val="32"/>
          <w:szCs w:val="32"/>
          <w:lang w:val="en-US" w:eastAsia="zh-CN"/>
        </w:rPr>
        <w:t>55.73</w:t>
      </w:r>
      <w:r>
        <w:rPr>
          <w:rFonts w:hint="eastAsia" w:ascii="仿宋_GB2312" w:hAnsi="Times New Roman" w:eastAsia="仿宋_GB2312"/>
          <w:color w:val="000000"/>
          <w:spacing w:val="-2"/>
          <w:sz w:val="32"/>
          <w:szCs w:val="32"/>
          <w:lang w:val="en-US" w:eastAsia="zh-CN"/>
        </w:rPr>
        <w:t>%；</w:t>
      </w:r>
      <w:r>
        <w:rPr>
          <w:rFonts w:hint="eastAsia" w:ascii="仿宋_GB2312" w:hAnsi="Times New Roman" w:eastAsia="仿宋_GB2312"/>
          <w:color w:val="000000"/>
          <w:spacing w:val="-2"/>
          <w:sz w:val="32"/>
          <w:szCs w:val="32"/>
          <w:lang w:eastAsia="zh-CN"/>
        </w:rPr>
        <w:t>住房保障支出为</w:t>
      </w:r>
      <w:r>
        <w:rPr>
          <w:rFonts w:hint="eastAsia" w:ascii="仿宋_GB2312" w:eastAsia="仿宋_GB2312"/>
          <w:color w:val="000000"/>
          <w:spacing w:val="-2"/>
          <w:sz w:val="32"/>
          <w:szCs w:val="32"/>
          <w:lang w:val="en-US" w:eastAsia="zh-CN"/>
        </w:rPr>
        <w:t>45.20</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4.09%。</w:t>
      </w:r>
    </w:p>
    <w:p w14:paraId="7D899A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20</w:t>
      </w:r>
      <w:r>
        <w:rPr>
          <w:rFonts w:hint="eastAsia" w:ascii="仿宋" w:hAnsi="仿宋" w:eastAsia="仿宋" w:cs="仿宋_GB2312"/>
          <w:color w:val="000000"/>
          <w:sz w:val="32"/>
          <w:szCs w:val="32"/>
          <w:lang w:val="en-US" w:eastAsia="zh-CN"/>
        </w:rPr>
        <w:t>24</w:t>
      </w:r>
      <w:r>
        <w:rPr>
          <w:rFonts w:hint="eastAsia" w:ascii="仿宋" w:hAnsi="仿宋" w:eastAsia="仿宋" w:cs="仿宋_GB2312"/>
          <w:color w:val="000000"/>
          <w:sz w:val="32"/>
          <w:szCs w:val="32"/>
          <w:lang w:val="zh-CN"/>
        </w:rPr>
        <w:t>年一般公共预算财政拨款基本支出</w:t>
      </w:r>
      <w:r>
        <w:rPr>
          <w:rFonts w:hint="eastAsia" w:ascii="仿宋" w:hAnsi="仿宋" w:eastAsia="仿宋" w:cs="仿宋_GB2312"/>
          <w:color w:val="000000"/>
          <w:sz w:val="32"/>
          <w:szCs w:val="32"/>
          <w:lang w:val="en-US" w:eastAsia="zh-CN"/>
        </w:rPr>
        <w:t>1111.94</w:t>
      </w:r>
      <w:r>
        <w:rPr>
          <w:rFonts w:hint="eastAsia" w:ascii="仿宋" w:hAnsi="仿宋" w:eastAsia="仿宋" w:cs="仿宋_GB2312"/>
          <w:color w:val="000000"/>
          <w:sz w:val="32"/>
          <w:szCs w:val="32"/>
          <w:lang w:val="zh-CN"/>
        </w:rPr>
        <w:t>万元，其中：</w:t>
      </w:r>
    </w:p>
    <w:p w14:paraId="6696D5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zh-CN"/>
        </w:rPr>
        <w:t>人员经费</w:t>
      </w:r>
      <w:r>
        <w:rPr>
          <w:rFonts w:hint="eastAsia" w:ascii="仿宋" w:hAnsi="仿宋" w:eastAsia="仿宋" w:cs="仿宋_GB2312"/>
          <w:color w:val="000000"/>
          <w:sz w:val="32"/>
          <w:szCs w:val="32"/>
          <w:lang w:val="en-US" w:eastAsia="zh-CN"/>
        </w:rPr>
        <w:t>532.93</w:t>
      </w:r>
      <w:r>
        <w:rPr>
          <w:rFonts w:hint="eastAsia" w:ascii="仿宋" w:hAnsi="仿宋" w:eastAsia="仿宋" w:cs="仿宋_GB2312"/>
          <w:color w:val="000000"/>
          <w:sz w:val="32"/>
          <w:szCs w:val="32"/>
          <w:lang w:val="zh-CN"/>
        </w:rPr>
        <w:t>万元，主要包括：基本工资</w:t>
      </w:r>
      <w:r>
        <w:rPr>
          <w:rFonts w:hint="eastAsia" w:ascii="仿宋" w:hAnsi="仿宋" w:eastAsia="仿宋" w:cs="仿宋_GB2312"/>
          <w:color w:val="000000"/>
          <w:sz w:val="32"/>
          <w:szCs w:val="32"/>
          <w:lang w:val="en-US" w:eastAsia="zh-CN"/>
        </w:rPr>
        <w:t>85.64万元</w:t>
      </w:r>
      <w:r>
        <w:rPr>
          <w:rFonts w:hint="eastAsia" w:ascii="仿宋" w:hAnsi="仿宋" w:eastAsia="仿宋" w:cs="仿宋_GB2312"/>
          <w:color w:val="000000"/>
          <w:sz w:val="32"/>
          <w:szCs w:val="32"/>
          <w:lang w:val="zh-CN"/>
        </w:rPr>
        <w:t>、津贴补贴</w:t>
      </w:r>
      <w:r>
        <w:rPr>
          <w:rFonts w:hint="eastAsia" w:ascii="仿宋" w:hAnsi="仿宋" w:eastAsia="仿宋" w:cs="仿宋_GB2312"/>
          <w:color w:val="000000"/>
          <w:sz w:val="32"/>
          <w:szCs w:val="32"/>
          <w:lang w:val="en-US" w:eastAsia="zh-CN"/>
        </w:rPr>
        <w:t>144.81万元</w:t>
      </w:r>
      <w:r>
        <w:rPr>
          <w:rFonts w:hint="eastAsia" w:ascii="仿宋" w:hAnsi="仿宋" w:eastAsia="仿宋" w:cs="仿宋_GB2312"/>
          <w:color w:val="000000"/>
          <w:sz w:val="32"/>
          <w:szCs w:val="32"/>
          <w:lang w:val="zh-CN"/>
        </w:rPr>
        <w:t>、奖金</w:t>
      </w:r>
      <w:r>
        <w:rPr>
          <w:rFonts w:hint="eastAsia" w:ascii="仿宋" w:hAnsi="仿宋" w:eastAsia="仿宋" w:cs="仿宋_GB2312"/>
          <w:color w:val="000000"/>
          <w:sz w:val="32"/>
          <w:szCs w:val="32"/>
          <w:lang w:val="en-US" w:eastAsia="zh-CN"/>
        </w:rPr>
        <w:t>124.51万元，绩效26.98万元，其他社会保险缴费2.77万元，</w:t>
      </w:r>
      <w:r>
        <w:rPr>
          <w:rFonts w:hint="eastAsia" w:ascii="仿宋" w:hAnsi="仿宋" w:eastAsia="仿宋" w:cs="仿宋_GB2312"/>
          <w:color w:val="000000"/>
          <w:sz w:val="32"/>
          <w:szCs w:val="32"/>
          <w:lang w:val="zh-CN"/>
        </w:rPr>
        <w:t>机关事业单位基本养老保险缴费</w:t>
      </w:r>
      <w:r>
        <w:rPr>
          <w:rFonts w:hint="eastAsia" w:ascii="仿宋" w:hAnsi="仿宋" w:eastAsia="仿宋" w:cs="仿宋_GB2312"/>
          <w:color w:val="000000"/>
          <w:sz w:val="32"/>
          <w:szCs w:val="32"/>
          <w:lang w:val="en-US" w:eastAsia="zh-CN"/>
        </w:rPr>
        <w:t>45.79万元</w:t>
      </w:r>
      <w:r>
        <w:rPr>
          <w:rFonts w:hint="eastAsia" w:ascii="仿宋" w:hAnsi="仿宋" w:eastAsia="仿宋" w:cs="仿宋_GB2312"/>
          <w:color w:val="000000"/>
          <w:sz w:val="32"/>
          <w:szCs w:val="32"/>
          <w:lang w:val="zh-CN"/>
        </w:rPr>
        <w:t>、职业年金缴费</w:t>
      </w:r>
      <w:r>
        <w:rPr>
          <w:rFonts w:hint="eastAsia" w:ascii="仿宋" w:hAnsi="仿宋" w:eastAsia="仿宋" w:cs="仿宋_GB2312"/>
          <w:color w:val="000000"/>
          <w:sz w:val="32"/>
          <w:szCs w:val="32"/>
          <w:lang w:val="en-US" w:eastAsia="zh-CN"/>
        </w:rPr>
        <w:t>22.91万元</w:t>
      </w:r>
      <w:r>
        <w:rPr>
          <w:rFonts w:hint="eastAsia" w:ascii="仿宋" w:hAnsi="仿宋" w:eastAsia="仿宋" w:cs="仿宋_GB2312"/>
          <w:color w:val="000000"/>
          <w:sz w:val="32"/>
          <w:szCs w:val="32"/>
          <w:lang w:val="zh-CN"/>
        </w:rPr>
        <w:t>、</w:t>
      </w:r>
      <w:r>
        <w:rPr>
          <w:rFonts w:hint="eastAsia" w:ascii="仿宋" w:hAnsi="仿宋" w:eastAsia="仿宋" w:cs="仿宋_GB2312"/>
          <w:color w:val="000000"/>
          <w:sz w:val="32"/>
          <w:szCs w:val="32"/>
          <w:lang w:val="en-US" w:eastAsia="zh-CN"/>
        </w:rPr>
        <w:t>职工基本医疗保险缴费23万元、公务员医疗补助缴费4.82万元、</w:t>
      </w:r>
      <w:r>
        <w:rPr>
          <w:rFonts w:hint="eastAsia" w:ascii="仿宋" w:hAnsi="仿宋" w:eastAsia="仿宋" w:cs="仿宋_GB2312"/>
          <w:color w:val="000000"/>
          <w:sz w:val="32"/>
          <w:szCs w:val="32"/>
          <w:lang w:val="zh-CN"/>
        </w:rPr>
        <w:t>住房公积金</w:t>
      </w:r>
      <w:r>
        <w:rPr>
          <w:rFonts w:hint="eastAsia" w:ascii="仿宋" w:hAnsi="仿宋" w:eastAsia="仿宋" w:cs="仿宋_GB2312"/>
          <w:color w:val="000000"/>
          <w:sz w:val="32"/>
          <w:szCs w:val="32"/>
          <w:lang w:val="en-US" w:eastAsia="zh-CN"/>
        </w:rPr>
        <w:t>38.98万元,。</w:t>
      </w:r>
    </w:p>
    <w:p w14:paraId="5269976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cs="仿宋_GB2312"/>
          <w:color w:val="000000"/>
          <w:sz w:val="32"/>
          <w:szCs w:val="32"/>
          <w:lang w:val="zh-CN"/>
        </w:rPr>
      </w:pPr>
      <w:r>
        <w:rPr>
          <w:rFonts w:hint="eastAsia" w:ascii="仿宋_GB2312" w:hAnsi="Times New Roman" w:eastAsia="仿宋_GB2312"/>
          <w:color w:val="000000"/>
          <w:spacing w:val="-2"/>
          <w:sz w:val="32"/>
          <w:szCs w:val="32"/>
          <w:lang w:eastAsia="zh-CN"/>
        </w:rPr>
        <w:t>基本支出中人员经费支出为</w:t>
      </w:r>
      <w:r>
        <w:rPr>
          <w:rFonts w:hint="eastAsia" w:ascii="仿宋_GB2312" w:eastAsia="仿宋_GB2312"/>
          <w:color w:val="auto"/>
          <w:spacing w:val="-2"/>
          <w:sz w:val="32"/>
          <w:szCs w:val="32"/>
          <w:lang w:val="en-US" w:eastAsia="zh-CN"/>
        </w:rPr>
        <w:t>575.83</w:t>
      </w:r>
      <w:r>
        <w:rPr>
          <w:rFonts w:hint="eastAsia" w:ascii="仿宋_GB2312" w:hAnsi="Times New Roman" w:eastAsia="仿宋_GB2312"/>
          <w:color w:val="000000"/>
          <w:spacing w:val="-2"/>
          <w:sz w:val="32"/>
          <w:szCs w:val="32"/>
          <w:lang w:eastAsia="zh-CN"/>
        </w:rPr>
        <w:t>万元，主要包括：基本工资</w:t>
      </w:r>
      <w:r>
        <w:rPr>
          <w:rFonts w:hint="eastAsia" w:ascii="仿宋_GB2312" w:eastAsia="仿宋_GB2312"/>
          <w:color w:val="000000"/>
          <w:spacing w:val="-2"/>
          <w:sz w:val="32"/>
          <w:szCs w:val="32"/>
          <w:lang w:val="en-US" w:eastAsia="zh-CN"/>
        </w:rPr>
        <w:t>93.43</w:t>
      </w:r>
      <w:r>
        <w:rPr>
          <w:rFonts w:hint="eastAsia" w:ascii="仿宋_GB2312" w:hAnsi="Times New Roman" w:eastAsia="仿宋_GB2312"/>
          <w:color w:val="000000"/>
          <w:spacing w:val="-2"/>
          <w:sz w:val="32"/>
          <w:szCs w:val="32"/>
          <w:lang w:eastAsia="zh-CN"/>
        </w:rPr>
        <w:t>万元、津贴补贴</w:t>
      </w:r>
      <w:r>
        <w:rPr>
          <w:rFonts w:hint="eastAsia" w:ascii="仿宋_GB2312" w:eastAsia="仿宋_GB2312"/>
          <w:color w:val="000000"/>
          <w:spacing w:val="-2"/>
          <w:sz w:val="32"/>
          <w:szCs w:val="32"/>
          <w:lang w:val="en-US" w:eastAsia="zh-CN"/>
        </w:rPr>
        <w:t>164.27</w:t>
      </w:r>
      <w:r>
        <w:rPr>
          <w:rFonts w:hint="eastAsia" w:ascii="仿宋_GB2312" w:hAnsi="Times New Roman" w:eastAsia="仿宋_GB2312"/>
          <w:color w:val="000000"/>
          <w:spacing w:val="-2"/>
          <w:sz w:val="32"/>
          <w:szCs w:val="32"/>
          <w:lang w:eastAsia="zh-CN"/>
        </w:rPr>
        <w:t>万元、奖金</w:t>
      </w:r>
      <w:r>
        <w:rPr>
          <w:rFonts w:hint="eastAsia" w:ascii="仿宋_GB2312" w:eastAsia="仿宋_GB2312"/>
          <w:color w:val="000000"/>
          <w:spacing w:val="-2"/>
          <w:sz w:val="32"/>
          <w:szCs w:val="32"/>
          <w:lang w:val="en-US" w:eastAsia="zh-CN"/>
        </w:rPr>
        <w:t>133.53</w:t>
      </w:r>
      <w:r>
        <w:rPr>
          <w:rFonts w:hint="eastAsia" w:ascii="仿宋_GB2312" w:hAnsi="Times New Roman" w:eastAsia="仿宋_GB2312"/>
          <w:color w:val="000000"/>
          <w:spacing w:val="-2"/>
          <w:sz w:val="32"/>
          <w:szCs w:val="32"/>
          <w:lang w:eastAsia="zh-CN"/>
        </w:rPr>
        <w:t>万元、</w:t>
      </w:r>
      <w:r>
        <w:rPr>
          <w:rFonts w:hint="eastAsia" w:ascii="仿宋_GB2312" w:eastAsia="仿宋_GB2312"/>
          <w:color w:val="000000"/>
          <w:spacing w:val="-2"/>
          <w:sz w:val="32"/>
          <w:szCs w:val="32"/>
          <w:lang w:eastAsia="zh-CN"/>
        </w:rPr>
        <w:t>绩效工资</w:t>
      </w:r>
      <w:r>
        <w:rPr>
          <w:rFonts w:hint="eastAsia" w:ascii="仿宋_GB2312" w:eastAsia="仿宋_GB2312"/>
          <w:color w:val="000000"/>
          <w:spacing w:val="-2"/>
          <w:sz w:val="32"/>
          <w:szCs w:val="32"/>
          <w:lang w:val="en-US" w:eastAsia="zh-CN"/>
        </w:rPr>
        <w:t>26.49万元、</w:t>
      </w:r>
      <w:r>
        <w:rPr>
          <w:rFonts w:hint="eastAsia" w:ascii="仿宋_GB2312" w:hAnsi="Times New Roman" w:eastAsia="仿宋_GB2312"/>
          <w:color w:val="000000"/>
          <w:spacing w:val="-2"/>
          <w:sz w:val="32"/>
          <w:szCs w:val="32"/>
          <w:lang w:eastAsia="zh-CN"/>
        </w:rPr>
        <w:t>机关事业单位基本养老保险缴费</w:t>
      </w:r>
      <w:r>
        <w:rPr>
          <w:rFonts w:hint="eastAsia" w:ascii="仿宋_GB2312" w:eastAsia="仿宋_GB2312"/>
          <w:color w:val="000000"/>
          <w:spacing w:val="-2"/>
          <w:sz w:val="32"/>
          <w:szCs w:val="32"/>
          <w:lang w:val="en-US" w:eastAsia="zh-CN"/>
        </w:rPr>
        <w:t>51.22</w:t>
      </w:r>
      <w:r>
        <w:rPr>
          <w:rFonts w:hint="eastAsia" w:ascii="仿宋_GB2312" w:hAnsi="Times New Roman" w:eastAsia="仿宋_GB2312"/>
          <w:color w:val="000000"/>
          <w:spacing w:val="-2"/>
          <w:sz w:val="32"/>
          <w:szCs w:val="32"/>
          <w:lang w:eastAsia="zh-CN"/>
        </w:rPr>
        <w:t>万元、职业年金缴费</w:t>
      </w:r>
      <w:r>
        <w:rPr>
          <w:rFonts w:hint="eastAsia" w:ascii="仿宋_GB2312" w:eastAsia="仿宋_GB2312"/>
          <w:color w:val="000000"/>
          <w:spacing w:val="-2"/>
          <w:sz w:val="32"/>
          <w:szCs w:val="32"/>
          <w:lang w:val="en-US" w:eastAsia="zh-CN"/>
        </w:rPr>
        <w:t>25.61</w:t>
      </w:r>
      <w:r>
        <w:rPr>
          <w:rFonts w:hint="eastAsia" w:ascii="仿宋_GB2312" w:hAnsi="Times New Roman" w:eastAsia="仿宋_GB2312"/>
          <w:color w:val="000000"/>
          <w:spacing w:val="-2"/>
          <w:sz w:val="32"/>
          <w:szCs w:val="32"/>
          <w:lang w:eastAsia="zh-CN"/>
        </w:rPr>
        <w:t>万元、住房公积金</w:t>
      </w:r>
      <w:r>
        <w:rPr>
          <w:rFonts w:hint="eastAsia" w:ascii="仿宋_GB2312" w:eastAsia="仿宋_GB2312"/>
          <w:color w:val="000000"/>
          <w:spacing w:val="-2"/>
          <w:sz w:val="32"/>
          <w:szCs w:val="32"/>
          <w:lang w:val="en-US" w:eastAsia="zh-CN"/>
        </w:rPr>
        <w:t>45.20</w:t>
      </w:r>
      <w:r>
        <w:rPr>
          <w:rFonts w:hint="eastAsia" w:ascii="仿宋_GB2312" w:hAnsi="Times New Roman" w:eastAsia="仿宋_GB2312"/>
          <w:color w:val="000000"/>
          <w:spacing w:val="-2"/>
          <w:sz w:val="32"/>
          <w:szCs w:val="32"/>
          <w:lang w:eastAsia="zh-CN"/>
        </w:rPr>
        <w:t>万元、职工基本医疗保险缴费</w:t>
      </w:r>
      <w:r>
        <w:rPr>
          <w:rFonts w:hint="eastAsia" w:ascii="仿宋_GB2312" w:eastAsia="仿宋_GB2312"/>
          <w:color w:val="000000"/>
          <w:spacing w:val="-2"/>
          <w:sz w:val="32"/>
          <w:szCs w:val="32"/>
          <w:lang w:val="en-US" w:eastAsia="zh-CN"/>
        </w:rPr>
        <w:t>27.98</w:t>
      </w:r>
      <w:r>
        <w:rPr>
          <w:rFonts w:hint="eastAsia" w:ascii="仿宋_GB2312" w:hAnsi="Times New Roman" w:eastAsia="仿宋_GB2312"/>
          <w:color w:val="000000"/>
          <w:spacing w:val="-2"/>
          <w:sz w:val="32"/>
          <w:szCs w:val="32"/>
          <w:lang w:eastAsia="zh-CN"/>
        </w:rPr>
        <w:t>万元、公务员医疗补助</w:t>
      </w:r>
      <w:r>
        <w:rPr>
          <w:rFonts w:hint="eastAsia" w:ascii="仿宋_GB2312" w:eastAsia="仿宋_GB2312"/>
          <w:color w:val="000000"/>
          <w:spacing w:val="-2"/>
          <w:sz w:val="32"/>
          <w:szCs w:val="32"/>
          <w:lang w:val="en-US" w:eastAsia="zh-CN"/>
        </w:rPr>
        <w:t>4.89</w:t>
      </w:r>
      <w:r>
        <w:rPr>
          <w:rFonts w:hint="eastAsia" w:ascii="仿宋_GB2312" w:hAnsi="Times New Roman" w:eastAsia="仿宋_GB2312"/>
          <w:color w:val="000000"/>
          <w:spacing w:val="-2"/>
          <w:sz w:val="32"/>
          <w:szCs w:val="32"/>
          <w:lang w:eastAsia="zh-CN"/>
        </w:rPr>
        <w:t>万元、其他社会保障缴费</w:t>
      </w:r>
      <w:r>
        <w:rPr>
          <w:rFonts w:hint="eastAsia" w:ascii="仿宋_GB2312" w:eastAsia="仿宋_GB2312"/>
          <w:color w:val="000000"/>
          <w:spacing w:val="-2"/>
          <w:sz w:val="32"/>
          <w:szCs w:val="32"/>
          <w:lang w:val="en-US" w:eastAsia="zh-CN"/>
        </w:rPr>
        <w:t>3.21</w:t>
      </w:r>
      <w:r>
        <w:rPr>
          <w:rFonts w:hint="eastAsia" w:ascii="仿宋_GB2312" w:hAnsi="Times New Roman" w:eastAsia="仿宋_GB2312"/>
          <w:color w:val="000000"/>
          <w:spacing w:val="-2"/>
          <w:sz w:val="32"/>
          <w:szCs w:val="32"/>
          <w:lang w:val="en-US" w:eastAsia="zh-CN"/>
        </w:rPr>
        <w:t>万元</w:t>
      </w:r>
      <w:r>
        <w:rPr>
          <w:rFonts w:hint="eastAsia" w:ascii="仿宋" w:hAnsi="仿宋" w:eastAsia="仿宋" w:cs="仿宋_GB2312"/>
          <w:color w:val="000000"/>
          <w:sz w:val="32"/>
          <w:szCs w:val="32"/>
          <w:lang w:val="zh-CN"/>
        </w:rPr>
        <w:t>等。</w:t>
      </w:r>
    </w:p>
    <w:p w14:paraId="14C759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eastAsia="zh-CN"/>
        </w:rPr>
      </w:pPr>
      <w:r>
        <w:rPr>
          <w:rFonts w:hint="eastAsia" w:ascii="仿宋" w:hAnsi="仿宋" w:eastAsia="仿宋" w:cs="仿宋_GB2312"/>
          <w:color w:val="000000"/>
          <w:sz w:val="32"/>
          <w:szCs w:val="32"/>
          <w:lang w:val="zh-CN" w:eastAsia="zh-CN"/>
        </w:rPr>
        <w:t>公用经费支出为</w:t>
      </w:r>
      <w:r>
        <w:rPr>
          <w:rFonts w:hint="eastAsia" w:ascii="仿宋_GB2312" w:eastAsia="仿宋_GB2312"/>
          <w:color w:val="000000"/>
          <w:spacing w:val="-2"/>
          <w:sz w:val="32"/>
          <w:szCs w:val="32"/>
          <w:lang w:val="en-US" w:eastAsia="zh-CN"/>
        </w:rPr>
        <w:t>46.54</w:t>
      </w:r>
      <w:r>
        <w:rPr>
          <w:rFonts w:hint="eastAsia" w:ascii="仿宋_GB2312" w:hAnsi="Times New Roman" w:eastAsia="仿宋_GB2312"/>
          <w:color w:val="000000"/>
          <w:spacing w:val="-2"/>
          <w:sz w:val="32"/>
          <w:szCs w:val="32"/>
          <w:lang w:eastAsia="zh-CN"/>
        </w:rPr>
        <w:t>万元，主要包括：办公费</w:t>
      </w:r>
      <w:r>
        <w:rPr>
          <w:rFonts w:hint="eastAsia" w:ascii="仿宋_GB2312" w:eastAsia="仿宋_GB2312"/>
          <w:color w:val="000000"/>
          <w:spacing w:val="-2"/>
          <w:sz w:val="32"/>
          <w:szCs w:val="32"/>
          <w:lang w:val="en-US" w:eastAsia="zh-CN"/>
        </w:rPr>
        <w:t>17.7</w:t>
      </w:r>
      <w:r>
        <w:rPr>
          <w:rFonts w:hint="eastAsia" w:ascii="仿宋_GB2312" w:hAnsi="Times New Roman" w:eastAsia="仿宋_GB2312"/>
          <w:color w:val="000000"/>
          <w:spacing w:val="-2"/>
          <w:sz w:val="32"/>
          <w:szCs w:val="32"/>
          <w:lang w:eastAsia="zh-CN"/>
        </w:rPr>
        <w:t>万元、印刷费</w:t>
      </w:r>
      <w:r>
        <w:rPr>
          <w:rFonts w:hint="eastAsia" w:ascii="仿宋_GB2312" w:eastAsia="仿宋_GB2312"/>
          <w:color w:val="000000"/>
          <w:spacing w:val="-2"/>
          <w:sz w:val="32"/>
          <w:szCs w:val="32"/>
          <w:lang w:val="en-US" w:eastAsia="zh-CN"/>
        </w:rPr>
        <w:t>3</w:t>
      </w:r>
      <w:r>
        <w:rPr>
          <w:rFonts w:hint="eastAsia" w:ascii="仿宋_GB2312" w:hAnsi="Times New Roman" w:eastAsia="仿宋_GB2312"/>
          <w:color w:val="000000"/>
          <w:spacing w:val="-2"/>
          <w:sz w:val="32"/>
          <w:szCs w:val="32"/>
          <w:lang w:val="en-US" w:eastAsia="zh-CN"/>
        </w:rPr>
        <w:t>万元、电费</w:t>
      </w:r>
      <w:r>
        <w:rPr>
          <w:rFonts w:hint="eastAsia" w:ascii="仿宋_GB2312" w:eastAsia="仿宋_GB2312"/>
          <w:color w:val="000000"/>
          <w:spacing w:val="-2"/>
          <w:sz w:val="32"/>
          <w:szCs w:val="32"/>
          <w:lang w:val="en-US" w:eastAsia="zh-CN"/>
        </w:rPr>
        <w:t>7</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w:t>
      </w:r>
      <w:r>
        <w:rPr>
          <w:rFonts w:hint="eastAsia" w:ascii="仿宋_GB2312" w:hAnsi="Times New Roman" w:eastAsia="仿宋_GB2312"/>
          <w:color w:val="000000"/>
          <w:spacing w:val="-2"/>
          <w:sz w:val="32"/>
          <w:szCs w:val="32"/>
          <w:lang w:val="en-US" w:eastAsia="zh-CN"/>
        </w:rPr>
        <w:t>邮电费</w:t>
      </w:r>
      <w:r>
        <w:rPr>
          <w:rFonts w:hint="eastAsia" w:ascii="仿宋_GB2312" w:eastAsia="仿宋_GB2312"/>
          <w:color w:val="000000"/>
          <w:spacing w:val="-2"/>
          <w:sz w:val="32"/>
          <w:szCs w:val="32"/>
          <w:lang w:val="en-US" w:eastAsia="zh-CN"/>
        </w:rPr>
        <w:t>1.99</w:t>
      </w:r>
      <w:r>
        <w:rPr>
          <w:rFonts w:hint="eastAsia" w:ascii="仿宋_GB2312" w:hAnsi="Times New Roman" w:eastAsia="仿宋_GB2312"/>
          <w:color w:val="000000"/>
          <w:spacing w:val="-2"/>
          <w:sz w:val="32"/>
          <w:szCs w:val="32"/>
          <w:lang w:val="en-US" w:eastAsia="zh-CN"/>
        </w:rPr>
        <w:t>万元、差旅费</w:t>
      </w:r>
      <w:r>
        <w:rPr>
          <w:rFonts w:hint="eastAsia" w:ascii="仿宋_GB2312" w:eastAsia="仿宋_GB2312"/>
          <w:color w:val="000000"/>
          <w:spacing w:val="-2"/>
          <w:sz w:val="32"/>
          <w:szCs w:val="32"/>
          <w:lang w:val="en-US" w:eastAsia="zh-CN"/>
        </w:rPr>
        <w:t>2.47</w:t>
      </w:r>
      <w:r>
        <w:rPr>
          <w:rFonts w:hint="eastAsia" w:ascii="仿宋_GB2312" w:hAnsi="Times New Roman" w:eastAsia="仿宋_GB2312"/>
          <w:color w:val="000000"/>
          <w:spacing w:val="-2"/>
          <w:sz w:val="32"/>
          <w:szCs w:val="32"/>
          <w:lang w:val="en-US" w:eastAsia="zh-CN"/>
        </w:rPr>
        <w:t>万元、劳务费</w:t>
      </w:r>
      <w:r>
        <w:rPr>
          <w:rFonts w:hint="eastAsia" w:ascii="仿宋_GB2312" w:eastAsia="仿宋_GB2312"/>
          <w:color w:val="000000"/>
          <w:spacing w:val="-2"/>
          <w:sz w:val="32"/>
          <w:szCs w:val="32"/>
          <w:lang w:val="en-US" w:eastAsia="zh-CN"/>
        </w:rPr>
        <w:t>4.5</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公务用车运行维护费8.99万元、其他交通费用0.3万元、</w:t>
      </w:r>
      <w:r>
        <w:rPr>
          <w:rFonts w:hint="eastAsia" w:ascii="仿宋_GB2312" w:eastAsia="仿宋_GB2312"/>
          <w:color w:val="000000"/>
          <w:spacing w:val="-2"/>
          <w:sz w:val="32"/>
          <w:szCs w:val="32"/>
          <w:lang w:eastAsia="zh-CN"/>
        </w:rPr>
        <w:t>会议费</w:t>
      </w:r>
      <w:r>
        <w:rPr>
          <w:rFonts w:hint="eastAsia" w:ascii="仿宋_GB2312" w:eastAsia="仿宋_GB2312"/>
          <w:color w:val="000000"/>
          <w:spacing w:val="-2"/>
          <w:sz w:val="32"/>
          <w:szCs w:val="32"/>
          <w:lang w:val="en-US" w:eastAsia="zh-CN"/>
        </w:rPr>
        <w:t>0.09</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福利费0.5万元</w:t>
      </w:r>
      <w:r>
        <w:rPr>
          <w:rFonts w:hint="eastAsia" w:ascii="仿宋" w:hAnsi="仿宋" w:eastAsia="仿宋" w:cs="仿宋_GB2312"/>
          <w:color w:val="000000"/>
          <w:sz w:val="32"/>
          <w:szCs w:val="32"/>
          <w:lang w:val="en-US" w:eastAsia="zh-CN"/>
        </w:rPr>
        <w:t>。</w:t>
      </w:r>
    </w:p>
    <w:p w14:paraId="7FA614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highlight w:val="none"/>
          <w:lang w:val="en-US" w:eastAsia="zh-CN"/>
        </w:rPr>
      </w:pPr>
      <w:r>
        <w:rPr>
          <w:rFonts w:hint="eastAsia" w:ascii="仿宋" w:hAnsi="仿宋" w:eastAsia="仿宋" w:cs="仿宋_GB2312"/>
          <w:color w:val="000000"/>
          <w:sz w:val="32"/>
          <w:szCs w:val="32"/>
          <w:highlight w:val="none"/>
          <w:lang w:val="en-US" w:eastAsia="zh-CN"/>
        </w:rPr>
        <w:t>对个人和家庭的补助11.6万元，主要包括：生活补助11.6万元。</w:t>
      </w:r>
    </w:p>
    <w:p w14:paraId="676FA1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highlight w:val="none"/>
          <w:lang w:val="zh-CN" w:eastAsia="zh-CN"/>
        </w:rPr>
      </w:pPr>
      <w:r>
        <w:rPr>
          <w:rFonts w:hint="eastAsia" w:ascii="仿宋" w:hAnsi="仿宋" w:eastAsia="仿宋" w:cs="仿宋_GB2312"/>
          <w:color w:val="000000"/>
          <w:sz w:val="32"/>
          <w:szCs w:val="32"/>
          <w:highlight w:val="none"/>
          <w:lang w:val="zh-CN"/>
        </w:rPr>
        <w:t>20</w:t>
      </w:r>
      <w:r>
        <w:rPr>
          <w:rFonts w:hint="eastAsia" w:ascii="仿宋" w:hAnsi="仿宋" w:eastAsia="仿宋" w:cs="仿宋_GB2312"/>
          <w:color w:val="000000"/>
          <w:sz w:val="32"/>
          <w:szCs w:val="32"/>
          <w:highlight w:val="none"/>
          <w:lang w:val="en-US" w:eastAsia="zh-CN"/>
        </w:rPr>
        <w:t>24</w:t>
      </w:r>
      <w:r>
        <w:rPr>
          <w:rFonts w:hint="eastAsia" w:ascii="仿宋" w:hAnsi="仿宋" w:eastAsia="仿宋" w:cs="仿宋_GB2312"/>
          <w:color w:val="000000"/>
          <w:sz w:val="32"/>
          <w:szCs w:val="32"/>
          <w:highlight w:val="none"/>
          <w:lang w:val="zh-CN"/>
        </w:rPr>
        <w:t>年一般公共预算财政拨款</w:t>
      </w:r>
      <w:r>
        <w:rPr>
          <w:rFonts w:hint="eastAsia" w:ascii="仿宋" w:hAnsi="仿宋" w:eastAsia="仿宋" w:cs="仿宋_GB2312"/>
          <w:color w:val="000000"/>
          <w:sz w:val="32"/>
          <w:szCs w:val="32"/>
          <w:highlight w:val="none"/>
          <w:lang w:val="zh-CN" w:eastAsia="zh-CN"/>
        </w:rPr>
        <w:t>项目</w:t>
      </w:r>
      <w:r>
        <w:rPr>
          <w:rFonts w:hint="eastAsia" w:ascii="仿宋" w:hAnsi="仿宋" w:eastAsia="仿宋" w:cs="仿宋_GB2312"/>
          <w:color w:val="000000"/>
          <w:sz w:val="32"/>
          <w:szCs w:val="32"/>
          <w:highlight w:val="none"/>
          <w:lang w:val="zh-CN"/>
        </w:rPr>
        <w:t>支出</w:t>
      </w:r>
      <w:r>
        <w:rPr>
          <w:rFonts w:hint="eastAsia" w:ascii="仿宋" w:hAnsi="仿宋" w:eastAsia="仿宋" w:cs="仿宋_GB2312"/>
          <w:color w:val="000000"/>
          <w:sz w:val="32"/>
          <w:szCs w:val="32"/>
          <w:highlight w:val="none"/>
          <w:lang w:val="en-US" w:eastAsia="zh-CN"/>
        </w:rPr>
        <w:t>477.97</w:t>
      </w:r>
      <w:r>
        <w:rPr>
          <w:rFonts w:hint="eastAsia" w:ascii="仿宋" w:hAnsi="仿宋" w:eastAsia="仿宋" w:cs="仿宋_GB2312"/>
          <w:color w:val="000000"/>
          <w:sz w:val="32"/>
          <w:szCs w:val="32"/>
          <w:highlight w:val="none"/>
          <w:lang w:val="zh-CN"/>
        </w:rPr>
        <w:t>万元</w:t>
      </w:r>
      <w:r>
        <w:rPr>
          <w:rFonts w:hint="eastAsia" w:ascii="仿宋" w:hAnsi="仿宋" w:eastAsia="仿宋" w:cs="仿宋_GB2312"/>
          <w:color w:val="000000"/>
          <w:sz w:val="32"/>
          <w:szCs w:val="32"/>
          <w:highlight w:val="none"/>
          <w:lang w:val="zh-CN" w:eastAsia="zh-CN"/>
        </w:rPr>
        <w:t>。</w:t>
      </w:r>
    </w:p>
    <w:p w14:paraId="5DE79F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highlight w:val="none"/>
          <w:lang w:val="en-US" w:eastAsia="zh-CN"/>
        </w:rPr>
      </w:pPr>
      <w:r>
        <w:rPr>
          <w:rFonts w:hint="eastAsia" w:ascii="仿宋" w:hAnsi="仿宋" w:eastAsia="仿宋" w:cs="仿宋_GB2312"/>
          <w:color w:val="000000"/>
          <w:sz w:val="32"/>
          <w:szCs w:val="32"/>
          <w:highlight w:val="none"/>
          <w:lang w:val="zh-CN" w:eastAsia="zh-CN"/>
        </w:rPr>
        <w:t>其他支出</w:t>
      </w:r>
      <w:r>
        <w:rPr>
          <w:rFonts w:hint="eastAsia" w:ascii="仿宋" w:hAnsi="仿宋" w:eastAsia="仿宋" w:cs="仿宋_GB2312"/>
          <w:color w:val="000000"/>
          <w:sz w:val="32"/>
          <w:szCs w:val="32"/>
          <w:highlight w:val="none"/>
          <w:lang w:val="en-US" w:eastAsia="zh-CN"/>
        </w:rPr>
        <w:t>对村民委员会和村党支部的补助（村干部生活补助、工资）148.38万元；（基层组织活动和公共服务运行经费）75万元，农村基础设施建设</w:t>
      </w:r>
      <w:r>
        <w:rPr>
          <w:rFonts w:hint="eastAsia" w:ascii="仿宋" w:hAnsi="仿宋" w:eastAsia="仿宋" w:cs="仿宋_GB2312"/>
          <w:color w:val="000000"/>
          <w:sz w:val="32"/>
          <w:szCs w:val="32"/>
          <w:highlight w:val="none"/>
          <w:lang w:val="zh-CN" w:eastAsia="zh-CN"/>
        </w:rPr>
        <w:t>（金川县毛日乡壳它村村道路提升改造建设项目）</w:t>
      </w:r>
      <w:r>
        <w:rPr>
          <w:rFonts w:hint="eastAsia" w:ascii="仿宋" w:hAnsi="仿宋" w:eastAsia="仿宋" w:cs="仿宋_GB2312"/>
          <w:color w:val="000000"/>
          <w:sz w:val="32"/>
          <w:szCs w:val="32"/>
          <w:highlight w:val="none"/>
          <w:lang w:val="en-US" w:eastAsia="zh-CN"/>
        </w:rPr>
        <w:t>165.83万元；（金川县毛日乡热它村生态治理挡墙建设项目）88.76万元；</w:t>
      </w:r>
    </w:p>
    <w:p w14:paraId="00614C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en-US" w:eastAsia="zh-CN"/>
        </w:rPr>
      </w:pPr>
      <w:r>
        <w:rPr>
          <w:rFonts w:hint="default" w:ascii="仿宋" w:hAnsi="仿宋" w:eastAsia="仿宋" w:cs="仿宋_GB2312"/>
          <w:color w:val="000000"/>
          <w:sz w:val="32"/>
          <w:szCs w:val="32"/>
          <w:lang w:val="zh-CN"/>
        </w:rPr>
        <w:t>（</w:t>
      </w:r>
      <w:r>
        <w:rPr>
          <w:rFonts w:hint="eastAsia" w:ascii="仿宋" w:hAnsi="仿宋" w:eastAsia="仿宋" w:cs="仿宋_GB2312"/>
          <w:color w:val="000000"/>
          <w:sz w:val="32"/>
          <w:szCs w:val="32"/>
          <w:lang w:val="zh-CN"/>
        </w:rPr>
        <w:t>三</w:t>
      </w:r>
      <w:r>
        <w:rPr>
          <w:rFonts w:hint="default" w:ascii="仿宋" w:hAnsi="仿宋" w:eastAsia="仿宋" w:cs="仿宋_GB2312"/>
          <w:color w:val="000000"/>
          <w:sz w:val="32"/>
          <w:szCs w:val="32"/>
          <w:lang w:val="zh-CN"/>
        </w:rPr>
        <w:t>）结余分配和结转结余情况</w:t>
      </w:r>
      <w:r>
        <w:rPr>
          <w:rFonts w:hint="eastAsia" w:ascii="仿宋" w:hAnsi="仿宋" w:eastAsia="仿宋" w:cs="仿宋_GB2312"/>
          <w:color w:val="000000"/>
          <w:sz w:val="32"/>
          <w:szCs w:val="32"/>
          <w:lang w:val="zh-CN" w:eastAsia="zh-CN"/>
        </w:rPr>
        <w:t>。</w:t>
      </w:r>
      <w:r>
        <w:rPr>
          <w:rFonts w:hint="eastAsia" w:ascii="仿宋" w:hAnsi="仿宋" w:eastAsia="仿宋" w:cs="仿宋_GB2312"/>
          <w:color w:val="000000"/>
          <w:sz w:val="32"/>
          <w:szCs w:val="32"/>
          <w:lang w:val="en-US" w:eastAsia="zh-CN"/>
        </w:rPr>
        <w:t>无</w:t>
      </w:r>
    </w:p>
    <w:p w14:paraId="6BFA05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三、部门</w:t>
      </w:r>
      <w:r>
        <w:rPr>
          <w:rFonts w:hint="default" w:ascii="仿宋" w:hAnsi="仿宋" w:eastAsia="仿宋" w:cs="仿宋_GB2312"/>
          <w:color w:val="000000"/>
          <w:sz w:val="32"/>
          <w:szCs w:val="32"/>
          <w:lang w:val="zh-CN" w:eastAsia="zh-CN"/>
        </w:rPr>
        <w:t>预算</w:t>
      </w:r>
      <w:r>
        <w:rPr>
          <w:rFonts w:hint="default" w:ascii="仿宋" w:hAnsi="仿宋" w:eastAsia="仿宋" w:cs="仿宋_GB2312"/>
          <w:color w:val="000000"/>
          <w:sz w:val="32"/>
          <w:szCs w:val="32"/>
          <w:lang w:val="zh-CN"/>
        </w:rPr>
        <w:t>绩效</w:t>
      </w:r>
      <w:r>
        <w:rPr>
          <w:rFonts w:hint="default" w:ascii="仿宋" w:hAnsi="仿宋" w:eastAsia="仿宋" w:cs="仿宋_GB2312"/>
          <w:color w:val="000000"/>
          <w:sz w:val="32"/>
          <w:szCs w:val="32"/>
          <w:lang w:val="zh-CN" w:eastAsia="zh-CN"/>
        </w:rPr>
        <w:t>分析</w:t>
      </w:r>
    </w:p>
    <w:p w14:paraId="7843C4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（一）</w:t>
      </w:r>
      <w:r>
        <w:rPr>
          <w:rFonts w:hint="eastAsia" w:ascii="仿宋" w:hAnsi="仿宋" w:eastAsia="仿宋" w:cs="仿宋_GB2312"/>
          <w:color w:val="000000"/>
          <w:sz w:val="32"/>
          <w:szCs w:val="32"/>
          <w:lang w:val="zh-CN"/>
        </w:rPr>
        <w:t>部门预算</w:t>
      </w:r>
      <w:r>
        <w:rPr>
          <w:rFonts w:hint="default" w:ascii="仿宋" w:hAnsi="仿宋" w:eastAsia="仿宋" w:cs="仿宋_GB2312"/>
          <w:color w:val="000000"/>
          <w:sz w:val="32"/>
          <w:szCs w:val="32"/>
          <w:lang w:val="zh-CN"/>
        </w:rPr>
        <w:t>总体绩效分析。</w:t>
      </w:r>
      <w:r>
        <w:rPr>
          <w:rFonts w:hint="eastAsia" w:ascii="仿宋" w:hAnsi="仿宋" w:eastAsia="仿宋" w:cs="仿宋_GB2312"/>
          <w:color w:val="000000"/>
          <w:sz w:val="32"/>
          <w:szCs w:val="32"/>
          <w:lang w:val="zh-CN"/>
        </w:rPr>
        <w:t>我</w:t>
      </w:r>
      <w:r>
        <w:rPr>
          <w:rFonts w:hint="eastAsia" w:ascii="仿宋" w:hAnsi="仿宋" w:eastAsia="仿宋" w:cs="仿宋_GB2312"/>
          <w:color w:val="000000"/>
          <w:sz w:val="32"/>
          <w:szCs w:val="32"/>
          <w:lang w:val="en-US" w:eastAsia="zh-CN"/>
        </w:rPr>
        <w:t>乡</w:t>
      </w:r>
      <w:r>
        <w:rPr>
          <w:rFonts w:hint="eastAsia" w:ascii="仿宋" w:hAnsi="仿宋" w:eastAsia="仿宋" w:cs="仿宋_GB2312"/>
          <w:color w:val="000000"/>
          <w:sz w:val="32"/>
          <w:szCs w:val="32"/>
          <w:lang w:val="zh-CN"/>
        </w:rPr>
        <w:t>按照规定完全履行职责，整体评价良好，服务对象基本满意。从预算执行情况</w:t>
      </w:r>
      <w:r>
        <w:rPr>
          <w:rFonts w:hint="eastAsia" w:ascii="仿宋" w:hAnsi="仿宋" w:eastAsia="仿宋" w:cs="仿宋_GB2312"/>
          <w:color w:val="000000"/>
          <w:sz w:val="32"/>
          <w:szCs w:val="32"/>
          <w:lang w:val="en-US" w:eastAsia="zh-CN"/>
        </w:rPr>
        <w:t>来</w:t>
      </w:r>
      <w:r>
        <w:rPr>
          <w:rFonts w:hint="eastAsia" w:ascii="仿宋" w:hAnsi="仿宋" w:eastAsia="仿宋" w:cs="仿宋_GB2312"/>
          <w:color w:val="000000"/>
          <w:sz w:val="32"/>
          <w:szCs w:val="32"/>
          <w:lang w:val="zh-CN"/>
        </w:rPr>
        <w:t>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3CD890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1.</w:t>
      </w:r>
      <w:r>
        <w:rPr>
          <w:rFonts w:hint="eastAsia" w:ascii="仿宋" w:hAnsi="仿宋" w:eastAsia="仿宋" w:cs="仿宋_GB2312"/>
          <w:color w:val="000000"/>
          <w:sz w:val="32"/>
          <w:szCs w:val="32"/>
          <w:lang w:val="zh-CN"/>
        </w:rPr>
        <w:t>履职效能。部门预算执行情况良好，但基本集中在下半年。支出情况中期评估不足，202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年我单位“三公”经费支出总额为</w:t>
      </w:r>
      <w:r>
        <w:rPr>
          <w:rFonts w:hint="eastAsia" w:ascii="仿宋" w:hAnsi="仿宋" w:eastAsia="仿宋" w:cs="仿宋_GB2312"/>
          <w:color w:val="000000"/>
          <w:sz w:val="32"/>
          <w:szCs w:val="32"/>
          <w:lang w:val="en-US" w:eastAsia="zh-CN"/>
        </w:rPr>
        <w:t>8.99</w:t>
      </w:r>
      <w:r>
        <w:rPr>
          <w:rFonts w:hint="eastAsia" w:ascii="仿宋" w:hAnsi="仿宋" w:eastAsia="仿宋" w:cs="仿宋_GB2312"/>
          <w:color w:val="000000"/>
          <w:sz w:val="32"/>
          <w:szCs w:val="32"/>
          <w:lang w:val="zh-CN"/>
        </w:rPr>
        <w:t>万元。主要是公务用车运行维护费</w:t>
      </w:r>
      <w:r>
        <w:rPr>
          <w:rFonts w:hint="eastAsia" w:ascii="仿宋" w:hAnsi="仿宋" w:eastAsia="仿宋" w:cs="仿宋_GB2312"/>
          <w:color w:val="000000"/>
          <w:sz w:val="32"/>
          <w:szCs w:val="32"/>
          <w:lang w:val="en-US" w:eastAsia="zh-CN"/>
        </w:rPr>
        <w:t>8.99</w:t>
      </w:r>
      <w:r>
        <w:rPr>
          <w:rFonts w:hint="eastAsia" w:ascii="仿宋" w:hAnsi="仿宋" w:eastAsia="仿宋" w:cs="仿宋_GB2312"/>
          <w:color w:val="000000"/>
          <w:sz w:val="32"/>
          <w:szCs w:val="32"/>
          <w:lang w:val="zh-CN"/>
        </w:rPr>
        <w:t>万元。</w:t>
      </w:r>
    </w:p>
    <w:p w14:paraId="7252D0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2.</w:t>
      </w:r>
      <w:r>
        <w:rPr>
          <w:rFonts w:hint="default" w:ascii="仿宋" w:hAnsi="仿宋" w:eastAsia="仿宋" w:cs="仿宋_GB2312"/>
          <w:color w:val="000000"/>
          <w:sz w:val="32"/>
          <w:szCs w:val="32"/>
          <w:lang w:val="zh-CN"/>
        </w:rPr>
        <w:t>预算管理</w:t>
      </w:r>
      <w:r>
        <w:rPr>
          <w:rFonts w:hint="eastAsia" w:ascii="仿宋" w:hAnsi="仿宋" w:eastAsia="仿宋" w:cs="仿宋_GB2312"/>
          <w:color w:val="000000"/>
          <w:sz w:val="32"/>
          <w:szCs w:val="32"/>
          <w:lang w:val="zh-CN"/>
        </w:rPr>
        <w:t>。202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w:t>
      </w:r>
      <w:r>
        <w:rPr>
          <w:rFonts w:hint="eastAsia" w:ascii="仿宋" w:hAnsi="仿宋" w:eastAsia="仿宋" w:cs="仿宋_GB2312"/>
          <w:color w:val="000000"/>
          <w:sz w:val="32"/>
          <w:szCs w:val="32"/>
          <w:highlight w:val="none"/>
          <w:lang w:val="zh-CN"/>
        </w:rPr>
        <w:t>一般公共预算财政拨款</w:t>
      </w:r>
      <w:r>
        <w:rPr>
          <w:rFonts w:hint="eastAsia" w:ascii="仿宋" w:hAnsi="仿宋" w:eastAsia="仿宋" w:cs="仿宋_GB2312"/>
          <w:color w:val="000000"/>
          <w:sz w:val="32"/>
          <w:szCs w:val="32"/>
          <w:lang w:val="en-US" w:eastAsia="zh-CN"/>
        </w:rPr>
        <w:t>1111.94</w:t>
      </w:r>
      <w:r>
        <w:rPr>
          <w:rFonts w:hint="eastAsia" w:ascii="仿宋" w:hAnsi="仿宋" w:eastAsia="仿宋" w:cs="仿宋_GB2312"/>
          <w:color w:val="000000"/>
          <w:sz w:val="32"/>
          <w:szCs w:val="32"/>
          <w:lang w:val="zh-CN"/>
        </w:rPr>
        <w:t>万元</w:t>
      </w:r>
      <w:r>
        <w:rPr>
          <w:rFonts w:hint="eastAsia" w:ascii="仿宋" w:hAnsi="仿宋" w:eastAsia="仿宋" w:cs="仿宋_GB2312"/>
          <w:color w:val="000000"/>
          <w:sz w:val="32"/>
          <w:szCs w:val="32"/>
          <w:lang w:val="zh-CN" w:eastAsia="zh-CN"/>
        </w:rPr>
        <w:t>与上年数相比有所</w:t>
      </w:r>
      <w:r>
        <w:rPr>
          <w:rFonts w:hint="eastAsia" w:ascii="仿宋" w:hAnsi="仿宋" w:eastAsia="仿宋" w:cs="仿宋_GB2312"/>
          <w:color w:val="000000"/>
          <w:sz w:val="32"/>
          <w:szCs w:val="32"/>
          <w:lang w:val="en-US" w:eastAsia="zh-CN"/>
        </w:rPr>
        <w:t>增加</w:t>
      </w:r>
      <w:r>
        <w:rPr>
          <w:rFonts w:hint="eastAsia" w:ascii="仿宋" w:hAnsi="仿宋" w:eastAsia="仿宋" w:cs="仿宋_GB2312"/>
          <w:color w:val="000000"/>
          <w:sz w:val="32"/>
          <w:szCs w:val="32"/>
          <w:lang w:val="zh-CN" w:eastAsia="zh-CN"/>
        </w:rPr>
        <w:t>，原因：</w:t>
      </w:r>
      <w:r>
        <w:rPr>
          <w:rFonts w:hint="eastAsia" w:ascii="仿宋" w:hAnsi="仿宋" w:eastAsia="仿宋" w:cs="仿宋_GB2312"/>
          <w:color w:val="000000"/>
          <w:sz w:val="32"/>
          <w:szCs w:val="32"/>
          <w:lang w:val="en-US"/>
        </w:rPr>
        <w:t>实施养老保险制度后，增加养老保险和职业年金支出</w:t>
      </w:r>
      <w:r>
        <w:rPr>
          <w:rFonts w:hint="eastAsia" w:ascii="仿宋" w:hAnsi="仿宋" w:eastAsia="仿宋" w:cs="仿宋_GB2312"/>
          <w:color w:val="000000"/>
          <w:sz w:val="32"/>
          <w:szCs w:val="32"/>
          <w:lang w:val="en-US" w:eastAsia="zh-CN"/>
        </w:rPr>
        <w:t>，人员工资、项目</w:t>
      </w:r>
      <w:r>
        <w:rPr>
          <w:rFonts w:hint="eastAsia" w:ascii="仿宋" w:hAnsi="仿宋" w:eastAsia="仿宋" w:cs="仿宋_GB2312"/>
          <w:color w:val="000000"/>
          <w:sz w:val="32"/>
          <w:szCs w:val="32"/>
          <w:lang w:val="zh-CN"/>
        </w:rPr>
        <w:t>增加</w:t>
      </w:r>
      <w:r>
        <w:rPr>
          <w:rFonts w:hint="eastAsia" w:ascii="仿宋" w:hAnsi="仿宋" w:eastAsia="仿宋" w:cs="仿宋_GB2312"/>
          <w:color w:val="000000"/>
          <w:sz w:val="32"/>
          <w:szCs w:val="32"/>
          <w:lang w:val="en-US" w:eastAsia="zh-CN"/>
        </w:rPr>
        <w:t>等。</w:t>
      </w:r>
    </w:p>
    <w:p w14:paraId="7368C1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3.</w:t>
      </w:r>
      <w:r>
        <w:rPr>
          <w:rFonts w:hint="default" w:ascii="仿宋" w:hAnsi="仿宋" w:eastAsia="仿宋" w:cs="仿宋_GB2312"/>
          <w:color w:val="000000"/>
          <w:sz w:val="32"/>
          <w:szCs w:val="32"/>
          <w:lang w:val="zh-CN"/>
        </w:rPr>
        <w:t>财务管理</w:t>
      </w:r>
      <w:r>
        <w:rPr>
          <w:rFonts w:hint="eastAsia" w:ascii="仿宋" w:hAnsi="仿宋" w:eastAsia="仿宋" w:cs="仿宋_GB2312"/>
          <w:color w:val="000000"/>
          <w:sz w:val="32"/>
          <w:szCs w:val="32"/>
          <w:lang w:val="zh-CN"/>
        </w:rPr>
        <w:t>。根据相关要求，单位使用预算资金基本符合相关的预算财务管理制度。我</w:t>
      </w:r>
      <w:r>
        <w:rPr>
          <w:rFonts w:hint="eastAsia" w:ascii="仿宋" w:hAnsi="仿宋" w:eastAsia="仿宋" w:cs="仿宋_GB2312"/>
          <w:color w:val="000000"/>
          <w:sz w:val="32"/>
          <w:szCs w:val="32"/>
          <w:lang w:val="en-US" w:eastAsia="zh-CN"/>
        </w:rPr>
        <w:t>单位</w:t>
      </w:r>
      <w:r>
        <w:rPr>
          <w:rFonts w:hint="eastAsia" w:ascii="仿宋" w:hAnsi="仿宋" w:eastAsia="仿宋" w:cs="仿宋_GB2312"/>
          <w:color w:val="000000"/>
          <w:sz w:val="32"/>
          <w:szCs w:val="32"/>
          <w:lang w:val="zh-CN"/>
        </w:rPr>
        <w:t>在财政批复后20日内在指定网站公开预决算信息。按照相关要求进行绩效自我评价，按要求及时上报，对发现的问题提出整改措施，并整改落实到位。绩效评价及依法接受财政监督情况等。</w:t>
      </w:r>
    </w:p>
    <w:p w14:paraId="5836BB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4.</w:t>
      </w:r>
      <w:r>
        <w:rPr>
          <w:rFonts w:hint="default" w:ascii="仿宋" w:hAnsi="仿宋" w:eastAsia="仿宋" w:cs="仿宋_GB2312"/>
          <w:color w:val="000000"/>
          <w:sz w:val="32"/>
          <w:szCs w:val="32"/>
          <w:lang w:val="zh-CN"/>
        </w:rPr>
        <w:t>资产管理</w:t>
      </w:r>
      <w:r>
        <w:rPr>
          <w:rFonts w:hint="eastAsia" w:ascii="仿宋" w:hAnsi="仿宋" w:eastAsia="仿宋" w:cs="仿宋_GB2312"/>
          <w:color w:val="000000"/>
          <w:sz w:val="32"/>
          <w:szCs w:val="32"/>
          <w:lang w:val="zh-CN"/>
        </w:rPr>
        <w:t>。我</w:t>
      </w:r>
      <w:r>
        <w:rPr>
          <w:rFonts w:hint="eastAsia" w:ascii="仿宋" w:hAnsi="仿宋" w:eastAsia="仿宋" w:cs="仿宋_GB2312"/>
          <w:color w:val="000000"/>
          <w:sz w:val="32"/>
          <w:szCs w:val="32"/>
          <w:lang w:val="en-US" w:eastAsia="zh-CN"/>
        </w:rPr>
        <w:t>单位</w:t>
      </w:r>
      <w:r>
        <w:rPr>
          <w:rFonts w:hint="eastAsia" w:ascii="仿宋" w:hAnsi="仿宋" w:eastAsia="仿宋" w:cs="仿宋_GB2312"/>
          <w:color w:val="000000"/>
          <w:sz w:val="32"/>
          <w:szCs w:val="32"/>
          <w:lang w:val="zh-CN"/>
        </w:rPr>
        <w:t>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年所有国有资产纳入资产管理系统，及时准确上报并做好资产的管理工作。</w:t>
      </w:r>
    </w:p>
    <w:p w14:paraId="0A605F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5.</w:t>
      </w:r>
      <w:r>
        <w:rPr>
          <w:rFonts w:hint="default" w:ascii="仿宋" w:hAnsi="仿宋" w:eastAsia="仿宋" w:cs="仿宋_GB2312"/>
          <w:color w:val="000000"/>
          <w:sz w:val="32"/>
          <w:szCs w:val="32"/>
          <w:lang w:val="zh-CN"/>
        </w:rPr>
        <w:t>采购管理</w:t>
      </w:r>
      <w:r>
        <w:rPr>
          <w:rFonts w:hint="eastAsia" w:ascii="仿宋" w:hAnsi="仿宋" w:eastAsia="仿宋" w:cs="仿宋_GB2312"/>
          <w:color w:val="000000"/>
          <w:sz w:val="32"/>
          <w:szCs w:val="32"/>
          <w:lang w:val="zh-CN"/>
        </w:rPr>
        <w:t>。我</w:t>
      </w:r>
      <w:r>
        <w:rPr>
          <w:rFonts w:hint="eastAsia" w:ascii="仿宋" w:hAnsi="仿宋" w:eastAsia="仿宋" w:cs="仿宋_GB2312"/>
          <w:color w:val="000000"/>
          <w:sz w:val="32"/>
          <w:szCs w:val="32"/>
          <w:lang w:val="en-US" w:eastAsia="zh-CN"/>
        </w:rPr>
        <w:t>单位</w:t>
      </w:r>
      <w:r>
        <w:rPr>
          <w:rFonts w:hint="eastAsia" w:ascii="仿宋" w:hAnsi="仿宋" w:eastAsia="仿宋" w:cs="仿宋_GB2312"/>
          <w:color w:val="000000"/>
          <w:sz w:val="32"/>
          <w:szCs w:val="32"/>
          <w:lang w:val="zh-CN"/>
        </w:rPr>
        <w:t>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w:t>
      </w:r>
      <w:r>
        <w:rPr>
          <w:rFonts w:hint="eastAsia" w:ascii="仿宋" w:hAnsi="仿宋" w:eastAsia="仿宋" w:cs="仿宋_GB2312"/>
          <w:color w:val="000000"/>
          <w:sz w:val="32"/>
          <w:szCs w:val="32"/>
          <w:lang w:val="en-US" w:eastAsia="zh-CN"/>
        </w:rPr>
        <w:t>严格按照采购管理要求进行部门采购。</w:t>
      </w:r>
    </w:p>
    <w:p w14:paraId="10208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en-US" w:eastAsia="zh-CN"/>
        </w:rPr>
      </w:pPr>
      <w:r>
        <w:rPr>
          <w:rFonts w:hint="default" w:ascii="仿宋" w:hAnsi="仿宋" w:eastAsia="仿宋" w:cs="仿宋_GB2312"/>
          <w:color w:val="000000"/>
          <w:sz w:val="32"/>
          <w:szCs w:val="32"/>
          <w:lang w:val="zh-CN"/>
        </w:rPr>
        <w:t>（二）部门预算项目绩效分析。</w:t>
      </w:r>
    </w:p>
    <w:p w14:paraId="0F5884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eastAsia="zh-CN"/>
        </w:rPr>
      </w:pPr>
      <w:r>
        <w:rPr>
          <w:rFonts w:hint="default" w:ascii="仿宋" w:hAnsi="仿宋" w:eastAsia="仿宋" w:cs="仿宋_GB2312"/>
          <w:color w:val="000000"/>
          <w:sz w:val="32"/>
          <w:szCs w:val="32"/>
          <w:lang w:val="en-US" w:eastAsia="zh-CN"/>
        </w:rPr>
        <w:t>常年项目绩效分析。</w:t>
      </w:r>
      <w:r>
        <w:rPr>
          <w:rFonts w:hint="default" w:ascii="仿宋" w:hAnsi="仿宋" w:eastAsia="仿宋" w:cs="仿宋_GB2312"/>
          <w:color w:val="000000"/>
          <w:sz w:val="32"/>
          <w:szCs w:val="32"/>
          <w:lang w:val="zh-CN" w:eastAsia="zh-CN"/>
        </w:rPr>
        <w:t>该类项目总数</w:t>
      </w:r>
      <w:r>
        <w:rPr>
          <w:rFonts w:hint="eastAsia" w:ascii="仿宋" w:hAnsi="仿宋" w:eastAsia="仿宋" w:cs="仿宋_GB2312"/>
          <w:color w:val="000000"/>
          <w:sz w:val="32"/>
          <w:szCs w:val="32"/>
          <w:lang w:val="en-US" w:eastAsia="zh-CN"/>
        </w:rPr>
        <w:t>12</w:t>
      </w:r>
      <w:r>
        <w:rPr>
          <w:rFonts w:hint="default" w:ascii="仿宋" w:hAnsi="仿宋" w:eastAsia="仿宋" w:cs="仿宋_GB2312"/>
          <w:color w:val="000000"/>
          <w:sz w:val="32"/>
          <w:szCs w:val="32"/>
          <w:lang w:val="zh-CN" w:eastAsia="zh-CN"/>
        </w:rPr>
        <w:t>个，涉及预算总金额</w:t>
      </w:r>
      <w:r>
        <w:rPr>
          <w:rFonts w:hint="eastAsia" w:ascii="仿宋" w:hAnsi="仿宋" w:eastAsia="仿宋" w:cs="仿宋_GB2312"/>
          <w:color w:val="000000"/>
          <w:sz w:val="32"/>
          <w:szCs w:val="32"/>
          <w:lang w:val="en-US" w:eastAsia="zh-CN"/>
        </w:rPr>
        <w:t>75</w:t>
      </w:r>
      <w:r>
        <w:rPr>
          <w:rFonts w:hint="default" w:ascii="仿宋" w:hAnsi="仿宋" w:eastAsia="仿宋" w:cs="仿宋_GB2312"/>
          <w:color w:val="000000"/>
          <w:sz w:val="32"/>
          <w:szCs w:val="32"/>
          <w:lang w:val="zh-CN" w:eastAsia="zh-CN"/>
        </w:rPr>
        <w:t>万元，</w:t>
      </w:r>
      <w:r>
        <w:rPr>
          <w:rFonts w:hint="default" w:ascii="仿宋" w:hAnsi="仿宋" w:eastAsia="仿宋" w:cs="仿宋_GB2312"/>
          <w:color w:val="000000"/>
          <w:sz w:val="32"/>
          <w:szCs w:val="32"/>
          <w:lang w:val="zh-CN"/>
        </w:rPr>
        <w:t>1</w:t>
      </w:r>
      <w:r>
        <w:rPr>
          <w:rFonts w:hint="eastAsia" w:ascii="仿宋" w:hAnsi="仿宋" w:eastAsia="仿宋" w:cs="仿宋_GB2312"/>
          <w:color w:val="000000"/>
          <w:sz w:val="32"/>
          <w:szCs w:val="32"/>
          <w:lang w:val="zh-CN" w:eastAsia="zh-CN"/>
        </w:rPr>
        <w:t>—</w:t>
      </w:r>
      <w:r>
        <w:rPr>
          <w:rFonts w:hint="default" w:ascii="仿宋" w:hAnsi="仿宋" w:eastAsia="仿宋" w:cs="仿宋_GB2312"/>
          <w:color w:val="000000"/>
          <w:sz w:val="32"/>
          <w:szCs w:val="32"/>
          <w:lang w:val="zh-CN"/>
        </w:rPr>
        <w:t>1</w:t>
      </w:r>
      <w:r>
        <w:rPr>
          <w:rFonts w:hint="default" w:ascii="仿宋" w:hAnsi="仿宋" w:eastAsia="仿宋" w:cs="仿宋_GB2312"/>
          <w:color w:val="000000"/>
          <w:sz w:val="32"/>
          <w:szCs w:val="32"/>
          <w:lang w:val="en-US" w:eastAsia="zh-CN"/>
        </w:rPr>
        <w:t>2</w:t>
      </w:r>
      <w:r>
        <w:rPr>
          <w:rFonts w:hint="default" w:ascii="仿宋" w:hAnsi="仿宋" w:eastAsia="仿宋" w:cs="仿宋_GB2312"/>
          <w:color w:val="000000"/>
          <w:sz w:val="32"/>
          <w:szCs w:val="32"/>
          <w:lang w:val="zh-CN"/>
        </w:rPr>
        <w:t>月预算执行总体进度为</w:t>
      </w:r>
      <w:r>
        <w:rPr>
          <w:rFonts w:hint="eastAsia" w:ascii="仿宋" w:hAnsi="仿宋" w:eastAsia="仿宋" w:cs="仿宋_GB2312"/>
          <w:color w:val="000000"/>
          <w:sz w:val="32"/>
          <w:szCs w:val="32"/>
          <w:lang w:val="en-US" w:eastAsia="zh-CN"/>
        </w:rPr>
        <w:t>100</w:t>
      </w:r>
      <w:r>
        <w:rPr>
          <w:rFonts w:hint="default" w:ascii="仿宋" w:hAnsi="仿宋" w:eastAsia="仿宋" w:cs="仿宋_GB2312"/>
          <w:color w:val="000000"/>
          <w:sz w:val="32"/>
          <w:szCs w:val="32"/>
          <w:lang w:val="en-US" w:eastAsia="zh-CN"/>
        </w:rPr>
        <w:t xml:space="preserve"> </w:t>
      </w:r>
      <w:r>
        <w:rPr>
          <w:rFonts w:hint="default" w:ascii="仿宋" w:hAnsi="仿宋" w:eastAsia="仿宋" w:cs="仿宋_GB2312"/>
          <w:color w:val="000000"/>
          <w:sz w:val="32"/>
          <w:szCs w:val="32"/>
          <w:lang w:val="zh-CN"/>
        </w:rPr>
        <w:t>%，其中：</w:t>
      </w:r>
      <w:r>
        <w:rPr>
          <w:rFonts w:hint="default" w:ascii="仿宋" w:hAnsi="仿宋" w:eastAsia="仿宋" w:cs="仿宋_GB2312"/>
          <w:color w:val="000000"/>
          <w:sz w:val="32"/>
          <w:szCs w:val="32"/>
          <w:lang w:val="zh-CN" w:eastAsia="zh-CN"/>
        </w:rPr>
        <w:t>预算结余率大于</w:t>
      </w:r>
      <w:r>
        <w:rPr>
          <w:rFonts w:hint="default" w:ascii="仿宋" w:hAnsi="仿宋" w:eastAsia="仿宋" w:cs="仿宋_GB2312"/>
          <w:color w:val="000000"/>
          <w:sz w:val="32"/>
          <w:szCs w:val="32"/>
          <w:lang w:val="en-US" w:eastAsia="zh-CN"/>
        </w:rPr>
        <w:t>10%</w:t>
      </w:r>
      <w:r>
        <w:rPr>
          <w:rFonts w:hint="default" w:ascii="仿宋" w:hAnsi="仿宋" w:eastAsia="仿宋" w:cs="仿宋_GB2312"/>
          <w:color w:val="000000"/>
          <w:sz w:val="32"/>
          <w:szCs w:val="32"/>
          <w:lang w:val="zh-CN" w:eastAsia="zh-CN"/>
        </w:rPr>
        <w:t>的项目共计</w:t>
      </w:r>
      <w:r>
        <w:rPr>
          <w:rFonts w:hint="eastAsia" w:ascii="仿宋" w:hAnsi="仿宋" w:eastAsia="仿宋" w:cs="仿宋_GB2312"/>
          <w:color w:val="000000"/>
          <w:sz w:val="32"/>
          <w:szCs w:val="32"/>
          <w:lang w:val="en-US" w:eastAsia="zh-CN"/>
        </w:rPr>
        <w:t>0</w:t>
      </w:r>
      <w:r>
        <w:rPr>
          <w:rFonts w:hint="default" w:ascii="仿宋" w:hAnsi="仿宋" w:eastAsia="仿宋" w:cs="仿宋_GB2312"/>
          <w:color w:val="000000"/>
          <w:sz w:val="32"/>
          <w:szCs w:val="32"/>
          <w:lang w:val="zh-CN" w:eastAsia="zh-CN"/>
        </w:rPr>
        <w:t>个。</w:t>
      </w:r>
    </w:p>
    <w:p w14:paraId="7AF503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eastAsia="zh-CN"/>
        </w:rPr>
      </w:pPr>
      <w:r>
        <w:rPr>
          <w:rFonts w:hint="default" w:ascii="仿宋" w:hAnsi="仿宋" w:eastAsia="仿宋" w:cs="仿宋_GB2312"/>
          <w:color w:val="000000"/>
          <w:sz w:val="32"/>
          <w:szCs w:val="32"/>
          <w:lang w:val="en-US" w:eastAsia="zh-CN"/>
        </w:rPr>
        <w:t>阶段</w:t>
      </w:r>
      <w:r>
        <w:rPr>
          <w:rFonts w:hint="eastAsia" w:ascii="仿宋" w:hAnsi="仿宋" w:eastAsia="仿宋" w:cs="仿宋_GB2312"/>
          <w:color w:val="000000"/>
          <w:sz w:val="32"/>
          <w:szCs w:val="32"/>
          <w:lang w:val="en-US" w:eastAsia="zh-CN"/>
        </w:rPr>
        <w:t>（</w:t>
      </w:r>
      <w:r>
        <w:rPr>
          <w:rFonts w:hint="default" w:ascii="仿宋" w:hAnsi="仿宋" w:eastAsia="仿宋" w:cs="仿宋_GB2312"/>
          <w:color w:val="000000"/>
          <w:sz w:val="32"/>
          <w:szCs w:val="32"/>
          <w:lang w:val="en-US" w:eastAsia="zh-CN"/>
        </w:rPr>
        <w:t>一次性</w:t>
      </w:r>
      <w:r>
        <w:rPr>
          <w:rFonts w:hint="eastAsia" w:ascii="仿宋" w:hAnsi="仿宋" w:eastAsia="仿宋" w:cs="仿宋_GB2312"/>
          <w:color w:val="000000"/>
          <w:sz w:val="32"/>
          <w:szCs w:val="32"/>
          <w:lang w:val="en-US" w:eastAsia="zh-CN"/>
        </w:rPr>
        <w:t>）</w:t>
      </w:r>
      <w:r>
        <w:rPr>
          <w:rFonts w:hint="default" w:ascii="仿宋" w:hAnsi="仿宋" w:eastAsia="仿宋" w:cs="仿宋_GB2312"/>
          <w:color w:val="000000"/>
          <w:sz w:val="32"/>
          <w:szCs w:val="32"/>
          <w:lang w:val="en-US" w:eastAsia="zh-CN"/>
        </w:rPr>
        <w:t>项目绩效分析。</w:t>
      </w:r>
      <w:r>
        <w:rPr>
          <w:rFonts w:hint="default" w:ascii="仿宋" w:hAnsi="仿宋" w:eastAsia="仿宋" w:cs="仿宋_GB2312"/>
          <w:color w:val="000000"/>
          <w:sz w:val="32"/>
          <w:szCs w:val="32"/>
          <w:lang w:val="zh-CN" w:eastAsia="zh-CN"/>
        </w:rPr>
        <w:t>该类项目总数</w:t>
      </w:r>
      <w:r>
        <w:rPr>
          <w:rFonts w:hint="eastAsia" w:ascii="仿宋" w:hAnsi="仿宋" w:eastAsia="仿宋" w:cs="仿宋_GB2312"/>
          <w:color w:val="000000"/>
          <w:sz w:val="32"/>
          <w:szCs w:val="32"/>
          <w:lang w:val="en-US" w:eastAsia="zh-CN"/>
        </w:rPr>
        <w:t>2</w:t>
      </w:r>
      <w:r>
        <w:rPr>
          <w:rFonts w:hint="default" w:ascii="仿宋" w:hAnsi="仿宋" w:eastAsia="仿宋" w:cs="仿宋_GB2312"/>
          <w:color w:val="000000"/>
          <w:sz w:val="32"/>
          <w:szCs w:val="32"/>
          <w:lang w:val="zh-CN" w:eastAsia="zh-CN"/>
        </w:rPr>
        <w:t>个，涉及预算总金额</w:t>
      </w:r>
      <w:r>
        <w:rPr>
          <w:rFonts w:hint="eastAsia" w:ascii="仿宋" w:hAnsi="仿宋" w:eastAsia="仿宋" w:cs="仿宋_GB2312"/>
          <w:color w:val="000000"/>
          <w:sz w:val="32"/>
          <w:szCs w:val="32"/>
          <w:lang w:val="en-US" w:eastAsia="zh-CN"/>
        </w:rPr>
        <w:t>254.59</w:t>
      </w:r>
      <w:r>
        <w:rPr>
          <w:rFonts w:hint="default" w:ascii="仿宋" w:hAnsi="仿宋" w:eastAsia="仿宋" w:cs="仿宋_GB2312"/>
          <w:color w:val="000000"/>
          <w:sz w:val="32"/>
          <w:szCs w:val="32"/>
          <w:lang w:val="zh-CN" w:eastAsia="zh-CN"/>
        </w:rPr>
        <w:t>万元，</w:t>
      </w:r>
      <w:r>
        <w:rPr>
          <w:rFonts w:hint="default" w:ascii="仿宋" w:hAnsi="仿宋" w:eastAsia="仿宋" w:cs="仿宋_GB2312"/>
          <w:color w:val="000000"/>
          <w:sz w:val="32"/>
          <w:szCs w:val="32"/>
          <w:lang w:val="zh-CN"/>
        </w:rPr>
        <w:t>1</w:t>
      </w:r>
      <w:r>
        <w:rPr>
          <w:rFonts w:hint="eastAsia" w:ascii="仿宋" w:hAnsi="仿宋" w:eastAsia="仿宋" w:cs="仿宋_GB2312"/>
          <w:color w:val="000000"/>
          <w:sz w:val="32"/>
          <w:szCs w:val="32"/>
          <w:lang w:val="zh-CN" w:eastAsia="zh-CN"/>
        </w:rPr>
        <w:t>—</w:t>
      </w:r>
      <w:r>
        <w:rPr>
          <w:rFonts w:hint="default" w:ascii="仿宋" w:hAnsi="仿宋" w:eastAsia="仿宋" w:cs="仿宋_GB2312"/>
          <w:color w:val="000000"/>
          <w:sz w:val="32"/>
          <w:szCs w:val="32"/>
          <w:lang w:val="zh-CN"/>
        </w:rPr>
        <w:t>1</w:t>
      </w:r>
      <w:r>
        <w:rPr>
          <w:rFonts w:hint="default" w:ascii="仿宋" w:hAnsi="仿宋" w:eastAsia="仿宋" w:cs="仿宋_GB2312"/>
          <w:color w:val="000000"/>
          <w:sz w:val="32"/>
          <w:szCs w:val="32"/>
          <w:lang w:val="en-US" w:eastAsia="zh-CN"/>
        </w:rPr>
        <w:t>2</w:t>
      </w:r>
      <w:r>
        <w:rPr>
          <w:rFonts w:hint="default" w:ascii="仿宋" w:hAnsi="仿宋" w:eastAsia="仿宋" w:cs="仿宋_GB2312"/>
          <w:color w:val="000000"/>
          <w:sz w:val="32"/>
          <w:szCs w:val="32"/>
          <w:lang w:val="zh-CN"/>
        </w:rPr>
        <w:t>月预算执行总体进度为</w:t>
      </w:r>
      <w:r>
        <w:rPr>
          <w:rFonts w:hint="eastAsia" w:ascii="仿宋" w:hAnsi="仿宋" w:eastAsia="仿宋" w:cs="仿宋_GB2312"/>
          <w:color w:val="000000"/>
          <w:sz w:val="32"/>
          <w:szCs w:val="32"/>
          <w:lang w:val="en-US" w:eastAsia="zh-CN"/>
        </w:rPr>
        <w:t>100</w:t>
      </w:r>
      <w:r>
        <w:rPr>
          <w:rFonts w:hint="default" w:ascii="仿宋" w:hAnsi="仿宋" w:eastAsia="仿宋" w:cs="仿宋_GB2312"/>
          <w:color w:val="000000"/>
          <w:sz w:val="32"/>
          <w:szCs w:val="32"/>
          <w:lang w:val="zh-CN"/>
        </w:rPr>
        <w:t>%，其中：</w:t>
      </w:r>
      <w:r>
        <w:rPr>
          <w:rFonts w:hint="default" w:ascii="仿宋" w:hAnsi="仿宋" w:eastAsia="仿宋" w:cs="仿宋_GB2312"/>
          <w:color w:val="000000"/>
          <w:sz w:val="32"/>
          <w:szCs w:val="32"/>
          <w:lang w:val="zh-CN" w:eastAsia="zh-CN"/>
        </w:rPr>
        <w:t>预算结余率大于</w:t>
      </w:r>
      <w:r>
        <w:rPr>
          <w:rFonts w:hint="default" w:ascii="仿宋" w:hAnsi="仿宋" w:eastAsia="仿宋" w:cs="仿宋_GB2312"/>
          <w:color w:val="000000"/>
          <w:sz w:val="32"/>
          <w:szCs w:val="32"/>
          <w:lang w:val="en-US" w:eastAsia="zh-CN"/>
        </w:rPr>
        <w:t>10%</w:t>
      </w:r>
      <w:r>
        <w:rPr>
          <w:rFonts w:hint="default" w:ascii="仿宋" w:hAnsi="仿宋" w:eastAsia="仿宋" w:cs="仿宋_GB2312"/>
          <w:color w:val="000000"/>
          <w:sz w:val="32"/>
          <w:szCs w:val="32"/>
          <w:lang w:val="zh-CN" w:eastAsia="zh-CN"/>
        </w:rPr>
        <w:t>的项目共计</w:t>
      </w:r>
      <w:r>
        <w:rPr>
          <w:rFonts w:hint="eastAsia" w:ascii="仿宋" w:hAnsi="仿宋" w:eastAsia="仿宋" w:cs="仿宋_GB2312"/>
          <w:color w:val="000000"/>
          <w:sz w:val="32"/>
          <w:szCs w:val="32"/>
          <w:lang w:val="en-US" w:eastAsia="zh-CN"/>
        </w:rPr>
        <w:t>0</w:t>
      </w:r>
      <w:r>
        <w:rPr>
          <w:rFonts w:hint="default" w:ascii="仿宋" w:hAnsi="仿宋" w:eastAsia="仿宋" w:cs="仿宋_GB2312"/>
          <w:color w:val="000000"/>
          <w:sz w:val="32"/>
          <w:szCs w:val="32"/>
          <w:lang w:val="zh-CN" w:eastAsia="zh-CN"/>
        </w:rPr>
        <w:t>个。</w:t>
      </w:r>
    </w:p>
    <w:p w14:paraId="46E34A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1.</w:t>
      </w:r>
      <w:r>
        <w:rPr>
          <w:rFonts w:hint="eastAsia" w:ascii="仿宋" w:hAnsi="仿宋" w:eastAsia="仿宋" w:cs="仿宋_GB2312"/>
          <w:color w:val="000000"/>
          <w:sz w:val="32"/>
          <w:szCs w:val="32"/>
          <w:lang w:val="zh-CN"/>
        </w:rPr>
        <w:t>项目决策。项目申报严格按照上级要求，明确绩效目标，控制支行成本，提高项目发挥作用。</w:t>
      </w:r>
    </w:p>
    <w:p w14:paraId="5AF447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2.项目执行</w:t>
      </w:r>
      <w:r>
        <w:rPr>
          <w:rFonts w:hint="eastAsia" w:ascii="仿宋" w:hAnsi="仿宋" w:eastAsia="仿宋" w:cs="仿宋_GB2312"/>
          <w:color w:val="000000"/>
          <w:sz w:val="32"/>
          <w:szCs w:val="32"/>
          <w:lang w:val="zh-CN"/>
        </w:rPr>
        <w:t>。根据财政局统一要求编制了我</w:t>
      </w:r>
      <w:r>
        <w:rPr>
          <w:rFonts w:hint="eastAsia" w:ascii="仿宋" w:hAnsi="仿宋" w:eastAsia="仿宋" w:cs="仿宋_GB2312"/>
          <w:color w:val="000000"/>
          <w:sz w:val="32"/>
          <w:szCs w:val="32"/>
          <w:lang w:val="en-US" w:eastAsia="zh-CN"/>
        </w:rPr>
        <w:t>单位</w:t>
      </w:r>
      <w:r>
        <w:rPr>
          <w:rFonts w:hint="eastAsia" w:ascii="仿宋" w:hAnsi="仿宋" w:eastAsia="仿宋" w:cs="仿宋_GB2312"/>
          <w:color w:val="000000"/>
          <w:sz w:val="32"/>
          <w:szCs w:val="32"/>
          <w:lang w:val="zh-CN"/>
        </w:rPr>
        <w:t>整体绩效目标报告及项目整体绩效目标表，并报县财政局。</w:t>
      </w:r>
    </w:p>
    <w:p w14:paraId="3F4EDA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3.</w:t>
      </w:r>
      <w:r>
        <w:rPr>
          <w:rFonts w:hint="eastAsia" w:ascii="仿宋" w:hAnsi="仿宋" w:eastAsia="仿宋" w:cs="仿宋_GB2312"/>
          <w:color w:val="000000"/>
          <w:sz w:val="32"/>
          <w:szCs w:val="32"/>
          <w:lang w:val="zh-CN" w:eastAsia="zh-CN"/>
        </w:rPr>
        <w:t>目标实现。</w:t>
      </w:r>
      <w:r>
        <w:rPr>
          <w:rFonts w:hint="eastAsia" w:ascii="仿宋" w:hAnsi="仿宋" w:eastAsia="仿宋" w:cs="仿宋_GB2312"/>
          <w:color w:val="000000"/>
          <w:sz w:val="32"/>
          <w:szCs w:val="32"/>
          <w:lang w:val="zh-CN"/>
        </w:rPr>
        <w:t>根据预算绩效管理要求，我单位在年初预算编制阶段，组织对项目开展了预算事前绩效评估，本部门按要求对202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年部门整体支出开展绩效自评，我单位深入贯彻落实</w:t>
      </w:r>
      <w:r>
        <w:rPr>
          <w:rFonts w:hint="eastAsia" w:ascii="仿宋" w:hAnsi="仿宋" w:eastAsia="仿宋" w:cs="仿宋_GB2312"/>
          <w:color w:val="000000"/>
          <w:sz w:val="32"/>
          <w:szCs w:val="32"/>
          <w:lang w:val="en-US" w:eastAsia="zh-CN"/>
        </w:rPr>
        <w:t>二十</w:t>
      </w:r>
      <w:r>
        <w:rPr>
          <w:rFonts w:hint="eastAsia" w:ascii="仿宋" w:hAnsi="仿宋" w:eastAsia="仿宋" w:cs="仿宋_GB2312"/>
          <w:color w:val="000000"/>
          <w:sz w:val="32"/>
          <w:szCs w:val="32"/>
          <w:lang w:val="zh-CN"/>
        </w:rPr>
        <w:t>大关于“全面实施绩效管理”的要求，努力提升本单位绩效预算管理业务水平。主动公开绩效结果，加大资金使用效率，提升政府管理水平。及时告知各部门（科室）部门预算及项目支出进度。</w:t>
      </w:r>
    </w:p>
    <w:p w14:paraId="21656C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en-US" w:eastAsia="zh-CN"/>
        </w:rPr>
      </w:pPr>
      <w:r>
        <w:rPr>
          <w:rFonts w:hint="default" w:ascii="仿宋" w:hAnsi="仿宋" w:eastAsia="仿宋" w:cs="仿宋_GB2312"/>
          <w:color w:val="000000"/>
          <w:sz w:val="32"/>
          <w:szCs w:val="32"/>
          <w:lang w:val="zh-CN"/>
        </w:rPr>
        <w:t>（</w:t>
      </w:r>
      <w:r>
        <w:rPr>
          <w:rFonts w:hint="eastAsia" w:ascii="仿宋" w:hAnsi="仿宋" w:eastAsia="仿宋" w:cs="仿宋_GB2312"/>
          <w:color w:val="000000"/>
          <w:sz w:val="32"/>
          <w:szCs w:val="32"/>
          <w:lang w:val="zh-CN"/>
        </w:rPr>
        <w:t>三</w:t>
      </w:r>
      <w:r>
        <w:rPr>
          <w:rFonts w:hint="default" w:ascii="仿宋" w:hAnsi="仿宋" w:eastAsia="仿宋" w:cs="仿宋_GB2312"/>
          <w:color w:val="000000"/>
          <w:sz w:val="32"/>
          <w:szCs w:val="32"/>
          <w:lang w:val="zh-CN"/>
        </w:rPr>
        <w:t>）</w:t>
      </w:r>
      <w:r>
        <w:rPr>
          <w:rFonts w:hint="default" w:ascii="仿宋" w:hAnsi="仿宋" w:eastAsia="仿宋" w:cs="仿宋_GB2312"/>
          <w:color w:val="000000"/>
          <w:sz w:val="32"/>
          <w:szCs w:val="32"/>
          <w:lang w:val="zh-CN" w:eastAsia="zh-CN"/>
        </w:rPr>
        <w:t>重点领域</w:t>
      </w:r>
      <w:r>
        <w:rPr>
          <w:rFonts w:hint="default" w:ascii="仿宋" w:hAnsi="仿宋" w:eastAsia="仿宋" w:cs="仿宋_GB2312"/>
          <w:color w:val="000000"/>
          <w:sz w:val="32"/>
          <w:szCs w:val="32"/>
          <w:lang w:val="zh-CN"/>
        </w:rPr>
        <w:t>绩效分析</w:t>
      </w:r>
      <w:r>
        <w:rPr>
          <w:rFonts w:hint="default" w:ascii="仿宋" w:hAnsi="仿宋" w:eastAsia="仿宋" w:cs="仿宋_GB2312"/>
          <w:color w:val="000000"/>
          <w:sz w:val="32"/>
          <w:szCs w:val="32"/>
          <w:lang w:val="zh-CN" w:eastAsia="zh-CN"/>
        </w:rPr>
        <w:t>。</w:t>
      </w:r>
      <w:r>
        <w:rPr>
          <w:rFonts w:hint="eastAsia" w:ascii="仿宋" w:hAns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7DAD2F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rPr>
        <w:t>（四）绩效结果应用情况</w:t>
      </w:r>
      <w:r>
        <w:rPr>
          <w:rFonts w:hint="eastAsia" w:ascii="仿宋" w:hAnsi="仿宋" w:eastAsia="仿宋" w:cs="仿宋_GB2312"/>
          <w:color w:val="000000"/>
          <w:sz w:val="32"/>
          <w:szCs w:val="32"/>
          <w:lang w:val="zh-CN"/>
        </w:rPr>
        <w:t>。根据预算绩效管理要求，我单位在年初预算编制阶段，组织对项目开展了预算事前绩效评估，本部门按要求对202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年部门整体支出开展绩效自评，我单位深入贯彻落实</w:t>
      </w:r>
      <w:r>
        <w:rPr>
          <w:rFonts w:hint="eastAsia" w:ascii="仿宋" w:hAnsi="仿宋" w:eastAsia="仿宋" w:cs="仿宋_GB2312"/>
          <w:color w:val="000000"/>
          <w:sz w:val="32"/>
          <w:szCs w:val="32"/>
          <w:lang w:val="en-US" w:eastAsia="zh-CN"/>
        </w:rPr>
        <w:t>二十</w:t>
      </w:r>
      <w:r>
        <w:rPr>
          <w:rFonts w:hint="eastAsia" w:ascii="仿宋" w:hAnsi="仿宋" w:eastAsia="仿宋" w:cs="仿宋_GB2312"/>
          <w:color w:val="000000"/>
          <w:sz w:val="32"/>
          <w:szCs w:val="32"/>
          <w:lang w:val="zh-CN"/>
        </w:rPr>
        <w:t>大关于“全面实施绩效管理”的要求，努力提升本单位绩效预算管理业务水平。主动公开绩效结果，加大资金使用效率，提升政府管理水平。及时告知各部门（科室）部门预算及项目支出进度。</w:t>
      </w:r>
    </w:p>
    <w:p w14:paraId="514296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 xml:space="preserve"> </w:t>
      </w:r>
      <w:r>
        <w:rPr>
          <w:rFonts w:hint="default" w:ascii="仿宋" w:hAnsi="仿宋" w:eastAsia="仿宋" w:cs="仿宋_GB2312"/>
          <w:color w:val="000000"/>
          <w:sz w:val="32"/>
          <w:szCs w:val="32"/>
          <w:lang w:val="zh-CN" w:eastAsia="zh-CN"/>
        </w:rPr>
        <w:t>四、</w:t>
      </w:r>
      <w:r>
        <w:rPr>
          <w:rFonts w:hint="default" w:ascii="仿宋" w:hAnsi="仿宋" w:eastAsia="仿宋" w:cs="仿宋_GB2312"/>
          <w:color w:val="000000"/>
          <w:sz w:val="32"/>
          <w:szCs w:val="32"/>
          <w:lang w:val="zh-CN"/>
        </w:rPr>
        <w:t>评价结论及建议</w:t>
      </w:r>
    </w:p>
    <w:p w14:paraId="39D85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（一）评价结论。</w:t>
      </w:r>
      <w:r>
        <w:rPr>
          <w:rFonts w:hint="eastAsia" w:ascii="仿宋" w:hAnsi="仿宋" w:eastAsia="仿宋" w:cs="仿宋_GB2312"/>
          <w:color w:val="000000"/>
          <w:sz w:val="32"/>
          <w:szCs w:val="32"/>
          <w:lang w:val="zh-CN"/>
        </w:rPr>
        <w:t>在自评过程发现问题，查找原因，及时纠正偏差，为下一步工作夯实基础。整体评价良好，预算支出和决算支出情况相符。</w:t>
      </w:r>
    </w:p>
    <w:p w14:paraId="4138E3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en-US" w:eastAsia="zh-CN"/>
        </w:rPr>
      </w:pPr>
      <w:r>
        <w:rPr>
          <w:rFonts w:hint="default" w:ascii="仿宋" w:hAnsi="仿宋" w:eastAsia="仿宋" w:cs="仿宋_GB2312"/>
          <w:color w:val="000000"/>
          <w:sz w:val="32"/>
          <w:szCs w:val="32"/>
          <w:lang w:val="zh-CN"/>
        </w:rPr>
        <w:t>（二）存在问题。</w:t>
      </w:r>
      <w:r>
        <w:rPr>
          <w:rFonts w:hint="eastAsia" w:ascii="仿宋" w:hAnsi="仿宋" w:eastAsia="仿宋" w:cs="仿宋_GB2312"/>
          <w:color w:val="000000"/>
          <w:sz w:val="32"/>
          <w:szCs w:val="32"/>
          <w:lang w:val="zh-CN"/>
        </w:rPr>
        <w:t>一是资金使用效益有待进一步提高。二是绩效目标设立不够明确、细化和量化。虽然设立了项目资金绩效目标，但目标不够明确、细化和量化。</w:t>
      </w:r>
    </w:p>
    <w:p w14:paraId="6F3EBA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eastAsia="zh-CN"/>
        </w:rPr>
        <w:t>（三）改进建议。</w:t>
      </w:r>
      <w:bookmarkStart w:id="50" w:name="_Hlk110546638"/>
      <w:r>
        <w:rPr>
          <w:rFonts w:hint="eastAsia" w:ascii="仿宋" w:hAnsi="仿宋" w:eastAsia="仿宋" w:cs="仿宋_GB2312"/>
          <w:color w:val="000000"/>
          <w:sz w:val="32"/>
          <w:szCs w:val="32"/>
          <w:lang w:val="zh-CN"/>
        </w:rPr>
        <w:t>一是合理规范使用财政预算资金。二是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bookmarkEnd w:id="50"/>
    </w:p>
    <w:p w14:paraId="502F89E6">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53137BC7">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9"/>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1A9C8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7DBA4D3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52F4B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44C7DC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2DD59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56D63BB6">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46FE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186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D8DF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毛日乡</w:t>
            </w:r>
          </w:p>
        </w:tc>
      </w:tr>
      <w:tr w14:paraId="388C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3F4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6D5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9D1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1E85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1CB35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D012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4C0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793.72</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257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793.72</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27DB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0</w:t>
            </w:r>
          </w:p>
        </w:tc>
      </w:tr>
      <w:tr w14:paraId="6C02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1D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09856C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2FD5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1"/>
                <w:szCs w:val="21"/>
                <w:u w:val="none"/>
                <w:lang w:val="en-US" w:eastAsia="zh-CN" w:bidi="ar"/>
              </w:rPr>
              <w:t>贯彻执行党和国家及省、市、县各项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tc>
      </w:tr>
      <w:tr w14:paraId="40D0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42F41D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66002F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A67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372A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413C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F7F854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22D5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1"/>
                <w:szCs w:val="21"/>
                <w:u w:val="none"/>
                <w:lang w:val="en-US" w:eastAsia="zh-CN" w:bidi="ar"/>
              </w:rPr>
              <w:t>进一步注重民生工程</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697B4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加大农村环境综合治理，集中治理农村环境脏乱差，维护社会稳定，加强社会治安综合治理，做好信访维稳工作，强化安全生产和食品药品安全，确保全乡社会大局稳定。</w:t>
            </w:r>
          </w:p>
        </w:tc>
      </w:tr>
      <w:tr w14:paraId="3F39A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4" w:hRule="atLeast"/>
          <w:jc w:val="center"/>
        </w:trPr>
        <w:tc>
          <w:tcPr>
            <w:tcW w:w="1309" w:type="dxa"/>
            <w:vMerge w:val="continue"/>
            <w:tcBorders>
              <w:left w:val="single" w:color="000000" w:sz="4" w:space="0"/>
              <w:right w:val="single" w:color="000000" w:sz="4" w:space="0"/>
            </w:tcBorders>
            <w:shd w:val="clear" w:color="auto" w:fill="auto"/>
            <w:vAlign w:val="center"/>
          </w:tcPr>
          <w:p w14:paraId="5CC77C8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62E0E">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1"/>
                <w:szCs w:val="21"/>
                <w:u w:val="none"/>
                <w:lang w:val="en-US" w:eastAsia="zh-CN" w:bidi="ar"/>
              </w:rPr>
              <w:t>做好秋冬防火工作及夏季防汛工作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190F0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做好秋冬防火工作及夏季防汛工作，确保秋冬无火情发生及汛期无重要财产损失</w:t>
            </w:r>
          </w:p>
        </w:tc>
      </w:tr>
      <w:tr w14:paraId="5F747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4"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26234FA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F4414">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进一部搞好产业发展</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8FE8D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充分挖掘地方特色生态文化资源，促进乡村振兴旅游产业发展</w:t>
            </w:r>
          </w:p>
        </w:tc>
      </w:tr>
      <w:tr w14:paraId="50322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D47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79FEF2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3F4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D7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1E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16F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4A4A1B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B9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81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462CB5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28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26EC82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45B70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A5D9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101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893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702E">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按时完成县委县政府安排的各项工作</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0CB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282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FC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3C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15</w:t>
            </w:r>
            <w:r>
              <w:rPr>
                <w:rFonts w:hint="default" w:ascii="Times New Roman" w:hAnsi="Times New Roman" w:eastAsia="宋体" w:cs="Times New Roman"/>
                <w:i w:val="0"/>
                <w:color w:val="000000"/>
                <w:kern w:val="0"/>
                <w:sz w:val="24"/>
                <w:szCs w:val="24"/>
                <w:u w:val="none"/>
                <w:lang w:val="en-US" w:eastAsia="zh-CN" w:bidi="ar"/>
              </w:rPr>
              <w:t>%</w:t>
            </w:r>
          </w:p>
        </w:tc>
        <w:tc>
          <w:tcPr>
            <w:tcW w:w="1113" w:type="dxa"/>
            <w:tcBorders>
              <w:left w:val="single" w:color="000000" w:sz="4" w:space="0"/>
              <w:bottom w:val="single" w:color="000000" w:sz="4" w:space="0"/>
              <w:right w:val="single" w:color="000000" w:sz="4" w:space="0"/>
            </w:tcBorders>
            <w:shd w:val="clear" w:color="auto" w:fill="auto"/>
            <w:vAlign w:val="center"/>
          </w:tcPr>
          <w:p w14:paraId="29DEC37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100</w:t>
            </w:r>
          </w:p>
        </w:tc>
      </w:tr>
      <w:tr w14:paraId="1C58F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4C6C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5F46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4FD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171D">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有效提高防火宣传确保火情发生率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CCF72">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&lt;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DFD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82E7">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66F9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C03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7834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DCDD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944F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43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E260">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工资发放，保险缴纳准确率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7B95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E20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811E">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21E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5ED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2F746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9B19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1FAE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96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3AA5">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按时发放工资，缴纳全乡职工社保率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B21A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871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45C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BBB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92A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3BE95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9C4E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5C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23A2CC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508D11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7395">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保障全乡基本运转率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E0A0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597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C56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FB0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026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6C3AD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9F02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CD2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43A654C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463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9E62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D5A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D36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F5F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880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74690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D677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0576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62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627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5043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FD1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D52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915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AD4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5F961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A75D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32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EC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5C69">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全乡干部职工及群众满意度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96B2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0DB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73E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24C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500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424D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35C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4949">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D449">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3E96">
            <w:pPr>
              <w:keepNext w:val="0"/>
              <w:keepLines w:val="0"/>
              <w:widowControl/>
              <w:suppressLineNumbers w:val="0"/>
              <w:ind w:firstLine="360" w:firstLineChars="200"/>
              <w:jc w:val="left"/>
              <w:textAlignment w:val="center"/>
              <w:rPr>
                <w:rFonts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促进全乡经济发展，确保全乡经济增长率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0CF2B">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1C7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A169">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AE8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699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bl>
    <w:p w14:paraId="619B5C89">
      <w:pPr>
        <w:ind w:left="0" w:leftChars="0" w:firstLine="0" w:firstLineChars="0"/>
        <w:rPr>
          <w:rFonts w:hint="default" w:ascii="Times New Roman" w:hAnsi="Times New Roman" w:eastAsia="黑体" w:cs="Times New Roman"/>
          <w:sz w:val="24"/>
          <w:szCs w:val="24"/>
          <w:highlight w:val="none"/>
          <w:lang w:val="en-US" w:eastAsia="zh-CN"/>
        </w:rPr>
      </w:pPr>
      <w:r>
        <w:rPr>
          <w:rFonts w:hint="default" w:ascii="Times New Roman" w:hAnsi="Times New Roman" w:eastAsia="黑体" w:cs="Times New Roman"/>
          <w:sz w:val="24"/>
          <w:szCs w:val="24"/>
          <w:highlight w:val="none"/>
          <w:lang w:val="en-US" w:eastAsia="zh-CN"/>
        </w:rPr>
        <w:br w:type="page"/>
      </w:r>
    </w:p>
    <w:tbl>
      <w:tblPr>
        <w:tblStyle w:val="19"/>
        <w:tblpPr w:leftFromText="180" w:rightFromText="180" w:vertAnchor="text" w:horzAnchor="page" w:tblpXSpec="center" w:tblpY="3338"/>
        <w:tblOverlap w:val="never"/>
        <w:tblW w:w="11019" w:type="dxa"/>
        <w:jc w:val="center"/>
        <w:shd w:val="clear" w:color="auto" w:fill="auto"/>
        <w:tblLayout w:type="autofit"/>
        <w:tblCellMar>
          <w:top w:w="0" w:type="dxa"/>
          <w:left w:w="0" w:type="dxa"/>
          <w:bottom w:w="0" w:type="dxa"/>
          <w:right w:w="0" w:type="dxa"/>
        </w:tblCellMar>
      </w:tblPr>
      <w:tblGrid>
        <w:gridCol w:w="1227"/>
        <w:gridCol w:w="1545"/>
        <w:gridCol w:w="1546"/>
        <w:gridCol w:w="2371"/>
        <w:gridCol w:w="1237"/>
        <w:gridCol w:w="1443"/>
        <w:gridCol w:w="928"/>
        <w:gridCol w:w="722"/>
      </w:tblGrid>
      <w:tr w14:paraId="47790F49">
        <w:tblPrEx>
          <w:tblCellMar>
            <w:top w:w="0" w:type="dxa"/>
            <w:left w:w="0" w:type="dxa"/>
            <w:bottom w:w="0" w:type="dxa"/>
            <w:right w:w="0" w:type="dxa"/>
          </w:tblCellMar>
        </w:tblPrEx>
        <w:trPr>
          <w:trHeight w:val="840" w:hRule="atLeast"/>
          <w:jc w:val="center"/>
        </w:trPr>
        <w:tc>
          <w:tcPr>
            <w:tcW w:w="11019" w:type="dxa"/>
            <w:gridSpan w:val="8"/>
            <w:tcBorders>
              <w:top w:val="nil"/>
              <w:left w:val="nil"/>
              <w:bottom w:val="nil"/>
              <w:right w:val="nil"/>
            </w:tcBorders>
            <w:shd w:val="clear" w:color="auto" w:fill="auto"/>
            <w:tcMar>
              <w:top w:w="15" w:type="dxa"/>
              <w:left w:w="15" w:type="dxa"/>
              <w:right w:w="15" w:type="dxa"/>
            </w:tcMar>
            <w:vAlign w:val="center"/>
          </w:tcPr>
          <w:p w14:paraId="51F6CAB6">
            <w:pPr>
              <w:keepNext w:val="0"/>
              <w:keepLines w:val="0"/>
              <w:widowControl/>
              <w:suppressLineNumbers w:val="0"/>
              <w:ind w:left="0" w:leftChars="0" w:firstLine="0" w:firstLineChars="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部门整体支出绩效目标表</w:t>
            </w:r>
          </w:p>
        </w:tc>
      </w:tr>
      <w:tr w14:paraId="7D0C7270">
        <w:tblPrEx>
          <w:shd w:val="clear" w:color="auto" w:fill="auto"/>
          <w:tblCellMar>
            <w:top w:w="0" w:type="dxa"/>
            <w:left w:w="0" w:type="dxa"/>
            <w:bottom w:w="0" w:type="dxa"/>
            <w:right w:w="0" w:type="dxa"/>
          </w:tblCellMar>
        </w:tblPrEx>
        <w:trPr>
          <w:trHeight w:val="544" w:hRule="atLeast"/>
          <w:jc w:val="center"/>
        </w:trPr>
        <w:tc>
          <w:tcPr>
            <w:tcW w:w="11019" w:type="dxa"/>
            <w:gridSpan w:val="8"/>
            <w:tcBorders>
              <w:top w:val="nil"/>
              <w:left w:val="nil"/>
              <w:bottom w:val="nil"/>
              <w:right w:val="nil"/>
            </w:tcBorders>
            <w:shd w:val="clear" w:color="auto" w:fill="auto"/>
            <w:tcMar>
              <w:top w:w="15" w:type="dxa"/>
              <w:left w:w="15" w:type="dxa"/>
              <w:right w:w="15" w:type="dxa"/>
            </w:tcMar>
            <w:vAlign w:val="center"/>
          </w:tcPr>
          <w:p w14:paraId="199622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（2024年度）</w:t>
            </w:r>
          </w:p>
        </w:tc>
      </w:tr>
      <w:tr w14:paraId="39A453D8">
        <w:tblPrEx>
          <w:shd w:val="clear" w:color="auto" w:fill="auto"/>
          <w:tblCellMar>
            <w:top w:w="0" w:type="dxa"/>
            <w:left w:w="0" w:type="dxa"/>
            <w:bottom w:w="0" w:type="dxa"/>
            <w:right w:w="0" w:type="dxa"/>
          </w:tblCellMar>
        </w:tblPrEx>
        <w:trPr>
          <w:trHeight w:val="544" w:hRule="atLeast"/>
          <w:jc w:val="center"/>
        </w:trPr>
        <w:tc>
          <w:tcPr>
            <w:tcW w:w="11019" w:type="dxa"/>
            <w:gridSpan w:val="8"/>
            <w:tcBorders>
              <w:top w:val="nil"/>
              <w:left w:val="nil"/>
              <w:bottom w:val="single" w:color="000000" w:sz="4" w:space="0"/>
              <w:right w:val="nil"/>
            </w:tcBorders>
            <w:shd w:val="clear" w:color="auto" w:fill="auto"/>
            <w:tcMar>
              <w:top w:w="15" w:type="dxa"/>
              <w:left w:w="15" w:type="dxa"/>
              <w:right w:w="15" w:type="dxa"/>
            </w:tcMar>
            <w:vAlign w:val="center"/>
          </w:tcPr>
          <w:p w14:paraId="57E3C315">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金额单位：万元</w:t>
            </w:r>
          </w:p>
        </w:tc>
      </w:tr>
      <w:tr w14:paraId="3751A3DF">
        <w:tblPrEx>
          <w:shd w:val="clear" w:color="auto" w:fill="auto"/>
          <w:tblCellMar>
            <w:top w:w="0" w:type="dxa"/>
            <w:left w:w="0" w:type="dxa"/>
            <w:bottom w:w="0" w:type="dxa"/>
            <w:right w:w="0" w:type="dxa"/>
          </w:tblCellMar>
        </w:tblPrEx>
        <w:trPr>
          <w:trHeight w:val="553" w:hRule="atLeast"/>
          <w:jc w:val="center"/>
        </w:trPr>
        <w:tc>
          <w:tcPr>
            <w:tcW w:w="43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08B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6B5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毛日乡</w:t>
            </w:r>
          </w:p>
        </w:tc>
      </w:tr>
      <w:tr w14:paraId="673F7EDB">
        <w:tblPrEx>
          <w:shd w:val="clear" w:color="auto" w:fill="auto"/>
          <w:tblCellMar>
            <w:top w:w="0" w:type="dxa"/>
            <w:left w:w="0" w:type="dxa"/>
            <w:bottom w:w="0" w:type="dxa"/>
            <w:right w:w="0" w:type="dxa"/>
          </w:tblCellMar>
        </w:tblPrEx>
        <w:trPr>
          <w:trHeight w:val="553" w:hRule="atLeast"/>
          <w:jc w:val="center"/>
        </w:trPr>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BD7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F13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3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103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30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E6E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r>
      <w:tr w14:paraId="66BF4041">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35F1C">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2B18F">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793.72</w:t>
            </w:r>
          </w:p>
        </w:tc>
        <w:tc>
          <w:tcPr>
            <w:tcW w:w="3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DF367">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793.72</w:t>
            </w:r>
          </w:p>
        </w:tc>
        <w:tc>
          <w:tcPr>
            <w:tcW w:w="30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FCA0D">
            <w:pPr>
              <w:jc w:val="right"/>
              <w:rPr>
                <w:rFonts w:hint="eastAsia" w:ascii="宋体" w:hAnsi="宋体" w:eastAsia="宋体" w:cs="宋体"/>
                <w:i w:val="0"/>
                <w:color w:val="000000"/>
                <w:sz w:val="18"/>
                <w:szCs w:val="18"/>
                <w:u w:val="none"/>
              </w:rPr>
            </w:pPr>
          </w:p>
        </w:tc>
      </w:tr>
      <w:tr w14:paraId="133BF339">
        <w:tblPrEx>
          <w:shd w:val="clear" w:color="auto" w:fill="auto"/>
          <w:tblCellMar>
            <w:top w:w="0" w:type="dxa"/>
            <w:left w:w="0" w:type="dxa"/>
            <w:bottom w:w="0" w:type="dxa"/>
            <w:right w:w="0" w:type="dxa"/>
          </w:tblCellMar>
        </w:tblPrEx>
        <w:trPr>
          <w:trHeight w:val="1614" w:hRule="atLeast"/>
          <w:jc w:val="center"/>
        </w:trPr>
        <w:tc>
          <w:tcPr>
            <w:tcW w:w="12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B95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979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2F01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贯彻执行党和国家及省、市、县各项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tc>
      </w:tr>
      <w:tr w14:paraId="2EAFF4A8">
        <w:tblPrEx>
          <w:shd w:val="clear" w:color="auto" w:fill="auto"/>
          <w:tblCellMar>
            <w:top w:w="0" w:type="dxa"/>
            <w:left w:w="0" w:type="dxa"/>
            <w:bottom w:w="0" w:type="dxa"/>
            <w:right w:w="0" w:type="dxa"/>
          </w:tblCellMar>
        </w:tblPrEx>
        <w:trPr>
          <w:trHeight w:val="553" w:hRule="atLeast"/>
          <w:jc w:val="center"/>
        </w:trPr>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53F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18D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3EB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r>
      <w:tr w14:paraId="5847A839">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444E3">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72DA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进一步注重民生工程</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631B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加大农村环境综合治理，集中治理农村环境脏乱差，维护社会稳定，加强社会治安综合治理，做好信访维稳工作，强化安全生产和食品药品安全，确保全乡社会大局稳定。</w:t>
            </w:r>
          </w:p>
        </w:tc>
      </w:tr>
      <w:tr w14:paraId="11AA97E4">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CE549">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D527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做好秋冬防火工作及夏季防汛工作</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2C4D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做好秋冬防火工作及夏季防汛工作，确保秋冬无火情发生及汛期无重要财产损失</w:t>
            </w:r>
          </w:p>
        </w:tc>
      </w:tr>
      <w:tr w14:paraId="058529EE">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6524A">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3FF6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进一步巩固脱贫成功</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B1C2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我乡将接续推进全面脱贫与乡村振兴有效衔接作为工作重点，将脱贫攻坚中形成的治理框架经过再一次的创新后形成更好的乡村振兴之路体系</w:t>
            </w:r>
          </w:p>
        </w:tc>
      </w:tr>
      <w:tr w14:paraId="35187F2D">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F3998">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E5C5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进一部搞好产业发展</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5BF2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充分挖掘地方特色生态文化资源，促进乡村振兴旅游产业发展</w:t>
            </w:r>
          </w:p>
        </w:tc>
      </w:tr>
      <w:tr w14:paraId="310D4B5F">
        <w:tblPrEx>
          <w:shd w:val="clear" w:color="auto" w:fill="auto"/>
          <w:tblCellMar>
            <w:top w:w="0" w:type="dxa"/>
            <w:left w:w="0" w:type="dxa"/>
            <w:bottom w:w="0" w:type="dxa"/>
            <w:right w:w="0" w:type="dxa"/>
          </w:tblCellMar>
        </w:tblPrEx>
        <w:trPr>
          <w:trHeight w:val="553" w:hRule="atLeast"/>
          <w:jc w:val="center"/>
        </w:trPr>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A8F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FCD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191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C40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04F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7E2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55B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D39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r>
      <w:tr w14:paraId="55574929">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31611">
            <w:pPr>
              <w:jc w:val="center"/>
              <w:rPr>
                <w:rFonts w:hint="eastAsia" w:ascii="宋体" w:hAnsi="宋体" w:eastAsia="宋体" w:cs="宋体"/>
                <w:i w:val="0"/>
                <w:color w:val="000000"/>
                <w:sz w:val="18"/>
                <w:szCs w:val="18"/>
                <w:u w:val="none"/>
              </w:rPr>
            </w:pP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0EE6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E57E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E13C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按时完成县委县政府安排的各项工作</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C09E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DAB3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88C9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04D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58611CF1">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5E368">
            <w:pPr>
              <w:jc w:val="center"/>
              <w:rPr>
                <w:rFonts w:hint="eastAsia" w:ascii="宋体" w:hAnsi="宋体" w:eastAsia="宋体" w:cs="宋体"/>
                <w:i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C7764">
            <w:pPr>
              <w:jc w:val="left"/>
              <w:rPr>
                <w:rFonts w:hint="eastAsia" w:ascii="宋体" w:hAnsi="宋体" w:eastAsia="宋体" w:cs="宋体"/>
                <w:i w:val="0"/>
                <w:color w:val="000000"/>
                <w:sz w:val="18"/>
                <w:szCs w:val="18"/>
                <w:u w:val="none"/>
              </w:rPr>
            </w:pPr>
          </w:p>
        </w:tc>
        <w:tc>
          <w:tcPr>
            <w:tcW w:w="1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6FF6A">
            <w:pPr>
              <w:jc w:val="left"/>
              <w:rPr>
                <w:rFonts w:hint="eastAsia" w:ascii="宋体" w:hAnsi="宋体" w:eastAsia="宋体" w:cs="宋体"/>
                <w:i w:val="0"/>
                <w:color w:val="000000"/>
                <w:sz w:val="18"/>
                <w:szCs w:val="18"/>
                <w:u w:val="none"/>
              </w:rPr>
            </w:pP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217C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有效提高防火宣传确保火情发生率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5DD0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5DEE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B1F9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E8D2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3A57A12E">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E9A2D">
            <w:pPr>
              <w:jc w:val="center"/>
              <w:rPr>
                <w:rFonts w:hint="eastAsia" w:ascii="宋体" w:hAnsi="宋体" w:eastAsia="宋体" w:cs="宋体"/>
                <w:i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BF0BD">
            <w:pPr>
              <w:jc w:val="left"/>
              <w:rPr>
                <w:rFonts w:hint="eastAsia" w:ascii="宋体" w:hAnsi="宋体" w:eastAsia="宋体" w:cs="宋体"/>
                <w:i w:val="0"/>
                <w:color w:val="000000"/>
                <w:sz w:val="18"/>
                <w:szCs w:val="18"/>
                <w:u w:val="none"/>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E52D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317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工资发放，保险缴纳准确率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0B36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16D4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4A6B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DC52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1BD58DDF">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F03B4">
            <w:pPr>
              <w:jc w:val="center"/>
              <w:rPr>
                <w:rFonts w:hint="eastAsia" w:ascii="宋体" w:hAnsi="宋体" w:eastAsia="宋体" w:cs="宋体"/>
                <w:i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38136">
            <w:pPr>
              <w:jc w:val="left"/>
              <w:rPr>
                <w:rFonts w:hint="eastAsia" w:ascii="宋体" w:hAnsi="宋体" w:eastAsia="宋体" w:cs="宋体"/>
                <w:i w:val="0"/>
                <w:color w:val="000000"/>
                <w:sz w:val="18"/>
                <w:szCs w:val="18"/>
                <w:u w:val="none"/>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FB54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54B0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按时发放工资，缴纳全乡职工社保率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0FDA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3771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BED5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7314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709EC679">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8298B">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55F6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D99E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8109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保障全乡基本运转率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ABD3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B537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E17E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460C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7780A356">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19A5F">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650B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E648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9315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全乡干部职工及群众满意度</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5C29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DC39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D83E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48A3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23856B1F">
        <w:tblPrEx>
          <w:shd w:val="clear" w:color="auto" w:fill="auto"/>
          <w:tblCellMar>
            <w:top w:w="0" w:type="dxa"/>
            <w:left w:w="0" w:type="dxa"/>
            <w:bottom w:w="0" w:type="dxa"/>
            <w:right w:w="0" w:type="dxa"/>
          </w:tblCellMar>
        </w:tblPrEx>
        <w:trPr>
          <w:trHeight w:val="109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F894B">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32A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7C5D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534D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促进全乡经济发展，确保全乡经济增长率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875E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1A21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107B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F2F8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bl>
    <w:p w14:paraId="4AC2A137">
      <w:pPr>
        <w:keepNext w:val="0"/>
        <w:keepLines w:val="0"/>
        <w:widowControl/>
        <w:suppressLineNumbers w:val="0"/>
        <w:jc w:val="center"/>
        <w:textAlignment w:val="center"/>
        <w:rPr>
          <w:rFonts w:hint="default" w:ascii="宋体" w:hAnsi="宋体" w:eastAsia="宋体" w:cs="宋体"/>
          <w:i w:val="0"/>
          <w:color w:val="000000"/>
          <w:kern w:val="0"/>
          <w:sz w:val="15"/>
          <w:szCs w:val="15"/>
          <w:u w:val="none"/>
          <w:lang w:val="en-US" w:eastAsia="zh-CN" w:bidi="ar"/>
        </w:rPr>
      </w:pPr>
    </w:p>
    <w:p w14:paraId="756D46AF">
      <w:pPr>
        <w:rPr>
          <w:rFonts w:hint="eastAsia" w:ascii="Times New Roman" w:hAnsi="Times New Roman" w:eastAsia="黑体" w:cs="黑体"/>
          <w:color w:val="auto"/>
          <w:kern w:val="0"/>
          <w:sz w:val="32"/>
          <w:szCs w:val="32"/>
          <w:highlight w:val="none"/>
          <w:shd w:val="clear" w:color="auto" w:fill="FFFFFF"/>
          <w:lang w:val="zh-C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0203C5E9">
      <w:pPr>
        <w:pStyle w:val="16"/>
        <w:bidi w:val="0"/>
        <w:rPr>
          <w:rFonts w:hint="eastAsia"/>
          <w:lang w:val="en-US" w:eastAsia="zh-CN"/>
        </w:rPr>
      </w:pPr>
      <w:r>
        <w:rPr>
          <w:rFonts w:hint="eastAsia"/>
          <w:lang w:val="zh-CN"/>
        </w:rPr>
        <w:t>附件</w:t>
      </w:r>
      <w:r>
        <w:rPr>
          <w:rFonts w:hint="eastAsia"/>
          <w:lang w:val="en-US" w:eastAsia="zh-CN"/>
        </w:rPr>
        <w:t>2</w:t>
      </w:r>
    </w:p>
    <w:p w14:paraId="5AB98E18">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186CDD92">
      <w:pPr>
        <w:pStyle w:val="17"/>
        <w:keepNext w:val="0"/>
        <w:keepLines w:val="0"/>
        <w:widowControl/>
        <w:suppressLineNumbers w:val="0"/>
        <w:jc w:val="center"/>
        <w:rPr>
          <w:rFonts w:hint="eastAsia" w:ascii="方正小标宋简体" w:hAnsi="方正小标宋简体" w:eastAsia="方正小标宋简体" w:cs="方正小标宋简体"/>
          <w:color w:val="auto"/>
          <w:kern w:val="2"/>
          <w:sz w:val="36"/>
          <w:szCs w:val="36"/>
          <w:highlight w:val="none"/>
          <w:lang w:val="en-US" w:eastAsia="zh-CN" w:bidi="ar-SA"/>
        </w:rPr>
      </w:pPr>
      <w:bookmarkStart w:id="51" w:name="_Toc15396618"/>
      <w:r>
        <w:rPr>
          <w:rFonts w:hint="eastAsia" w:ascii="方正小标宋简体" w:hAnsi="方正小标宋简体" w:eastAsia="方正小标宋简体" w:cs="方正小标宋简体"/>
          <w:color w:val="auto"/>
          <w:kern w:val="2"/>
          <w:sz w:val="36"/>
          <w:szCs w:val="36"/>
          <w:highlight w:val="none"/>
          <w:lang w:val="en-US" w:eastAsia="zh-CN" w:bidi="ar-SA"/>
        </w:rPr>
        <w:t xml:space="preserve"> 金川县毛日乡人民政府</w:t>
      </w:r>
    </w:p>
    <w:p w14:paraId="13C49C2C">
      <w:pPr>
        <w:pStyle w:val="17"/>
        <w:keepNext w:val="0"/>
        <w:keepLines w:val="0"/>
        <w:widowControl/>
        <w:suppressLineNumbers w:val="0"/>
        <w:ind w:firstLine="1080" w:firstLineChars="30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专项预算项目支出绩效自评报告</w:t>
      </w:r>
    </w:p>
    <w:p w14:paraId="570DB599">
      <w:pPr>
        <w:keepNext w:val="0"/>
        <w:keepLines w:val="0"/>
        <w:pageBreakBefore w:val="0"/>
        <w:widowControl/>
        <w:numPr>
          <w:ilvl w:val="0"/>
          <w:numId w:val="0"/>
        </w:numPr>
        <w:kinsoku/>
        <w:wordWrap/>
        <w:overflowPunct/>
        <w:topLinePunct w:val="0"/>
        <w:autoSpaceDE/>
        <w:autoSpaceDN/>
        <w:bidi w:val="0"/>
        <w:spacing w:after="0" w:line="360" w:lineRule="auto"/>
        <w:ind w:leftChars="0" w:firstLine="720" w:firstLineChars="200"/>
        <w:jc w:val="left"/>
        <w:textAlignment w:val="auto"/>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w:t>
      </w:r>
      <w:r>
        <w:rPr>
          <w:rFonts w:hint="eastAsia" w:ascii="仿宋" w:hAnsi="仿宋" w:eastAsia="仿宋" w:cs="仿宋"/>
          <w:sz w:val="32"/>
          <w:szCs w:val="32"/>
          <w:lang w:eastAsia="zh-CN"/>
        </w:rPr>
        <w:t>金川县毛日乡</w:t>
      </w:r>
      <w:r>
        <w:rPr>
          <w:rFonts w:hint="eastAsia" w:ascii="仿宋" w:hAnsi="仿宋" w:eastAsia="仿宋" w:cs="仿宋"/>
          <w:sz w:val="32"/>
          <w:szCs w:val="32"/>
          <w:lang w:val="en-US" w:eastAsia="zh-CN"/>
        </w:rPr>
        <w:t>壳它村、甲克村牦牛养殖建设</w:t>
      </w:r>
      <w:r>
        <w:rPr>
          <w:rFonts w:hint="eastAsia" w:ascii="仿宋" w:hAnsi="仿宋" w:eastAsia="仿宋" w:cs="仿宋"/>
          <w:sz w:val="32"/>
          <w:szCs w:val="32"/>
          <w:lang w:eastAsia="zh-CN"/>
        </w:rPr>
        <w:t>项目</w:t>
      </w:r>
      <w:r>
        <w:rPr>
          <w:rFonts w:hint="eastAsia" w:ascii="方正小标宋简体" w:hAnsi="方正小标宋简体" w:eastAsia="方正小标宋简体" w:cs="方正小标宋简体"/>
          <w:color w:val="auto"/>
          <w:kern w:val="2"/>
          <w:sz w:val="36"/>
          <w:szCs w:val="36"/>
          <w:highlight w:val="none"/>
          <w:lang w:val="en-US" w:eastAsia="zh-CN" w:bidi="ar-SA"/>
        </w:rPr>
        <w:t xml:space="preserve"> ）</w:t>
      </w:r>
    </w:p>
    <w:p w14:paraId="7AE5454A">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ascii="黑体" w:hAnsi="宋体" w:eastAsia="黑体"/>
          <w:highlight w:val="none"/>
          <w:lang w:val="zh-CN"/>
        </w:rPr>
      </w:pPr>
      <w:r>
        <w:rPr>
          <w:rFonts w:hint="eastAsia" w:ascii="黑体" w:hAnsi="宋体" w:eastAsia="黑体"/>
          <w:highlight w:val="none"/>
        </w:rPr>
        <w:t>一、</w:t>
      </w:r>
      <w:r>
        <w:rPr>
          <w:rFonts w:hint="eastAsia" w:ascii="黑体" w:hAnsi="宋体" w:eastAsia="黑体"/>
          <w:highlight w:val="none"/>
          <w:lang w:val="zh-CN"/>
        </w:rPr>
        <w:t>项目概况</w:t>
      </w:r>
    </w:p>
    <w:p w14:paraId="17B27867">
      <w:pPr>
        <w:pStyle w:val="18"/>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leftChars="0" w:firstLine="643" w:firstLineChars="200"/>
        <w:textAlignment w:val="auto"/>
        <w:rPr>
          <w:rFonts w:hint="eastAsia" w:ascii="仿宋" w:hAnsi="仿宋" w:eastAsia="仿宋" w:cs="仿宋"/>
          <w:sz w:val="32"/>
          <w:szCs w:val="32"/>
          <w:lang w:val="en-US" w:eastAsia="zh-CN"/>
        </w:rPr>
      </w:pPr>
      <w:r>
        <w:rPr>
          <w:rFonts w:hint="eastAsia" w:ascii="楷体_GB2312" w:hAnsi="宋体" w:eastAsia="楷体_GB2312"/>
          <w:b/>
          <w:color w:val="auto"/>
          <w:sz w:val="32"/>
          <w:szCs w:val="32"/>
          <w:highlight w:val="none"/>
          <w:u w:val="none"/>
          <w:lang w:val="zh-CN"/>
        </w:rPr>
        <w:t>（一）设立背景及基本情况。</w:t>
      </w:r>
      <w:r>
        <w:rPr>
          <w:rFonts w:hint="eastAsia" w:ascii="仿宋" w:hAnsi="仿宋" w:eastAsia="仿宋" w:cs="仿宋"/>
          <w:b w:val="0"/>
          <w:bCs w:val="0"/>
          <w:sz w:val="32"/>
          <w:szCs w:val="32"/>
          <w:lang w:val="en-US" w:eastAsia="zh-CN"/>
        </w:rPr>
        <w:t>壳它村属四川省乡村振兴重点帮扶村，海拔3680米，距金川县城115公里，距乡政府5公里，全村辖7个</w:t>
      </w:r>
      <w:r>
        <w:rPr>
          <w:rFonts w:hint="eastAsia" w:ascii="仿宋" w:hAnsi="仿宋" w:eastAsia="仿宋" w:cs="仿宋"/>
          <w:sz w:val="32"/>
          <w:szCs w:val="32"/>
          <w:lang w:val="en-US" w:eastAsia="zh-CN"/>
        </w:rPr>
        <w:t>社，现有农户139户、554人，其中脱贫户14户59人，村内民房主要以安多藏族特色建筑为主。经济来源主要以放牧、挖虫草、羌活等野生药材和销售金川牦牛及畜副产品为主，该村集体经济薄弱，急需提升。</w:t>
      </w:r>
    </w:p>
    <w:p w14:paraId="6D42C731">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360" w:lineRule="auto"/>
        <w:ind w:firstLine="640" w:firstLineChars="200"/>
        <w:textAlignment w:val="auto"/>
        <w:rPr>
          <w:rFonts w:hint="eastAsia" w:ascii="仿宋_GB2312" w:hAnsi="仿宋_GB2312" w:eastAsia="仿宋_GB2312" w:cs="Times New Roman"/>
          <w:sz w:val="32"/>
          <w:szCs w:val="32"/>
          <w:lang w:val="en-US" w:eastAsia="zh-CN"/>
        </w:rPr>
      </w:pPr>
      <w:r>
        <w:rPr>
          <w:rFonts w:hint="eastAsia" w:ascii="仿宋" w:hAnsi="仿宋" w:eastAsia="仿宋" w:cs="仿宋_GB2312"/>
          <w:sz w:val="32"/>
          <w:szCs w:val="32"/>
        </w:rPr>
        <w:t>甲克村，位于金川县西南方，距离县城115公里。全村幅员面积</w:t>
      </w:r>
      <w:r>
        <w:rPr>
          <w:rFonts w:hint="eastAsia" w:ascii="仿宋" w:hAnsi="仿宋" w:eastAsia="仿宋" w:cs="仿宋_GB2312"/>
          <w:color w:val="000000"/>
          <w:sz w:val="32"/>
          <w:szCs w:val="32"/>
        </w:rPr>
        <w:t>142</w:t>
      </w:r>
      <w:r>
        <w:rPr>
          <w:rFonts w:hint="eastAsia" w:ascii="仿宋" w:hAnsi="仿宋" w:eastAsia="仿宋" w:cs="仿宋_GB2312"/>
          <w:sz w:val="32"/>
          <w:szCs w:val="32"/>
        </w:rPr>
        <w:t>平方公里；下辖</w:t>
      </w:r>
      <w:r>
        <w:rPr>
          <w:rFonts w:hint="eastAsia" w:ascii="仿宋" w:hAnsi="仿宋" w:eastAsia="仿宋" w:cs="宋体"/>
          <w:sz w:val="32"/>
          <w:szCs w:val="32"/>
          <w:lang w:val="en-US" w:eastAsia="zh-CN"/>
        </w:rPr>
        <w:t>6</w:t>
      </w:r>
      <w:r>
        <w:rPr>
          <w:rFonts w:hint="eastAsia" w:ascii="仿宋" w:hAnsi="仿宋" w:eastAsia="仿宋" w:cs="仿宋_GB2312"/>
          <w:sz w:val="32"/>
          <w:szCs w:val="32"/>
        </w:rPr>
        <w:t>个村民小组；全村有户籍人口</w:t>
      </w:r>
      <w:r>
        <w:rPr>
          <w:rFonts w:hint="eastAsia" w:ascii="仿宋" w:hAnsi="仿宋" w:eastAsia="仿宋" w:cs="仿宋_GB2312"/>
          <w:sz w:val="32"/>
          <w:szCs w:val="32"/>
          <w:lang w:val="en-US" w:eastAsia="zh-CN"/>
        </w:rPr>
        <w:t>135</w:t>
      </w:r>
      <w:r>
        <w:rPr>
          <w:rFonts w:hint="eastAsia" w:ascii="仿宋" w:hAnsi="仿宋" w:eastAsia="仿宋" w:cs="仿宋_GB2312"/>
          <w:sz w:val="32"/>
          <w:szCs w:val="32"/>
        </w:rPr>
        <w:t>户</w:t>
      </w:r>
      <w:r>
        <w:rPr>
          <w:rFonts w:hint="eastAsia" w:ascii="仿宋" w:hAnsi="仿宋" w:eastAsia="仿宋" w:cs="仿宋_GB2312"/>
          <w:sz w:val="32"/>
          <w:szCs w:val="32"/>
          <w:lang w:val="en-US" w:eastAsia="zh-CN"/>
        </w:rPr>
        <w:t>531</w:t>
      </w:r>
      <w:r>
        <w:rPr>
          <w:rFonts w:hint="eastAsia" w:ascii="仿宋" w:hAnsi="仿宋" w:eastAsia="仿宋" w:cs="仿宋_GB2312"/>
          <w:sz w:val="32"/>
          <w:szCs w:val="32"/>
        </w:rPr>
        <w:t>人</w:t>
      </w:r>
      <w:r>
        <w:rPr>
          <w:rFonts w:hint="eastAsia" w:ascii="仿宋" w:hAnsi="仿宋" w:eastAsia="仿宋" w:cs="仿宋_GB2312"/>
          <w:sz w:val="32"/>
          <w:szCs w:val="32"/>
          <w:lang w:eastAsia="zh-CN"/>
        </w:rPr>
        <w:t>，</w:t>
      </w:r>
      <w:r>
        <w:rPr>
          <w:rFonts w:hint="eastAsia" w:ascii="仿宋_GB2312" w:eastAsia="仿宋_GB2312" w:cs="仿宋_GB2312"/>
          <w:sz w:val="32"/>
          <w:szCs w:val="32"/>
        </w:rPr>
        <w:t>牧民收入来源主要靠牧业、采药。平均海拔3</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00米，最高海拔4500多米</w:t>
      </w:r>
      <w:r>
        <w:rPr>
          <w:rFonts w:hint="eastAsia" w:ascii="仿宋_GB2312" w:eastAsia="仿宋_GB2312" w:cs="仿宋_GB2312"/>
          <w:sz w:val="32"/>
          <w:szCs w:val="32"/>
          <w:lang w:eastAsia="zh-CN"/>
        </w:rPr>
        <w:t>。</w:t>
      </w:r>
      <w:r>
        <w:rPr>
          <w:rFonts w:hint="eastAsia" w:ascii="仿宋_GB2312" w:hAnsi="仿宋_GB2312" w:eastAsia="仿宋_GB2312" w:cs="Times New Roman"/>
          <w:sz w:val="32"/>
          <w:szCs w:val="32"/>
          <w:lang w:val="en-US" w:eastAsia="zh-CN"/>
        </w:rPr>
        <w:t>村内民房主要以安多藏族特色建筑为主。经济来源主要以放牧、挖虫草、羌活等野生药材和销售金川牦牛及畜副产品为主。</w:t>
      </w:r>
    </w:p>
    <w:p w14:paraId="142CD396">
      <w:pPr>
        <w:keepNext w:val="0"/>
        <w:keepLines w:val="0"/>
        <w:pageBreakBefore w:val="0"/>
        <w:kinsoku/>
        <w:wordWrap/>
        <w:overflowPunct/>
        <w:topLinePunct w:val="0"/>
        <w:autoSpaceDE/>
        <w:autoSpaceDN/>
        <w:bidi w:val="0"/>
        <w:spacing w:after="0" w:line="360" w:lineRule="auto"/>
        <w:ind w:left="0" w:leftChars="0" w:firstLine="420" w:firstLineChars="200"/>
        <w:jc w:val="left"/>
        <w:textAlignment w:val="auto"/>
        <w:rPr>
          <w:rFonts w:hint="eastAsia" w:ascii="仿宋" w:hAnsi="仿宋" w:eastAsia="仿宋" w:cs="仿宋"/>
          <w:color w:val="000000"/>
          <w:kern w:val="0"/>
          <w:sz w:val="32"/>
          <w:szCs w:val="32"/>
          <w:lang w:val="en-US" w:eastAsia="zh-CN"/>
        </w:rPr>
      </w:pPr>
      <w:r>
        <w:rPr>
          <w:rStyle w:val="40"/>
          <w:rFonts w:hint="eastAsia" w:ascii="仿宋_GB2312" w:hAnsi="仿宋_GB2312"/>
          <w:b w:val="0"/>
          <w:i w:val="0"/>
          <w:caps w:val="0"/>
          <w:spacing w:val="0"/>
          <w:w w:val="100"/>
        </w:rPr>
        <w:t>根据</w:t>
      </w:r>
      <w:r>
        <w:rPr>
          <w:rStyle w:val="40"/>
          <w:rFonts w:hint="eastAsia" w:ascii="仿宋_GB2312" w:hAnsi="仿宋_GB2312"/>
          <w:b w:val="0"/>
          <w:i w:val="0"/>
          <w:caps w:val="0"/>
          <w:spacing w:val="0"/>
          <w:w w:val="100"/>
          <w:lang w:eastAsia="zh-CN"/>
        </w:rPr>
        <w:t>毛日</w:t>
      </w:r>
      <w:r>
        <w:rPr>
          <w:rStyle w:val="40"/>
          <w:rFonts w:hint="eastAsia" w:ascii="仿宋_GB2312" w:hAnsi="仿宋_GB2312"/>
          <w:b w:val="0"/>
          <w:i w:val="0"/>
          <w:caps w:val="0"/>
          <w:spacing w:val="0"/>
          <w:w w:val="100"/>
        </w:rPr>
        <w:t>乡</w:t>
      </w:r>
      <w:r>
        <w:rPr>
          <w:rStyle w:val="40"/>
          <w:rFonts w:hint="eastAsia" w:ascii="仿宋_GB2312" w:hAnsi="仿宋_GB2312"/>
          <w:b w:val="0"/>
          <w:i w:val="0"/>
          <w:caps w:val="0"/>
          <w:spacing w:val="0"/>
          <w:w w:val="100"/>
          <w:lang w:eastAsia="zh-CN"/>
        </w:rPr>
        <w:t>壳它</w:t>
      </w:r>
      <w:r>
        <w:rPr>
          <w:rStyle w:val="40"/>
          <w:rFonts w:hint="eastAsia" w:ascii="仿宋_GB2312" w:hAnsi="仿宋_GB2312"/>
          <w:b w:val="0"/>
          <w:i w:val="0"/>
          <w:caps w:val="0"/>
          <w:spacing w:val="0"/>
          <w:w w:val="100"/>
        </w:rPr>
        <w:t>村、甲克村的地理位置和实际情况，</w:t>
      </w:r>
      <w:r>
        <w:rPr>
          <w:rFonts w:hint="eastAsia" w:ascii="仿宋" w:hAnsi="仿宋" w:eastAsia="仿宋" w:cs="仿宋"/>
          <w:b w:val="0"/>
          <w:bCs w:val="0"/>
          <w:sz w:val="32"/>
          <w:szCs w:val="32"/>
          <w:lang w:eastAsia="zh-CN"/>
        </w:rPr>
        <w:t>壳它村</w:t>
      </w:r>
      <w:r>
        <w:rPr>
          <w:rFonts w:hint="eastAsia" w:ascii="仿宋" w:hAnsi="仿宋" w:eastAsia="仿宋" w:cs="仿宋"/>
          <w:color w:val="000000"/>
          <w:kern w:val="0"/>
          <w:sz w:val="32"/>
          <w:szCs w:val="32"/>
          <w:lang w:val="en-US" w:eastAsia="zh-CN"/>
        </w:rPr>
        <w:t>牦牛养殖130头（拟购买母牦牛2岁15头、3岁50头、4岁40头、5岁25头），新建牦牛暖棚2个，长16米、宽6米。安装围栏9000米。甲克村</w:t>
      </w:r>
      <w:r>
        <w:rPr>
          <w:rFonts w:hint="eastAsia" w:ascii="方正仿宋_GB2312" w:hAnsi="方正仿宋_GB2312" w:eastAsia="方正仿宋_GB2312" w:cs="方正仿宋_GB2312"/>
          <w:b w:val="0"/>
          <w:bCs w:val="0"/>
          <w:sz w:val="32"/>
          <w:szCs w:val="32"/>
          <w:lang w:eastAsia="zh-CN"/>
        </w:rPr>
        <w:t>购买</w:t>
      </w:r>
      <w:r>
        <w:rPr>
          <w:rFonts w:hint="eastAsia" w:ascii="方正仿宋_GB2312" w:hAnsi="方正仿宋_GB2312" w:eastAsia="方正仿宋_GB2312" w:cs="方正仿宋_GB2312"/>
          <w:color w:val="000000"/>
          <w:kern w:val="0"/>
          <w:sz w:val="32"/>
          <w:szCs w:val="32"/>
          <w:lang w:val="en-US" w:eastAsia="zh-CN"/>
        </w:rPr>
        <w:t>牦牛3岁136头，分散养殖。</w:t>
      </w:r>
    </w:p>
    <w:p w14:paraId="550B304B">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360" w:lineRule="auto"/>
        <w:ind w:firstLine="640" w:firstLineChars="200"/>
        <w:textAlignment w:val="auto"/>
        <w:rPr>
          <w:rStyle w:val="40"/>
          <w:rFonts w:hint="eastAsia" w:ascii="仿宋_GB2312" w:eastAsia="仿宋_GB2312"/>
          <w:b w:val="0"/>
          <w:i w:val="0"/>
          <w:caps w:val="0"/>
          <w:color w:val="auto"/>
          <w:spacing w:val="0"/>
          <w:w w:val="100"/>
          <w:kern w:val="0"/>
          <w:sz w:val="32"/>
          <w:szCs w:val="32"/>
          <w:lang w:val="en-US" w:eastAsia="zh-CN" w:bidi="ar-SA"/>
        </w:rPr>
      </w:pPr>
    </w:p>
    <w:p w14:paraId="4BF1BF92">
      <w:pPr>
        <w:pStyle w:val="18"/>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leftChars="0" w:firstLine="643" w:firstLineChars="200"/>
        <w:textAlignment w:val="auto"/>
        <w:rPr>
          <w:rFonts w:hint="eastAsia" w:ascii="Times New Roman" w:hAnsi="Times New Roman" w:eastAsia="仿宋_GB2312" w:cs="Times New Roman"/>
          <w:kern w:val="2"/>
          <w:position w:val="0"/>
          <w:sz w:val="32"/>
          <w:szCs w:val="32"/>
          <w:lang w:val="en-US" w:eastAsia="zh-CN" w:bidi="ar-SA"/>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Times New Roman" w:hAnsi="Times New Roman" w:eastAsia="仿宋_GB2312" w:cs="Times New Roman"/>
          <w:color w:val="auto"/>
          <w:kern w:val="2"/>
          <w:position w:val="0"/>
          <w:sz w:val="32"/>
          <w:szCs w:val="32"/>
          <w:lang w:val="en-US" w:eastAsia="zh-CN" w:bidi="ar-SA"/>
        </w:rPr>
        <w:t>根据金川县</w:t>
      </w:r>
      <w:r>
        <w:rPr>
          <w:rFonts w:hint="eastAsia" w:ascii="Times New Roman" w:eastAsia="仿宋_GB2312" w:cs="Times New Roman"/>
          <w:color w:val="auto"/>
          <w:kern w:val="2"/>
          <w:position w:val="0"/>
          <w:sz w:val="32"/>
          <w:szCs w:val="32"/>
          <w:lang w:val="en-US" w:eastAsia="zh-CN" w:bidi="ar-SA"/>
        </w:rPr>
        <w:t>毛日</w:t>
      </w:r>
      <w:r>
        <w:rPr>
          <w:rFonts w:hint="eastAsia" w:ascii="Times New Roman" w:hAnsi="Times New Roman" w:eastAsia="仿宋_GB2312" w:cs="Times New Roman"/>
          <w:color w:val="auto"/>
          <w:kern w:val="2"/>
          <w:position w:val="0"/>
          <w:sz w:val="32"/>
          <w:szCs w:val="32"/>
          <w:lang w:val="en-US" w:eastAsia="zh-CN" w:bidi="ar-SA"/>
        </w:rPr>
        <w:t>乡关于拨付</w:t>
      </w:r>
      <w:r>
        <w:rPr>
          <w:rFonts w:hint="eastAsia" w:ascii="仿宋" w:hAnsi="仿宋" w:eastAsia="仿宋" w:cs="仿宋"/>
          <w:color w:val="000000"/>
          <w:kern w:val="0"/>
          <w:sz w:val="32"/>
          <w:szCs w:val="32"/>
          <w:lang w:val="en-US" w:eastAsia="zh-CN"/>
        </w:rPr>
        <w:t>2024年度财政衔接资金推进乡村振兴补助资金168万元。壳它村98万元，甲克村70万元，</w:t>
      </w:r>
      <w:r>
        <w:rPr>
          <w:rFonts w:hint="eastAsia" w:ascii="Times New Roman" w:hAnsi="Times New Roman" w:eastAsia="仿宋_GB2312" w:cs="Times New Roman"/>
          <w:color w:val="auto"/>
          <w:kern w:val="2"/>
          <w:position w:val="0"/>
          <w:sz w:val="32"/>
          <w:szCs w:val="32"/>
          <w:lang w:val="en-US" w:eastAsia="zh-CN" w:bidi="ar-SA"/>
        </w:rPr>
        <w:t>该项目是我单位202</w:t>
      </w:r>
      <w:r>
        <w:rPr>
          <w:rFonts w:hint="eastAsia" w:cs="Times New Roman"/>
          <w:color w:val="auto"/>
          <w:kern w:val="2"/>
          <w:position w:val="0"/>
          <w:sz w:val="32"/>
          <w:szCs w:val="32"/>
          <w:lang w:val="en-US" w:eastAsia="zh-CN" w:bidi="ar-SA"/>
        </w:rPr>
        <w:t>4</w:t>
      </w:r>
      <w:r>
        <w:rPr>
          <w:rFonts w:hint="eastAsia" w:ascii="Times New Roman" w:hAnsi="Times New Roman" w:eastAsia="仿宋_GB2312" w:cs="Times New Roman"/>
          <w:color w:val="auto"/>
          <w:kern w:val="2"/>
          <w:position w:val="0"/>
          <w:sz w:val="32"/>
          <w:szCs w:val="32"/>
          <w:lang w:val="en-US" w:eastAsia="zh-CN" w:bidi="ar-SA"/>
        </w:rPr>
        <w:t>年重点建设项目。</w:t>
      </w:r>
      <w:r>
        <w:rPr>
          <w:rFonts w:hint="eastAsia" w:ascii="仿宋" w:hAnsi="仿宋" w:eastAsia="仿宋" w:cs="仿宋"/>
          <w:color w:val="auto"/>
          <w:sz w:val="32"/>
          <w:szCs w:val="32"/>
        </w:rPr>
        <w:t>项目的实施，</w:t>
      </w:r>
      <w:bookmarkStart w:id="52" w:name="OLE_LINK1"/>
      <w:r>
        <w:rPr>
          <w:rFonts w:hint="eastAsia" w:ascii="仿宋" w:hAnsi="仿宋" w:eastAsia="仿宋" w:cs="仿宋"/>
          <w:color w:val="auto"/>
          <w:sz w:val="32"/>
          <w:szCs w:val="32"/>
        </w:rPr>
        <w:t>可使</w:t>
      </w:r>
      <w:r>
        <w:rPr>
          <w:rFonts w:hint="eastAsia" w:ascii="仿宋" w:hAnsi="仿宋" w:eastAsia="仿宋" w:cs="仿宋"/>
          <w:color w:val="auto"/>
          <w:sz w:val="32"/>
          <w:szCs w:val="32"/>
          <w:lang w:eastAsia="zh-CN"/>
        </w:rPr>
        <w:t>壳它村、甲克村</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户</w:t>
      </w:r>
      <w:r>
        <w:rPr>
          <w:rFonts w:hint="eastAsia" w:ascii="仿宋" w:hAnsi="仿宋" w:eastAsia="仿宋" w:cs="仿宋"/>
          <w:color w:val="auto"/>
          <w:sz w:val="32"/>
          <w:szCs w:val="32"/>
          <w:lang w:val="en-US" w:eastAsia="zh-CN"/>
        </w:rPr>
        <w:t>108</w:t>
      </w:r>
      <w:r>
        <w:rPr>
          <w:rFonts w:hint="eastAsia" w:ascii="仿宋" w:hAnsi="仿宋" w:eastAsia="仿宋" w:cs="仿宋"/>
          <w:color w:val="auto"/>
          <w:sz w:val="32"/>
          <w:szCs w:val="32"/>
        </w:rPr>
        <w:t>人</w:t>
      </w:r>
      <w:r>
        <w:rPr>
          <w:rFonts w:hint="eastAsia" w:ascii="仿宋" w:hAnsi="仿宋" w:eastAsia="仿宋" w:cs="仿宋"/>
          <w:sz w:val="32"/>
          <w:szCs w:val="32"/>
          <w:lang w:val="en-US" w:eastAsia="zh-CN"/>
        </w:rPr>
        <w:t>壳它</w:t>
      </w:r>
      <w:r>
        <w:rPr>
          <w:rFonts w:hint="eastAsia" w:ascii="仿宋" w:hAnsi="仿宋" w:eastAsia="仿宋" w:cs="仿宋"/>
          <w:sz w:val="32"/>
          <w:szCs w:val="32"/>
        </w:rPr>
        <w:t>村</w:t>
      </w:r>
      <w:r>
        <w:rPr>
          <w:rFonts w:hint="eastAsia" w:ascii="仿宋" w:hAnsi="仿宋" w:eastAsia="仿宋" w:cs="仿宋"/>
          <w:sz w:val="32"/>
          <w:szCs w:val="32"/>
          <w:lang w:val="en-US" w:eastAsia="zh-CN"/>
        </w:rPr>
        <w:t>139</w:t>
      </w:r>
      <w:r>
        <w:rPr>
          <w:rFonts w:hint="eastAsia" w:ascii="仿宋" w:hAnsi="仿宋" w:eastAsia="仿宋" w:cs="仿宋"/>
          <w:sz w:val="32"/>
          <w:szCs w:val="32"/>
        </w:rPr>
        <w:t>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554</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_GB2312" w:hAnsi="仿宋_GB2312" w:eastAsia="仿宋_GB2312" w:cs="Times New Roman"/>
          <w:sz w:val="32"/>
          <w:szCs w:val="32"/>
          <w:lang w:val="en-US" w:eastAsia="zh-CN"/>
        </w:rPr>
        <w:t>甲克</w:t>
      </w:r>
      <w:r>
        <w:rPr>
          <w:rFonts w:hint="eastAsia" w:ascii="仿宋_GB2312" w:hAnsi="仿宋_GB2312" w:eastAsia="仿宋_GB2312" w:cs="Times New Roman"/>
          <w:sz w:val="32"/>
          <w:szCs w:val="32"/>
        </w:rPr>
        <w:t>村</w:t>
      </w:r>
      <w:r>
        <w:rPr>
          <w:rFonts w:hint="eastAsia" w:ascii="仿宋_GB2312" w:hAnsi="仿宋_GB2312" w:eastAsia="仿宋_GB2312" w:cs="Times New Roman"/>
          <w:sz w:val="32"/>
          <w:szCs w:val="32"/>
          <w:lang w:val="en-US" w:eastAsia="zh-CN"/>
        </w:rPr>
        <w:t>69</w:t>
      </w:r>
      <w:r>
        <w:rPr>
          <w:rFonts w:hint="eastAsia" w:ascii="仿宋_GB2312" w:hAnsi="仿宋_GB2312" w:eastAsia="仿宋_GB2312" w:cs="Times New Roman"/>
          <w:sz w:val="32"/>
          <w:szCs w:val="32"/>
        </w:rPr>
        <w:t>户</w:t>
      </w:r>
      <w:r>
        <w:rPr>
          <w:rFonts w:hint="eastAsia" w:ascii="仿宋_GB2312" w:hAnsi="仿宋_GB2312" w:eastAsia="仿宋_GB2312" w:cs="Times New Roman"/>
          <w:sz w:val="32"/>
          <w:szCs w:val="32"/>
          <w:lang w:val="en-US" w:eastAsia="zh-CN"/>
        </w:rPr>
        <w:t>271</w:t>
      </w:r>
      <w:r>
        <w:rPr>
          <w:rFonts w:hint="eastAsia" w:ascii="仿宋_GB2312" w:hAnsi="仿宋_GB2312" w:eastAsia="仿宋_GB2312" w:cs="Times New Roman"/>
          <w:sz w:val="32"/>
          <w:szCs w:val="32"/>
        </w:rPr>
        <w:t>人</w:t>
      </w:r>
      <w:r>
        <w:rPr>
          <w:rFonts w:hint="eastAsia" w:ascii="仿宋" w:hAnsi="仿宋" w:eastAsia="仿宋" w:cs="仿宋"/>
          <w:color w:val="auto"/>
          <w:sz w:val="32"/>
          <w:szCs w:val="32"/>
        </w:rPr>
        <w:t>受益</w:t>
      </w:r>
      <w:bookmarkEnd w:id="52"/>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满足村民日常生产生活条件</w:t>
      </w:r>
      <w:r>
        <w:rPr>
          <w:rFonts w:hint="eastAsia" w:ascii="仿宋" w:hAnsi="仿宋" w:eastAsia="仿宋" w:cs="仿宋"/>
          <w:color w:val="auto"/>
          <w:sz w:val="32"/>
          <w:szCs w:val="32"/>
        </w:rPr>
        <w:t>，对今后</w:t>
      </w:r>
      <w:r>
        <w:rPr>
          <w:rFonts w:hint="eastAsia" w:ascii="仿宋" w:hAnsi="仿宋" w:eastAsia="仿宋" w:cs="仿宋"/>
          <w:color w:val="auto"/>
          <w:sz w:val="32"/>
          <w:szCs w:val="32"/>
          <w:lang w:val="en-US" w:eastAsia="zh-CN"/>
        </w:rPr>
        <w:t>壳它</w:t>
      </w:r>
      <w:r>
        <w:rPr>
          <w:rFonts w:hint="eastAsia" w:ascii="仿宋" w:hAnsi="仿宋" w:eastAsia="仿宋" w:cs="仿宋"/>
          <w:color w:val="auto"/>
          <w:sz w:val="32"/>
          <w:szCs w:val="32"/>
        </w:rPr>
        <w:t>村</w:t>
      </w:r>
      <w:r>
        <w:rPr>
          <w:rFonts w:hint="eastAsia" w:ascii="仿宋" w:hAnsi="仿宋" w:eastAsia="仿宋" w:cs="仿宋"/>
          <w:color w:val="auto"/>
          <w:sz w:val="32"/>
          <w:szCs w:val="32"/>
          <w:lang w:eastAsia="zh-CN"/>
        </w:rPr>
        <w:t>、甲克村</w:t>
      </w:r>
      <w:r>
        <w:rPr>
          <w:rFonts w:hint="eastAsia" w:ascii="仿宋" w:hAnsi="仿宋" w:eastAsia="仿宋" w:cs="仿宋"/>
          <w:color w:val="auto"/>
          <w:sz w:val="32"/>
          <w:szCs w:val="32"/>
          <w:lang w:val="en-US" w:eastAsia="zh-CN"/>
        </w:rPr>
        <w:t>乡村振兴任务的完成提供坚实的阵地保证</w:t>
      </w:r>
      <w:r>
        <w:rPr>
          <w:rStyle w:val="40"/>
          <w:rFonts w:ascii="仿宋_GB2312" w:hAnsi="仿宋_GB2312" w:eastAsia="仿宋_GB2312"/>
          <w:b w:val="0"/>
          <w:i w:val="0"/>
          <w:caps w:val="0"/>
          <w:color w:val="auto"/>
          <w:spacing w:val="0"/>
          <w:w w:val="100"/>
          <w:kern w:val="2"/>
          <w:sz w:val="32"/>
          <w:szCs w:val="32"/>
          <w:lang w:val="en-US" w:eastAsia="zh-CN" w:bidi="ar-SA"/>
        </w:rPr>
        <w:t>，提高群众幸福指数有着重要意义。</w:t>
      </w:r>
    </w:p>
    <w:p w14:paraId="5A3DAC02">
      <w:pPr>
        <w:snapToGrid w:val="0"/>
        <w:spacing w:line="600" w:lineRule="exact"/>
        <w:ind w:firstLine="640" w:firstLineChars="200"/>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我单位开展自行评估，通过召开座谈会收集被评估项目相关基础资料，查阅资料、收集数据信息等，深入论证分析后，形成绩效评估报告。</w:t>
      </w:r>
    </w:p>
    <w:p w14:paraId="333F8A74">
      <w:pPr>
        <w:numPr>
          <w:ilvl w:val="0"/>
          <w:numId w:val="4"/>
        </w:numPr>
        <w:pBdr>
          <w:bottom w:val="single" w:color="FFFFFF" w:sz="4" w:space="29"/>
        </w:pBdr>
        <w:tabs>
          <w:tab w:val="left" w:pos="1440"/>
        </w:tabs>
        <w:spacing w:line="576" w:lineRule="exact"/>
        <w:ind w:firstLine="640" w:firstLineChars="200"/>
        <w:rPr>
          <w:rFonts w:hint="eastAsia" w:ascii="Times New Roman" w:hAnsi="Times New Roman" w:eastAsia="仿宋_GB2312" w:cs="Times New Roman"/>
          <w:color w:val="auto"/>
          <w:kern w:val="2"/>
          <w:position w:val="0"/>
          <w:sz w:val="32"/>
          <w:szCs w:val="32"/>
          <w:lang w:val="zh-CN" w:eastAsia="zh-CN" w:bidi="ar-SA"/>
        </w:rPr>
      </w:pPr>
      <w:r>
        <w:rPr>
          <w:rFonts w:hint="default" w:ascii="Times New Roman" w:hAnsi="Times New Roman" w:eastAsia="仿宋_GB2312" w:cs="Times New Roman"/>
          <w:color w:val="auto"/>
          <w:kern w:val="2"/>
          <w:position w:val="0"/>
          <w:sz w:val="32"/>
          <w:szCs w:val="32"/>
          <w:lang w:val="en-US" w:eastAsia="zh-CN" w:bidi="ar-SA"/>
        </w:rPr>
        <w:t>预算安排及分配管理</w:t>
      </w:r>
      <w:r>
        <w:rPr>
          <w:rFonts w:hint="eastAsia" w:ascii="Times New Roman" w:hAnsi="Times New Roman" w:eastAsia="仿宋_GB2312" w:cs="Times New Roman"/>
          <w:color w:val="auto"/>
          <w:kern w:val="2"/>
          <w:position w:val="0"/>
          <w:sz w:val="32"/>
          <w:szCs w:val="32"/>
          <w:lang w:val="zh-CN" w:eastAsia="zh-CN" w:bidi="ar-SA"/>
        </w:rPr>
        <w:t>。</w:t>
      </w:r>
      <w:r>
        <w:rPr>
          <w:rFonts w:hint="eastAsia" w:ascii="Times New Roman" w:hAnsi="Times New Roman" w:eastAsia="仿宋_GB2312" w:cs="Times New Roman"/>
          <w:color w:val="auto"/>
          <w:kern w:val="2"/>
          <w:position w:val="0"/>
          <w:sz w:val="32"/>
          <w:szCs w:val="32"/>
          <w:lang w:val="en-US" w:eastAsia="zh-CN" w:bidi="ar-SA"/>
        </w:rPr>
        <w:t>该项目申报预算168万元，年度申报预算金额为168万元，资金来源为县级财政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168万元以内。</w:t>
      </w:r>
      <w:r>
        <w:rPr>
          <w:rFonts w:hint="eastAsia" w:ascii="Times New Roman" w:hAnsi="Times New Roman" w:eastAsia="仿宋_GB2312" w:cs="Times New Roman"/>
          <w:color w:val="auto"/>
          <w:kern w:val="2"/>
          <w:position w:val="0"/>
          <w:sz w:val="32"/>
          <w:szCs w:val="32"/>
          <w:lang w:val="zh-CN" w:eastAsia="zh-CN" w:bidi="ar-SA"/>
        </w:rPr>
        <w:t>（四）项目绩效目标设置。</w:t>
      </w:r>
      <w:r>
        <w:rPr>
          <w:rFonts w:hint="eastAsia" w:ascii="Times New Roman" w:hAnsi="Times New Roman" w:eastAsia="仿宋_GB2312" w:cs="Times New Roman"/>
          <w:color w:val="auto"/>
          <w:kern w:val="2"/>
          <w:position w:val="0"/>
          <w:sz w:val="32"/>
          <w:szCs w:val="32"/>
          <w:lang w:val="en-US" w:eastAsia="zh-CN" w:bidi="ar-SA"/>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Times New Roman" w:hAnsi="Times New Roman" w:eastAsia="仿宋_GB2312" w:cs="Times New Roman"/>
          <w:color w:val="auto"/>
          <w:kern w:val="2"/>
          <w:position w:val="0"/>
          <w:sz w:val="32"/>
          <w:szCs w:val="32"/>
          <w:lang w:val="zh-CN" w:eastAsia="zh-CN" w:bidi="ar-SA"/>
        </w:rPr>
        <w:t>。</w:t>
      </w:r>
    </w:p>
    <w:p w14:paraId="1655BD70">
      <w:pPr>
        <w:numPr>
          <w:ilvl w:val="0"/>
          <w:numId w:val="5"/>
        </w:numPr>
        <w:pBdr>
          <w:bottom w:val="single" w:color="FFFFFF" w:sz="4" w:space="29"/>
        </w:pBdr>
        <w:tabs>
          <w:tab w:val="left" w:pos="1440"/>
        </w:tabs>
        <w:spacing w:line="576" w:lineRule="exact"/>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评价实施</w:t>
      </w:r>
    </w:p>
    <w:p w14:paraId="64BB914E">
      <w:pPr>
        <w:numPr>
          <w:ilvl w:val="0"/>
          <w:numId w:val="6"/>
        </w:numPr>
        <w:pBdr>
          <w:bottom w:val="single" w:color="FFFFFF" w:sz="4" w:space="29"/>
        </w:pBdr>
        <w:tabs>
          <w:tab w:val="left" w:pos="1440"/>
        </w:tabs>
        <w:spacing w:line="576" w:lineRule="exact"/>
        <w:ind w:firstLine="320" w:firstLineChars="100"/>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zh-CN" w:eastAsia="zh-CN" w:bidi="ar-SA"/>
        </w:rPr>
        <w:t>评价目的。</w:t>
      </w:r>
      <w:r>
        <w:rPr>
          <w:rFonts w:hint="eastAsia" w:ascii="Times New Roman" w:hAnsi="Times New Roman" w:eastAsia="仿宋_GB2312" w:cs="Times New Roman"/>
          <w:color w:val="auto"/>
          <w:kern w:val="2"/>
          <w:position w:val="0"/>
          <w:sz w:val="32"/>
          <w:szCs w:val="32"/>
          <w:lang w:val="en-US" w:eastAsia="zh-CN" w:bidi="ar-SA"/>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4836C25C">
      <w:pPr>
        <w:numPr>
          <w:ilvl w:val="0"/>
          <w:numId w:val="6"/>
        </w:numPr>
        <w:pBdr>
          <w:bottom w:val="single" w:color="FFFFFF" w:sz="4" w:space="29"/>
        </w:pBdr>
        <w:tabs>
          <w:tab w:val="left" w:pos="1440"/>
        </w:tabs>
        <w:spacing w:line="576" w:lineRule="exact"/>
        <w:ind w:left="0" w:leftChars="0" w:firstLine="320" w:firstLineChars="100"/>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zh-CN" w:eastAsia="zh-CN" w:bidi="ar-SA"/>
        </w:rPr>
        <w:t>预设问题及评价重点。</w:t>
      </w:r>
      <w:r>
        <w:rPr>
          <w:rFonts w:hint="eastAsia" w:ascii="Times New Roman" w:hAnsi="Times New Roman" w:eastAsia="仿宋_GB2312" w:cs="Times New Roman"/>
          <w:color w:val="auto"/>
          <w:kern w:val="2"/>
          <w:position w:val="0"/>
          <w:sz w:val="32"/>
          <w:szCs w:val="32"/>
          <w:lang w:val="en-US" w:eastAsia="zh-CN" w:bidi="ar-SA"/>
        </w:rPr>
        <w:t>1、项目决策：</w:t>
      </w:r>
      <w:r>
        <w:rPr>
          <w:rFonts w:hint="eastAsia" w:ascii="Times New Roman" w:hAnsi="Times New Roman" w:eastAsia="仿宋_GB2312" w:cs="Times New Roman"/>
          <w:color w:val="auto"/>
          <w:kern w:val="2"/>
          <w:position w:val="0"/>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EC9A65E">
      <w:pPr>
        <w:numPr>
          <w:ilvl w:val="0"/>
          <w:numId w:val="0"/>
        </w:numPr>
        <w:pBdr>
          <w:bottom w:val="single" w:color="FFFFFF" w:sz="4" w:space="29"/>
        </w:pBdr>
        <w:tabs>
          <w:tab w:val="left" w:pos="1440"/>
        </w:tabs>
        <w:spacing w:line="576" w:lineRule="exact"/>
        <w:ind w:leftChars="100"/>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en-US" w:eastAsia="zh-CN" w:bidi="ar-SA"/>
        </w:rPr>
        <w:t>2、项目管理：</w:t>
      </w:r>
      <w:r>
        <w:rPr>
          <w:rFonts w:hint="eastAsia" w:ascii="Times New Roman" w:hAnsi="Times New Roman" w:eastAsia="仿宋_GB2312" w:cs="Times New Roman"/>
          <w:color w:val="auto"/>
          <w:kern w:val="2"/>
          <w:position w:val="0"/>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681D7F3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en-US" w:eastAsia="zh-CN" w:bidi="ar-SA"/>
        </w:rPr>
        <w:t>3、项目实施：</w:t>
      </w:r>
      <w:r>
        <w:rPr>
          <w:rFonts w:hint="eastAsia" w:ascii="Times New Roman" w:hAnsi="Times New Roman" w:eastAsia="仿宋_GB2312" w:cs="Times New Roman"/>
          <w:color w:val="auto"/>
          <w:kern w:val="2"/>
          <w:position w:val="0"/>
          <w:sz w:val="32"/>
          <w:szCs w:val="32"/>
          <w:lang w:val="zh-CN" w:eastAsia="zh-CN" w:bidi="ar-SA"/>
        </w:rPr>
        <w:t>项目资金财政拨付按时完成率</w:t>
      </w:r>
      <w:r>
        <w:rPr>
          <w:rFonts w:hint="eastAsia" w:ascii="Times New Roman" w:hAnsi="Times New Roman" w:eastAsia="仿宋_GB2312" w:cs="Times New Roman"/>
          <w:color w:val="auto"/>
          <w:kern w:val="2"/>
          <w:position w:val="0"/>
          <w:sz w:val="32"/>
          <w:szCs w:val="32"/>
          <w:lang w:val="en-US" w:eastAsia="zh-CN" w:bidi="ar-SA"/>
        </w:rPr>
        <w:t>100%</w:t>
      </w:r>
      <w:r>
        <w:rPr>
          <w:rFonts w:hint="eastAsia" w:ascii="Times New Roman" w:hAnsi="Times New Roman" w:eastAsia="仿宋_GB2312" w:cs="Times New Roman"/>
          <w:color w:val="auto"/>
          <w:kern w:val="2"/>
          <w:position w:val="0"/>
          <w:sz w:val="32"/>
          <w:szCs w:val="32"/>
          <w:lang w:val="zh-CN" w:eastAsia="zh-CN" w:bidi="ar-SA"/>
        </w:rPr>
        <w:t>、单位执行资金使用率为</w:t>
      </w:r>
      <w:r>
        <w:rPr>
          <w:rFonts w:hint="eastAsia" w:ascii="Times New Roman" w:hAnsi="Times New Roman" w:eastAsia="仿宋_GB2312" w:cs="Times New Roman"/>
          <w:color w:val="auto"/>
          <w:kern w:val="2"/>
          <w:position w:val="0"/>
          <w:sz w:val="32"/>
          <w:szCs w:val="32"/>
          <w:lang w:val="en-US" w:eastAsia="zh-CN" w:bidi="ar-SA"/>
        </w:rPr>
        <w:t>100%</w:t>
      </w:r>
      <w:r>
        <w:rPr>
          <w:rFonts w:hint="eastAsia" w:ascii="Times New Roman" w:hAnsi="Times New Roman" w:eastAsia="仿宋_GB2312" w:cs="Times New Roman"/>
          <w:color w:val="auto"/>
          <w:kern w:val="2"/>
          <w:position w:val="0"/>
          <w:sz w:val="32"/>
          <w:szCs w:val="32"/>
          <w:lang w:val="zh-CN" w:eastAsia="zh-CN" w:bidi="ar-SA"/>
        </w:rPr>
        <w:t>和地方配套资金到位率</w:t>
      </w:r>
      <w:r>
        <w:rPr>
          <w:rFonts w:hint="eastAsia" w:ascii="Times New Roman" w:hAnsi="Times New Roman" w:eastAsia="仿宋_GB2312" w:cs="Times New Roman"/>
          <w:color w:val="auto"/>
          <w:kern w:val="2"/>
          <w:position w:val="0"/>
          <w:sz w:val="32"/>
          <w:szCs w:val="32"/>
          <w:lang w:val="en-US" w:eastAsia="zh-CN" w:bidi="ar-SA"/>
        </w:rPr>
        <w:t>100%</w:t>
      </w:r>
      <w:r>
        <w:rPr>
          <w:rFonts w:hint="eastAsia" w:ascii="Times New Roman" w:hAnsi="Times New Roman" w:eastAsia="仿宋_GB2312" w:cs="Times New Roman"/>
          <w:color w:val="auto"/>
          <w:kern w:val="2"/>
          <w:position w:val="0"/>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72BBFD7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4、项目结果：</w:t>
      </w:r>
      <w:r>
        <w:rPr>
          <w:rFonts w:hint="eastAsia" w:ascii="Times New Roman" w:hAnsi="Times New Roman" w:eastAsia="仿宋_GB2312" w:cs="Times New Roman"/>
          <w:color w:val="auto"/>
          <w:kern w:val="2"/>
          <w:position w:val="0"/>
          <w:sz w:val="32"/>
          <w:szCs w:val="32"/>
          <w:lang w:val="zh-CN" w:eastAsia="zh-CN" w:bidi="ar-SA"/>
        </w:rPr>
        <w:t>项目完成预期目标，实施结果与绩效目标相匹配，反映目标实现率</w:t>
      </w:r>
      <w:r>
        <w:rPr>
          <w:rFonts w:hint="eastAsia" w:ascii="Times New Roman" w:hAnsi="Times New Roman" w:eastAsia="仿宋_GB2312" w:cs="Times New Roman"/>
          <w:color w:val="auto"/>
          <w:kern w:val="2"/>
          <w:position w:val="0"/>
          <w:sz w:val="32"/>
          <w:szCs w:val="32"/>
          <w:lang w:val="en-US" w:eastAsia="zh-CN" w:bidi="ar-SA"/>
        </w:rPr>
        <w:t>100%</w:t>
      </w:r>
      <w:r>
        <w:rPr>
          <w:rFonts w:hint="eastAsia" w:ascii="Times New Roman" w:hAnsi="Times New Roman" w:eastAsia="仿宋_GB2312" w:cs="Times New Roman"/>
          <w:color w:val="auto"/>
          <w:kern w:val="2"/>
          <w:position w:val="0"/>
          <w:sz w:val="32"/>
          <w:szCs w:val="32"/>
          <w:lang w:val="zh-CN" w:eastAsia="zh-CN" w:bidi="ar-SA"/>
        </w:rPr>
        <w:t>，项目实际完成时间与计划完成时间的比较差异率为</w:t>
      </w:r>
      <w:r>
        <w:rPr>
          <w:rFonts w:hint="eastAsia" w:ascii="Times New Roman" w:hAnsi="Times New Roman" w:eastAsia="仿宋_GB2312" w:cs="Times New Roman"/>
          <w:color w:val="auto"/>
          <w:kern w:val="2"/>
          <w:position w:val="0"/>
          <w:sz w:val="32"/>
          <w:szCs w:val="32"/>
          <w:lang w:val="en-US" w:eastAsia="zh-CN" w:bidi="ar-SA"/>
        </w:rPr>
        <w:t>0%。</w:t>
      </w:r>
    </w:p>
    <w:p w14:paraId="2AB7ABC7">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zh-CN" w:eastAsia="zh-CN" w:bidi="ar-SA"/>
        </w:rPr>
        <w:t>（三）评价选点。项目绩效自评抽样采用实地考察</w:t>
      </w:r>
    </w:p>
    <w:p w14:paraId="35FF3545">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zh-CN" w:eastAsia="zh-CN" w:bidi="ar-SA"/>
        </w:rPr>
        <w:t>（四）评价方法。</w:t>
      </w:r>
      <w:r>
        <w:rPr>
          <w:rFonts w:hint="eastAsia" w:ascii="Times New Roman" w:hAnsi="Times New Roman" w:eastAsia="仿宋_GB2312" w:cs="Times New Roman"/>
          <w:color w:val="auto"/>
          <w:kern w:val="2"/>
          <w:position w:val="0"/>
          <w:sz w:val="32"/>
          <w:szCs w:val="32"/>
          <w:lang w:val="en-US" w:eastAsia="zh-CN" w:bidi="ar-SA"/>
        </w:rPr>
        <w:t>我单位开展自行评估，通过召开座谈会收集被评估项目相关基础资料，查阅资料、收集数据信息等，深入论证分析后，形成绩效评估报告。</w:t>
      </w:r>
      <w:r>
        <w:rPr>
          <w:rFonts w:hint="eastAsia" w:ascii="Times New Roman" w:hAnsi="Times New Roman" w:eastAsia="仿宋_GB2312" w:cs="Times New Roman"/>
          <w:color w:val="auto"/>
          <w:kern w:val="2"/>
          <w:position w:val="0"/>
          <w:sz w:val="32"/>
          <w:szCs w:val="32"/>
          <w:lang w:val="zh-CN" w:eastAsia="zh-CN" w:bidi="ar-SA"/>
        </w:rPr>
        <w:t>根据项目完成情况，采用查看文卷及实地考察等方法。</w:t>
      </w:r>
    </w:p>
    <w:p w14:paraId="303CC55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zh-CN" w:eastAsia="zh-CN" w:bidi="ar-SA"/>
        </w:rPr>
        <w:t>（五）评价组织。</w:t>
      </w:r>
      <w:r>
        <w:rPr>
          <w:rFonts w:hint="eastAsia" w:ascii="Times New Roman" w:hAnsi="Times New Roman" w:eastAsia="仿宋_GB2312" w:cs="Times New Roman"/>
          <w:color w:val="auto"/>
          <w:kern w:val="2"/>
          <w:position w:val="0"/>
          <w:sz w:val="32"/>
          <w:szCs w:val="32"/>
          <w:lang w:val="en-US" w:eastAsia="zh-CN" w:bidi="ar-SA"/>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319E82E2">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en-US" w:eastAsia="zh-CN" w:bidi="ar-SA"/>
        </w:rPr>
        <w:t>三、绩效分析</w:t>
      </w:r>
      <w:r>
        <w:rPr>
          <w:rFonts w:hint="eastAsia" w:ascii="Times New Roman" w:hAnsi="Times New Roman" w:eastAsia="仿宋_GB2312" w:cs="Times New Roman"/>
          <w:color w:val="auto"/>
          <w:kern w:val="2"/>
          <w:position w:val="0"/>
          <w:sz w:val="32"/>
          <w:szCs w:val="32"/>
          <w:lang w:val="zh-CN" w:eastAsia="zh-CN" w:bidi="ar-SA"/>
        </w:rPr>
        <w:tab/>
      </w:r>
    </w:p>
    <w:p w14:paraId="4F6FD03B">
      <w:pPr>
        <w:snapToGrid w:val="0"/>
        <w:spacing w:line="360" w:lineRule="auto"/>
        <w:ind w:firstLine="640" w:firstLineChars="200"/>
        <w:rPr>
          <w:rFonts w:hint="eastAsia" w:ascii="仿宋_GB2312" w:hAnsi="Times New Roman" w:eastAsia="仿宋_GB2312" w:cs="Times New Roman"/>
          <w:kern w:val="2"/>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该项目评估总得分95分、评估等级优、得分情况中</w:t>
      </w:r>
      <w:r>
        <w:rPr>
          <w:rFonts w:hint="eastAsia" w:ascii="仿宋_GB2312" w:cs="Times New Roman"/>
          <w:kern w:val="2"/>
          <w:sz w:val="32"/>
          <w:szCs w:val="32"/>
          <w:lang w:val="en-US" w:eastAsia="zh-CN" w:bidi="ar-SA"/>
        </w:rPr>
        <w:t>产出指标得分65分、效益指标得分20分、满意度指标得分10分。</w:t>
      </w:r>
      <w:r>
        <w:rPr>
          <w:rFonts w:hint="eastAsia" w:ascii="仿宋_GB2312" w:hAnsi="Times New Roman" w:eastAsia="仿宋_GB2312" w:cs="Times New Roman"/>
          <w:kern w:val="2"/>
          <w:sz w:val="32"/>
          <w:szCs w:val="32"/>
          <w:lang w:val="en-US" w:eastAsia="zh-CN" w:bidi="ar-SA"/>
        </w:rPr>
        <w:t>预期产出和效果能满足需求、不需要核减预算安排。</w:t>
      </w:r>
    </w:p>
    <w:p w14:paraId="4EA9A97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Cs w:val="32"/>
          <w:highlight w:val="none"/>
          <w:shd w:val="clear" w:color="auto" w:fill="FFFFFF"/>
          <w:lang w:val="zh-CN"/>
        </w:rPr>
        <w:t>绩效分析。</w:t>
      </w:r>
    </w:p>
    <w:p w14:paraId="7C99AF05">
      <w:pPr>
        <w:snapToGrid w:val="0"/>
        <w:spacing w:line="360" w:lineRule="auto"/>
        <w:ind w:firstLine="640" w:firstLineChars="200"/>
        <w:rPr>
          <w:rFonts w:hint="eastAsia" w:ascii="仿宋_GB2312" w:cs="Times New Roman"/>
          <w:kern w:val="2"/>
          <w:sz w:val="32"/>
          <w:szCs w:val="32"/>
          <w:lang w:val="zh-CN" w:eastAsia="zh-CN" w:bidi="ar-SA"/>
        </w:rPr>
      </w:pPr>
      <w:r>
        <w:rPr>
          <w:rFonts w:hint="eastAsia" w:ascii="仿宋_GB2312" w:cs="Times New Roman"/>
          <w:kern w:val="2"/>
          <w:sz w:val="32"/>
          <w:szCs w:val="32"/>
          <w:lang w:val="en-US" w:eastAsia="zh-CN" w:bidi="ar-SA"/>
        </w:rPr>
        <w:t>1.项目决策。</w:t>
      </w:r>
      <w:r>
        <w:rPr>
          <w:rFonts w:hint="eastAsia" w:ascii="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FFB5CC0">
      <w:pPr>
        <w:snapToGrid w:val="0"/>
        <w:spacing w:line="360" w:lineRule="auto"/>
        <w:ind w:firstLine="640" w:firstLineChars="200"/>
        <w:rPr>
          <w:rFonts w:hint="eastAsia" w:ascii="仿宋_GB2312" w:cs="Times New Roman"/>
          <w:kern w:val="2"/>
          <w:sz w:val="32"/>
          <w:szCs w:val="32"/>
          <w:lang w:val="zh-CN" w:eastAsia="zh-CN" w:bidi="ar-SA"/>
        </w:rPr>
      </w:pPr>
      <w:r>
        <w:rPr>
          <w:rFonts w:hint="eastAsia" w:ascii="仿宋_GB2312" w:cs="Times New Roman"/>
          <w:kern w:val="2"/>
          <w:sz w:val="32"/>
          <w:szCs w:val="32"/>
          <w:lang w:val="en-US" w:eastAsia="zh-CN" w:bidi="ar-SA"/>
        </w:rPr>
        <w:t>2.项目管理。</w:t>
      </w:r>
      <w:r>
        <w:rPr>
          <w:rFonts w:hint="eastAsia" w:ascii="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r>
        <w:rPr>
          <w:rFonts w:hint="eastAsia" w:ascii="仿宋_GB2312" w:cs="Times New Roman"/>
          <w:kern w:val="2"/>
          <w:sz w:val="32"/>
          <w:szCs w:val="32"/>
          <w:lang w:val="en-US" w:eastAsia="zh-CN" w:bidi="ar-SA"/>
        </w:rPr>
        <w:t>3.项目实施。</w:t>
      </w:r>
      <w:r>
        <w:rPr>
          <w:rFonts w:hint="eastAsia" w:ascii="仿宋_GB2312" w:cs="Times New Roman"/>
          <w:kern w:val="2"/>
          <w:sz w:val="32"/>
          <w:szCs w:val="32"/>
          <w:lang w:val="zh-CN" w:eastAsia="zh-CN" w:bidi="ar-SA"/>
        </w:rPr>
        <w:t>项目资金财政拨付按时完成率</w:t>
      </w:r>
      <w:r>
        <w:rPr>
          <w:rFonts w:hint="eastAsia" w:ascii="仿宋_GB2312" w:cs="Times New Roman"/>
          <w:kern w:val="2"/>
          <w:sz w:val="32"/>
          <w:szCs w:val="32"/>
          <w:lang w:val="en-US" w:eastAsia="zh-CN" w:bidi="ar-SA"/>
        </w:rPr>
        <w:t>100%</w:t>
      </w:r>
      <w:r>
        <w:rPr>
          <w:rFonts w:hint="eastAsia" w:ascii="仿宋_GB2312" w:cs="Times New Roman"/>
          <w:kern w:val="2"/>
          <w:sz w:val="32"/>
          <w:szCs w:val="32"/>
          <w:lang w:val="zh-CN" w:eastAsia="zh-CN" w:bidi="ar-SA"/>
        </w:rPr>
        <w:t>、单位执行资金使用率为</w:t>
      </w:r>
      <w:r>
        <w:rPr>
          <w:rFonts w:hint="eastAsia" w:ascii="仿宋_GB2312" w:cs="Times New Roman"/>
          <w:kern w:val="2"/>
          <w:sz w:val="32"/>
          <w:szCs w:val="32"/>
          <w:lang w:val="en-US" w:eastAsia="zh-CN" w:bidi="ar-SA"/>
        </w:rPr>
        <w:t>100%</w:t>
      </w:r>
      <w:r>
        <w:rPr>
          <w:rFonts w:hint="eastAsia" w:ascii="仿宋_GB2312" w:cs="Times New Roman"/>
          <w:kern w:val="2"/>
          <w:sz w:val="32"/>
          <w:szCs w:val="32"/>
          <w:lang w:val="zh-CN" w:eastAsia="zh-CN" w:bidi="ar-SA"/>
        </w:rPr>
        <w:t>和地方配套资金到位率</w:t>
      </w:r>
      <w:r>
        <w:rPr>
          <w:rFonts w:hint="eastAsia" w:ascii="仿宋_GB2312" w:cs="Times New Roman"/>
          <w:kern w:val="2"/>
          <w:sz w:val="32"/>
          <w:szCs w:val="32"/>
          <w:lang w:val="en-US" w:eastAsia="zh-CN" w:bidi="ar-SA"/>
        </w:rPr>
        <w:t>100%</w:t>
      </w:r>
      <w:r>
        <w:rPr>
          <w:rFonts w:hint="eastAsia" w:ascii="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r>
        <w:rPr>
          <w:rFonts w:hint="eastAsia" w:ascii="仿宋_GB2312" w:cs="Times New Roman"/>
          <w:kern w:val="2"/>
          <w:sz w:val="32"/>
          <w:szCs w:val="32"/>
          <w:lang w:val="en-US" w:eastAsia="zh-CN" w:bidi="ar-SA"/>
        </w:rPr>
        <w:t>4.项目结果。</w:t>
      </w:r>
      <w:r>
        <w:rPr>
          <w:rFonts w:hint="eastAsia" w:ascii="仿宋_GB2312" w:cs="Times New Roman"/>
          <w:kern w:val="2"/>
          <w:sz w:val="32"/>
          <w:szCs w:val="32"/>
          <w:lang w:val="zh-CN" w:eastAsia="zh-CN" w:bidi="ar-SA"/>
        </w:rPr>
        <w:t>项目完成预期目标，实施结果与绩效目标相匹配，反映目标实现率</w:t>
      </w:r>
      <w:r>
        <w:rPr>
          <w:rFonts w:hint="eastAsia" w:ascii="仿宋_GB2312" w:cs="Times New Roman"/>
          <w:kern w:val="2"/>
          <w:sz w:val="32"/>
          <w:szCs w:val="32"/>
          <w:lang w:val="en-US" w:eastAsia="zh-CN" w:bidi="ar-SA"/>
        </w:rPr>
        <w:t>100%</w:t>
      </w:r>
      <w:r>
        <w:rPr>
          <w:rFonts w:hint="eastAsia" w:ascii="仿宋_GB2312" w:cs="Times New Roman"/>
          <w:kern w:val="2"/>
          <w:sz w:val="32"/>
          <w:szCs w:val="32"/>
          <w:lang w:val="zh-CN" w:eastAsia="zh-CN" w:bidi="ar-SA"/>
        </w:rPr>
        <w:t>，项目实际完成时间与计划完成时间的比较差异率为</w:t>
      </w:r>
      <w:r>
        <w:rPr>
          <w:rFonts w:hint="eastAsia" w:ascii="仿宋_GB2312" w:cs="Times New Roman"/>
          <w:kern w:val="2"/>
          <w:sz w:val="32"/>
          <w:szCs w:val="32"/>
          <w:lang w:val="en-US" w:eastAsia="zh-CN" w:bidi="ar-SA"/>
        </w:rPr>
        <w:t>0%</w:t>
      </w:r>
      <w:r>
        <w:rPr>
          <w:rFonts w:hint="eastAsia" w:ascii="仿宋_GB2312" w:cs="Times New Roman"/>
          <w:kern w:val="2"/>
          <w:sz w:val="32"/>
          <w:szCs w:val="32"/>
          <w:lang w:val="zh-CN" w:eastAsia="zh-CN" w:bidi="ar-SA"/>
        </w:rPr>
        <w:t>。</w:t>
      </w:r>
    </w:p>
    <w:p w14:paraId="51D14E2D">
      <w:pPr>
        <w:snapToGrid w:val="0"/>
        <w:spacing w:line="360" w:lineRule="auto"/>
        <w:ind w:firstLine="643" w:firstLineChars="200"/>
        <w:rPr>
          <w:rFonts w:hint="default" w:ascii="Times New Roman" w:hAnsi="Times New Roman"/>
          <w:szCs w:val="32"/>
          <w:lang w:val="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楷体_GB2312" w:hAnsi="宋体" w:eastAsia="楷体_GB2312" w:cs="Times New Roman"/>
          <w:b/>
          <w:color w:val="auto"/>
          <w:sz w:val="32"/>
          <w:szCs w:val="32"/>
          <w:highlight w:val="none"/>
          <w:u w:val="none"/>
          <w:lang w:val="zh-CN"/>
        </w:rPr>
        <w:t>绩效分析。</w:t>
      </w:r>
    </w:p>
    <w:p w14:paraId="2DFBC5E5">
      <w:pPr>
        <w:snapToGrid w:val="0"/>
        <w:spacing w:line="360" w:lineRule="auto"/>
        <w:ind w:firstLine="640" w:firstLineChars="200"/>
        <w:rPr>
          <w:rFonts w:hint="eastAsia" w:ascii="仿宋_GB2312" w:cs="Times New Roman"/>
          <w:kern w:val="2"/>
          <w:sz w:val="32"/>
          <w:szCs w:val="32"/>
          <w:lang w:val="en-US" w:eastAsia="zh-CN" w:bidi="ar-SA"/>
        </w:rPr>
      </w:pPr>
      <w:r>
        <w:rPr>
          <w:rFonts w:hint="eastAsia" w:ascii="仿宋_GB2312" w:cs="Times New Roman"/>
          <w:kern w:val="2"/>
          <w:sz w:val="32"/>
          <w:szCs w:val="32"/>
          <w:lang w:val="zh-CN" w:eastAsia="zh-CN" w:bidi="ar-SA"/>
        </w:rPr>
        <w:t>基础设施：建成项目</w:t>
      </w:r>
      <w:r>
        <w:rPr>
          <w:rFonts w:hint="eastAsia" w:ascii="仿宋_GB2312" w:cs="Times New Roman"/>
          <w:kern w:val="2"/>
          <w:sz w:val="32"/>
          <w:szCs w:val="32"/>
          <w:lang w:val="en-US" w:eastAsia="zh-CN" w:bidi="ar-SA"/>
        </w:rPr>
        <w:t>-项目验收，项目验收及时合格；项目经济社会功能实现；项目后续维护实现。</w:t>
      </w:r>
      <w:r>
        <w:rPr>
          <w:rFonts w:hint="eastAsia" w:ascii="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7D2CEE48">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cs="Times New Roman"/>
          <w:color w:val="auto"/>
          <w:szCs w:val="32"/>
          <w:lang w:val="en-US" w:eastAsia="zh-CN"/>
        </w:rPr>
      </w:pPr>
      <w:r>
        <w:rPr>
          <w:rFonts w:hint="eastAsia" w:ascii="楷体_GB2312" w:hAnsi="宋体" w:eastAsia="楷体_GB2312" w:cs="Times New Roman"/>
          <w:b/>
          <w:color w:val="auto"/>
          <w:sz w:val="32"/>
          <w:szCs w:val="32"/>
          <w:highlight w:val="none"/>
          <w:u w:val="none"/>
          <w:lang w:val="en-US" w:eastAsia="zh-CN"/>
        </w:rPr>
        <w:t xml:space="preserve">   </w:t>
      </w: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Cs w:val="32"/>
          <w:highlight w:val="none"/>
          <w:shd w:val="clear" w:color="auto" w:fill="FFFFFF"/>
          <w:lang w:val="zh-CN"/>
        </w:rPr>
        <w:t>绩效分析。</w:t>
      </w:r>
    </w:p>
    <w:p w14:paraId="6A7F7451">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14C89146">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360" w:lineRule="auto"/>
        <w:ind w:leftChars="0" w:firstLine="640" w:firstLineChars="200"/>
        <w:textAlignment w:val="auto"/>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本项目的</w:t>
      </w:r>
      <w:r>
        <w:rPr>
          <w:rFonts w:hint="eastAsia" w:ascii="仿宋_GB2312" w:hAnsi="Times New Roman" w:eastAsia="仿宋_GB2312" w:cs="Times New Roman"/>
          <w:kern w:val="2"/>
          <w:sz w:val="32"/>
          <w:szCs w:val="32"/>
          <w:lang w:val="en-US" w:eastAsia="zh-CN" w:bidi="ar-SA"/>
        </w:rPr>
        <w:t>该项目总体评分</w:t>
      </w:r>
      <w:r>
        <w:rPr>
          <w:rFonts w:hint="eastAsia" w:ascii="仿宋_GB2312" w:eastAsia="仿宋_GB2312" w:cs="Times New Roman"/>
          <w:kern w:val="2"/>
          <w:sz w:val="32"/>
          <w:szCs w:val="32"/>
          <w:lang w:val="en-US" w:eastAsia="zh-CN" w:bidi="ar-SA"/>
        </w:rPr>
        <w:t>95</w:t>
      </w:r>
      <w:r>
        <w:rPr>
          <w:rFonts w:hint="eastAsia" w:ascii="仿宋_GB2312" w:hAnsi="Times New Roman" w:eastAsia="仿宋_GB2312" w:cs="Times New Roman"/>
          <w:kern w:val="2"/>
          <w:sz w:val="32"/>
          <w:szCs w:val="32"/>
          <w:lang w:val="en-US" w:eastAsia="zh-CN" w:bidi="ar-SA"/>
        </w:rPr>
        <w:t>分，</w:t>
      </w:r>
      <w:r>
        <w:rPr>
          <w:rFonts w:hint="eastAsia" w:ascii="仿宋_GB2312" w:hAnsi="Times New Roman" w:eastAsia="仿宋_GB2312" w:cs="Times New Roman"/>
          <w:kern w:val="2"/>
          <w:sz w:val="32"/>
          <w:szCs w:val="32"/>
          <w:lang w:val="zh-CN" w:eastAsia="zh-CN" w:bidi="ar-SA"/>
        </w:rPr>
        <w:t>预期项目完成后，将完善</w:t>
      </w:r>
      <w:r>
        <w:rPr>
          <w:rFonts w:hint="eastAsia" w:ascii="仿宋_GB2312" w:eastAsia="仿宋_GB2312" w:cs="Times New Roman"/>
          <w:kern w:val="2"/>
          <w:sz w:val="32"/>
          <w:szCs w:val="32"/>
          <w:lang w:val="zh-CN" w:eastAsia="zh-CN" w:bidi="ar-SA"/>
        </w:rPr>
        <w:t>壳它</w:t>
      </w:r>
      <w:r>
        <w:rPr>
          <w:rFonts w:hint="eastAsia" w:ascii="仿宋_GB2312" w:hAnsi="Times New Roman" w:eastAsia="仿宋_GB2312" w:cs="Times New Roman"/>
          <w:kern w:val="2"/>
          <w:sz w:val="32"/>
          <w:szCs w:val="32"/>
          <w:lang w:val="zh-CN" w:eastAsia="zh-CN" w:bidi="ar-SA"/>
        </w:rPr>
        <w:t>村牧民群众生产生活基础保障，丰富旅游目的地，助力</w:t>
      </w:r>
      <w:r>
        <w:rPr>
          <w:rFonts w:hint="eastAsia" w:ascii="仿宋_GB2312" w:eastAsia="仿宋_GB2312" w:cs="Times New Roman"/>
          <w:kern w:val="2"/>
          <w:sz w:val="32"/>
          <w:szCs w:val="32"/>
          <w:lang w:val="zh-CN" w:eastAsia="zh-CN" w:bidi="ar-SA"/>
        </w:rPr>
        <w:t>毛日</w:t>
      </w:r>
      <w:r>
        <w:rPr>
          <w:rFonts w:hint="eastAsia" w:ascii="仿宋_GB2312" w:hAnsi="Times New Roman" w:eastAsia="仿宋_GB2312" w:cs="Times New Roman"/>
          <w:kern w:val="2"/>
          <w:sz w:val="32"/>
          <w:szCs w:val="32"/>
          <w:lang w:val="zh-CN" w:eastAsia="zh-CN" w:bidi="ar-SA"/>
        </w:rPr>
        <w:t>乡经济、社会发展，更好的提升老百姓生产生活水平。解决了</w:t>
      </w:r>
      <w:r>
        <w:rPr>
          <w:rFonts w:hint="eastAsia" w:ascii="仿宋" w:hAnsi="仿宋" w:eastAsia="仿宋" w:cs="仿宋"/>
          <w:sz w:val="32"/>
          <w:szCs w:val="32"/>
          <w:lang w:val="en-US" w:eastAsia="zh-CN"/>
        </w:rPr>
        <w:t>壳它</w:t>
      </w:r>
      <w:r>
        <w:rPr>
          <w:rFonts w:hint="eastAsia" w:ascii="仿宋" w:hAnsi="仿宋" w:eastAsia="仿宋" w:cs="仿宋"/>
          <w:sz w:val="32"/>
          <w:szCs w:val="32"/>
        </w:rPr>
        <w:t>村</w:t>
      </w:r>
      <w:r>
        <w:rPr>
          <w:rFonts w:hint="eastAsia" w:ascii="仿宋" w:hAnsi="仿宋" w:eastAsia="仿宋" w:cs="仿宋"/>
          <w:sz w:val="32"/>
          <w:szCs w:val="32"/>
          <w:lang w:val="en-US" w:eastAsia="zh-CN"/>
        </w:rPr>
        <w:t>139</w:t>
      </w:r>
      <w:r>
        <w:rPr>
          <w:rFonts w:hint="eastAsia" w:ascii="仿宋" w:hAnsi="仿宋" w:eastAsia="仿宋" w:cs="仿宋"/>
          <w:sz w:val="32"/>
          <w:szCs w:val="32"/>
        </w:rPr>
        <w:t>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554</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_GB2312" w:hAnsi="仿宋_GB2312" w:eastAsia="仿宋_GB2312" w:cs="Times New Roman"/>
          <w:sz w:val="32"/>
          <w:szCs w:val="32"/>
          <w:lang w:val="en-US" w:eastAsia="zh-CN"/>
        </w:rPr>
        <w:t>甲克</w:t>
      </w:r>
      <w:r>
        <w:rPr>
          <w:rFonts w:hint="eastAsia" w:ascii="仿宋_GB2312" w:hAnsi="仿宋_GB2312" w:eastAsia="仿宋_GB2312" w:cs="Times New Roman"/>
          <w:sz w:val="32"/>
          <w:szCs w:val="32"/>
        </w:rPr>
        <w:t>村</w:t>
      </w:r>
      <w:r>
        <w:rPr>
          <w:rFonts w:hint="eastAsia" w:ascii="仿宋_GB2312" w:hAnsi="仿宋_GB2312" w:eastAsia="仿宋_GB2312" w:cs="Times New Roman"/>
          <w:sz w:val="32"/>
          <w:szCs w:val="32"/>
          <w:lang w:val="en-US" w:eastAsia="zh-CN"/>
        </w:rPr>
        <w:t>69</w:t>
      </w:r>
      <w:r>
        <w:rPr>
          <w:rFonts w:hint="eastAsia" w:ascii="仿宋_GB2312" w:hAnsi="仿宋_GB2312" w:eastAsia="仿宋_GB2312" w:cs="Times New Roman"/>
          <w:sz w:val="32"/>
          <w:szCs w:val="32"/>
        </w:rPr>
        <w:t>户</w:t>
      </w:r>
      <w:r>
        <w:rPr>
          <w:rFonts w:hint="eastAsia" w:ascii="仿宋_GB2312" w:hAnsi="仿宋_GB2312" w:eastAsia="仿宋_GB2312" w:cs="Times New Roman"/>
          <w:sz w:val="32"/>
          <w:szCs w:val="32"/>
          <w:lang w:val="en-US" w:eastAsia="zh-CN"/>
        </w:rPr>
        <w:t>271</w:t>
      </w:r>
      <w:r>
        <w:rPr>
          <w:rFonts w:hint="eastAsia" w:ascii="仿宋_GB2312" w:hAnsi="仿宋_GB2312" w:eastAsia="仿宋_GB2312" w:cs="Times New Roman"/>
          <w:sz w:val="32"/>
          <w:szCs w:val="32"/>
        </w:rPr>
        <w:t>人</w:t>
      </w:r>
      <w:r>
        <w:rPr>
          <w:rStyle w:val="40"/>
          <w:rFonts w:ascii="仿宋_GB2312" w:hAnsi="仿宋_GB2312" w:eastAsia="仿宋_GB2312"/>
          <w:b w:val="0"/>
          <w:i w:val="0"/>
          <w:caps w:val="0"/>
          <w:spacing w:val="0"/>
          <w:w w:val="100"/>
          <w:kern w:val="2"/>
          <w:sz w:val="32"/>
          <w:szCs w:val="32"/>
          <w:lang w:val="en-US" w:eastAsia="zh-CN" w:bidi="ar-SA"/>
        </w:rPr>
        <w:t>改善</w:t>
      </w:r>
      <w:r>
        <w:rPr>
          <w:rStyle w:val="40"/>
          <w:rFonts w:hint="eastAsia" w:ascii="仿宋_GB2312" w:hAnsi="仿宋_GB2312" w:eastAsia="仿宋_GB2312"/>
          <w:b w:val="0"/>
          <w:i w:val="0"/>
          <w:caps w:val="0"/>
          <w:spacing w:val="0"/>
          <w:w w:val="100"/>
          <w:kern w:val="2"/>
          <w:sz w:val="32"/>
          <w:szCs w:val="32"/>
          <w:lang w:val="en-US" w:eastAsia="zh-CN" w:bidi="ar-SA"/>
        </w:rPr>
        <w:t>壳它</w:t>
      </w:r>
      <w:r>
        <w:rPr>
          <w:rStyle w:val="40"/>
          <w:rFonts w:ascii="仿宋_GB2312" w:hAnsi="仿宋_GB2312" w:eastAsia="仿宋_GB2312"/>
          <w:b w:val="0"/>
          <w:i w:val="0"/>
          <w:caps w:val="0"/>
          <w:spacing w:val="0"/>
          <w:w w:val="100"/>
          <w:kern w:val="2"/>
          <w:sz w:val="32"/>
          <w:szCs w:val="32"/>
          <w:lang w:val="en-US" w:eastAsia="zh-CN" w:bidi="ar-SA"/>
        </w:rPr>
        <w:t>村村民生产生活条件，</w:t>
      </w:r>
      <w:r>
        <w:rPr>
          <w:rFonts w:hint="eastAsia" w:ascii="仿宋" w:hAnsi="仿宋" w:eastAsia="仿宋" w:cs="仿宋"/>
          <w:sz w:val="32"/>
          <w:szCs w:val="32"/>
          <w:lang w:val="en-US" w:eastAsia="zh-CN"/>
        </w:rPr>
        <w:t>引导脱贫群众改变落后的生产方式，进一步巩固脱贫成果，</w:t>
      </w:r>
      <w:r>
        <w:rPr>
          <w:rFonts w:hint="eastAsia" w:ascii="仿宋_GB2312" w:hAnsi="Times New Roman" w:eastAsia="仿宋_GB2312" w:cs="Times New Roman"/>
          <w:kern w:val="2"/>
          <w:sz w:val="32"/>
          <w:szCs w:val="32"/>
          <w:lang w:val="zh-CN" w:eastAsia="zh-CN" w:bidi="ar-SA"/>
        </w:rPr>
        <w:t>还有助于全乡牧民群众增收致富。</w:t>
      </w:r>
    </w:p>
    <w:p w14:paraId="6B4CE46B">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黑体" w:hAnsi="宋体" w:eastAsia="黑体" w:cs="Times New Roman"/>
          <w:color w:val="auto"/>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 xml:space="preserve"> </w:t>
      </w:r>
      <w:r>
        <w:rPr>
          <w:rFonts w:hint="eastAsia" w:ascii="黑体" w:hAnsi="宋体" w:cs="Times New Roman"/>
          <w:color w:val="auto"/>
          <w:sz w:val="32"/>
          <w:szCs w:val="32"/>
          <w:highlight w:val="none"/>
          <w:u w:val="none"/>
          <w:lang w:eastAsia="zh-CN"/>
        </w:rPr>
        <w:t>五、</w:t>
      </w:r>
      <w:r>
        <w:rPr>
          <w:rFonts w:hint="eastAsia" w:ascii="黑体" w:hAnsi="宋体" w:eastAsia="黑体" w:cs="Times New Roman"/>
          <w:color w:val="auto"/>
          <w:sz w:val="32"/>
          <w:szCs w:val="32"/>
          <w:highlight w:val="none"/>
          <w:u w:val="none"/>
          <w:lang w:eastAsia="zh-CN"/>
        </w:rPr>
        <w:t>存在主要问题</w:t>
      </w:r>
    </w:p>
    <w:p w14:paraId="2C9DDDC7">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506FF5AD">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3ABEB87A">
      <w:pPr>
        <w:tabs>
          <w:tab w:val="left" w:pos="1911"/>
        </w:tabs>
        <w:jc w:val="left"/>
        <w:rPr>
          <w:rFonts w:hint="eastAsia" w:ascii="Times New Roman" w:hAnsi="Times New Roman" w:cs="Times New Roman"/>
          <w:color w:val="000000"/>
          <w:kern w:val="0"/>
          <w:szCs w:val="32"/>
          <w:highlight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无</w:t>
      </w:r>
    </w:p>
    <w:p w14:paraId="24D58F74">
      <w:pPr>
        <w:keepNext w:val="0"/>
        <w:keepLines w:val="0"/>
        <w:pageBreakBefore w:val="0"/>
        <w:kinsoku/>
        <w:wordWrap/>
        <w:overflowPunct/>
        <w:topLinePunct w:val="0"/>
        <w:autoSpaceDE/>
        <w:autoSpaceDN/>
        <w:bidi w:val="0"/>
        <w:adjustRightInd/>
        <w:snapToGrid w:val="0"/>
        <w:spacing w:line="578" w:lineRule="exact"/>
        <w:ind w:left="0" w:leftChars="0" w:firstLine="420" w:firstLineChars="200"/>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p>
    <w:p w14:paraId="2A2EF571">
      <w:pPr>
        <w:keepNext w:val="0"/>
        <w:keepLines w:val="0"/>
        <w:pageBreakBefore w:val="0"/>
        <w:kinsoku/>
        <w:wordWrap/>
        <w:overflowPunct/>
        <w:topLinePunct w:val="0"/>
        <w:autoSpaceDE/>
        <w:autoSpaceDN/>
        <w:bidi w:val="0"/>
        <w:adjustRightInd/>
        <w:snapToGrid w:val="0"/>
        <w:spacing w:line="578" w:lineRule="exact"/>
        <w:jc w:val="left"/>
        <w:textAlignment w:val="auto"/>
        <w:outlineLvl w:val="9"/>
        <w:rPr>
          <w:rStyle w:val="40"/>
          <w:rFonts w:hint="default" w:ascii="仿宋_GB2312" w:hAnsi="仿宋_GB2312" w:eastAsia="仿宋_GB2312"/>
          <w:b w:val="0"/>
          <w:i w:val="0"/>
          <w:caps w:val="0"/>
          <w:spacing w:val="0"/>
          <w:w w:val="100"/>
          <w:sz w:val="32"/>
          <w:szCs w:val="32"/>
          <w:lang w:val="en-US" w:eastAsia="zh-CN"/>
        </w:rPr>
      </w:pPr>
      <w:r>
        <w:rPr>
          <w:rStyle w:val="40"/>
          <w:rFonts w:hint="default" w:ascii="仿宋_GB2312" w:hAnsi="仿宋_GB2312" w:eastAsia="仿宋_GB2312"/>
          <w:b w:val="0"/>
          <w:i w:val="0"/>
          <w:caps w:val="0"/>
          <w:spacing w:val="0"/>
          <w:w w:val="100"/>
          <w:sz w:val="32"/>
          <w:szCs w:val="32"/>
          <w:lang w:val="en-US" w:eastAsia="zh-CN"/>
        </w:rPr>
        <w:t>附表：1.</w:t>
      </w:r>
      <w:r>
        <w:rPr>
          <w:rStyle w:val="40"/>
          <w:rFonts w:hint="eastAsia" w:ascii="仿宋_GB2312" w:hAnsi="仿宋_GB2312" w:eastAsia="仿宋_GB2312"/>
          <w:b w:val="0"/>
          <w:i w:val="0"/>
          <w:caps w:val="0"/>
          <w:spacing w:val="0"/>
          <w:w w:val="100"/>
          <w:sz w:val="32"/>
          <w:szCs w:val="32"/>
          <w:lang w:val="en-US" w:eastAsia="zh-CN"/>
        </w:rPr>
        <w:t>专项</w:t>
      </w:r>
      <w:r>
        <w:rPr>
          <w:rStyle w:val="40"/>
          <w:rFonts w:hint="default" w:ascii="仿宋_GB2312" w:hAnsi="仿宋_GB2312" w:eastAsia="仿宋_GB2312"/>
          <w:b w:val="0"/>
          <w:i w:val="0"/>
          <w:caps w:val="0"/>
          <w:spacing w:val="0"/>
          <w:w w:val="100"/>
          <w:sz w:val="32"/>
          <w:szCs w:val="32"/>
          <w:lang w:val="en-US" w:eastAsia="zh-CN"/>
        </w:rPr>
        <w:t>预算绩效自评打分表</w:t>
      </w:r>
    </w:p>
    <w:p w14:paraId="1A53125E">
      <w:pPr>
        <w:keepNext w:val="0"/>
        <w:keepLines w:val="0"/>
        <w:pageBreakBefore w:val="0"/>
        <w:numPr>
          <w:ilvl w:val="0"/>
          <w:numId w:val="0"/>
        </w:numPr>
        <w:kinsoku/>
        <w:wordWrap/>
        <w:overflowPunct/>
        <w:topLinePunct w:val="0"/>
        <w:autoSpaceDE/>
        <w:autoSpaceDN/>
        <w:bidi w:val="0"/>
        <w:adjustRightInd/>
        <w:snapToGrid w:val="0"/>
        <w:spacing w:line="578" w:lineRule="exact"/>
        <w:ind w:firstLine="960" w:firstLineChars="300"/>
        <w:jc w:val="left"/>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专项预算绩效自评实地踏勘点位清单表</w:t>
      </w:r>
    </w:p>
    <w:p w14:paraId="629857C8">
      <w:pPr>
        <w:keepNext w:val="0"/>
        <w:keepLines w:val="0"/>
        <w:pageBreakBefore w:val="0"/>
        <w:numPr>
          <w:ilvl w:val="0"/>
          <w:numId w:val="0"/>
        </w:numPr>
        <w:kinsoku/>
        <w:wordWrap/>
        <w:overflowPunct/>
        <w:topLinePunct w:val="0"/>
        <w:autoSpaceDE/>
        <w:autoSpaceDN/>
        <w:bidi w:val="0"/>
        <w:adjustRightInd/>
        <w:snapToGrid w:val="0"/>
        <w:spacing w:line="578" w:lineRule="exact"/>
        <w:ind w:firstLine="960" w:firstLineChars="300"/>
        <w:jc w:val="left"/>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专项预算项目绩效目标完成情况自评表</w:t>
      </w:r>
    </w:p>
    <w:p w14:paraId="5A02EC93">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jc w:val="left"/>
        <w:textAlignment w:val="auto"/>
        <w:outlineLvl w:val="9"/>
        <w:rPr>
          <w:rFonts w:hint="default" w:ascii="仿宋" w:hAnsi="仿宋" w:eastAsia="仿宋" w:cs="仿宋"/>
          <w:kern w:val="2"/>
          <w:sz w:val="32"/>
          <w:szCs w:val="32"/>
          <w:lang w:val="zh-CN" w:eastAsia="zh-CN" w:bidi="ar-SA"/>
        </w:rPr>
      </w:pPr>
    </w:p>
    <w:p w14:paraId="6A05EE61">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01FA23A7">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1166F50F">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6249DF5D">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29D57B82">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2DE227A">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5C5F724E">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1489BEED">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57661E98">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0D78D22">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58B499F0">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1558BB2C">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1014BAF5">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03D548E">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06F1A0A0">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9"/>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7626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69FA5A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F51A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02F02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30EE5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0189B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CA48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33838B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F1353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A90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70132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5DAF7D4A">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5DBE574F">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3828E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726D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通用指标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F73A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C22F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49B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FA7E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A5D6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73E2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887D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E50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0341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8F49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ABB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ECC9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5EADB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4514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406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CB0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63A4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FC66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1D9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7148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5AF06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0CE8D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1F4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3766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74C6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E537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4175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B17C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C6A78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940C9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8F8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8BC7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63BD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4FB2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A5CB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CD0EE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68B0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620B4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EFF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A596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8C0A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31BD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A869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FCE3E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430D6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6D27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FB1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3BEE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7FCED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项目实施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76D30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B47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3F0D6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AD97B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7427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051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299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C0BE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C8AF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BF2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6899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25CA0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3E342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3501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4BC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1882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项目结果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963F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CD952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1D0F6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59CB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C8FA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B9F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667A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12313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059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9D8B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2C0D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A71A6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D158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33F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9A339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0D0A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产业发展</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DF5FD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C662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34F2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8FCB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6A50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D78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7696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CC52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212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4B09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15FD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8C65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3CF42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54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D052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81B4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EFC7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0E9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59E85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D15B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F1FC9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9E89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1775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2DFF6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民生保障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F039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B78E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2BD2A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F589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0E229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E3B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4BC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2BCC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4725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FD086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4A249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3D86C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C5B8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D294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643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8D6B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DBFD3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AEF8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D803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31D8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47C8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3F3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BA0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BE03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864C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2DF39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F9E5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6B4A9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174B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AE5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31B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548DE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基础</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设施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68FDC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在建</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B0FF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7F4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FAD1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1158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95AE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D794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F1C0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2F56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E9A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D9AAF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E72D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1DC0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C8BDD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BE81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74C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8C2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4A49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B0F94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建成</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7E26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CC02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4BC5F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1DDA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3E9FA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4633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77D8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3D29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9E9E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6DE48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56BB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AA854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72E7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65C8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962A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3EAA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27E9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C4A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B375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BBBF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8686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BE306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8192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AD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DAAF2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B81A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行政运转</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0D254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49D435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2BC86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0B1D0B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6438BA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334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7541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C41B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5F6548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3631C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2CB3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3828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29FF1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667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7F6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516D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07A55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13B7C0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CF0B0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A451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2CFB2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6342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506E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个性指标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0E1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EFDD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645C5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8C90F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B710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8234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BE2AE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0A1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30AA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0300A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1CC88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5666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428B2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B41C0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504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6A3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A046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D74F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00F85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56A38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44657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96C42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8924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6C38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2898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FDC0D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75BEBED">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28C51B95">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4D28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6F2748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17E1553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14C8B4F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5276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72CE26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04D59FA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宋体" w:hAnsi="宋体" w:eastAsia="仿宋_GB2312" w:cs="宋体"/>
                <w:color w:val="auto"/>
                <w:kern w:val="2"/>
                <w:sz w:val="24"/>
                <w:szCs w:val="24"/>
                <w:highlight w:val="none"/>
                <w:u w:val="none"/>
                <w:vertAlign w:val="baseline"/>
                <w:lang w:val="en" w:eastAsia="zh-CN" w:bidi="ar-SA"/>
              </w:rPr>
            </w:pPr>
            <w:r>
              <w:rPr>
                <w:rFonts w:hint="eastAsia" w:ascii="宋体" w:hAnsi="宋体" w:cs="宋体"/>
                <w:color w:val="auto"/>
                <w:sz w:val="24"/>
                <w:szCs w:val="24"/>
                <w:highlight w:val="none"/>
                <w:u w:val="none"/>
                <w:vertAlign w:val="baseline"/>
                <w:lang w:val="en-US" w:eastAsia="zh-CN"/>
              </w:rPr>
              <w:t>金川县毛日乡人民政府甲克村、壳它村</w:t>
            </w:r>
          </w:p>
        </w:tc>
        <w:tc>
          <w:tcPr>
            <w:tcW w:w="905" w:type="dxa"/>
            <w:noWrap w:val="0"/>
            <w:vAlign w:val="top"/>
          </w:tcPr>
          <w:p w14:paraId="05A3DDA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EC1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33DEB8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09AF31C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39A6CB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0C7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A61F0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28A7339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C770CF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7AD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75EDF5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4852819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389AA7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241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F68AD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1DE2DB7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F1A1EB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FD4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6B1EEA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711A06A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975C26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D10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B31105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0FDA79A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1BFA62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8EF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884665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1F47EF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3D1F0FF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A13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0E7082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291603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89E4B6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425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B795A2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737D1F0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999700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53C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034343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0248BA2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FC6CE1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45F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861C37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46DAC70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A5404D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D84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E94DBC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199151C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28611B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DB3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6BC9A3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0A6E486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2F950F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311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EF3226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60516DD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F47DC3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804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EEB1D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766943A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E8732F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3D3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471F6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14445F4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197C51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9D9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3CAD9D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056F101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FECA63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890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D88304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0B18A34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28A71D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3F3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7DA2FD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34865F3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E74609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1E6243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0E61DE72">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246DC54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1617339C">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6D1CE527">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FC683D2">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5FE548E9">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07D11C0C">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262DBB85">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3719E84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714C8E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6A514453">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1CCEC0A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EA9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0391E93E">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3FCF5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07E2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A89D53">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val="en-US" w:eastAsia="zh-CN"/>
              </w:rPr>
            </w:pPr>
            <w:r>
              <w:rPr>
                <w:rFonts w:hint="eastAsia"/>
              </w:rPr>
              <w:t>金川县毛日乡壳它村、甲克村牦牛养殖建设</w:t>
            </w:r>
          </w:p>
        </w:tc>
      </w:tr>
      <w:tr w14:paraId="5AE9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EA84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521C3">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18"/>
                <w:szCs w:val="18"/>
                <w:u w:val="none"/>
                <w:lang w:val="en-US" w:eastAsia="zh-CN" w:bidi="ar"/>
              </w:rPr>
              <w:t>毛日乡人民政府</w:t>
            </w:r>
          </w:p>
        </w:tc>
      </w:tr>
      <w:tr w14:paraId="635C7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806C4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0A6564">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专项类</w:t>
            </w:r>
          </w:p>
        </w:tc>
      </w:tr>
      <w:tr w14:paraId="4A71B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A2CA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815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1C1C029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4FAD41">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32247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1F1BF">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3B18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A41BF6">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459D0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93D27">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1BD8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28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37A7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51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F5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32632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AC346">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95C74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411AB">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30210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1A2A9">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DF7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345953">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1C18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FF7AB">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DFD39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33501F">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0881C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1FE20">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5C3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E5AFD2">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202</w:t>
            </w:r>
            <w:r>
              <w:rPr>
                <w:rFonts w:hint="eastAsia" w:ascii="宋体" w:hAnsi="宋体" w:eastAsia="宋体" w:cs="宋体"/>
                <w:i w:val="0"/>
                <w:color w:val="000000"/>
                <w:kern w:val="0"/>
                <w:sz w:val="18"/>
                <w:szCs w:val="18"/>
                <w:u w:val="none"/>
                <w:lang w:val="en-US" w:eastAsia="zh-CN" w:bidi="ar"/>
              </w:rPr>
              <w:t>4</w:t>
            </w:r>
          </w:p>
        </w:tc>
      </w:tr>
      <w:tr w14:paraId="1567B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5A8D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4A95573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BEB4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BDBE62">
            <w:pPr>
              <w:keepNext w:val="0"/>
              <w:keepLines w:val="0"/>
              <w:pageBreakBefore w:val="0"/>
              <w:tabs>
                <w:tab w:val="left" w:pos="617"/>
              </w:tabs>
              <w:kinsoku/>
              <w:wordWrap/>
              <w:overflowPunct/>
              <w:topLinePunct w:val="0"/>
              <w:autoSpaceDE/>
              <w:autoSpaceDN/>
              <w:bidi w:val="0"/>
              <w:adjustRightInd/>
              <w:snapToGrid/>
              <w:spacing w:line="300" w:lineRule="exact"/>
              <w:ind w:left="0" w:leftChars="0"/>
              <w:jc w:val="left"/>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13</w:t>
            </w:r>
          </w:p>
        </w:tc>
      </w:tr>
      <w:tr w14:paraId="7D57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C3CCE">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7430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685FD8">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18"/>
                <w:szCs w:val="18"/>
                <w:u w:val="none"/>
                <w:lang w:val="en-US" w:eastAsia="zh-CN" w:bidi="ar"/>
              </w:rPr>
              <w:t>13</w:t>
            </w:r>
          </w:p>
        </w:tc>
      </w:tr>
      <w:tr w14:paraId="03046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F5C30">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7BBE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34A78C">
            <w:pPr>
              <w:keepNext w:val="0"/>
              <w:keepLines w:val="0"/>
              <w:pageBreakBefore w:val="0"/>
              <w:kinsoku/>
              <w:wordWrap/>
              <w:overflowPunct/>
              <w:topLinePunct w:val="0"/>
              <w:autoSpaceDE/>
              <w:autoSpaceDN/>
              <w:bidi w:val="0"/>
              <w:adjustRightInd/>
              <w:snapToGrid/>
              <w:spacing w:line="300" w:lineRule="exact"/>
              <w:ind w:left="0" w:leftChars="0"/>
              <w:jc w:val="right"/>
              <w:rPr>
                <w:rFonts w:hint="eastAsia" w:ascii="宋体" w:hAnsi="宋体" w:eastAsia="宋体" w:cs="宋体"/>
                <w:i w:val="0"/>
                <w:color w:val="000000"/>
                <w:sz w:val="24"/>
                <w:szCs w:val="24"/>
                <w:u w:val="none"/>
              </w:rPr>
            </w:pPr>
          </w:p>
        </w:tc>
      </w:tr>
      <w:tr w14:paraId="57C86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1FA5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07597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31614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F92E3">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453C67">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项目的实施有利于改善村民的交通运输环境和生产生活条件；有利于加快该村城乡一体化和生态文明新村建设步伐，对今后村级经济的发展有着深远的现实意义。</w:t>
            </w:r>
          </w:p>
        </w:tc>
      </w:tr>
      <w:tr w14:paraId="1175A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2"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0AEBF11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绩效指标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6A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E2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BE3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AA8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A19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7A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55B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完成值</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CCA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权重</w:t>
            </w:r>
          </w:p>
        </w:tc>
      </w:tr>
      <w:tr w14:paraId="3CDED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884343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14:paraId="181E549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right w:val="single" w:color="000000" w:sz="4" w:space="0"/>
            </w:tcBorders>
            <w:shd w:val="clear" w:color="auto" w:fill="auto"/>
            <w:vAlign w:val="center"/>
          </w:tcPr>
          <w:p w14:paraId="226954C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E2C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养殖牦牛数量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392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6EA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266</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B55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E8E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4A0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34949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97902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2A470E5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vMerge w:val="continue"/>
            <w:tcBorders>
              <w:left w:val="single" w:color="000000" w:sz="4" w:space="0"/>
              <w:right w:val="single" w:color="000000" w:sz="4" w:space="0"/>
            </w:tcBorders>
            <w:shd w:val="clear" w:color="auto" w:fill="auto"/>
            <w:vAlign w:val="center"/>
          </w:tcPr>
          <w:p w14:paraId="53BE76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54A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牦牛暖棚建设个数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7E2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FF7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05C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60A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723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11FD3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78DF4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058A89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vMerge w:val="continue"/>
            <w:tcBorders>
              <w:left w:val="single" w:color="000000" w:sz="4" w:space="0"/>
              <w:bottom w:val="single" w:color="000000" w:sz="4" w:space="0"/>
              <w:right w:val="single" w:color="000000" w:sz="4" w:space="0"/>
            </w:tcBorders>
            <w:shd w:val="clear" w:color="auto" w:fill="auto"/>
            <w:vAlign w:val="center"/>
          </w:tcPr>
          <w:p w14:paraId="606147D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7296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围栏长度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835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69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15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EF7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BEA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1B667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CB602F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006AC92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633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276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3B5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4FD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0A3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B1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85E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2F65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C71CB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347938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333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F9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项目完成及时率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3DA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F00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CB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591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21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4C116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41F88A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14:paraId="2D3695A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34C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D3F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2024年8月25日资金支付进度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32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1C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AF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51A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95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61938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E528DA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14:paraId="2129DB0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B26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32A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提高村集体收益</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E3E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F9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466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061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21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6CD2B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A91189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11BEBF5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32F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086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受益脱贫人数、一般户人数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E32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9C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883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F9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人数</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EA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38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r>
      <w:tr w14:paraId="6D639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050E3F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14:paraId="5E848BD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14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344" w:firstLine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04C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项目持续使用年限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A32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4E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DF2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93D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4A0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77514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00C56E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139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232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6B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项目建成后全村满意度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A24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7EE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0B6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AD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D45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06065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717BEE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12D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C2E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948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运行成本控制</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42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25D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168</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096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万</w:t>
            </w:r>
            <w:r>
              <w:rPr>
                <w:rFonts w:hint="eastAsia" w:ascii="宋体" w:hAnsi="宋体" w:eastAsia="宋体" w:cs="宋体"/>
                <w:i w:val="0"/>
                <w:color w:val="000000"/>
                <w:kern w:val="0"/>
                <w:sz w:val="24"/>
                <w:szCs w:val="24"/>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906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EF8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20</w:t>
            </w:r>
          </w:p>
        </w:tc>
      </w:tr>
    </w:tbl>
    <w:p w14:paraId="5573D355">
      <w:pPr>
        <w:pStyle w:val="8"/>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p w14:paraId="23C6FC06">
      <w:pPr>
        <w:widowControl/>
        <w:jc w:val="center"/>
        <w:rPr>
          <w:rFonts w:hint="eastAsia" w:ascii="Times New Roman" w:hAnsi="Times New Roman" w:eastAsia="黑体"/>
          <w:color w:val="auto"/>
          <w:sz w:val="44"/>
          <w:szCs w:val="44"/>
          <w:highlight w:val="none"/>
        </w:rPr>
      </w:pPr>
    </w:p>
    <w:p w14:paraId="174902E1">
      <w:pPr>
        <w:widowControl/>
        <w:jc w:val="center"/>
        <w:rPr>
          <w:rFonts w:hint="eastAsia" w:ascii="Times New Roman" w:hAnsi="Times New Roman" w:eastAsia="黑体"/>
          <w:color w:val="auto"/>
          <w:sz w:val="44"/>
          <w:szCs w:val="44"/>
          <w:highlight w:val="none"/>
        </w:rPr>
      </w:pPr>
    </w:p>
    <w:p w14:paraId="3C2A7889">
      <w:pPr>
        <w:widowControl/>
        <w:jc w:val="center"/>
        <w:rPr>
          <w:rFonts w:hint="eastAsia" w:ascii="Times New Roman" w:hAnsi="Times New Roman" w:eastAsia="黑体"/>
          <w:color w:val="auto"/>
          <w:sz w:val="44"/>
          <w:szCs w:val="44"/>
          <w:highlight w:val="none"/>
        </w:rPr>
      </w:pPr>
    </w:p>
    <w:p w14:paraId="101674AC">
      <w:pPr>
        <w:widowControl/>
        <w:jc w:val="center"/>
        <w:rPr>
          <w:rFonts w:hint="eastAsia" w:ascii="Times New Roman" w:hAnsi="Times New Roman" w:eastAsia="黑体"/>
          <w:color w:val="auto"/>
          <w:sz w:val="44"/>
          <w:szCs w:val="44"/>
          <w:highlight w:val="none"/>
        </w:rPr>
      </w:pPr>
    </w:p>
    <w:p w14:paraId="3187AB81">
      <w:pPr>
        <w:widowControl/>
        <w:jc w:val="center"/>
        <w:rPr>
          <w:rFonts w:hint="eastAsia" w:ascii="Times New Roman" w:hAnsi="Times New Roman" w:eastAsia="黑体"/>
          <w:color w:val="auto"/>
          <w:sz w:val="44"/>
          <w:szCs w:val="44"/>
          <w:highlight w:val="none"/>
        </w:rPr>
      </w:pPr>
    </w:p>
    <w:p w14:paraId="4004E7C8">
      <w:pPr>
        <w:widowControl/>
        <w:jc w:val="center"/>
        <w:rPr>
          <w:rFonts w:hint="eastAsia" w:ascii="Times New Roman" w:hAnsi="Times New Roman" w:eastAsia="黑体"/>
          <w:color w:val="auto"/>
          <w:sz w:val="44"/>
          <w:szCs w:val="44"/>
          <w:highlight w:val="none"/>
        </w:rPr>
      </w:pPr>
    </w:p>
    <w:p w14:paraId="0806471F">
      <w:pPr>
        <w:widowControl/>
        <w:jc w:val="center"/>
        <w:rPr>
          <w:rFonts w:hint="eastAsia" w:ascii="Times New Roman" w:hAnsi="Times New Roman" w:eastAsia="黑体"/>
          <w:color w:val="auto"/>
          <w:sz w:val="44"/>
          <w:szCs w:val="44"/>
          <w:highlight w:val="none"/>
        </w:rPr>
      </w:pPr>
    </w:p>
    <w:p w14:paraId="7798C529">
      <w:pPr>
        <w:widowControl/>
        <w:jc w:val="center"/>
        <w:rPr>
          <w:rFonts w:hint="eastAsia" w:ascii="Times New Roman" w:hAnsi="Times New Roman" w:eastAsia="黑体"/>
          <w:color w:val="auto"/>
          <w:sz w:val="44"/>
          <w:szCs w:val="44"/>
          <w:highlight w:val="none"/>
        </w:rPr>
      </w:pPr>
    </w:p>
    <w:p w14:paraId="1A25B67A">
      <w:pPr>
        <w:widowControl/>
        <w:jc w:val="center"/>
        <w:rPr>
          <w:rFonts w:hint="eastAsia" w:ascii="Times New Roman" w:hAnsi="Times New Roman" w:eastAsia="黑体"/>
          <w:color w:val="auto"/>
          <w:sz w:val="44"/>
          <w:szCs w:val="44"/>
          <w:highlight w:val="none"/>
        </w:rPr>
      </w:pPr>
    </w:p>
    <w:p w14:paraId="1632E661">
      <w:pPr>
        <w:widowControl/>
        <w:jc w:val="center"/>
        <w:rPr>
          <w:rFonts w:hint="eastAsia" w:ascii="Times New Roman" w:hAnsi="Times New Roman" w:eastAsia="黑体"/>
          <w:color w:val="auto"/>
          <w:sz w:val="44"/>
          <w:szCs w:val="44"/>
          <w:highlight w:val="none"/>
        </w:rPr>
      </w:pPr>
    </w:p>
    <w:p w14:paraId="011182DE">
      <w:pPr>
        <w:widowControl/>
        <w:jc w:val="center"/>
        <w:rPr>
          <w:rFonts w:hint="eastAsia" w:ascii="Times New Roman" w:hAnsi="Times New Roman" w:eastAsia="黑体"/>
          <w:color w:val="auto"/>
          <w:sz w:val="44"/>
          <w:szCs w:val="44"/>
          <w:highlight w:val="none"/>
        </w:rPr>
      </w:pPr>
    </w:p>
    <w:p w14:paraId="74D42436">
      <w:pPr>
        <w:widowControl/>
        <w:jc w:val="center"/>
        <w:rPr>
          <w:rFonts w:hint="eastAsia" w:ascii="Times New Roman" w:hAnsi="Times New Roman" w:eastAsia="黑体"/>
          <w:color w:val="auto"/>
          <w:sz w:val="44"/>
          <w:szCs w:val="44"/>
          <w:highlight w:val="none"/>
        </w:rPr>
      </w:pPr>
    </w:p>
    <w:p w14:paraId="25F53408">
      <w:pPr>
        <w:widowControl/>
        <w:jc w:val="center"/>
        <w:rPr>
          <w:rFonts w:hint="eastAsia" w:ascii="Times New Roman" w:hAnsi="Times New Roman" w:eastAsia="黑体"/>
          <w:color w:val="auto"/>
          <w:sz w:val="44"/>
          <w:szCs w:val="44"/>
          <w:highlight w:val="none"/>
        </w:rPr>
      </w:pPr>
    </w:p>
    <w:p w14:paraId="152E67AD">
      <w:pPr>
        <w:widowControl/>
        <w:jc w:val="center"/>
        <w:rPr>
          <w:rFonts w:hint="eastAsia" w:ascii="Times New Roman" w:hAnsi="Times New Roman" w:eastAsia="黑体"/>
          <w:color w:val="auto"/>
          <w:sz w:val="44"/>
          <w:szCs w:val="44"/>
          <w:highlight w:val="none"/>
        </w:rPr>
      </w:pPr>
    </w:p>
    <w:p w14:paraId="4A9F64C9">
      <w:pPr>
        <w:widowControl/>
        <w:jc w:val="center"/>
        <w:rPr>
          <w:rFonts w:hint="eastAsia" w:ascii="Times New Roman" w:hAnsi="Times New Roman" w:eastAsia="黑体"/>
          <w:color w:val="auto"/>
          <w:sz w:val="44"/>
          <w:szCs w:val="44"/>
          <w:highlight w:val="none"/>
        </w:rPr>
      </w:pPr>
    </w:p>
    <w:p w14:paraId="3C609C43">
      <w:pPr>
        <w:pStyle w:val="17"/>
        <w:keepNext w:val="0"/>
        <w:keepLines w:val="0"/>
        <w:widowControl/>
        <w:suppressLineNumbers w:val="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 xml:space="preserve"> 金川县毛日乡人民政府</w:t>
      </w:r>
    </w:p>
    <w:p w14:paraId="20D2C97A">
      <w:pPr>
        <w:pStyle w:val="17"/>
        <w:keepNext w:val="0"/>
        <w:keepLines w:val="0"/>
        <w:widowControl/>
        <w:suppressLineNumbers w:val="0"/>
        <w:ind w:firstLine="1080" w:firstLineChars="30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专项预算项目支出绩效自评报告</w:t>
      </w:r>
    </w:p>
    <w:p w14:paraId="3DC671E7">
      <w:pPr>
        <w:numPr>
          <w:ilvl w:val="0"/>
          <w:numId w:val="0"/>
        </w:numPr>
        <w:spacing w:after="0" w:line="360" w:lineRule="auto"/>
        <w:ind w:firstLine="720" w:firstLineChars="200"/>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w:t>
      </w:r>
      <w:r>
        <w:rPr>
          <w:rFonts w:hint="eastAsia" w:ascii="仿宋" w:hAnsi="仿宋" w:eastAsia="仿宋" w:cs="仿宋"/>
          <w:bCs/>
          <w:sz w:val="32"/>
          <w:szCs w:val="32"/>
          <w:lang w:eastAsia="zh-CN"/>
        </w:rPr>
        <w:t>金川县毛日乡壳它村牛芒沟通组路桥建设项目</w:t>
      </w:r>
      <w:r>
        <w:rPr>
          <w:rFonts w:hint="eastAsia" w:ascii="方正小标宋简体" w:hAnsi="方正小标宋简体" w:eastAsia="方正小标宋简体" w:cs="方正小标宋简体"/>
          <w:color w:val="auto"/>
          <w:kern w:val="2"/>
          <w:sz w:val="36"/>
          <w:szCs w:val="36"/>
          <w:highlight w:val="none"/>
          <w:lang w:val="en-US" w:eastAsia="zh-CN" w:bidi="ar-SA"/>
        </w:rPr>
        <w:t xml:space="preserve"> ）</w:t>
      </w:r>
    </w:p>
    <w:p w14:paraId="58C99039">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ascii="黑体" w:hAnsi="宋体" w:eastAsia="黑体"/>
          <w:highlight w:val="none"/>
          <w:lang w:val="zh-CN"/>
        </w:rPr>
      </w:pPr>
      <w:r>
        <w:rPr>
          <w:rFonts w:hint="eastAsia" w:ascii="黑体" w:hAnsi="宋体" w:eastAsia="黑体"/>
          <w:highlight w:val="none"/>
        </w:rPr>
        <w:t>一、</w:t>
      </w:r>
      <w:r>
        <w:rPr>
          <w:rFonts w:hint="eastAsia" w:ascii="黑体" w:hAnsi="宋体" w:eastAsia="黑体"/>
          <w:highlight w:val="none"/>
          <w:lang w:val="zh-CN"/>
        </w:rPr>
        <w:t>项目概况</w:t>
      </w:r>
    </w:p>
    <w:p w14:paraId="59576432">
      <w:pPr>
        <w:snapToGrid/>
        <w:spacing w:before="0" w:beforeAutospacing="0" w:after="0" w:afterAutospacing="0" w:line="520" w:lineRule="exact"/>
        <w:ind w:firstLine="643" w:firstLineChars="200"/>
        <w:jc w:val="both"/>
        <w:textAlignment w:val="baseline"/>
        <w:rPr>
          <w:rStyle w:val="40"/>
          <w:rFonts w:ascii="仿宋_GB2312" w:hAnsi="仿宋_GB2312" w:eastAsia="仿宋_GB2312"/>
          <w:b w:val="0"/>
          <w:i w:val="0"/>
          <w:caps w:val="0"/>
          <w:spacing w:val="0"/>
          <w:w w:val="100"/>
          <w:kern w:val="2"/>
          <w:sz w:val="32"/>
          <w:szCs w:val="32"/>
          <w:lang w:val="en-US" w:eastAsia="zh-CN" w:bidi="ar-SA"/>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Times New Roman" w:eastAsia="仿宋_GB2312" w:cs="Times New Roman"/>
          <w:kern w:val="2"/>
          <w:sz w:val="32"/>
          <w:szCs w:val="32"/>
          <w:lang w:val="en-US" w:eastAsia="zh-CN" w:bidi="ar-SA"/>
        </w:rPr>
        <w:t>毛日乡壳它村位于</w:t>
      </w:r>
      <w:r>
        <w:rPr>
          <w:rFonts w:hint="eastAsia" w:ascii="仿宋_GB2312" w:hAnsi="Times New Roman" w:cs="Times New Roman"/>
          <w:kern w:val="2"/>
          <w:sz w:val="32"/>
          <w:szCs w:val="32"/>
          <w:lang w:val="en-US" w:eastAsia="zh-CN" w:bidi="ar-SA"/>
        </w:rPr>
        <w:t>金川县城北方，距离县城108公里，距离乡政府4公里，最高海拔400多米，平均海拔3600米，全村幅员面积185平方公里，人口135户536人，4个村民小组，老百姓生产生活为纯牧业，也主要靠养殖牦牛为主</w:t>
      </w:r>
      <w:r>
        <w:rPr>
          <w:rFonts w:hint="eastAsia" w:ascii="仿宋_GB2312" w:cs="Times New Roman"/>
          <w:kern w:val="2"/>
          <w:sz w:val="32"/>
          <w:szCs w:val="32"/>
          <w:lang w:val="en-US" w:eastAsia="zh-CN" w:bidi="ar-SA"/>
        </w:rPr>
        <w:t>,</w:t>
      </w:r>
      <w:r>
        <w:rPr>
          <w:rStyle w:val="40"/>
          <w:rFonts w:ascii="仿宋_GB2312" w:hAnsi="仿宋_GB2312" w:eastAsia="仿宋_GB2312"/>
          <w:b w:val="0"/>
          <w:i w:val="0"/>
          <w:caps w:val="0"/>
          <w:spacing w:val="0"/>
          <w:w w:val="100"/>
          <w:kern w:val="2"/>
          <w:sz w:val="32"/>
          <w:szCs w:val="32"/>
          <w:lang w:val="en-US" w:eastAsia="zh-CN" w:bidi="ar-SA"/>
        </w:rPr>
        <w:t>辖区内有虫草、贝母、大黄、羌活等中药材，野生菌类资源相当丰富。</w:t>
      </w:r>
    </w:p>
    <w:p w14:paraId="60482260">
      <w:pPr>
        <w:pStyle w:val="41"/>
        <w:widowControl/>
        <w:snapToGrid/>
        <w:spacing w:before="312" w:beforeAutospacing="1" w:after="312" w:afterAutospacing="1" w:line="460" w:lineRule="exact"/>
        <w:ind w:left="2" w:firstLine="645"/>
        <w:jc w:val="left"/>
        <w:textAlignment w:val="baseline"/>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根据毛日乡壳它村的地理位置和实际情况，维修通组路14公里，新建3座钢架桥等</w:t>
      </w:r>
    </w:p>
    <w:p w14:paraId="3B21A99C">
      <w:pPr>
        <w:pStyle w:val="18"/>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firstLine="640" w:firstLineChars="200"/>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（二）</w:t>
      </w:r>
      <w:r>
        <w:rPr>
          <w:rFonts w:hint="default" w:ascii="仿宋_GB2312" w:hAnsi="Times New Roman" w:eastAsia="宋体" w:cs="Times New Roman"/>
          <w:kern w:val="2"/>
          <w:sz w:val="32"/>
          <w:szCs w:val="32"/>
          <w:lang w:val="en-US" w:eastAsia="zh-CN" w:bidi="ar-SA"/>
        </w:rPr>
        <w:t>实施目的及支持方向</w:t>
      </w:r>
      <w:r>
        <w:rPr>
          <w:rFonts w:hint="eastAsia" w:ascii="仿宋_GB2312" w:hAnsi="Times New Roman" w:eastAsia="宋体" w:cs="Times New Roman"/>
          <w:kern w:val="2"/>
          <w:sz w:val="32"/>
          <w:szCs w:val="32"/>
          <w:lang w:val="en-US" w:eastAsia="zh-CN" w:bidi="ar-SA"/>
        </w:rPr>
        <w:t>。根据金川县毛日乡关于拨付金财农整合（2024）5号-第二批整合资金-中央衔接资金的请示，县财政下达项目90万元，该项目是我单位2024年重点建设项目。项目的实施，可使本村25户108人受益。满足村民日常生产生活条件，对今后壳它村乡村振兴任务的完成提供坚实的阵地保证，提高群众幸福指数有着重要意义。</w:t>
      </w:r>
    </w:p>
    <w:p w14:paraId="2BF44206">
      <w:pPr>
        <w:snapToGrid w:val="0"/>
        <w:spacing w:line="600" w:lineRule="exact"/>
        <w:ind w:firstLine="640" w:firstLineChars="200"/>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我单位开展自行评估，通过召开座谈会收集被评估项目相关基础资料，查阅资料、收集数据信息等，深入论证分析后，形成绩效评估报告。</w:t>
      </w:r>
    </w:p>
    <w:p w14:paraId="102BFD02">
      <w:pPr>
        <w:pBdr>
          <w:bottom w:val="single" w:color="FFFFFF" w:sz="4" w:space="29"/>
        </w:pBdr>
        <w:tabs>
          <w:tab w:val="left" w:pos="1440"/>
        </w:tabs>
        <w:spacing w:line="576" w:lineRule="exact"/>
        <w:ind w:firstLine="640" w:firstLineChars="200"/>
        <w:rPr>
          <w:rFonts w:hint="default"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（三）</w:t>
      </w:r>
      <w:r>
        <w:rPr>
          <w:rFonts w:hint="default" w:ascii="仿宋_GB2312" w:hAnsi="Times New Roman" w:eastAsia="宋体" w:cs="Times New Roman"/>
          <w:kern w:val="2"/>
          <w:sz w:val="32"/>
          <w:szCs w:val="32"/>
          <w:lang w:val="en-US" w:eastAsia="zh-CN" w:bidi="ar-SA"/>
        </w:rPr>
        <w:t>预算安排及分配管理</w:t>
      </w:r>
      <w:r>
        <w:rPr>
          <w:rFonts w:hint="eastAsia" w:ascii="仿宋_GB2312" w:hAnsi="Times New Roman" w:eastAsia="宋体" w:cs="Times New Roman"/>
          <w:kern w:val="2"/>
          <w:sz w:val="32"/>
          <w:szCs w:val="32"/>
          <w:lang w:val="zh-CN" w:eastAsia="zh-CN" w:bidi="ar-SA"/>
        </w:rPr>
        <w:t>。</w:t>
      </w:r>
      <w:r>
        <w:rPr>
          <w:rFonts w:hint="eastAsia" w:ascii="仿宋_GB2312" w:hAnsi="Times New Roman" w:eastAsia="宋体" w:cs="Times New Roman"/>
          <w:kern w:val="2"/>
          <w:sz w:val="32"/>
          <w:szCs w:val="32"/>
          <w:lang w:val="en-US" w:eastAsia="zh-CN" w:bidi="ar-SA"/>
        </w:rPr>
        <w:t>该项目申报预算90万元，年度申报预算金额为90万元，资金来源为县级财政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90万元以内。</w:t>
      </w:r>
      <w:r>
        <w:rPr>
          <w:rFonts w:hint="eastAsia" w:ascii="仿宋_GB2312" w:hAnsi="Times New Roman" w:eastAsia="宋体" w:cs="Times New Roman"/>
          <w:kern w:val="2"/>
          <w:sz w:val="32"/>
          <w:szCs w:val="32"/>
          <w:lang w:val="zh-CN" w:eastAsia="zh-CN" w:bidi="ar-SA"/>
        </w:rPr>
        <w:t>（四）项目绩效目标设置。</w:t>
      </w:r>
      <w:r>
        <w:rPr>
          <w:rFonts w:hint="eastAsia" w:ascii="仿宋_GB2312" w:hAnsi="Times New Roman" w:eastAsia="宋体" w:cs="Times New Roman"/>
          <w:kern w:val="2"/>
          <w:sz w:val="32"/>
          <w:szCs w:val="32"/>
          <w:lang w:val="en-US" w:eastAsia="zh-CN" w:bidi="ar-SA"/>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宋体" w:cs="Times New Roman"/>
          <w:kern w:val="2"/>
          <w:sz w:val="32"/>
          <w:szCs w:val="32"/>
          <w:lang w:val="zh-CN" w:eastAsia="zh-CN" w:bidi="ar-SA"/>
        </w:rPr>
        <w:t>。</w:t>
      </w:r>
    </w:p>
    <w:p w14:paraId="05F17A0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二、评价实施</w:t>
      </w:r>
    </w:p>
    <w:p w14:paraId="4C660AE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（一）评价目的。</w:t>
      </w:r>
      <w:r>
        <w:rPr>
          <w:rFonts w:hint="eastAsia" w:ascii="仿宋_GB2312" w:hAnsi="Times New Roman" w:eastAsia="宋体" w:cs="Times New Roman"/>
          <w:kern w:val="2"/>
          <w:sz w:val="32"/>
          <w:szCs w:val="32"/>
          <w:lang w:val="en-US" w:eastAsia="zh-CN" w:bidi="ar-SA"/>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50E62D1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（二）预设问题及评价重点。</w:t>
      </w:r>
      <w:r>
        <w:rPr>
          <w:rFonts w:hint="eastAsia" w:ascii="仿宋_GB2312" w:hAnsi="Times New Roman" w:eastAsia="宋体" w:cs="Times New Roman"/>
          <w:kern w:val="2"/>
          <w:sz w:val="32"/>
          <w:szCs w:val="32"/>
          <w:lang w:val="en-US" w:eastAsia="zh-CN" w:bidi="ar-SA"/>
        </w:rPr>
        <w:t>1、项目决策：</w:t>
      </w:r>
      <w:r>
        <w:rPr>
          <w:rFonts w:hint="eastAsia" w:ascii="仿宋_GB2312" w:hAnsi="Times New Roman" w:eastAsia="宋体"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24B83F0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2、项目管理：</w:t>
      </w:r>
      <w:r>
        <w:rPr>
          <w:rFonts w:hint="eastAsia" w:ascii="仿宋_GB2312" w:hAnsi="Times New Roman" w:eastAsia="宋体"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04EE7F8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3、项目实施：</w:t>
      </w:r>
      <w:r>
        <w:rPr>
          <w:rFonts w:hint="eastAsia" w:ascii="仿宋_GB2312" w:hAnsi="Times New Roman" w:eastAsia="宋体" w:cs="Times New Roman"/>
          <w:kern w:val="2"/>
          <w:sz w:val="32"/>
          <w:szCs w:val="32"/>
          <w:lang w:val="zh-CN" w:eastAsia="zh-CN" w:bidi="ar-SA"/>
        </w:rPr>
        <w:t>项目资金财政拨付按时完成率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、单位执行资金使用率为</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和地方配套资金到位率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123F48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4、项目结果：</w:t>
      </w:r>
      <w:r>
        <w:rPr>
          <w:rFonts w:hint="eastAsia" w:ascii="仿宋_GB2312" w:hAnsi="Times New Roman" w:eastAsia="宋体" w:cs="Times New Roman"/>
          <w:kern w:val="2"/>
          <w:sz w:val="32"/>
          <w:szCs w:val="32"/>
          <w:lang w:val="zh-CN" w:eastAsia="zh-CN" w:bidi="ar-SA"/>
        </w:rPr>
        <w:t>项目完成预期目标，实施结果与绩效目标相匹配，反映目标实现率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，项目实际完成时间与计划完成时间的比较差异率为</w:t>
      </w:r>
      <w:r>
        <w:rPr>
          <w:rFonts w:hint="eastAsia" w:ascii="仿宋_GB2312" w:hAnsi="Times New Roman" w:eastAsia="宋体" w:cs="Times New Roman"/>
          <w:kern w:val="2"/>
          <w:sz w:val="32"/>
          <w:szCs w:val="32"/>
          <w:lang w:val="en-US" w:eastAsia="zh-CN" w:bidi="ar-SA"/>
        </w:rPr>
        <w:t>0%。</w:t>
      </w:r>
    </w:p>
    <w:p w14:paraId="5852D62E">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（三）评价选点。项目绩效自评抽样采用实地考察</w:t>
      </w:r>
    </w:p>
    <w:p w14:paraId="3A0F1A89">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（四）评价方法。</w:t>
      </w:r>
      <w:r>
        <w:rPr>
          <w:rFonts w:hint="eastAsia" w:ascii="仿宋_GB2312" w:hAnsi="Times New Roman" w:eastAsia="宋体" w:cs="Times New Roman"/>
          <w:kern w:val="2"/>
          <w:sz w:val="32"/>
          <w:szCs w:val="32"/>
          <w:lang w:val="en-US" w:eastAsia="zh-CN" w:bidi="ar-SA"/>
        </w:rPr>
        <w:t>我单位开展自行评估，通过召开座谈会收集被评估项目相关基础资料，查阅资料、收集数据信息等，深入论证分析后，形成绩效评估报告。</w:t>
      </w:r>
      <w:r>
        <w:rPr>
          <w:rFonts w:hint="eastAsia" w:ascii="仿宋_GB2312" w:hAnsi="Times New Roman" w:eastAsia="宋体" w:cs="Times New Roman"/>
          <w:kern w:val="2"/>
          <w:sz w:val="32"/>
          <w:szCs w:val="32"/>
          <w:lang w:val="zh-CN" w:eastAsia="zh-CN" w:bidi="ar-SA"/>
        </w:rPr>
        <w:t>根据项目完成情况，采用查看文卷及实地考察等方法。</w:t>
      </w:r>
    </w:p>
    <w:p w14:paraId="12144AB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（五）评价组织。</w:t>
      </w:r>
      <w:r>
        <w:rPr>
          <w:rFonts w:hint="eastAsia" w:ascii="仿宋_GB2312" w:hAnsi="Times New Roman" w:eastAsia="宋体" w:cs="Times New Roman"/>
          <w:kern w:val="2"/>
          <w:sz w:val="32"/>
          <w:szCs w:val="32"/>
          <w:lang w:val="en-US" w:eastAsia="zh-CN" w:bidi="ar-SA"/>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7F52D699">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三、绩效分析</w:t>
      </w:r>
      <w:r>
        <w:rPr>
          <w:rFonts w:hint="eastAsia" w:ascii="仿宋_GB2312" w:hAnsi="Times New Roman" w:eastAsia="宋体" w:cs="Times New Roman"/>
          <w:kern w:val="2"/>
          <w:sz w:val="32"/>
          <w:szCs w:val="32"/>
          <w:lang w:val="zh-CN" w:eastAsia="zh-CN" w:bidi="ar-SA"/>
        </w:rPr>
        <w:tab/>
      </w:r>
    </w:p>
    <w:p w14:paraId="07B21011">
      <w:pPr>
        <w:snapToGrid w:val="0"/>
        <w:spacing w:line="360" w:lineRule="auto"/>
        <w:ind w:firstLine="640" w:firstLineChars="200"/>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该项目评估总得分90分、评估等级优、得分情况中产出指标得分60分、效益指标得分20分、满意度指标得分10分。预期产出和效果能满足需求、不需要核减预算安排。</w:t>
      </w:r>
    </w:p>
    <w:p w14:paraId="119D8339">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（一）</w:t>
      </w:r>
      <w:r>
        <w:rPr>
          <w:rFonts w:hint="eastAsia" w:ascii="仿宋_GB2312" w:hAnsi="Times New Roman" w:eastAsia="宋体" w:cs="Times New Roman"/>
          <w:kern w:val="2"/>
          <w:sz w:val="32"/>
          <w:szCs w:val="32"/>
          <w:lang w:val="en-US" w:eastAsia="zh-CN" w:bidi="ar-SA"/>
        </w:rPr>
        <w:t>通用指标</w:t>
      </w:r>
      <w:r>
        <w:rPr>
          <w:rFonts w:hint="default" w:ascii="仿宋_GB2312" w:hAnsi="Times New Roman" w:eastAsia="宋体" w:cs="Times New Roman"/>
          <w:kern w:val="2"/>
          <w:sz w:val="32"/>
          <w:szCs w:val="32"/>
          <w:lang w:val="zh-CN" w:eastAsia="zh-CN" w:bidi="ar-SA"/>
        </w:rPr>
        <w:t>绩效分析。</w:t>
      </w:r>
    </w:p>
    <w:p w14:paraId="689D5258">
      <w:pPr>
        <w:snapToGrid w:val="0"/>
        <w:spacing w:line="360" w:lineRule="auto"/>
        <w:ind w:firstLine="640" w:firstLineChars="200"/>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1.项目决策。</w:t>
      </w:r>
      <w:r>
        <w:rPr>
          <w:rFonts w:hint="eastAsia" w:ascii="仿宋_GB2312" w:hAnsi="Times New Roman" w:eastAsia="宋体"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12D6BE96">
      <w:pPr>
        <w:snapToGrid w:val="0"/>
        <w:spacing w:line="360" w:lineRule="auto"/>
        <w:ind w:firstLine="640" w:firstLineChars="200"/>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2.项目管理。</w:t>
      </w:r>
      <w:r>
        <w:rPr>
          <w:rFonts w:hint="eastAsia" w:ascii="仿宋_GB2312" w:hAnsi="Times New Roman" w:eastAsia="宋体"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r>
        <w:rPr>
          <w:rFonts w:hint="eastAsia" w:ascii="仿宋_GB2312" w:hAnsi="Times New Roman" w:eastAsia="宋体" w:cs="Times New Roman"/>
          <w:kern w:val="2"/>
          <w:sz w:val="32"/>
          <w:szCs w:val="32"/>
          <w:lang w:val="en-US" w:eastAsia="zh-CN" w:bidi="ar-SA"/>
        </w:rPr>
        <w:t>3.项目实施。</w:t>
      </w:r>
      <w:r>
        <w:rPr>
          <w:rFonts w:hint="eastAsia" w:ascii="仿宋_GB2312" w:hAnsi="Times New Roman" w:eastAsia="宋体" w:cs="Times New Roman"/>
          <w:kern w:val="2"/>
          <w:sz w:val="32"/>
          <w:szCs w:val="32"/>
          <w:lang w:val="zh-CN" w:eastAsia="zh-CN" w:bidi="ar-SA"/>
        </w:rPr>
        <w:t>项目资金财政拨付按时完成率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、单位执行资金使用率为</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和地方配套资金到位率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r>
        <w:rPr>
          <w:rFonts w:hint="eastAsia" w:ascii="仿宋_GB2312" w:hAnsi="Times New Roman" w:eastAsia="宋体" w:cs="Times New Roman"/>
          <w:kern w:val="2"/>
          <w:sz w:val="32"/>
          <w:szCs w:val="32"/>
          <w:lang w:val="en-US" w:eastAsia="zh-CN" w:bidi="ar-SA"/>
        </w:rPr>
        <w:t>4.项目结果。</w:t>
      </w:r>
      <w:r>
        <w:rPr>
          <w:rFonts w:hint="eastAsia" w:ascii="仿宋_GB2312" w:hAnsi="Times New Roman" w:eastAsia="宋体" w:cs="Times New Roman"/>
          <w:kern w:val="2"/>
          <w:sz w:val="32"/>
          <w:szCs w:val="32"/>
          <w:lang w:val="zh-CN" w:eastAsia="zh-CN" w:bidi="ar-SA"/>
        </w:rPr>
        <w:t>项目完成预期目标，实施结果与绩效目标相匹配，反映目标实现率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，项目实际完成时间与计划完成时间的比较差异率为</w:t>
      </w:r>
      <w:r>
        <w:rPr>
          <w:rFonts w:hint="eastAsia" w:ascii="仿宋_GB2312" w:hAnsi="Times New Roman" w:eastAsia="宋体" w:cs="Times New Roman"/>
          <w:kern w:val="2"/>
          <w:sz w:val="32"/>
          <w:szCs w:val="32"/>
          <w:lang w:val="en-US" w:eastAsia="zh-CN" w:bidi="ar-SA"/>
        </w:rPr>
        <w:t>0%</w:t>
      </w:r>
      <w:r>
        <w:rPr>
          <w:rFonts w:hint="eastAsia" w:ascii="仿宋_GB2312" w:hAnsi="Times New Roman" w:eastAsia="宋体" w:cs="Times New Roman"/>
          <w:kern w:val="2"/>
          <w:sz w:val="32"/>
          <w:szCs w:val="32"/>
          <w:lang w:val="zh-CN" w:eastAsia="zh-CN" w:bidi="ar-SA"/>
        </w:rPr>
        <w:t>。</w:t>
      </w:r>
    </w:p>
    <w:p w14:paraId="54B488A9">
      <w:pPr>
        <w:snapToGrid w:val="0"/>
        <w:spacing w:line="360" w:lineRule="auto"/>
        <w:ind w:firstLine="640" w:firstLineChars="200"/>
        <w:rPr>
          <w:rFonts w:hint="default"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（二）</w:t>
      </w:r>
      <w:r>
        <w:rPr>
          <w:rFonts w:hint="eastAsia" w:ascii="仿宋_GB2312" w:hAnsi="Times New Roman" w:eastAsia="宋体" w:cs="Times New Roman"/>
          <w:kern w:val="2"/>
          <w:sz w:val="32"/>
          <w:szCs w:val="32"/>
          <w:lang w:val="en-US" w:eastAsia="zh-CN" w:bidi="ar-SA"/>
        </w:rPr>
        <w:t>专用指标</w:t>
      </w:r>
      <w:r>
        <w:rPr>
          <w:rFonts w:hint="default" w:ascii="仿宋_GB2312" w:hAnsi="Times New Roman" w:eastAsia="宋体" w:cs="Times New Roman"/>
          <w:kern w:val="2"/>
          <w:sz w:val="32"/>
          <w:szCs w:val="32"/>
          <w:lang w:val="zh-CN" w:eastAsia="zh-CN" w:bidi="ar-SA"/>
        </w:rPr>
        <w:t>绩效分析。</w:t>
      </w:r>
    </w:p>
    <w:p w14:paraId="04719FA2">
      <w:pPr>
        <w:snapToGrid w:val="0"/>
        <w:spacing w:line="360" w:lineRule="auto"/>
        <w:ind w:firstLine="640" w:firstLineChars="200"/>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基础设施：建成项目</w:t>
      </w:r>
      <w:r>
        <w:rPr>
          <w:rFonts w:hint="eastAsia" w:ascii="仿宋_GB2312" w:hAnsi="Times New Roman" w:eastAsia="宋体" w:cs="Times New Roman"/>
          <w:kern w:val="2"/>
          <w:sz w:val="32"/>
          <w:szCs w:val="32"/>
          <w:lang w:val="en-US" w:eastAsia="zh-CN" w:bidi="ar-SA"/>
        </w:rPr>
        <w:t>-项目验收，项目验收及时合格；项目经济社会功能实现；项目后续维护实现。</w:t>
      </w:r>
      <w:r>
        <w:rPr>
          <w:rFonts w:hint="eastAsia" w:ascii="仿宋_GB2312" w:hAnsi="Times New Roman" w:eastAsia="宋体"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0AB16125">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 xml:space="preserve">   </w:t>
      </w:r>
      <w:r>
        <w:rPr>
          <w:rFonts w:hint="eastAsia" w:ascii="仿宋_GB2312" w:hAnsi="Times New Roman" w:eastAsia="宋体" w:cs="Times New Roman"/>
          <w:kern w:val="2"/>
          <w:sz w:val="32"/>
          <w:szCs w:val="32"/>
          <w:lang w:val="zh-CN" w:eastAsia="zh-CN" w:bidi="ar-SA"/>
        </w:rPr>
        <w:t>（三）</w:t>
      </w:r>
      <w:r>
        <w:rPr>
          <w:rFonts w:hint="eastAsia" w:ascii="仿宋_GB2312" w:hAnsi="Times New Roman" w:eastAsia="宋体" w:cs="Times New Roman"/>
          <w:kern w:val="2"/>
          <w:sz w:val="32"/>
          <w:szCs w:val="32"/>
          <w:lang w:val="en-US" w:eastAsia="zh-CN" w:bidi="ar-SA"/>
        </w:rPr>
        <w:t>个性指标</w:t>
      </w:r>
      <w:r>
        <w:rPr>
          <w:rFonts w:hint="default" w:ascii="仿宋_GB2312" w:hAnsi="Times New Roman" w:eastAsia="宋体" w:cs="Times New Roman"/>
          <w:kern w:val="2"/>
          <w:sz w:val="32"/>
          <w:szCs w:val="32"/>
          <w:lang w:val="zh-CN" w:eastAsia="zh-CN" w:bidi="ar-SA"/>
        </w:rPr>
        <w:t>绩效分析。</w:t>
      </w:r>
    </w:p>
    <w:p w14:paraId="1BC76DCC">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四、评价结论</w:t>
      </w:r>
    </w:p>
    <w:p w14:paraId="3EE3C603">
      <w:pPr>
        <w:pStyle w:val="18"/>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firstLine="640" w:firstLineChars="200"/>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本项目的</w:t>
      </w:r>
      <w:r>
        <w:rPr>
          <w:rFonts w:hint="eastAsia" w:ascii="仿宋_GB2312" w:hAnsi="Times New Roman" w:eastAsia="宋体" w:cs="Times New Roman"/>
          <w:kern w:val="2"/>
          <w:sz w:val="32"/>
          <w:szCs w:val="32"/>
          <w:lang w:val="en-US" w:eastAsia="zh-CN" w:bidi="ar-SA"/>
        </w:rPr>
        <w:t>该项目总体评分90分，</w:t>
      </w:r>
      <w:r>
        <w:rPr>
          <w:rFonts w:hint="eastAsia" w:ascii="仿宋_GB2312" w:hAnsi="Times New Roman" w:eastAsia="宋体" w:cs="Times New Roman"/>
          <w:kern w:val="2"/>
          <w:sz w:val="32"/>
          <w:szCs w:val="32"/>
          <w:lang w:val="zh-CN" w:eastAsia="zh-CN" w:bidi="ar-SA"/>
        </w:rPr>
        <w:t>预期项目完成后，将完善壳它村牧民群众生产生活基础保障，丰富旅游目的地，助力毛日乡经济、社会发展，更好的提升老百姓生产生活水平。</w:t>
      </w:r>
      <w:r>
        <w:rPr>
          <w:rFonts w:hint="eastAsia" w:ascii="仿宋_GB2312" w:hAnsi="Times New Roman" w:eastAsia="宋体" w:cs="Times New Roman"/>
          <w:kern w:val="2"/>
          <w:sz w:val="32"/>
          <w:szCs w:val="32"/>
          <w:lang w:val="en-US" w:eastAsia="zh-CN" w:bidi="ar-SA"/>
        </w:rPr>
        <w:t>大大改善壳它村村民生产生活条件,可使本村25户108人受益。满足村民日常生产生活条件，对今后壳它村乡村振兴任务的完成提供坚实的阵地保证。</w:t>
      </w:r>
    </w:p>
    <w:p w14:paraId="113FDB4B">
      <w:pPr>
        <w:pStyle w:val="18"/>
        <w:shd w:val="clear" w:color="auto" w:fill="FFFFFF"/>
        <w:ind w:firstLine="640" w:firstLineChars="200"/>
        <w:rPr>
          <w:rFonts w:hint="eastAsia" w:ascii="仿宋_GB2312" w:hAnsi="Times New Roman" w:eastAsia="宋体" w:cs="Times New Roman"/>
          <w:kern w:val="2"/>
          <w:sz w:val="32"/>
          <w:szCs w:val="32"/>
          <w:lang w:val="zh-CN" w:eastAsia="zh-CN" w:bidi="ar-SA"/>
        </w:rPr>
      </w:pPr>
    </w:p>
    <w:p w14:paraId="7F5208DF">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 xml:space="preserve"> 五、存在主要问题</w:t>
      </w:r>
    </w:p>
    <w:p w14:paraId="1B04E2ED">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无</w:t>
      </w:r>
    </w:p>
    <w:p w14:paraId="3CE6F740">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六、改进建议</w:t>
      </w:r>
    </w:p>
    <w:p w14:paraId="1248801E">
      <w:pPr>
        <w:tabs>
          <w:tab w:val="left" w:pos="1911"/>
        </w:tabs>
        <w:jc w:val="left"/>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 xml:space="preserve"> </w:t>
      </w:r>
      <w:r>
        <w:rPr>
          <w:rFonts w:hint="eastAsia" w:ascii="仿宋_GB2312" w:hAnsi="Times New Roman" w:eastAsia="宋体" w:cs="Times New Roman"/>
          <w:kern w:val="2"/>
          <w:sz w:val="32"/>
          <w:szCs w:val="32"/>
          <w:lang w:val="en-US" w:eastAsia="zh-CN" w:bidi="ar-SA"/>
        </w:rPr>
        <w:t xml:space="preserve">  无</w:t>
      </w:r>
    </w:p>
    <w:p w14:paraId="52D58B4F">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宋体" w:cs="Times New Roman"/>
          <w:kern w:val="2"/>
          <w:sz w:val="32"/>
          <w:szCs w:val="32"/>
          <w:lang w:val="en-US" w:eastAsia="zh-CN" w:bidi="ar-SA"/>
        </w:rPr>
      </w:pPr>
      <w:r>
        <w:rPr>
          <w:rFonts w:hint="default" w:ascii="仿宋_GB2312" w:hAnsi="Times New Roman" w:eastAsia="宋体" w:cs="Times New Roman"/>
          <w:kern w:val="2"/>
          <w:sz w:val="32"/>
          <w:szCs w:val="32"/>
          <w:lang w:val="en-US" w:eastAsia="zh-CN" w:bidi="ar-SA"/>
        </w:rPr>
        <w:t>附表：1.</w:t>
      </w:r>
      <w:r>
        <w:rPr>
          <w:rFonts w:hint="eastAsia" w:ascii="仿宋_GB2312" w:hAnsi="Times New Roman" w:eastAsia="宋体" w:cs="Times New Roman"/>
          <w:kern w:val="2"/>
          <w:sz w:val="32"/>
          <w:szCs w:val="32"/>
          <w:lang w:val="en-US" w:eastAsia="zh-CN" w:bidi="ar-SA"/>
        </w:rPr>
        <w:t>专项</w:t>
      </w:r>
      <w:r>
        <w:rPr>
          <w:rFonts w:hint="default" w:ascii="仿宋_GB2312" w:hAnsi="Times New Roman" w:eastAsia="宋体" w:cs="Times New Roman"/>
          <w:kern w:val="2"/>
          <w:sz w:val="32"/>
          <w:szCs w:val="32"/>
          <w:lang w:val="en-US" w:eastAsia="zh-CN" w:bidi="ar-SA"/>
        </w:rPr>
        <w:t>预算绩效自评打分表</w:t>
      </w:r>
    </w:p>
    <w:p w14:paraId="65141EC4">
      <w:pPr>
        <w:keepNext w:val="0"/>
        <w:keepLines w:val="0"/>
        <w:pageBreakBefore w:val="0"/>
        <w:numPr>
          <w:ilvl w:val="0"/>
          <w:numId w:val="7"/>
        </w:numPr>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宋体" w:cs="Times New Roman"/>
          <w:kern w:val="2"/>
          <w:sz w:val="32"/>
          <w:szCs w:val="32"/>
          <w:lang w:val="en-US" w:eastAsia="zh-CN" w:bidi="ar-SA"/>
        </w:rPr>
      </w:pPr>
      <w:r>
        <w:rPr>
          <w:rFonts w:hint="default" w:ascii="仿宋_GB2312" w:hAnsi="Times New Roman" w:eastAsia="宋体" w:cs="Times New Roman"/>
          <w:kern w:val="2"/>
          <w:sz w:val="32"/>
          <w:szCs w:val="32"/>
          <w:lang w:val="en-US" w:eastAsia="zh-CN" w:bidi="ar-SA"/>
        </w:rPr>
        <w:t>专项预算绩效自评实地踏勘点位清单表</w:t>
      </w:r>
    </w:p>
    <w:p w14:paraId="787A683D">
      <w:pPr>
        <w:keepNext w:val="0"/>
        <w:keepLines w:val="0"/>
        <w:pageBreakBefore w:val="0"/>
        <w:numPr>
          <w:ilvl w:val="0"/>
          <w:numId w:val="7"/>
        </w:numPr>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3.</w:t>
      </w:r>
      <w:r>
        <w:rPr>
          <w:rFonts w:hint="default" w:ascii="仿宋_GB2312" w:hAnsi="Times New Roman" w:eastAsia="宋体" w:cs="Times New Roman"/>
          <w:kern w:val="2"/>
          <w:sz w:val="32"/>
          <w:szCs w:val="32"/>
          <w:lang w:val="en-US" w:eastAsia="zh-CN" w:bidi="ar-SA"/>
        </w:rPr>
        <w:t>专项预算项目绩效目标完成情况自评表</w:t>
      </w:r>
    </w:p>
    <w:p w14:paraId="2BCBA2ED">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宋体" w:cs="Times New Roman"/>
          <w:kern w:val="2"/>
          <w:sz w:val="32"/>
          <w:szCs w:val="32"/>
          <w:lang w:val="zh-CN" w:eastAsia="zh-CN" w:bidi="ar-SA"/>
        </w:rPr>
      </w:pPr>
    </w:p>
    <w:p w14:paraId="5FA7F69E">
      <w:pPr>
        <w:pStyle w:val="6"/>
        <w:tabs>
          <w:tab w:val="left" w:pos="2160"/>
        </w:tabs>
        <w:rPr>
          <w:rFonts w:hint="default" w:ascii="仿宋_GB2312" w:hAnsi="Times New Roman" w:eastAsia="宋体" w:cs="Times New Roman"/>
          <w:kern w:val="2"/>
          <w:sz w:val="32"/>
          <w:szCs w:val="32"/>
          <w:lang w:val="zh-CN" w:eastAsia="zh-CN" w:bidi="ar-SA"/>
        </w:rPr>
      </w:pPr>
    </w:p>
    <w:p w14:paraId="6569471F">
      <w:pPr>
        <w:pStyle w:val="6"/>
        <w:tabs>
          <w:tab w:val="left" w:pos="2160"/>
        </w:tabs>
        <w:rPr>
          <w:rFonts w:hint="default" w:ascii="仿宋_GB2312" w:hAnsi="Times New Roman" w:eastAsia="宋体" w:cs="Times New Roman"/>
          <w:kern w:val="2"/>
          <w:sz w:val="32"/>
          <w:szCs w:val="32"/>
          <w:lang w:val="zh-CN" w:eastAsia="zh-CN" w:bidi="ar-SA"/>
        </w:rPr>
      </w:pPr>
    </w:p>
    <w:p w14:paraId="1ED29833">
      <w:pPr>
        <w:pStyle w:val="6"/>
        <w:tabs>
          <w:tab w:val="left" w:pos="2160"/>
        </w:tabs>
        <w:rPr>
          <w:rFonts w:hint="default" w:ascii="仿宋_GB2312" w:hAnsi="Times New Roman" w:eastAsia="宋体" w:cs="Times New Roman"/>
          <w:kern w:val="2"/>
          <w:sz w:val="32"/>
          <w:szCs w:val="32"/>
          <w:lang w:val="zh-CN" w:eastAsia="zh-CN" w:bidi="ar-SA"/>
        </w:rPr>
      </w:pPr>
    </w:p>
    <w:p w14:paraId="11FA60A7">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3E88C7AA">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9"/>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1923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7AAC2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FD2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47DC4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096E0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5E665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33019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76592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BF5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86189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B6A8D4">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6C0262F2">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010647A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37CE1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330D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通用指标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3CF5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74F4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3785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EDFE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A55B5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A82A2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951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9BC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FD19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3A198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B073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99E8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502C3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38A9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722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54E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EB6C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4292D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86C9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A24F2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2179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4C2CB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9B6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16A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0510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4D31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2E87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BEFD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E5405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9F372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DCDD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598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AC29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9F6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C779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9EB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A201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D56DB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8CC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25B8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3BE2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44F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3BD9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2A9FF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573E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B6845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3A1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4C7B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03DA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项目实施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E79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2B8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783B7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0172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8918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1FBC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98C9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0F52E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F31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C35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0C22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3769A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BE81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9748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1F4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E44D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项目结果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6051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28EF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789E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9FF4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A0D26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3CB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221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23AC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672F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574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9C021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FF44F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F9807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DEF2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CA6C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8C9A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产业发展</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4110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A981A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FA750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E7AC7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10722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DEE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5896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E4B96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238E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C1CC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B627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E5D7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82D13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8ABE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B9A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7D2D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5202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DBDF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06F5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ACFF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EDDC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1155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BB1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896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民生保障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05F78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F8F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3B8BF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A349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E750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484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D9C7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2B81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D711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CEA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889D0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F0F3D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90EC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D8D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A77A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629ED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EFF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8BF3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3163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D37B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32598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238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A339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330A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3B62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8F6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B85B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B615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8F06D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1BB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20B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76C22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基础</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设施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3CFF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在建</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FCF4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E76C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ADBBC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0578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75AA6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2F21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DD31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F98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5FA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0F1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DCD9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EDF3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862A0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95B5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905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454E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3A8B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163B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建成</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A11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5AA35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DCBC0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60B9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F46B3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8DCB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CBF8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0FA2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9E1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6D8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BEAC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DF97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45D1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24A37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0B79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C99E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C51F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F64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7A1EC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57CE5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4A08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F562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49CA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F705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4857C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EFD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行政运转</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23260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26625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2D97C7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69E78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66F0B3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FAB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642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05C5B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55B5A7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2F5BFE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94C05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B589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45D1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E01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186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88C23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71110E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7BA26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669E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0321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0C15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4D4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B2EB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个性指标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486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A72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E7D5F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1D46D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972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292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68BB6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5DCB6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AB8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5B6C6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4EDC6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0701F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1E9AF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3A589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D316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1F6C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8448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D0A3DB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BC7F05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1564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00C86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8D9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9FB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6069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82C7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52B4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4639BD56">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4476D0C3">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2E30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AB336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737AA9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5F60B42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20A7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69A20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039B0D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eastAsia="仿宋_GB2312" w:cs="宋体"/>
                <w:color w:val="auto"/>
                <w:kern w:val="2"/>
                <w:sz w:val="24"/>
                <w:szCs w:val="24"/>
                <w:highlight w:val="none"/>
                <w:u w:val="none"/>
                <w:vertAlign w:val="baseline"/>
                <w:lang w:val="en-US" w:eastAsia="zh-CN" w:bidi="ar-SA"/>
              </w:rPr>
            </w:pPr>
            <w:r>
              <w:rPr>
                <w:rFonts w:hint="eastAsia" w:ascii="宋体" w:hAnsi="宋体" w:cs="宋体"/>
                <w:color w:val="auto"/>
                <w:sz w:val="24"/>
                <w:szCs w:val="24"/>
                <w:highlight w:val="none"/>
                <w:u w:val="none"/>
                <w:vertAlign w:val="baseline"/>
                <w:lang w:val="en-US" w:eastAsia="zh-CN"/>
              </w:rPr>
              <w:t>金川县毛日乡人民政府壳它村牛芒沟</w:t>
            </w:r>
          </w:p>
        </w:tc>
        <w:tc>
          <w:tcPr>
            <w:tcW w:w="905" w:type="dxa"/>
            <w:noWrap w:val="0"/>
            <w:vAlign w:val="top"/>
          </w:tcPr>
          <w:p w14:paraId="62312F4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7FC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BFDDF6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171FD73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EF7114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73F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522FA7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03AAA0A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AE14D3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D15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EED8E8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4497C72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3ED607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9A9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52FBAF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06E195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5BEAD1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87B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46D95AD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36FF989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DD8494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395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7E6131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5F0ACDA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BF86BD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733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27B3DB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58E163D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79658C4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3D7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9D6AD9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503AFC2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DE047A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C0C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A97D65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663B873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59A679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4A9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6EAD58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2DD1FF1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20AE21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691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940F70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4D95BE6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D057FC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306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97ACA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272268F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016A57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3F3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81000B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03B5F80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9B0B3F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D22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6A3B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4C72F5D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66E25B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2A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A8EC98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74810E3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965301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EF6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01DD46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6940A9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410C56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E84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A3F8FC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33C0CB0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3C76C5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64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40D5B9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4974330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2AD1A8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C92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63D89C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6526268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7ED9E8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2FB31EE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40E56372">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30954FE5">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5F5FCC6A">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77BDC07B">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1B1222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11E62E4E">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27C0D044">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2753786">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0A6754C3">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3DECBE29">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0BD13E6F">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3F79D722">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5387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0F513D73">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6A8BB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7BE4F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27930E">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壳它村生态治理挡围墙建设项目</w:t>
            </w:r>
          </w:p>
        </w:tc>
      </w:tr>
      <w:tr w14:paraId="0198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5730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5CD1AD">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18"/>
                <w:szCs w:val="18"/>
                <w:u w:val="none"/>
                <w:lang w:val="en-US" w:eastAsia="zh-CN" w:bidi="ar"/>
              </w:rPr>
              <w:t>毛日乡人民政府</w:t>
            </w:r>
          </w:p>
        </w:tc>
      </w:tr>
      <w:tr w14:paraId="59A6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CD3E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97DE94">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专项类</w:t>
            </w:r>
          </w:p>
        </w:tc>
      </w:tr>
      <w:tr w14:paraId="1BD3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23B7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453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432391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DE2060">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2B3A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7E8F8">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5F4DE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908B05">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33D4C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8EA30">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FC1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8C2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D26C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6B0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B78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520F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BDBCF">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B492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21E147">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6615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DFCB">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D077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887FFA">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1B556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7856C">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98A7F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68B56D">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0231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79D54">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6C3F5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E5A1FD">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202</w:t>
            </w:r>
            <w:r>
              <w:rPr>
                <w:rFonts w:hint="eastAsia" w:ascii="宋体" w:hAnsi="宋体" w:eastAsia="宋体" w:cs="宋体"/>
                <w:i w:val="0"/>
                <w:color w:val="000000"/>
                <w:kern w:val="0"/>
                <w:sz w:val="18"/>
                <w:szCs w:val="18"/>
                <w:u w:val="none"/>
                <w:lang w:val="en-US" w:eastAsia="zh-CN" w:bidi="ar"/>
              </w:rPr>
              <w:t>4</w:t>
            </w:r>
          </w:p>
        </w:tc>
      </w:tr>
      <w:tr w14:paraId="3E23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02EA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072AB4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9019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626BBC">
            <w:pPr>
              <w:keepNext w:val="0"/>
              <w:keepLines w:val="0"/>
              <w:pageBreakBefore w:val="0"/>
              <w:tabs>
                <w:tab w:val="left" w:pos="617"/>
              </w:tabs>
              <w:kinsoku/>
              <w:wordWrap/>
              <w:overflowPunct/>
              <w:topLinePunct w:val="0"/>
              <w:autoSpaceDE/>
              <w:autoSpaceDN/>
              <w:bidi w:val="0"/>
              <w:adjustRightInd/>
              <w:snapToGrid/>
              <w:spacing w:line="300" w:lineRule="exact"/>
              <w:ind w:left="0" w:leftChars="0"/>
              <w:jc w:val="left"/>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90</w:t>
            </w:r>
          </w:p>
        </w:tc>
      </w:tr>
      <w:tr w14:paraId="01B3B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F85EB">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842C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4F3B31">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18"/>
                <w:szCs w:val="18"/>
                <w:u w:val="none"/>
                <w:lang w:val="en-US" w:eastAsia="zh-CN" w:bidi="ar"/>
              </w:rPr>
              <w:t>90</w:t>
            </w:r>
          </w:p>
        </w:tc>
      </w:tr>
      <w:tr w14:paraId="25ABB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A228F">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9C1F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45D17F">
            <w:pPr>
              <w:keepNext w:val="0"/>
              <w:keepLines w:val="0"/>
              <w:pageBreakBefore w:val="0"/>
              <w:kinsoku/>
              <w:wordWrap/>
              <w:overflowPunct/>
              <w:topLinePunct w:val="0"/>
              <w:autoSpaceDE/>
              <w:autoSpaceDN/>
              <w:bidi w:val="0"/>
              <w:adjustRightInd/>
              <w:snapToGrid/>
              <w:spacing w:line="300" w:lineRule="exact"/>
              <w:ind w:left="0" w:leftChars="0"/>
              <w:jc w:val="right"/>
              <w:rPr>
                <w:rFonts w:hint="eastAsia" w:ascii="宋体" w:hAnsi="宋体" w:eastAsia="宋体" w:cs="宋体"/>
                <w:i w:val="0"/>
                <w:color w:val="000000"/>
                <w:sz w:val="24"/>
                <w:szCs w:val="24"/>
                <w:u w:val="none"/>
              </w:rPr>
            </w:pPr>
          </w:p>
        </w:tc>
      </w:tr>
      <w:tr w14:paraId="1B3B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F1F5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21297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5711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DB863">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619D06">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项目的实施有利于改善村民的交通运输环境和生产生活条件；有利于加快该村城乡一体化和生态文明新村建设步伐，对今后村级经济的发展有着深远的现实意义。</w:t>
            </w:r>
          </w:p>
        </w:tc>
      </w:tr>
      <w:tr w14:paraId="0BE2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2"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21FC13B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绩效指标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B49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23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9AF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5E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DF3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3F1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74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完成值</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9A8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权重</w:t>
            </w:r>
          </w:p>
        </w:tc>
      </w:tr>
      <w:tr w14:paraId="4561D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980023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14:paraId="760206F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2D81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F68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通组路维修14公里</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B39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7C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BF5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公里</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561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AAA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7AFD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D7DD9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44E29E1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54E4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489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rPr>
              <w:t>新建钢架桥3座</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8F7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46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871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座</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68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01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120C7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CD1E69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5467F3D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6B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63A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0B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155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2AD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81D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FC1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346C4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1C73E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20D2C89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73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CC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rPr>
              <w:t>2024年12月31日前完成及时率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292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1E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466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BD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60D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30D54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7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E41D91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14:paraId="35576A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36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C6B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rPr>
            </w:pPr>
            <w:r>
              <w:rPr>
                <w:rFonts w:hint="eastAsia"/>
              </w:rPr>
              <w:t>资金拨付及时率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3DF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C5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98</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91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C21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5B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05E49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6EE5C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A4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717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E04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保障村基础设施运转率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C21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23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806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37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DC2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r>
      <w:tr w14:paraId="7EC82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C877D0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19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93C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B7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FD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21E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6CE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4DF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EB8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r>
      <w:tr w14:paraId="43E35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8AC20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A2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C1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279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项目建成后全村满意度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738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69A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32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240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E65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3D9B3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653930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5D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13D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73D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运行成本控制</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2DC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562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341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万</w:t>
            </w:r>
            <w:r>
              <w:rPr>
                <w:rFonts w:hint="eastAsia" w:ascii="宋体" w:hAnsi="宋体" w:eastAsia="宋体" w:cs="宋体"/>
                <w:i w:val="0"/>
                <w:color w:val="000000"/>
                <w:kern w:val="0"/>
                <w:sz w:val="24"/>
                <w:szCs w:val="24"/>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CF3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F9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20</w:t>
            </w:r>
          </w:p>
        </w:tc>
      </w:tr>
    </w:tbl>
    <w:p w14:paraId="7F12D8F6">
      <w:pPr>
        <w:pStyle w:val="8"/>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p w14:paraId="5CB87A3E">
      <w:pPr>
        <w:widowControl/>
        <w:jc w:val="center"/>
        <w:rPr>
          <w:rFonts w:hint="eastAsia" w:ascii="Times New Roman" w:hAnsi="Times New Roman" w:eastAsia="黑体"/>
          <w:color w:val="auto"/>
          <w:sz w:val="44"/>
          <w:szCs w:val="44"/>
          <w:highlight w:val="none"/>
        </w:rPr>
      </w:pPr>
    </w:p>
    <w:p w14:paraId="0401F0BF">
      <w:pPr>
        <w:widowControl/>
        <w:jc w:val="center"/>
        <w:rPr>
          <w:rFonts w:hint="eastAsia" w:ascii="Times New Roman" w:hAnsi="Times New Roman" w:eastAsia="黑体"/>
          <w:color w:val="auto"/>
          <w:sz w:val="44"/>
          <w:szCs w:val="44"/>
          <w:highlight w:val="none"/>
        </w:rPr>
      </w:pPr>
    </w:p>
    <w:p w14:paraId="3B91B9B6">
      <w:pPr>
        <w:widowControl/>
        <w:jc w:val="center"/>
        <w:rPr>
          <w:rFonts w:hint="eastAsia" w:ascii="Times New Roman" w:hAnsi="Times New Roman" w:eastAsia="黑体"/>
          <w:color w:val="auto"/>
          <w:sz w:val="44"/>
          <w:szCs w:val="44"/>
          <w:highlight w:val="none"/>
        </w:rPr>
      </w:pPr>
    </w:p>
    <w:p w14:paraId="1EB5516B">
      <w:pPr>
        <w:widowControl/>
        <w:jc w:val="center"/>
        <w:rPr>
          <w:rFonts w:hint="eastAsia" w:ascii="Times New Roman" w:hAnsi="Times New Roman" w:eastAsia="黑体"/>
          <w:color w:val="auto"/>
          <w:sz w:val="44"/>
          <w:szCs w:val="44"/>
          <w:highlight w:val="none"/>
        </w:rPr>
      </w:pPr>
    </w:p>
    <w:p w14:paraId="77CCF471">
      <w:pPr>
        <w:widowControl/>
        <w:jc w:val="center"/>
        <w:rPr>
          <w:rFonts w:hint="eastAsia" w:ascii="Times New Roman" w:hAnsi="Times New Roman" w:eastAsia="黑体"/>
          <w:color w:val="auto"/>
          <w:sz w:val="44"/>
          <w:szCs w:val="44"/>
          <w:highlight w:val="none"/>
        </w:rPr>
      </w:pPr>
    </w:p>
    <w:p w14:paraId="5F5F32BB">
      <w:pPr>
        <w:widowControl/>
        <w:jc w:val="center"/>
        <w:rPr>
          <w:rFonts w:hint="eastAsia" w:ascii="Times New Roman" w:hAnsi="Times New Roman" w:eastAsia="黑体"/>
          <w:color w:val="auto"/>
          <w:sz w:val="44"/>
          <w:szCs w:val="44"/>
          <w:highlight w:val="none"/>
        </w:rPr>
      </w:pPr>
    </w:p>
    <w:p w14:paraId="22F1CE02">
      <w:pPr>
        <w:widowControl/>
        <w:jc w:val="center"/>
        <w:rPr>
          <w:rFonts w:hint="eastAsia" w:ascii="Times New Roman" w:hAnsi="Times New Roman" w:eastAsia="黑体"/>
          <w:color w:val="auto"/>
          <w:sz w:val="44"/>
          <w:szCs w:val="44"/>
          <w:highlight w:val="none"/>
        </w:rPr>
      </w:pPr>
    </w:p>
    <w:p w14:paraId="6C8D99C0">
      <w:pPr>
        <w:widowControl/>
        <w:jc w:val="center"/>
        <w:rPr>
          <w:rFonts w:hint="eastAsia" w:ascii="Times New Roman" w:hAnsi="Times New Roman" w:eastAsia="黑体"/>
          <w:color w:val="auto"/>
          <w:sz w:val="44"/>
          <w:szCs w:val="44"/>
          <w:highlight w:val="none"/>
        </w:rPr>
      </w:pPr>
    </w:p>
    <w:p w14:paraId="67935831">
      <w:pPr>
        <w:widowControl/>
        <w:jc w:val="center"/>
        <w:rPr>
          <w:rFonts w:hint="eastAsia" w:ascii="Times New Roman" w:hAnsi="Times New Roman" w:eastAsia="黑体"/>
          <w:color w:val="auto"/>
          <w:sz w:val="44"/>
          <w:szCs w:val="44"/>
          <w:highlight w:val="none"/>
        </w:rPr>
      </w:pPr>
    </w:p>
    <w:p w14:paraId="6652F23F">
      <w:pPr>
        <w:widowControl/>
        <w:jc w:val="center"/>
        <w:rPr>
          <w:rFonts w:hint="eastAsia" w:ascii="Times New Roman" w:hAnsi="Times New Roman" w:eastAsia="黑体"/>
          <w:color w:val="auto"/>
          <w:sz w:val="44"/>
          <w:szCs w:val="44"/>
          <w:highlight w:val="none"/>
        </w:rPr>
      </w:pPr>
    </w:p>
    <w:p w14:paraId="6641ED64">
      <w:pPr>
        <w:widowControl/>
        <w:jc w:val="center"/>
        <w:rPr>
          <w:rFonts w:hint="eastAsia" w:ascii="Times New Roman" w:hAnsi="Times New Roman" w:eastAsia="黑体"/>
          <w:color w:val="auto"/>
          <w:sz w:val="44"/>
          <w:szCs w:val="44"/>
          <w:highlight w:val="none"/>
        </w:rPr>
      </w:pPr>
    </w:p>
    <w:p w14:paraId="4ED3CA06">
      <w:pPr>
        <w:widowControl/>
        <w:jc w:val="center"/>
        <w:rPr>
          <w:rFonts w:hint="eastAsia" w:ascii="Times New Roman" w:hAnsi="Times New Roman" w:eastAsia="黑体"/>
          <w:color w:val="auto"/>
          <w:sz w:val="44"/>
          <w:szCs w:val="44"/>
          <w:highlight w:val="none"/>
        </w:rPr>
      </w:pPr>
    </w:p>
    <w:p w14:paraId="335E11FD">
      <w:pPr>
        <w:widowControl/>
        <w:jc w:val="center"/>
        <w:rPr>
          <w:rFonts w:hint="eastAsia" w:ascii="Times New Roman" w:hAnsi="Times New Roman" w:eastAsia="黑体"/>
          <w:color w:val="auto"/>
          <w:sz w:val="44"/>
          <w:szCs w:val="44"/>
          <w:highlight w:val="none"/>
        </w:rPr>
      </w:pPr>
    </w:p>
    <w:p w14:paraId="7DCDEC33">
      <w:pPr>
        <w:widowControl/>
        <w:jc w:val="center"/>
        <w:rPr>
          <w:rFonts w:hint="eastAsia" w:ascii="Times New Roman" w:hAnsi="Times New Roman" w:eastAsia="黑体"/>
          <w:color w:val="auto"/>
          <w:sz w:val="44"/>
          <w:szCs w:val="44"/>
          <w:highlight w:val="none"/>
        </w:rPr>
      </w:pPr>
    </w:p>
    <w:p w14:paraId="543BE04E">
      <w:pPr>
        <w:widowControl/>
        <w:jc w:val="center"/>
        <w:rPr>
          <w:rFonts w:hint="eastAsia" w:ascii="Times New Roman" w:hAnsi="Times New Roman" w:eastAsia="黑体"/>
          <w:color w:val="auto"/>
          <w:sz w:val="44"/>
          <w:szCs w:val="44"/>
          <w:highlight w:val="none"/>
        </w:rPr>
      </w:pPr>
    </w:p>
    <w:p w14:paraId="3DE6EB08">
      <w:pPr>
        <w:widowControl/>
        <w:jc w:val="center"/>
        <w:rPr>
          <w:rFonts w:hint="eastAsia" w:ascii="Times New Roman" w:hAnsi="Times New Roman" w:eastAsia="黑体"/>
          <w:color w:val="auto"/>
          <w:sz w:val="44"/>
          <w:szCs w:val="44"/>
          <w:highlight w:val="none"/>
        </w:rPr>
      </w:pPr>
    </w:p>
    <w:p w14:paraId="724F955E">
      <w:pPr>
        <w:widowControl/>
        <w:jc w:val="center"/>
        <w:rPr>
          <w:rFonts w:hint="eastAsia" w:ascii="Times New Roman" w:hAnsi="Times New Roman" w:eastAsia="黑体"/>
          <w:color w:val="auto"/>
          <w:sz w:val="44"/>
          <w:szCs w:val="44"/>
          <w:highlight w:val="none"/>
        </w:rPr>
      </w:pPr>
    </w:p>
    <w:p w14:paraId="7416331B">
      <w:pPr>
        <w:widowControl/>
        <w:jc w:val="center"/>
        <w:rPr>
          <w:rFonts w:hint="eastAsia" w:ascii="Times New Roman" w:hAnsi="Times New Roman" w:eastAsia="黑体"/>
          <w:color w:val="auto"/>
          <w:sz w:val="44"/>
          <w:szCs w:val="44"/>
          <w:highlight w:val="none"/>
        </w:rPr>
      </w:pPr>
    </w:p>
    <w:p w14:paraId="3C402C20">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2"/>
          <w:rFonts w:hint="eastAsia" w:ascii="Times New Roman" w:hAnsi="Times New Roman" w:eastAsia="黑体"/>
          <w:b w:val="0"/>
          <w:color w:val="auto"/>
          <w:highlight w:val="none"/>
        </w:rPr>
        <w:t>五部分 附表</w:t>
      </w:r>
      <w:bookmarkEnd w:id="49"/>
      <w:bookmarkEnd w:id="51"/>
      <w:bookmarkStart w:id="53" w:name="_Toc15396619"/>
    </w:p>
    <w:p w14:paraId="3D42B94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3FECBC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3"/>
    </w:p>
    <w:p w14:paraId="16677D9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0"/>
      <w:r>
        <w:rPr>
          <w:rFonts w:hint="eastAsia" w:ascii="Times New Roman" w:hAnsi="Times New Roman" w:eastAsia="仿宋_GB2312" w:cs="仿宋_GB2312"/>
          <w:color w:val="auto"/>
          <w:sz w:val="32"/>
          <w:szCs w:val="32"/>
          <w:highlight w:val="none"/>
        </w:rPr>
        <w:t>二、收入决算表</w:t>
      </w:r>
      <w:bookmarkEnd w:id="54"/>
    </w:p>
    <w:p w14:paraId="78F42E6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1"/>
      <w:r>
        <w:rPr>
          <w:rFonts w:hint="eastAsia" w:ascii="Times New Roman" w:hAnsi="Times New Roman" w:eastAsia="仿宋_GB2312" w:cs="仿宋_GB2312"/>
          <w:color w:val="auto"/>
          <w:sz w:val="32"/>
          <w:szCs w:val="32"/>
          <w:highlight w:val="none"/>
        </w:rPr>
        <w:t>三、支出决算表</w:t>
      </w:r>
      <w:bookmarkEnd w:id="55"/>
    </w:p>
    <w:p w14:paraId="35996B3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2"/>
      <w:r>
        <w:rPr>
          <w:rFonts w:hint="eastAsia" w:ascii="Times New Roman" w:hAnsi="Times New Roman" w:eastAsia="仿宋_GB2312" w:cs="仿宋_GB2312"/>
          <w:color w:val="auto"/>
          <w:sz w:val="32"/>
          <w:szCs w:val="32"/>
          <w:highlight w:val="none"/>
        </w:rPr>
        <w:t>四、财政拨款收入支出决算总表</w:t>
      </w:r>
      <w:bookmarkEnd w:id="56"/>
    </w:p>
    <w:p w14:paraId="72D329E8">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3"/>
      <w:r>
        <w:rPr>
          <w:rFonts w:hint="eastAsia" w:ascii="Times New Roman" w:hAnsi="Times New Roman" w:eastAsia="仿宋_GB2312" w:cs="仿宋_GB2312"/>
          <w:color w:val="auto"/>
          <w:sz w:val="32"/>
          <w:szCs w:val="32"/>
          <w:highlight w:val="none"/>
        </w:rPr>
        <w:t>五、财政拨款支出决算明细表</w:t>
      </w:r>
      <w:bookmarkEnd w:id="57"/>
      <w:bookmarkStart w:id="58" w:name="_Toc15396624"/>
    </w:p>
    <w:p w14:paraId="5A9698F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8"/>
    </w:p>
    <w:p w14:paraId="5D7385A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5"/>
      <w:r>
        <w:rPr>
          <w:rFonts w:hint="eastAsia" w:ascii="Times New Roman" w:hAnsi="Times New Roman" w:eastAsia="仿宋_GB2312" w:cs="仿宋_GB2312"/>
          <w:color w:val="auto"/>
          <w:sz w:val="32"/>
          <w:szCs w:val="32"/>
          <w:highlight w:val="none"/>
        </w:rPr>
        <w:t>七、一般公共预算财政拨款支出决算明细表</w:t>
      </w:r>
      <w:bookmarkEnd w:id="59"/>
    </w:p>
    <w:p w14:paraId="5D65DAE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6"/>
      <w:r>
        <w:rPr>
          <w:rFonts w:hint="eastAsia" w:ascii="Times New Roman" w:hAnsi="Times New Roman" w:eastAsia="仿宋_GB2312" w:cs="仿宋_GB2312"/>
          <w:color w:val="auto"/>
          <w:sz w:val="32"/>
          <w:szCs w:val="32"/>
          <w:highlight w:val="none"/>
        </w:rPr>
        <w:t>八、一般公共预算财政拨款基本支出决算表</w:t>
      </w:r>
      <w:bookmarkEnd w:id="60"/>
    </w:p>
    <w:p w14:paraId="180CBE5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7"/>
      <w:r>
        <w:rPr>
          <w:rFonts w:hint="eastAsia" w:ascii="Times New Roman" w:hAnsi="Times New Roman" w:eastAsia="仿宋_GB2312" w:cs="仿宋_GB2312"/>
          <w:color w:val="auto"/>
          <w:sz w:val="32"/>
          <w:szCs w:val="32"/>
          <w:highlight w:val="none"/>
        </w:rPr>
        <w:t>九、一般公共预算财政拨款项目支出决算表</w:t>
      </w:r>
      <w:bookmarkEnd w:id="61"/>
    </w:p>
    <w:p w14:paraId="3804CDD8">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8"/>
      <w:r>
        <w:rPr>
          <w:rFonts w:hint="eastAsia" w:ascii="Times New Roman" w:hAnsi="Times New Roman" w:eastAsia="仿宋_GB2312" w:cs="仿宋_GB2312"/>
          <w:color w:val="auto"/>
          <w:sz w:val="32"/>
          <w:szCs w:val="32"/>
          <w:highlight w:val="none"/>
        </w:rPr>
        <w:t>十、</w:t>
      </w:r>
      <w:bookmarkEnd w:id="62"/>
      <w:r>
        <w:rPr>
          <w:rFonts w:hint="eastAsia" w:ascii="Times New Roman" w:hAnsi="Times New Roman" w:eastAsia="仿宋_GB2312" w:cs="仿宋_GB2312"/>
          <w:color w:val="auto"/>
          <w:sz w:val="32"/>
          <w:szCs w:val="32"/>
          <w:highlight w:val="none"/>
        </w:rPr>
        <w:t>政府性基金预算财政拨款收入支出决算表</w:t>
      </w:r>
    </w:p>
    <w:p w14:paraId="00DE982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9"/>
      <w:r>
        <w:rPr>
          <w:rFonts w:hint="eastAsia" w:ascii="Times New Roman" w:hAnsi="Times New Roman" w:eastAsia="仿宋_GB2312" w:cs="仿宋_GB2312"/>
          <w:color w:val="auto"/>
          <w:sz w:val="32"/>
          <w:szCs w:val="32"/>
          <w:highlight w:val="none"/>
        </w:rPr>
        <w:t>十一、</w:t>
      </w:r>
      <w:bookmarkEnd w:id="63"/>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209C134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30"/>
      <w:r>
        <w:rPr>
          <w:rFonts w:hint="eastAsia" w:ascii="Times New Roman" w:hAnsi="Times New Roman" w:eastAsia="仿宋_GB2312" w:cs="仿宋_GB2312"/>
          <w:color w:val="auto"/>
          <w:sz w:val="32"/>
          <w:szCs w:val="32"/>
          <w:highlight w:val="none"/>
        </w:rPr>
        <w:t>十二、</w:t>
      </w:r>
      <w:bookmarkEnd w:id="64"/>
      <w:r>
        <w:rPr>
          <w:rFonts w:hint="eastAsia" w:ascii="Times New Roman" w:hAnsi="Times New Roman" w:eastAsia="仿宋_GB2312" w:cs="仿宋_GB2312"/>
          <w:color w:val="auto"/>
          <w:sz w:val="32"/>
          <w:szCs w:val="32"/>
          <w:highlight w:val="none"/>
          <w:lang w:eastAsia="zh-CN"/>
        </w:rPr>
        <w:t>国有资本经营预算财政拨款支出决算表</w:t>
      </w:r>
    </w:p>
    <w:p w14:paraId="6322463A">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5" w:name="_Toc15396631"/>
      <w:r>
        <w:rPr>
          <w:rFonts w:hint="eastAsia" w:ascii="Times New Roman" w:hAnsi="Times New Roman" w:eastAsia="仿宋_GB2312" w:cs="仿宋_GB2312"/>
          <w:color w:val="auto"/>
          <w:sz w:val="32"/>
          <w:szCs w:val="32"/>
          <w:highlight w:val="none"/>
        </w:rPr>
        <w:t>十三、</w:t>
      </w:r>
      <w:bookmarkEnd w:id="65"/>
      <w:r>
        <w:rPr>
          <w:rFonts w:hint="eastAsia" w:ascii="Times New Roman" w:hAnsi="Times New Roman" w:eastAsia="仿宋_GB2312" w:cs="仿宋_GB2312"/>
          <w:color w:val="auto"/>
          <w:sz w:val="32"/>
          <w:szCs w:val="32"/>
          <w:highlight w:val="none"/>
          <w:lang w:eastAsia="zh-CN"/>
        </w:rPr>
        <w:t>财政拨款“三公”经费支出决算表</w:t>
      </w:r>
    </w:p>
    <w:p w14:paraId="3398328C">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3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
    <w:altName w:val="国标仿宋"/>
    <w:panose1 w:val="00000000000000000000"/>
    <w:charset w:val="00"/>
    <w:family w:val="roman"/>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方正小标宋简体">
    <w:panose1 w:val="02000000000000000000"/>
    <w:charset w:val="86"/>
    <w:family w:val="script"/>
    <w:pitch w:val="default"/>
    <w:sig w:usb0="A00002BF" w:usb1="184F6CFA" w:usb2="00000012" w:usb3="00000000" w:csb0="00040001" w:csb1="00000000"/>
  </w:font>
  <w:font w:name="AR PL UKai CN">
    <w:altName w:val="Unifont"/>
    <w:panose1 w:val="02000503000000000000"/>
    <w:charset w:val="86"/>
    <w:family w:val="auto"/>
    <w:pitch w:val="default"/>
    <w:sig w:usb0="00000000" w:usb1="00000000" w:usb2="00000000" w:usb3="00000000" w:csb0="00000000" w:csb1="00000000"/>
  </w:font>
  <w:font w:name="Lucida Sans">
    <w:altName w:val="Noto Naskh Arabic"/>
    <w:panose1 w:val="020B0602030504020204"/>
    <w:charset w:val="01"/>
    <w:family w:val="auto"/>
    <w:pitch w:val="default"/>
    <w:sig w:usb0="00000000" w:usb1="00000000" w:usb2="00000000" w:usb3="00000000" w:csb0="00000000" w:csb1="00000000"/>
  </w:font>
  <w:font w:name="AR PL UKai CN">
    <w:altName w:val="国标仿宋"/>
    <w:panose1 w:val="00000000000000000000"/>
    <w:charset w:val="01"/>
    <w:family w:val="auto"/>
    <w:pitch w:val="default"/>
    <w:sig w:usb0="00000000" w:usb1="00000000" w:usb2="00000000" w:usb3="00000000" w:csb0="0000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仿宋_GB2312">
    <w:altName w:val="方正仿宋_GBK"/>
    <w:panose1 w:val="02000000000000000000"/>
    <w:charset w:val="86"/>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Wingdings 2">
    <w:altName w:val="国标宋体-超大字符集"/>
    <w:panose1 w:val="05020102010507070707"/>
    <w:charset w:val="00"/>
    <w:family w:val="auto"/>
    <w:pitch w:val="default"/>
    <w:sig w:usb0="00000000" w:usb1="00000000" w:usb2="00000000" w:usb3="00000000" w:csb0="80000000" w:csb1="00000000"/>
  </w:font>
  <w:font w:name="国标宋体-超大字符集">
    <w:panose1 w:val="03000509000000000000"/>
    <w:charset w:val="86"/>
    <w:family w:val="auto"/>
    <w:pitch w:val="default"/>
    <w:sig w:usb0="00000001" w:usb1="08000000" w:usb2="00000000" w:usb3="00000000" w:csb0="00040001" w:csb1="00000000"/>
  </w:font>
  <w:font w:name="文泉驿微米黑">
    <w:panose1 w:val="020B0606030804020204"/>
    <w:charset w:val="86"/>
    <w:family w:val="auto"/>
    <w:pitch w:val="default"/>
    <w:sig w:usb0="E10002EF" w:usb1="6BDFFCFB" w:usb2="00800036" w:usb3="00000000" w:csb0="603E019F" w:csb1="DFD70000"/>
  </w:font>
  <w:font w:name="Unifont">
    <w:panose1 w:val="02000604000000000000"/>
    <w:charset w:val="86"/>
    <w:family w:val="auto"/>
    <w:pitch w:val="default"/>
    <w:sig w:usb0="FFFFFFFF" w:usb1="EBFFFFFF" w:usb2="E817FFFF" w:usb3="007F001F" w:csb0="603F01FF" w:csb1="FFFF0000"/>
  </w:font>
  <w:font w:name="仿宋_GB2312仿宋_GB2312">
    <w:altName w:val="方正仿宋_GBK"/>
    <w:panose1 w:val="00000000000000000000"/>
    <w:charset w:val="86"/>
    <w:family w:val="roman"/>
    <w:pitch w:val="default"/>
    <w:sig w:usb0="00000000" w:usb1="00000000" w:usb2="00000000" w:usb3="00000000" w:csb0="00000000" w:csb1="00000000"/>
  </w:font>
  <w:font w:name="Noto Naskh Arabic">
    <w:panose1 w:val="020B0502040504020204"/>
    <w:charset w:val="00"/>
    <w:family w:val="auto"/>
    <w:pitch w:val="default"/>
    <w:sig w:usb0="80002003" w:usb1="80002000" w:usb2="00000008" w:usb3="00000000" w:csb0="00000041" w:csb1="0008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A1549">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2006B">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2006B">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14:paraId="1A62891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418B1">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FF9C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9FF9C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294CC">
    <w:pPr>
      <w:pStyle w:val="11"/>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AF48D">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CEAF48D">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14:paraId="6997AAF4">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D6C5A">
    <w:pPr>
      <w:pStyle w:val="11"/>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7EAE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A87EAE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9648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D6593"/>
    <w:multiLevelType w:val="singleLevel"/>
    <w:tmpl w:val="A62D6593"/>
    <w:lvl w:ilvl="0" w:tentative="0">
      <w:start w:val="1"/>
      <w:numFmt w:val="chineseCounting"/>
      <w:suff w:val="nothing"/>
      <w:lvlText w:val="（%1）"/>
      <w:lvlJc w:val="left"/>
      <w:rPr>
        <w:rFonts w:hint="eastAsia"/>
      </w:rPr>
    </w:lvl>
  </w:abstractNum>
  <w:abstractNum w:abstractNumId="1">
    <w:nsid w:val="C1A411FB"/>
    <w:multiLevelType w:val="singleLevel"/>
    <w:tmpl w:val="C1A411FB"/>
    <w:lvl w:ilvl="0" w:tentative="0">
      <w:start w:val="2"/>
      <w:numFmt w:val="decimal"/>
      <w:lvlText w:val="%1."/>
      <w:lvlJc w:val="left"/>
      <w:pPr>
        <w:tabs>
          <w:tab w:val="left" w:pos="312"/>
        </w:tabs>
      </w:pPr>
    </w:lvl>
  </w:abstractNum>
  <w:abstractNum w:abstractNumId="2">
    <w:nsid w:val="D01C726F"/>
    <w:multiLevelType w:val="singleLevel"/>
    <w:tmpl w:val="D01C726F"/>
    <w:lvl w:ilvl="0" w:tentative="0">
      <w:start w:val="1"/>
      <w:numFmt w:val="decimal"/>
      <w:lvlText w:val="%1."/>
      <w:lvlJc w:val="left"/>
      <w:pPr>
        <w:tabs>
          <w:tab w:val="left" w:pos="312"/>
        </w:tabs>
      </w:pPr>
    </w:lvl>
  </w:abstractNum>
  <w:abstractNum w:abstractNumId="3">
    <w:nsid w:val="148E5720"/>
    <w:multiLevelType w:val="singleLevel"/>
    <w:tmpl w:val="148E5720"/>
    <w:lvl w:ilvl="0" w:tentative="0">
      <w:start w:val="2"/>
      <w:numFmt w:val="chineseCounting"/>
      <w:suff w:val="nothing"/>
      <w:lvlText w:val="%1、"/>
      <w:lvlJc w:val="left"/>
      <w:rPr>
        <w:rFonts w:hint="eastAsia"/>
      </w:rPr>
    </w:lvl>
  </w:abstractNum>
  <w:abstractNum w:abstractNumId="4">
    <w:nsid w:val="5FAE59DD"/>
    <w:multiLevelType w:val="singleLevel"/>
    <w:tmpl w:val="5FAE59DD"/>
    <w:lvl w:ilvl="0" w:tentative="0">
      <w:start w:val="3"/>
      <w:numFmt w:val="chineseCounting"/>
      <w:suff w:val="nothing"/>
      <w:lvlText w:val="（%1）"/>
      <w:lvlJc w:val="left"/>
      <w:rPr>
        <w:rFonts w:hint="eastAsia"/>
      </w:r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6">
    <w:nsid w:val="713632D2"/>
    <w:multiLevelType w:val="singleLevel"/>
    <w:tmpl w:val="713632D2"/>
    <w:lvl w:ilvl="0" w:tentative="0">
      <w:start w:val="1"/>
      <w:numFmt w:val="chineseCounting"/>
      <w:suff w:val="nothing"/>
      <w:lvlText w:val="%1、"/>
      <w:lvlJc w:val="left"/>
      <w:pPr>
        <w:tabs>
          <w:tab w:val="left" w:pos="0"/>
        </w:tabs>
        <w:ind w:left="0" w:firstLine="0"/>
      </w:pPr>
      <w:rPr>
        <w:rFonts w:hint="eastAsia"/>
      </w:rPr>
    </w:lvl>
  </w:abstractNum>
  <w:num w:numId="1">
    <w:abstractNumId w:val="6"/>
  </w:num>
  <w:num w:numId="2">
    <w:abstractNumId w:val="5"/>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yYmYwZjY3MDMzYmU4ZTkzYzdiMjJlZDIxYzAzOD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EEC7051"/>
    <w:rsid w:val="1FF35744"/>
    <w:rsid w:val="1FF6BC77"/>
    <w:rsid w:val="2186353C"/>
    <w:rsid w:val="23860B96"/>
    <w:rsid w:val="240371BF"/>
    <w:rsid w:val="244F3473"/>
    <w:rsid w:val="24C97D99"/>
    <w:rsid w:val="25A34E04"/>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7DF153D"/>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9E495B"/>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9"/>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5"/>
    <w:semiHidden/>
    <w:unhideWhenUsed/>
    <w:qFormat/>
    <w:uiPriority w:val="99"/>
    <w:rPr>
      <w:sz w:val="18"/>
      <w:szCs w:val="18"/>
    </w:rPr>
  </w:style>
  <w:style w:type="paragraph" w:styleId="11">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able of figures"/>
    <w:basedOn w:val="1"/>
    <w:next w:val="1"/>
    <w:qFormat/>
    <w:uiPriority w:val="0"/>
    <w:pPr>
      <w:ind w:left="200" w:leftChars="200" w:hanging="200" w:hangingChars="200"/>
    </w:pPr>
    <w:rPr>
      <w:rFonts w:ascii="Calibri" w:hAnsi="Calibri" w:eastAsia="宋体" w:cs="Times New Roman"/>
    </w:rPr>
  </w:style>
  <w:style w:type="paragraph" w:styleId="16">
    <w:name w:val="toc 2"/>
    <w:basedOn w:val="1"/>
    <w:next w:val="1"/>
    <w:unhideWhenUsed/>
    <w:qFormat/>
    <w:uiPriority w:val="39"/>
    <w:pPr>
      <w:tabs>
        <w:tab w:val="right" w:leader="dot" w:pos="8296"/>
      </w:tabs>
      <w:ind w:left="420" w:leftChars="200"/>
    </w:p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nhideWhenUsed/>
    <w:qFormat/>
    <w:uiPriority w:val="0"/>
    <w:rPr>
      <w:rFonts w:ascii="Times New Roman" w:hAnsi="Times New Roman" w:eastAsia="宋体"/>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customStyle="1" w:styleId="24">
    <w:name w:val="Header Char"/>
    <w:basedOn w:val="21"/>
    <w:semiHidden/>
    <w:qFormat/>
    <w:uiPriority w:val="99"/>
    <w:rPr>
      <w:rFonts w:ascii="Times New Roman" w:hAnsi="Times New Roman"/>
      <w:sz w:val="18"/>
      <w:szCs w:val="18"/>
    </w:rPr>
  </w:style>
  <w:style w:type="character" w:customStyle="1" w:styleId="25">
    <w:name w:val="页眉 Char"/>
    <w:link w:val="12"/>
    <w:semiHidden/>
    <w:qFormat/>
    <w:locked/>
    <w:uiPriority w:val="99"/>
    <w:rPr>
      <w:sz w:val="18"/>
    </w:rPr>
  </w:style>
  <w:style w:type="character" w:customStyle="1" w:styleId="26">
    <w:name w:val="Footer Char"/>
    <w:basedOn w:val="21"/>
    <w:semiHidden/>
    <w:qFormat/>
    <w:uiPriority w:val="99"/>
    <w:rPr>
      <w:rFonts w:ascii="Times New Roman" w:hAnsi="Times New Roman"/>
      <w:sz w:val="18"/>
      <w:szCs w:val="18"/>
    </w:rPr>
  </w:style>
  <w:style w:type="character" w:customStyle="1" w:styleId="27">
    <w:name w:val="页脚 Char"/>
    <w:link w:val="11"/>
    <w:qFormat/>
    <w:locked/>
    <w:uiPriority w:val="99"/>
    <w:rPr>
      <w:sz w:val="18"/>
    </w:rPr>
  </w:style>
  <w:style w:type="character" w:customStyle="1" w:styleId="28">
    <w:name w:val="Body Text Char"/>
    <w:basedOn w:val="21"/>
    <w:semiHidden/>
    <w:qFormat/>
    <w:uiPriority w:val="99"/>
    <w:rPr>
      <w:rFonts w:ascii="Times New Roman" w:hAnsi="Times New Roman"/>
      <w:szCs w:val="24"/>
    </w:rPr>
  </w:style>
  <w:style w:type="character" w:customStyle="1" w:styleId="29">
    <w:name w:val="正文文本 Char"/>
    <w:link w:val="6"/>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Char"/>
    <w:basedOn w:val="21"/>
    <w:link w:val="3"/>
    <w:qFormat/>
    <w:uiPriority w:val="9"/>
    <w:rPr>
      <w:rFonts w:ascii="Times New Roman" w:hAnsi="Times New Roman"/>
      <w:b/>
      <w:bCs/>
      <w:kern w:val="44"/>
      <w:sz w:val="44"/>
      <w:szCs w:val="44"/>
    </w:rPr>
  </w:style>
  <w:style w:type="character" w:customStyle="1" w:styleId="33">
    <w:name w:val="标题 2 Char"/>
    <w:basedOn w:val="21"/>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Char"/>
    <w:basedOn w:val="21"/>
    <w:link w:val="10"/>
    <w:semiHidden/>
    <w:qFormat/>
    <w:uiPriority w:val="99"/>
    <w:rPr>
      <w:rFonts w:ascii="Times New Roman" w:hAnsi="Times New Roman"/>
      <w:kern w:val="2"/>
      <w:sz w:val="18"/>
      <w:szCs w:val="18"/>
    </w:rPr>
  </w:style>
  <w:style w:type="character" w:customStyle="1" w:styleId="36">
    <w:name w:val="标题 3 Char"/>
    <w:basedOn w:val="21"/>
    <w:link w:val="5"/>
    <w:qFormat/>
    <w:uiPriority w:val="9"/>
    <w:rPr>
      <w:rFonts w:ascii="Times New Roman" w:hAnsi="Times New Roman"/>
      <w:b/>
      <w:bCs/>
      <w:kern w:val="2"/>
      <w:sz w:val="32"/>
      <w:szCs w:val="32"/>
    </w:rPr>
  </w:style>
  <w:style w:type="paragraph" w:customStyle="1" w:styleId="37">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9">
    <w:name w:val="table of figures1"/>
    <w:basedOn w:val="1"/>
    <w:next w:val="1"/>
    <w:qFormat/>
    <w:uiPriority w:val="0"/>
    <w:pPr>
      <w:spacing w:before="100" w:beforeAutospacing="1" w:after="100" w:afterAutospacing="1"/>
      <w:ind w:left="400" w:leftChars="200" w:hanging="200" w:hangingChars="200"/>
    </w:pPr>
  </w:style>
  <w:style w:type="character" w:customStyle="1" w:styleId="40">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41">
    <w:name w:val="HtmlNormal"/>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r>
              <a:rPr lang="zh-CN"/>
              <a:t>收入支出对比图</a:t>
            </a:r>
            <a:endParaRPr lang="zh-CN"/>
          </a:p>
        </c:rich>
      </c:tx>
      <c:layout/>
      <c:overlay val="0"/>
      <c:spPr>
        <a:noFill/>
        <a:ln>
          <a:noFill/>
        </a:ln>
      </c:spPr>
    </c:title>
    <c:autoTitleDeleted val="0"/>
    <c:plotArea>
      <c:layout>
        <c:manualLayout>
          <c:layoutTarget val="inner"/>
          <c:xMode val="edge"/>
          <c:yMode val="edge"/>
          <c:x val="0.131986027944112"/>
          <c:y val="0.292732745646098"/>
          <c:w val="0.864271457085828"/>
          <c:h val="0.618770156955493"/>
        </c:manualLayout>
      </c:layout>
      <c:barChart>
        <c:barDir val="col"/>
        <c:grouping val="clustered"/>
        <c:varyColors val="0"/>
        <c:ser>
          <c:idx val="0"/>
          <c:order val="0"/>
          <c:tx>
            <c:strRef>
              <c:f>'Sheet1 (4)'!$A$2</c:f>
              <c:strCache>
                <c:ptCount val="1"/>
                <c:pt idx="0">
                  <c:v>2023年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 (4)'!$B$2:$C$2</c:f>
              <c:numCache>
                <c:formatCode>@</c:formatCode>
                <c:ptCount val="2"/>
                <c:pt idx="0">
                  <c:v>813.49</c:v>
                </c:pt>
                <c:pt idx="1">
                  <c:v>813.49</c:v>
                </c:pt>
              </c:numCache>
            </c:numRef>
          </c:val>
        </c:ser>
        <c:ser>
          <c:idx val="1"/>
          <c:order val="1"/>
          <c:tx>
            <c:strRef>
              <c:f>'Sheet1 (4)'!$A$3</c:f>
              <c:strCache>
                <c:ptCount val="1"/>
                <c:pt idx="0">
                  <c:v>2024年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c:formatCode>
                <c:ptCount val="2"/>
                <c:pt idx="0">
                  <c:v>1111.94</c:v>
                </c:pt>
                <c:pt idx="1">
                  <c:v>1111.94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p>
        </c:txPr>
        <c:crossAx val="1"/>
        <c:crosses val="autoZero"/>
        <c:auto val="1"/>
        <c:lblAlgn val="ctr"/>
        <c:lblOffset val="100"/>
        <c:noMultiLvlLbl val="0"/>
      </c:catAx>
      <c:valAx>
        <c:axId val="1"/>
        <c:scaling>
          <c:orientation val="minMax"/>
          <c:max val="1400"/>
          <c:min val="0"/>
        </c:scaling>
        <c:delete val="0"/>
        <c:axPos val="l"/>
        <c:majorGridlines/>
        <c:numFmt formatCode="@"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crossAx val="0"/>
        <c:crossesAt val="1"/>
        <c:crossBetween val="between"/>
      </c:valAx>
      <c:spPr>
        <a:noFill/>
        <a:ln>
          <a:noFill/>
        </a:ln>
      </c:spPr>
    </c:plotArea>
    <c:legend>
      <c:legendPos val="b"/>
      <c:layout>
        <c:manualLayout>
          <c:xMode val="edge"/>
          <c:yMode val="edge"/>
          <c:x val="0.499688123752495"/>
          <c:y val="0.91141689959148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p>
      </c:txPr>
    </c:legend>
    <c:plotVisOnly val="1"/>
    <c:dispBlanksAs val="gap"/>
    <c:showDLblsOverMax val="0"/>
    <c:extLst>
      <c:ext uri="{0b15fc19-7d7d-44ad-8c2d-2c3a37ce22c3}">
        <chartProps xmlns="https://web.wps.cn/et/2018/main" chartId="{27c09622-eb1e-4606-8df4-b796ca9b6b2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 (2)'!$B$2:$B$3</c:f>
              <c:numCache>
                <c:formatCode>General</c:formatCode>
                <c:ptCount val="2"/>
                <c:pt idx="0">
                  <c:v>1111.94</c:v>
                </c:pt>
                <c:pt idx="1">
                  <c:v>0</c:v>
                </c:pt>
              </c:numCache>
            </c:numRef>
          </c:val>
        </c:ser>
        <c:dLbls>
          <c:showLegendKey val="0"/>
          <c:showVal val="0"/>
          <c:showCatName val="0"/>
          <c:showSerName val="0"/>
          <c:showPercent val="0"/>
          <c:showBubbleSize val="0"/>
          <c:showLeaderLines val="1"/>
        </c:dLbls>
        <c:firstSliceAng val="0"/>
      </c:pieChart>
      <c:spPr>
        <a:noFill/>
        <a:ln>
          <a:noFill/>
        </a:ln>
      </c:spPr>
    </c:plotArea>
    <c:plotVisOnly val="1"/>
    <c:dispBlanksAs val="zero"/>
    <c:showDLblsOverMax val="0"/>
    <c:extLst>
      <c:ext uri="{0b15fc19-7d7d-44ad-8c2d-2c3a37ce22c3}">
        <chartProps xmlns="https://web.wps.cn/et/2018/main" chartId="{408a77cf-27a5-4d39-abcb-90d6da8e1fb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sz="1000" b="0" i="0" u="none" strike="noStrike" baseline="0">
                        <a:solidFill>
                          <a:srgbClr val="000000"/>
                        </a:solidFill>
                        <a:latin typeface="AR PL UKai CN"/>
                        <a:ea typeface="AR PL UKai CN"/>
                        <a:cs typeface="Lucida Sans" panose="020B0602030504020204"/>
                      </a:rPr>
                      <a:t>564.26</a:t>
                    </a:r>
                    <a:endParaRPr lang="zh-CN" sz="1000" b="0" i="0" u="none" strike="noStrike" baseline="0">
                      <a:solidFill>
                        <a:srgbClr val="000000"/>
                      </a:solidFill>
                      <a:latin typeface="AR PL UKai CN"/>
                      <a:ea typeface="AR PL UKai CN"/>
                      <a:cs typeface="Lucida Sans" panose="020B0602030504020204"/>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070005055"/>
                  <c:y val="0.0768819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633.88</c:v>
                </c:pt>
                <c:pt idx="1">
                  <c:v>478.06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64580fdd-7ea7-4566-8a38-2473a529975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r>
              <a:rPr lang="zh-CN"/>
              <a:t>收入支出对比图</a:t>
            </a:r>
            <a:endParaRPr lang="zh-CN"/>
          </a:p>
        </c:rich>
      </c:tx>
      <c:layout>
        <c:manualLayout>
          <c:xMode val="edge"/>
          <c:yMode val="edge"/>
          <c:x val="0.352045908183633"/>
          <c:y val="0.00645022575790153"/>
        </c:manualLayout>
      </c:layout>
      <c:overlay val="0"/>
      <c:spPr>
        <a:noFill/>
        <a:ln>
          <a:noFill/>
        </a:ln>
      </c:spPr>
    </c:title>
    <c:autoTitleDeleted val="0"/>
    <c:plotArea>
      <c:layout>
        <c:manualLayout>
          <c:layoutTarget val="inner"/>
          <c:xMode val="edge"/>
          <c:yMode val="edge"/>
          <c:x val="0.131986027944112"/>
          <c:y val="0.282197376908192"/>
          <c:w val="0.864271457085828"/>
          <c:h val="0.618770156955493"/>
        </c:manualLayout>
      </c:layout>
      <c:barChart>
        <c:barDir val="col"/>
        <c:grouping val="clustered"/>
        <c:varyColors val="0"/>
        <c:ser>
          <c:idx val="0"/>
          <c:order val="0"/>
          <c:tx>
            <c:strRef>
              <c:f>'Sheet1 (4)'!$A$2</c:f>
              <c:strCache>
                <c:ptCount val="1"/>
                <c:pt idx="0">
                  <c:v>2023年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 (4)'!$B$2:$C$2</c:f>
              <c:numCache>
                <c:formatCode>@</c:formatCode>
                <c:ptCount val="2"/>
                <c:pt idx="0">
                  <c:v>813.49</c:v>
                </c:pt>
                <c:pt idx="1">
                  <c:v>813.49</c:v>
                </c:pt>
              </c:numCache>
            </c:numRef>
          </c:val>
        </c:ser>
        <c:ser>
          <c:idx val="1"/>
          <c:order val="1"/>
          <c:tx>
            <c:strRef>
              <c:f>'Sheet1 (4)'!$A$3</c:f>
              <c:strCache>
                <c:ptCount val="1"/>
                <c:pt idx="0">
                  <c:v>2024年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c:formatCode>
                <c:ptCount val="2"/>
                <c:pt idx="0">
                  <c:v>1111.94</c:v>
                </c:pt>
                <c:pt idx="1">
                  <c:v>1111.94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p>
        </c:txPr>
        <c:crossAx val="1"/>
        <c:crosses val="autoZero"/>
        <c:auto val="1"/>
        <c:lblAlgn val="ctr"/>
        <c:lblOffset val="100"/>
        <c:noMultiLvlLbl val="0"/>
      </c:catAx>
      <c:valAx>
        <c:axId val="1"/>
        <c:scaling>
          <c:orientation val="minMax"/>
          <c:max val="1400"/>
          <c:min val="0"/>
        </c:scaling>
        <c:delete val="0"/>
        <c:axPos val="l"/>
        <c:majorGridlines/>
        <c:numFmt formatCode="@"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crossAx val="0"/>
        <c:crossesAt val="1"/>
        <c:crossBetween val="between"/>
      </c:valAx>
      <c:spPr>
        <a:noFill/>
        <a:ln>
          <a:noFill/>
        </a:ln>
      </c:spPr>
    </c:plotArea>
    <c:legend>
      <c:legendPos val="b"/>
      <c:layout>
        <c:manualLayout>
          <c:xMode val="edge"/>
          <c:yMode val="edge"/>
          <c:x val="0.499688123752495"/>
          <c:y val="0.91141689959148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p>
      </c:txPr>
    </c:legend>
    <c:plotVisOnly val="1"/>
    <c:dispBlanksAs val="gap"/>
    <c:showDLblsOverMax val="0"/>
    <c:extLst>
      <c:ext uri="{0b15fc19-7d7d-44ad-8c2d-2c3a37ce22c3}">
        <chartProps xmlns="https://web.wps.cn/et/2018/main" chartId="{1bc8664f-b731-4865-be77-5246cbc9397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 工作表.xls]Sheet1'!$A$1:$A$2</c:f>
              <c:numCache>
                <c:formatCode>General</c:formatCode>
                <c:ptCount val="2"/>
                <c:pt idx="0">
                  <c:v>813.49</c:v>
                </c:pt>
                <c:pt idx="1">
                  <c:v>1111.94</c:v>
                </c:pt>
              </c:numCache>
            </c:numRef>
          </c:val>
        </c:ser>
        <c:dLbls>
          <c:showLegendKey val="0"/>
          <c:showVal val="1"/>
          <c:showCatName val="0"/>
          <c:showSerName val="0"/>
          <c:showPercent val="0"/>
          <c:showBubbleSize val="0"/>
        </c:dLbls>
        <c:gapWidth val="150"/>
        <c:overlap val="0"/>
        <c:axId val="529188052"/>
        <c:axId val="548643632"/>
      </c:barChart>
      <c:catAx>
        <c:axId val="5291880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8643632"/>
        <c:crosses val="autoZero"/>
        <c:auto val="1"/>
        <c:lblAlgn val="ctr"/>
        <c:lblOffset val="100"/>
        <c:noMultiLvlLbl val="0"/>
      </c:catAx>
      <c:valAx>
        <c:axId val="54864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9188052"/>
        <c:crosses val="autoZero"/>
        <c:crossBetween val="between"/>
      </c:valAx>
      <c:spPr>
        <a:noFill/>
        <a:ln>
          <a:noFill/>
        </a:ln>
        <a:effectLst/>
      </c:spPr>
    </c:plotArea>
    <c:plotVisOnly val="1"/>
    <c:dispBlanksAs val="gap"/>
    <c:showDLblsOverMax val="0"/>
    <c:extLst>
      <c:ext uri="{0b15fc19-7d7d-44ad-8c2d-2c3a37ce22c3}">
        <chartProps xmlns="https://web.wps.cn/et/2018/main" chartId="{c2ae5ebd-4308-4437-8dbf-bf146f54078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Sheet1!$A$1:$A$2</c:f>
              <c:numCache>
                <c:formatCode>General</c:formatCode>
                <c:ptCount val="2"/>
                <c:pt idx="0">
                  <c:v>813.49</c:v>
                </c:pt>
                <c:pt idx="1">
                  <c:v>1111.94</c:v>
                </c:pt>
              </c:numCache>
            </c:numRef>
          </c:val>
        </c:ser>
        <c:ser>
          <c:idx val="1"/>
          <c:order val="1"/>
          <c:tx>
            <c:strRef>
              <c:f>"2023"</c:f>
              <c:strCache>
                <c:ptCount val="1"/>
                <c:pt idx="0">
                  <c:v>2023</c:v>
                </c:pt>
              </c:strCache>
            </c:strRef>
          </c:tx>
          <c:spPr>
            <a:solidFill>
              <a:schemeClr val="accent2"/>
            </a:solidFill>
            <a:ln>
              <a:noFill/>
            </a:ln>
            <a:effectLst/>
          </c:spPr>
          <c:invertIfNegative val="0"/>
          <c:dLbls>
            <c:delete val="1"/>
          </c:dLbls>
          <c:val>
            <c:numRef>
              <c:f>{1}</c:f>
              <c:numCache>
                <c:formatCode>General</c:formatCode>
                <c:ptCount val="1"/>
                <c:pt idx="0">
                  <c:v>1</c:v>
                </c:pt>
              </c:numCache>
            </c:numRef>
          </c:val>
        </c:ser>
        <c:dLbls>
          <c:showLegendKey val="0"/>
          <c:showVal val="1"/>
          <c:showCatName val="0"/>
          <c:showSerName val="0"/>
          <c:showPercent val="0"/>
          <c:showBubbleSize val="0"/>
        </c:dLbls>
        <c:gapWidth val="75"/>
        <c:overlap val="-25"/>
        <c:axId val="529188052"/>
        <c:axId val="548643632"/>
      </c:barChart>
      <c:catAx>
        <c:axId val="5291880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8643632"/>
        <c:crosses val="autoZero"/>
        <c:auto val="1"/>
        <c:lblAlgn val="ctr"/>
        <c:lblOffset val="100"/>
        <c:noMultiLvlLbl val="0"/>
      </c:catAx>
      <c:valAx>
        <c:axId val="54864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9188052"/>
        <c:crosses val="autoZero"/>
        <c:crossBetween val="between"/>
      </c:valAx>
      <c:spPr>
        <a:noFill/>
        <a:ln>
          <a:noFill/>
        </a:ln>
        <a:effectLst/>
      </c:spPr>
    </c:plotArea>
    <c:legend>
      <c:legendPos val="b"/>
      <c:legendEntry>
        <c:idx val="1"/>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dc61afb-44cc-4090-9cdf-40efcc96dfd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pieChart>
        <c:varyColors val="1"/>
        <c:ser>
          <c:idx val="0"/>
          <c:order val="0"/>
          <c:tx>
            <c:strRef>
              <c:f>'Sheet1 (7)'!$B$1</c:f>
              <c:strCache>
                <c:ptCount val="1"/>
                <c:pt idx="0">
                  <c:v>支出结构表</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Lbls>
            <c:dLbl>
              <c:idx val="3"/>
              <c:layout>
                <c:manualLayout>
                  <c:x val="-0.056333438"/>
                  <c:y val="-0.04521527"/>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(7)'!$A$2:$A$6</c:f>
              <c:strCache>
                <c:ptCount val="5"/>
                <c:pt idx="0">
                  <c:v>一般公共服务支出</c:v>
                </c:pt>
                <c:pt idx="1">
                  <c:v>社会保障和就业支出</c:v>
                </c:pt>
                <c:pt idx="2">
                  <c:v>卫生健康支出</c:v>
                </c:pt>
                <c:pt idx="3">
                  <c:v>农林水支出</c:v>
                </c:pt>
                <c:pt idx="4">
                  <c:v>住房保障支出</c:v>
                </c:pt>
              </c:strCache>
            </c:strRef>
          </c:cat>
          <c:val>
            <c:numRef>
              <c:f>'Sheet1 (7)'!$B$2:$B$6</c:f>
              <c:numCache>
                <c:formatCode>General</c:formatCode>
                <c:ptCount val="5"/>
                <c:pt idx="0">
                  <c:v>335.3</c:v>
                </c:pt>
                <c:pt idx="1">
                  <c:v>76.83</c:v>
                </c:pt>
                <c:pt idx="2">
                  <c:v>34.82</c:v>
                </c:pt>
                <c:pt idx="3">
                  <c:v>619.79</c:v>
                </c:pt>
                <c:pt idx="4">
                  <c:v>45.2</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manualLayout>
          <c:xMode val="edge"/>
          <c:yMode val="edge"/>
          <c:x val="0.0555098022273731"/>
          <c:y val="0.0954251441146019"/>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45df09a-31c1-4e0c-b20d-d905954c392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pieChart>
        <c:varyColors val="1"/>
        <c:ser>
          <c:idx val="0"/>
          <c:order val="0"/>
          <c:tx>
            <c:strRef>
              <c:f>'Sheet1 (7)'!$B$1</c:f>
              <c:strCache>
                <c:ptCount val="1"/>
                <c:pt idx="0">
                  <c:v>支出结构表</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c:v>
                </c:pt>
                <c:pt idx="1">
                  <c:v>公务接待</c:v>
                </c:pt>
                <c:pt idx="2">
                  <c:v>运行维护</c:v>
                </c:pt>
              </c:strCache>
            </c:strRef>
          </c:cat>
          <c:val>
            <c:numRef>
              <c:f>'Sheet1 (7)'!$B$2:$B$4</c:f>
              <c:numCache>
                <c:formatCode>General</c:formatCode>
                <c:ptCount val="3"/>
                <c:pt idx="0">
                  <c:v>0</c:v>
                </c:pt>
                <c:pt idx="1">
                  <c:v>0</c:v>
                </c:pt>
                <c:pt idx="2">
                  <c:v>8.99</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manualLayout>
          <c:xMode val="edge"/>
          <c:yMode val="edge"/>
          <c:x val="0.0141190737505519"/>
          <c:y val="0.0806090070207069"/>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bdb2a5f-cdd7-4d8b-9027-76193188333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55</Pages>
  <Words>1299</Words>
  <Characters>7410</Characters>
  <Lines>61</Lines>
  <Paragraphs>17</Paragraphs>
  <TotalTime>4</TotalTime>
  <ScaleCrop>false</ScaleCrop>
  <LinksUpToDate>false</LinksUpToDate>
  <CharactersWithSpaces>8692</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huawei</cp:lastModifiedBy>
  <cp:lastPrinted>2025-08-07T01:34:00Z</cp:lastPrinted>
  <dcterms:modified xsi:type="dcterms:W3CDTF">2025-08-27T16:53:52Z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04787F2533EB45DC91BCDE4AB213247F</vt:lpwstr>
  </property>
</Properties>
</file>