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2024年毛日乡部门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2024年，我单位部门预算792.72万元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tbl>
      <w:tblPr>
        <w:jc w:val="left"/>
        <w:tblInd w:w="0" w:type="dxa"/>
        <w:tblW w:w="57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627"/>
        <w:gridCol w:w="734"/>
        <w:gridCol w:w="118"/>
        <w:gridCol w:w="114"/>
        <w:gridCol w:w="1306"/>
        <w:gridCol w:w="233"/>
        <w:gridCol w:w="1203"/>
        <w:gridCol w:w="385"/>
        <w:gridCol w:w="414"/>
        <w:gridCol w:w="70"/>
        <w:gridCol w:w="260"/>
        <w:gridCol w:w="46"/>
        <w:gridCol w:w="881"/>
        <w:gridCol w:w="511"/>
        <w:gridCol w:w="717"/>
        <w:gridCol w:w="444"/>
        <w:gridCol w:w="185"/>
        <w:gridCol w:w="899"/>
      </w:tblGrid>
      <w:tr>
        <w:trPr>
          <w:trHeight w:val="45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/>
                <w:bCs/>
                <w:i w:val="0"/>
                <w:iCs w:val="0"/>
                <w:color w:val="808080"/>
                <w:sz w:val="32"/>
                <w:szCs w:val="32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32"/>
                <w:szCs w:val="32"/>
                <w:u w:val="none"/>
                <w:lang w:val="en-US" w:eastAsia="zh-CN"/>
              </w:rPr>
              <w:t>部门（单位）整体支出绩效目标申报表</w:t>
            </w:r>
          </w:p>
        </w:tc>
      </w:tr>
      <w:tr>
        <w:trPr>
          <w:trHeight w:val="27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预算年度:2024</w:t>
            </w:r>
          </w:p>
        </w:tc>
      </w:tr>
      <w:tr>
        <w:trPr>
          <w:trHeight w:val="30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预算（单位）名称：</w:t>
            </w:r>
          </w:p>
        </w:tc>
        <w:tc>
          <w:tcPr>
            <w:tcW w:w="2831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301-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毛日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乡</w:t>
            </w:r>
          </w:p>
        </w:tc>
        <w:tc>
          <w:tcPr>
            <w:tcW w:w="1908" w:type="pct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rPr>
          <w:trHeight w:val="441"/>
        </w:trPr>
        <w:tc>
          <w:tcPr>
            <w:tcW w:w="2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总体资金情况（元）</w:t>
            </w:r>
          </w:p>
        </w:tc>
        <w:tc>
          <w:tcPr>
            <w:tcW w:w="70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预算支出总额</w:t>
            </w:r>
          </w:p>
        </w:tc>
        <w:tc>
          <w:tcPr>
            <w:tcW w:w="1954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基本支出</w:t>
            </w:r>
          </w:p>
        </w:tc>
        <w:tc>
          <w:tcPr>
            <w:tcW w:w="2079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项目支出</w:t>
            </w:r>
          </w:p>
        </w:tc>
      </w:tr>
      <w:tr>
        <w:trPr>
          <w:trHeight w:val="441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/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7937195.90 </w:t>
            </w:r>
          </w:p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7167195.9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7167195.9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77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0000.00 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77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0000.00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整体绩效目标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年度主要任务</w:t>
            </w:r>
          </w:p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任务名称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主要内容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事业机构主要职责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负责涉农法规的宣传、贯彻执行，编制农业技术推广计划; 对农村土地承包、农村集体资产、农民负担进行监督、审计和管理; 宣传贯彻执行森林法和林业工作的方针、政策、法律、法规; 协助政府制定全镇林业发展规划和年度计划，保护和管理辖区林业资源; 负责本镇境内的水土保持、监督、预防及水土流失的治理工作; 负责本镇的农田水利基本建设规划、勘测设计、组织施工、技术指导、质量管理工作。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行政机构工作职责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宣传党和政府的方针、政策和法律、法规，做好群众的思想工作；落实上级有关群众工作的部署，负责本镇群众工作的综合管理、协调服务工作，解决群众诉求；做好人民调解工作，防止民间纠纷激化；协助政法部门加强对外来人口的管理，严厉打击各种犯罪活动，维护社会稳定；建立健全治安防范组织；搞好社会治安综合治理工作；积极创建文明安全村（社区）；对群众关心的热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</w:t>
            </w:r>
            <w:bookmarkStart w:id="0" w:name="_GoBack"/>
            <w:bookmarkEnd w:id="0"/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难点问题和不稳定隐患定期排查；开展信访和群众工作调查研究，贯彻执行有关社会治安综合治理的法律、法规和方针、政策。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部</w:t>
              <w:br/>
              <w:t>门</w:t>
              <w:br/>
              <w:t>整</w:t>
              <w:br/>
              <w:t>体</w:t>
              <w:br/>
              <w:t>绩</w:t>
              <w:br/>
              <w:t>效</w:t>
              <w:br/>
              <w:t>情</w:t>
              <w:br/>
              <w:t>况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lang w:val="en-US" w:eastAsia="zh-CN"/>
              </w:rPr>
              <w:t>年度绩效指标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一级指标</w:t>
            </w:r>
          </w:p>
        </w:tc>
        <w:tc>
          <w:tcPr>
            <w:tcW w:w="1298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二级指标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三级指标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绩效指标性质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绩效指标值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绩效度量单位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权重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科目调整次数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次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人员经费足额保障率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质量指标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预算编制准确率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时效指标</w:t>
            </w:r>
          </w:p>
        </w:tc>
        <w:tc>
          <w:tcPr>
            <w:tcW w:w="79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按时发放率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经济效益指标</w:t>
            </w:r>
          </w:p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三公经费控制率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预算结余率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298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运转保障率</w:t>
            </w:r>
          </w:p>
        </w:tc>
        <w:tc>
          <w:tcPr>
            <w:tcW w:w="15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168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其他说明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2024年涉及的项目有：村级基层组织活动和公共服务运行经费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77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0000元.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重点项目1：基层组织活动和公共服务运行经费1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，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jc w:val="left"/>
        <w:tblInd w:w="93" w:type="dxa"/>
        <w:tblW w:w="7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一级指标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二级指标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三级指标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指标性质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度量单位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权重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经费保障率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时效指标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资金按时拨付率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633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基层组织活动和公共服务运行经费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运行经费发放村个数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84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提高基层组织引领发展、服务群众的能力和水平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受益群众满意度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覆盖人数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2678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mJlNWY2MGE5NjMzNzNkNjMzOTQzOTA4ODcwYzY3NT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7">
    <w:name w:val="font21"/>
    <w:basedOn w:val="10"/>
    <w:rPr>
      <w:rFonts w:ascii="Dialog . plain" w:eastAsia="Dialog . plain" w:cs="Dialog . plain" w:hAnsi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Yozo_Office27021597764231179</Application>
  <Pages>3</Pages>
  <Words>1427</Words>
  <Characters>1530</Characters>
  <Lines>257</Lines>
  <Paragraphs>148</Paragraphs>
  <CharactersWithSpaces>1550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2024-03-13T08:07:42Z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2052-11.1.0.9584</vt:lpwstr>
  </property>
  <property fmtid="{D5CDD505-2E9C-101B-9397-08002B2CF9AE}" pid="3" name="ICV">
    <vt:lpwstr>181AEF9586ED4680AEA40463B4048C7E_12</vt:lpwstr>
  </property>
</Properties>
</file>