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sz w:val="44"/>
          <w:szCs w:val="44"/>
          <w:lang w:val="en-US" w:eastAsia="zh-CN"/>
        </w:rPr>
        <w:t>金川县毛日乡人民政府</w:t>
      </w:r>
    </w:p>
    <w:p>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sz w:val="44"/>
          <w:szCs w:val="44"/>
          <w:lang w:val="en-US" w:eastAsia="zh-CN"/>
        </w:rPr>
        <w:t>2023年度部门预算公开目录</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一、基本职能及主要工作</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(一)职能简介</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(二)2023年重点工作</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二、部门概况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三、收支预算情况说明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(一)收入预算情况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(二)支出预算情况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四、财政拨款收支预算情况说明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五、一般公共预算当年拨款情况说明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(一)一般公共预算当年拨</w:t>
      </w:r>
      <w:bookmarkStart w:id="0" w:name="_GoBack"/>
      <w:bookmarkEnd w:id="0"/>
      <w:r>
        <w:rPr>
          <w:rFonts w:hint="eastAsia" w:ascii="仿宋_GB2312" w:hAnsi="仿宋_GB2312" w:eastAsia="仿宋_GB2312" w:cs="仿宋_GB2312"/>
          <w:sz w:val="32"/>
          <w:szCs w:val="32"/>
          <w:lang w:val="en-US" w:eastAsia="zh-CN"/>
        </w:rPr>
        <w:t>款规模变化情况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(二)一般公共预算当年拨款结构情况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(三)一般公共预算当年拨款具体使用情况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六、一般公共预算基本支出情况说明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七、“三公”经费财政拨款预算安排情况说明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1.因公出国（境）经费</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2.公务接待经费</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3.公务用车购置及运行维护费</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八、政府性基金预算支出情况说明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九、国有资本经营预算支出情况说明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十、其他重要事项的情况说明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jc w:val="center"/>
        <w:textAlignment w:val="auto"/>
        <w:rPr>
          <w:rFonts w:hint="eastAsia" w:ascii="方正小标宋简体" w:hAnsi="宋体" w:eastAsia="方正小标宋简体" w:cs="宋体"/>
          <w:color w:val="auto"/>
          <w:kern w:val="0"/>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jc w:val="center"/>
        <w:textAlignment w:val="auto"/>
        <w:rPr>
          <w:rFonts w:hint="eastAsia" w:ascii="方正小标宋简体" w:hAnsi="宋体" w:eastAsia="方正小标宋简体" w:cs="宋体"/>
          <w:color w:val="auto"/>
          <w:kern w:val="0"/>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jc w:val="center"/>
        <w:textAlignment w:val="auto"/>
        <w:rPr>
          <w:rFonts w:hint="eastAsia" w:ascii="方正小标宋简体" w:hAnsi="宋体" w:eastAsia="方正小标宋简体" w:cs="宋体"/>
          <w:color w:val="auto"/>
          <w:kern w:val="0"/>
          <w:sz w:val="36"/>
          <w:szCs w:val="36"/>
          <w:lang w:eastAsia="zh-CN"/>
        </w:rPr>
      </w:pPr>
      <w:r>
        <w:rPr>
          <w:rFonts w:hint="eastAsia" w:ascii="方正小标宋简体" w:hAnsi="宋体" w:eastAsia="方正小标宋简体" w:cs="宋体"/>
          <w:color w:val="auto"/>
          <w:kern w:val="0"/>
          <w:sz w:val="36"/>
          <w:szCs w:val="36"/>
          <w:lang w:val="en-US" w:eastAsia="zh-CN"/>
        </w:rPr>
        <w:t>金川县</w:t>
      </w:r>
      <w:r>
        <w:rPr>
          <w:rFonts w:hint="eastAsia" w:ascii="方正小标宋简体" w:hAnsi="宋体" w:eastAsia="方正小标宋简体" w:cs="宋体"/>
          <w:color w:val="auto"/>
          <w:kern w:val="0"/>
          <w:sz w:val="36"/>
          <w:szCs w:val="36"/>
        </w:rPr>
        <w:t>毛日乡</w:t>
      </w:r>
      <w:r>
        <w:rPr>
          <w:rFonts w:hint="eastAsia" w:ascii="方正小标宋简体" w:hAnsi="宋体" w:eastAsia="方正小标宋简体" w:cs="宋体"/>
          <w:color w:val="auto"/>
          <w:kern w:val="0"/>
          <w:sz w:val="36"/>
          <w:szCs w:val="36"/>
          <w:lang w:eastAsia="zh-CN"/>
        </w:rPr>
        <w:t>人民政府</w:t>
      </w:r>
    </w:p>
    <w:p>
      <w:pPr>
        <w:keepNext w:val="0"/>
        <w:keepLines w:val="0"/>
        <w:pageBreakBefore w:val="0"/>
        <w:kinsoku/>
        <w:wordWrap/>
        <w:overflowPunct/>
        <w:topLinePunct w:val="0"/>
        <w:autoSpaceDE/>
        <w:autoSpaceDN/>
        <w:bidi w:val="0"/>
        <w:adjustRightInd/>
        <w:snapToGrid/>
        <w:spacing w:line="560" w:lineRule="exact"/>
        <w:ind w:firstLine="720" w:firstLineChars="200"/>
        <w:jc w:val="center"/>
        <w:textAlignment w:val="auto"/>
        <w:rPr>
          <w:rFonts w:hint="eastAsia" w:ascii="方正小标宋简体" w:hAnsi="宋体" w:eastAsia="方正小标宋简体" w:cs="宋体"/>
          <w:color w:val="auto"/>
          <w:kern w:val="0"/>
          <w:sz w:val="36"/>
          <w:szCs w:val="36"/>
        </w:rPr>
      </w:pPr>
      <w:r>
        <w:rPr>
          <w:rFonts w:hint="eastAsia" w:ascii="方正小标宋简体" w:hAnsi="宋体" w:eastAsia="方正小标宋简体" w:cs="宋体"/>
          <w:color w:val="auto"/>
          <w:kern w:val="0"/>
          <w:sz w:val="36"/>
          <w:szCs w:val="36"/>
          <w:lang w:val="en-US" w:eastAsia="zh-CN"/>
        </w:rPr>
        <w:t>2023</w:t>
      </w:r>
      <w:r>
        <w:rPr>
          <w:rFonts w:hint="eastAsia" w:ascii="方正小标宋简体" w:hAnsi="宋体" w:eastAsia="方正小标宋简体" w:cs="宋体"/>
          <w:color w:val="auto"/>
          <w:kern w:val="0"/>
          <w:sz w:val="36"/>
          <w:szCs w:val="36"/>
        </w:rPr>
        <w:t>年部门预算编制说明</w:t>
      </w:r>
    </w:p>
    <w:p>
      <w:pPr>
        <w:keepNext w:val="0"/>
        <w:keepLines w:val="0"/>
        <w:pageBreakBefore w:val="0"/>
        <w:kinsoku/>
        <w:wordWrap/>
        <w:overflowPunct/>
        <w:topLinePunct w:val="0"/>
        <w:autoSpaceDE/>
        <w:autoSpaceDN/>
        <w:bidi w:val="0"/>
        <w:adjustRightInd/>
        <w:snapToGrid/>
        <w:spacing w:line="560" w:lineRule="exact"/>
        <w:ind w:firstLine="560" w:firstLineChars="200"/>
        <w:jc w:val="left"/>
        <w:textAlignment w:val="auto"/>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rPr>
        <w:t>一、基本职能及主要工作</w:t>
      </w:r>
    </w:p>
    <w:p>
      <w:pPr>
        <w:keepNext w:val="0"/>
        <w:keepLines w:val="0"/>
        <w:pageBreakBefore w:val="0"/>
        <w:kinsoku/>
        <w:wordWrap/>
        <w:overflowPunct/>
        <w:topLinePunct w:val="0"/>
        <w:autoSpaceDE/>
        <w:autoSpaceDN/>
        <w:bidi w:val="0"/>
        <w:adjustRightInd/>
        <w:snapToGrid/>
        <w:spacing w:line="560" w:lineRule="exact"/>
        <w:ind w:firstLine="562" w:firstLineChars="200"/>
        <w:jc w:val="left"/>
        <w:textAlignment w:val="auto"/>
        <w:rPr>
          <w:rFonts w:ascii="楷体_GB2312" w:hAnsi="楷体_GB2312" w:eastAsia="楷体_GB2312" w:cs="楷体_GB2312"/>
          <w:sz w:val="32"/>
          <w:szCs w:val="32"/>
        </w:rPr>
      </w:pPr>
      <w:r>
        <w:rPr>
          <w:rFonts w:hint="eastAsia" w:ascii="楷体_GB2312" w:hAnsi="宋体" w:eastAsia="楷体_GB2312" w:cs="宋体"/>
          <w:b/>
          <w:bCs/>
          <w:color w:val="333333"/>
          <w:kern w:val="0"/>
          <w:sz w:val="28"/>
        </w:rPr>
        <w:t>　　</w:t>
      </w:r>
      <w:r>
        <w:rPr>
          <w:rFonts w:hint="eastAsia" w:ascii="楷体_GB2312" w:hAnsi="楷体_GB2312" w:eastAsia="楷体_GB2312" w:cs="楷体_GB2312"/>
          <w:sz w:val="32"/>
          <w:szCs w:val="32"/>
        </w:rPr>
        <w:t>（一）主要职能</w:t>
      </w:r>
    </w:p>
    <w:p>
      <w:pPr>
        <w:keepNext w:val="0"/>
        <w:keepLines w:val="0"/>
        <w:pageBreakBefore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制定并组织实施村乡建设规划，部署重点工程建设，地方道路建设及公共设施，水利设施的管理，负责土地、林木、水等自然资源和生态环境的保护，做好护林防火工作</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按计划组织本级财政收入，完成国家财政计划，管好财政资金，增强财政实力。</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抓好精神文明建设，丰富群众文化生活，提倡移风易俗，反对封建迷信，破除陈规陋习，树立社会主义新风尚。</w:t>
      </w:r>
      <w:r>
        <w:rPr>
          <w:rFonts w:hint="eastAsia" w:ascii="仿宋_GB2312" w:hAnsi="仿宋_GB2312" w:eastAsia="仿宋_GB2312" w:cs="仿宋_GB2312"/>
          <w:b/>
          <w:bCs/>
          <w:sz w:val="32"/>
          <w:szCs w:val="32"/>
        </w:rPr>
        <w:t>六是</w:t>
      </w:r>
      <w:r>
        <w:rPr>
          <w:rFonts w:hint="eastAsia" w:ascii="仿宋_GB2312" w:hAnsi="仿宋_GB2312" w:eastAsia="仿宋_GB2312" w:cs="仿宋_GB2312"/>
          <w:sz w:val="32"/>
          <w:szCs w:val="32"/>
        </w:rPr>
        <w:t>完成上级政府交办的其它事项。</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2023</w:t>
      </w:r>
      <w:r>
        <w:rPr>
          <w:rFonts w:hint="eastAsia" w:ascii="楷体_GB2312" w:hAnsi="楷体_GB2312" w:eastAsia="楷体_GB2312" w:cs="楷体_GB2312"/>
          <w:sz w:val="32"/>
          <w:szCs w:val="32"/>
        </w:rPr>
        <w:t>年主要工作安排情况</w:t>
      </w:r>
    </w:p>
    <w:p>
      <w:pPr>
        <w:keepNext w:val="0"/>
        <w:keepLines w:val="0"/>
        <w:pageBreakBefore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深入开展机关效能建设活动，</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加强党建工作。</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加强精准脱贫工作。四是切实加强维稳工作。五是进一步加大农业产业结构调整力度，千方百计增加农牧民收入；继续关注民生，全力申报项目；培育壮大各村产业基地，争取更多的惠民政策提高农牧民生产生活水平；六是抓好了其他目标工作。</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rPr>
        <w:t>　二、部门预算单位构成</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年独立编制单位机构数为</w:t>
      </w:r>
      <w:r>
        <w:rPr>
          <w:rFonts w:ascii="仿宋_GB2312" w:hAnsi="仿宋_GB2312" w:eastAsia="仿宋_GB2312" w:cs="仿宋_GB2312"/>
          <w:sz w:val="32"/>
          <w:szCs w:val="32"/>
        </w:rPr>
        <w:t xml:space="preserve"> 1</w:t>
      </w:r>
      <w:r>
        <w:rPr>
          <w:rFonts w:hint="eastAsia" w:ascii="仿宋_GB2312" w:hAnsi="仿宋_GB2312" w:eastAsia="仿宋_GB2312" w:cs="仿宋_GB2312"/>
          <w:sz w:val="32"/>
          <w:szCs w:val="32"/>
        </w:rPr>
        <w:t>个，财政供养人员编制为</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名，其中行政编制</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名，行政工勤编制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名，事业编制</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名（其中参照公务员法管理人员编制</w:t>
      </w:r>
      <w:r>
        <w:rPr>
          <w:rFonts w:ascii="仿宋_GB2312" w:hAnsi="仿宋_GB2312" w:eastAsia="仿宋_GB2312" w:cs="仿宋_GB2312"/>
          <w:sz w:val="32"/>
          <w:szCs w:val="32"/>
        </w:rPr>
        <w:t xml:space="preserve">0 </w:t>
      </w:r>
      <w:r>
        <w:rPr>
          <w:rFonts w:hint="eastAsia" w:ascii="仿宋_GB2312" w:hAnsi="仿宋_GB2312" w:eastAsia="仿宋_GB2312" w:cs="仿宋_GB2312"/>
          <w:sz w:val="32"/>
          <w:szCs w:val="32"/>
        </w:rPr>
        <w:t>人）；</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年实际财政供养人员</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人，较上年</w:t>
      </w:r>
      <w:r>
        <w:rPr>
          <w:rFonts w:hint="eastAsia" w:ascii="仿宋_GB2312" w:hAnsi="仿宋_GB2312" w:eastAsia="仿宋_GB2312" w:cs="仿宋_GB2312"/>
          <w:sz w:val="32"/>
          <w:szCs w:val="32"/>
          <w:lang w:val="en-US" w:eastAsia="zh-CN"/>
        </w:rPr>
        <w:t>减少4</w:t>
      </w:r>
      <w:r>
        <w:rPr>
          <w:rFonts w:hint="eastAsia" w:ascii="仿宋_GB2312" w:hAnsi="仿宋_GB2312" w:eastAsia="仿宋_GB2312" w:cs="仿宋_GB2312"/>
          <w:sz w:val="32"/>
          <w:szCs w:val="32"/>
        </w:rPr>
        <w:t>人（不含退休人员），其中：行政</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人，行政工勤</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人，事业</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人。</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黑体" w:hAnsi="宋体" w:eastAsia="黑体" w:cs="宋体"/>
          <w:b w:val="0"/>
          <w:bCs w:val="0"/>
          <w:color w:val="333333"/>
          <w:kern w:val="0"/>
          <w:sz w:val="28"/>
          <w:szCs w:val="28"/>
          <w:lang w:eastAsia="zh-CN"/>
        </w:rPr>
      </w:pPr>
      <w:r>
        <w:rPr>
          <w:rFonts w:hint="eastAsia" w:ascii="黑体" w:hAnsi="宋体" w:eastAsia="黑体" w:cs="宋体"/>
          <w:b w:val="0"/>
          <w:bCs w:val="0"/>
          <w:color w:val="333333"/>
          <w:kern w:val="0"/>
          <w:sz w:val="28"/>
          <w:szCs w:val="28"/>
        </w:rPr>
        <w:t>三、收支预算情况说明</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按照综合预算的原则，毛日乡所有收入和支出均纳入部门预算管理。收入包括：一般公共预算拨款收入、上年结转；支出包括：一般公共服务支出、教育支出、社会保障和就业支出、医疗卫生与计划生育支出、住房保障支出。毛日乡</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643.45</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40.79</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6.77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，主要是</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22年调整基本工资及增加奖励性绩效</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（一）收入预算情况。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毛日乡</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643.45</w:t>
      </w:r>
      <w:r>
        <w:rPr>
          <w:rFonts w:hint="eastAsia" w:ascii="仿宋_GB2312" w:hAnsi="仿宋_GB2312" w:eastAsia="仿宋_GB2312" w:cs="仿宋_GB2312"/>
          <w:sz w:val="32"/>
          <w:szCs w:val="32"/>
        </w:rPr>
        <w:t>万元，其中：上年结转</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；一般公共预算拨款收入</w:t>
      </w:r>
      <w:r>
        <w:rPr>
          <w:rFonts w:hint="eastAsia" w:ascii="仿宋_GB2312" w:hAnsi="仿宋_GB2312" w:eastAsia="仿宋_GB2312" w:cs="仿宋_GB2312"/>
          <w:sz w:val="32"/>
          <w:szCs w:val="32"/>
          <w:lang w:val="en-US" w:eastAsia="zh-CN"/>
        </w:rPr>
        <w:t>643.45</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（二）支出预算情况。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毛日乡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643.45</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496.9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77.22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146.55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22.78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黑体" w:hAnsi="宋体" w:eastAsia="黑体" w:cs="宋体"/>
          <w:b w:val="0"/>
          <w:bCs w:val="0"/>
          <w:color w:val="333333"/>
          <w:kern w:val="0"/>
          <w:sz w:val="28"/>
          <w:szCs w:val="28"/>
          <w:lang w:eastAsia="zh-CN"/>
        </w:rPr>
      </w:pPr>
      <w:r>
        <w:rPr>
          <w:rFonts w:hint="eastAsia" w:ascii="黑体" w:hAnsi="宋体" w:eastAsia="黑体" w:cs="宋体"/>
          <w:b w:val="0"/>
          <w:bCs w:val="0"/>
          <w:color w:val="333333"/>
          <w:kern w:val="0"/>
          <w:sz w:val="28"/>
          <w:szCs w:val="28"/>
        </w:rPr>
        <w:t>四、财政拨款收支预算情况说明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毛日乡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643，45</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37.49</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6.63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，主要是</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预算时我乡在职人数比去年增加</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收入包括：本年一般公共预算拨款收入</w:t>
      </w:r>
      <w:r>
        <w:rPr>
          <w:rFonts w:hint="eastAsia" w:ascii="仿宋_GB2312" w:hAnsi="仿宋_GB2312" w:eastAsia="仿宋_GB2312" w:cs="仿宋_GB2312"/>
          <w:sz w:val="32"/>
          <w:szCs w:val="32"/>
          <w:lang w:val="en-US" w:eastAsia="zh-CN"/>
        </w:rPr>
        <w:t>643.45</w:t>
      </w:r>
      <w:r>
        <w:rPr>
          <w:rFonts w:hint="eastAsia" w:ascii="仿宋_GB2312" w:hAnsi="仿宋_GB2312" w:eastAsia="仿宋_GB2312" w:cs="仿宋_GB2312"/>
          <w:sz w:val="32"/>
          <w:szCs w:val="32"/>
        </w:rPr>
        <w:t>万元；支出包括：一般公共服务支出</w:t>
      </w:r>
      <w:r>
        <w:rPr>
          <w:rFonts w:hint="eastAsia" w:ascii="仿宋_GB2312" w:hAnsi="仿宋_GB2312" w:eastAsia="仿宋_GB2312" w:cs="仿宋_GB2312"/>
          <w:sz w:val="32"/>
          <w:szCs w:val="32"/>
          <w:lang w:val="en-US" w:eastAsia="zh-CN"/>
        </w:rPr>
        <w:t>228.31</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74.58</w:t>
      </w:r>
      <w:r>
        <w:rPr>
          <w:rFonts w:hint="eastAsia" w:ascii="仿宋_GB2312" w:hAnsi="仿宋_GB2312" w:eastAsia="仿宋_GB2312" w:cs="仿宋_GB2312"/>
          <w:sz w:val="32"/>
          <w:szCs w:val="32"/>
        </w:rPr>
        <w:t>元、卫生健康支出</w:t>
      </w:r>
      <w:r>
        <w:rPr>
          <w:rFonts w:hint="eastAsia" w:ascii="仿宋_GB2312" w:hAnsi="仿宋_GB2312" w:eastAsia="仿宋_GB2312" w:cs="仿宋_GB2312"/>
          <w:sz w:val="32"/>
          <w:szCs w:val="32"/>
          <w:lang w:val="en-US" w:eastAsia="zh-CN"/>
        </w:rPr>
        <w:t>29.33</w:t>
      </w:r>
      <w:r>
        <w:rPr>
          <w:rFonts w:hint="eastAsia" w:ascii="仿宋_GB2312" w:hAnsi="仿宋_GB2312" w:eastAsia="仿宋_GB2312" w:cs="仿宋_GB2312"/>
          <w:sz w:val="32"/>
          <w:szCs w:val="32"/>
        </w:rPr>
        <w:t>万元、农林水支出</w:t>
      </w:r>
      <w:r>
        <w:rPr>
          <w:rFonts w:hint="eastAsia" w:ascii="仿宋_GB2312" w:hAnsi="仿宋_GB2312" w:eastAsia="仿宋_GB2312" w:cs="仿宋_GB2312"/>
          <w:sz w:val="32"/>
          <w:szCs w:val="32"/>
          <w:lang w:val="en-US" w:eastAsia="zh-CN"/>
        </w:rPr>
        <w:t>269.27</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41.47</w:t>
      </w:r>
      <w:r>
        <w:rPr>
          <w:rFonts w:hint="eastAsia" w:ascii="仿宋_GB2312" w:hAnsi="仿宋_GB2312" w:eastAsia="仿宋_GB2312" w:cs="仿宋_GB2312"/>
          <w:sz w:val="32"/>
          <w:szCs w:val="32"/>
        </w:rPr>
        <w:t>万元、其他支出</w:t>
      </w:r>
      <w:r>
        <w:rPr>
          <w:rFonts w:hint="eastAsia" w:ascii="仿宋_GB2312" w:hAnsi="仿宋_GB2312" w:eastAsia="仿宋_GB2312" w:cs="仿宋_GB2312"/>
          <w:sz w:val="32"/>
          <w:szCs w:val="32"/>
          <w:lang w:val="en-US" w:eastAsia="zh-CN"/>
        </w:rPr>
        <w:t>0.48</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黑体" w:hAnsi="宋体" w:eastAsia="黑体" w:cs="宋体"/>
          <w:b w:val="0"/>
          <w:bCs w:val="0"/>
          <w:color w:val="333333"/>
          <w:kern w:val="0"/>
          <w:sz w:val="28"/>
          <w:szCs w:val="28"/>
          <w:lang w:val="en-US" w:eastAsia="zh-CN"/>
        </w:rPr>
      </w:pPr>
      <w:r>
        <w:rPr>
          <w:rFonts w:hint="eastAsia" w:ascii="黑体" w:hAnsi="宋体" w:eastAsia="黑体" w:cs="宋体"/>
          <w:b w:val="0"/>
          <w:bCs w:val="0"/>
          <w:color w:val="333333"/>
          <w:kern w:val="0"/>
          <w:sz w:val="28"/>
          <w:szCs w:val="28"/>
          <w:lang w:val="en-US" w:eastAsia="zh-CN"/>
        </w:rPr>
        <w:t>五、一般公共预算当年拨款情况说明</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（一）一般公共预算当年拨款规模变化情况。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毛日乡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643.45</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37.49</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6.63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，主要是</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预算时我乡在职人数比去年增加</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（二）一般公共预算当年拨款结构情况。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一般公共服务支出</w:t>
      </w:r>
      <w:r>
        <w:rPr>
          <w:rFonts w:hint="eastAsia" w:ascii="仿宋_GB2312" w:hAnsi="仿宋_GB2312" w:eastAsia="仿宋_GB2312" w:cs="仿宋_GB2312"/>
          <w:sz w:val="32"/>
          <w:szCs w:val="32"/>
          <w:lang w:val="en-US" w:eastAsia="zh-CN"/>
        </w:rPr>
        <w:t>228.31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35.48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74.58</w:t>
      </w:r>
      <w:r>
        <w:rPr>
          <w:rFonts w:hint="eastAsia" w:ascii="仿宋_GB2312" w:hAnsi="仿宋_GB2312" w:eastAsia="仿宋_GB2312" w:cs="仿宋_GB2312"/>
          <w:sz w:val="32"/>
          <w:szCs w:val="32"/>
        </w:rPr>
        <w:t>元占</w:t>
      </w:r>
      <w:r>
        <w:rPr>
          <w:rFonts w:hint="eastAsia" w:ascii="仿宋_GB2312" w:hAnsi="仿宋_GB2312" w:eastAsia="仿宋_GB2312" w:cs="仿宋_GB2312"/>
          <w:sz w:val="32"/>
          <w:szCs w:val="32"/>
          <w:lang w:val="en-US" w:eastAsia="zh-CN"/>
        </w:rPr>
        <w:t>11.59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29.33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4.56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；农林水支出</w:t>
      </w:r>
      <w:r>
        <w:rPr>
          <w:rFonts w:hint="eastAsia" w:ascii="仿宋_GB2312" w:hAnsi="仿宋_GB2312" w:eastAsia="仿宋_GB2312" w:cs="仿宋_GB2312"/>
          <w:sz w:val="32"/>
          <w:szCs w:val="32"/>
          <w:lang w:val="en-US" w:eastAsia="zh-CN"/>
        </w:rPr>
        <w:t>269.27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41.85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41.47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6.45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；其他支出</w:t>
      </w:r>
      <w:r>
        <w:rPr>
          <w:rFonts w:hint="eastAsia" w:ascii="仿宋_GB2312" w:hAnsi="仿宋_GB2312" w:eastAsia="仿宋_GB2312" w:cs="仿宋_GB2312"/>
          <w:sz w:val="32"/>
          <w:szCs w:val="32"/>
          <w:lang w:val="en-US" w:eastAsia="zh-CN"/>
        </w:rPr>
        <w:t>0.48</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07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keepNext w:val="0"/>
        <w:keepLines w:val="0"/>
        <w:pageBreakBefore w:val="0"/>
        <w:numPr>
          <w:ilvl w:val="0"/>
          <w:numId w:val="1"/>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一般公共预算当年拨款具体使用情况。</w:t>
      </w:r>
    </w:p>
    <w:p>
      <w:pPr>
        <w:keepNext w:val="0"/>
        <w:keepLines w:val="0"/>
        <w:pageBreakBefore w:val="0"/>
        <w:numPr>
          <w:ilvl w:val="0"/>
          <w:numId w:val="0"/>
        </w:numPr>
        <w:kinsoku/>
        <w:wordWrap/>
        <w:overflowPunct/>
        <w:topLinePunct w:val="0"/>
        <w:autoSpaceDE/>
        <w:autoSpaceDN/>
        <w:bidi w:val="0"/>
        <w:adjustRightInd/>
        <w:snapToGrid/>
        <w:spacing w:line="560" w:lineRule="exact"/>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一般公共服务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228.31</w:t>
      </w:r>
      <w:r>
        <w:rPr>
          <w:rFonts w:hint="eastAsia" w:ascii="仿宋_GB2312" w:hAnsi="仿宋_GB2312" w:eastAsia="仿宋_GB2312" w:cs="仿宋_GB2312"/>
          <w:sz w:val="32"/>
          <w:szCs w:val="32"/>
        </w:rPr>
        <w:t>万元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人人大事务（款）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行政运行（项）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日常人员经费</w:t>
      </w:r>
      <w:r>
        <w:rPr>
          <w:rFonts w:hint="eastAsia" w:ascii="仿宋_GB2312" w:hAnsi="仿宋_GB2312" w:eastAsia="仿宋_GB2312" w:cs="仿宋_GB2312"/>
          <w:sz w:val="32"/>
          <w:szCs w:val="32"/>
          <w:lang w:val="en-US" w:eastAsia="zh-CN"/>
        </w:rPr>
        <w:t>18.7</w:t>
      </w:r>
      <w:r>
        <w:rPr>
          <w:rFonts w:hint="eastAsia" w:ascii="仿宋_GB2312" w:hAnsi="仿宋_GB2312" w:eastAsia="仿宋_GB2312" w:cs="仿宋_GB2312"/>
          <w:sz w:val="32"/>
          <w:szCs w:val="32"/>
        </w:rPr>
        <w:t>万元，公用经费</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主要用于：单位正常运转的基本支出，包括基本工资、津贴补贴等人员经费以及办公费、印刷费、水电费等日常公用经费。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03</w:t>
      </w:r>
      <w:r>
        <w:rPr>
          <w:rFonts w:hint="eastAsia" w:ascii="仿宋_GB2312" w:hAnsi="仿宋_GB2312" w:eastAsia="仿宋_GB2312" w:cs="仿宋_GB2312"/>
          <w:sz w:val="32"/>
          <w:szCs w:val="32"/>
        </w:rPr>
        <w:t>政府机构事务（款）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行政运行（项）：日常人员经费</w:t>
      </w:r>
      <w:r>
        <w:rPr>
          <w:rFonts w:hint="eastAsia" w:ascii="仿宋_GB2312" w:hAnsi="仿宋_GB2312" w:eastAsia="仿宋_GB2312" w:cs="仿宋_GB2312"/>
          <w:sz w:val="32"/>
          <w:szCs w:val="32"/>
          <w:lang w:val="en-US" w:eastAsia="zh-CN"/>
        </w:rPr>
        <w:t>165.81</w:t>
      </w:r>
      <w:r>
        <w:rPr>
          <w:rFonts w:hint="eastAsia" w:ascii="仿宋_GB2312" w:hAnsi="仿宋_GB2312" w:eastAsia="仿宋_GB2312" w:cs="仿宋_GB2312"/>
          <w:sz w:val="32"/>
          <w:szCs w:val="32"/>
        </w:rPr>
        <w:t>万元，公用经费</w:t>
      </w:r>
      <w:r>
        <w:rPr>
          <w:rFonts w:hint="eastAsia" w:ascii="仿宋_GB2312" w:hAnsi="仿宋_GB2312" w:eastAsia="仿宋_GB2312" w:cs="仿宋_GB2312"/>
          <w:sz w:val="32"/>
          <w:szCs w:val="32"/>
          <w:lang w:val="en-US" w:eastAsia="zh-CN"/>
        </w:rPr>
        <w:t>21.6</w:t>
      </w:r>
      <w:r>
        <w:rPr>
          <w:rFonts w:hint="eastAsia" w:ascii="仿宋_GB2312" w:hAnsi="仿宋_GB2312" w:eastAsia="仿宋_GB2312" w:cs="仿宋_GB2312"/>
          <w:sz w:val="32"/>
          <w:szCs w:val="32"/>
        </w:rPr>
        <w:t>万元，对家庭和个人的补助</w:t>
      </w:r>
      <w:r>
        <w:rPr>
          <w:rFonts w:hint="eastAsia" w:ascii="仿宋_GB2312" w:hAnsi="仿宋_GB2312" w:eastAsia="仿宋_GB2312" w:cs="仿宋_GB2312"/>
          <w:sz w:val="32"/>
          <w:szCs w:val="32"/>
          <w:lang w:val="en-US" w:eastAsia="zh-CN"/>
        </w:rPr>
        <w:t>5.38</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主要用于：单位正常运转的基本支出，包括基本工资、津贴补贴等人员经费以及办公费、印刷费、水电费等日常公用经费。</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党委事务（款）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（项）：行政运行（项）日常人员经费</w:t>
      </w:r>
      <w:r>
        <w:rPr>
          <w:rFonts w:hint="eastAsia" w:ascii="仿宋_GB2312" w:hAnsi="仿宋_GB2312" w:eastAsia="仿宋_GB2312" w:cs="仿宋_GB2312"/>
          <w:sz w:val="32"/>
          <w:szCs w:val="32"/>
          <w:lang w:val="en-US" w:eastAsia="zh-CN"/>
        </w:rPr>
        <w:t>16.99</w:t>
      </w:r>
      <w:r>
        <w:rPr>
          <w:rFonts w:hint="eastAsia" w:ascii="仿宋_GB2312" w:hAnsi="仿宋_GB2312" w:eastAsia="仿宋_GB2312" w:cs="仿宋_GB2312"/>
          <w:sz w:val="32"/>
          <w:szCs w:val="32"/>
        </w:rPr>
        <w:t>万元，公用经费</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。主要用于：单位正常运转的基本支出，包括基本工资、津贴补贴等人员经费以及办公费、印刷费、水电费等日常公用经费</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ascii="仿宋_GB2312" w:hAnsi="仿宋_GB2312" w:eastAsia="仿宋_GB2312" w:cs="仿宋_GB2312"/>
          <w:sz w:val="32"/>
          <w:szCs w:val="32"/>
        </w:rPr>
        <w:t xml:space="preserve">2. </w:t>
      </w:r>
      <w:r>
        <w:rPr>
          <w:rFonts w:hint="eastAsia" w:ascii="仿宋_GB2312" w:hAnsi="仿宋_GB2312" w:eastAsia="仿宋_GB2312" w:cs="仿宋_GB2312"/>
          <w:sz w:val="32"/>
          <w:szCs w:val="32"/>
        </w:rPr>
        <w:t>社会保障和就业（类）行政事业单位离退休（款）未归口管理的行政单位离退休（项）</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74.58</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行政事业单位离退休（款）机关事业单位基本养老保险缴费支出（项）</w:t>
      </w:r>
      <w:r>
        <w:rPr>
          <w:rFonts w:hint="eastAsia" w:ascii="仿宋_GB2312" w:hAnsi="仿宋_GB2312" w:eastAsia="仿宋_GB2312" w:cs="仿宋_GB2312"/>
          <w:sz w:val="32"/>
          <w:szCs w:val="32"/>
          <w:lang w:val="en-US" w:eastAsia="zh-CN"/>
        </w:rPr>
        <w:t>49.72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06</w:t>
      </w:r>
      <w:r>
        <w:rPr>
          <w:rFonts w:hint="eastAsia" w:ascii="仿宋_GB2312" w:hAnsi="仿宋_GB2312" w:eastAsia="仿宋_GB2312" w:cs="仿宋_GB2312"/>
          <w:sz w:val="32"/>
          <w:szCs w:val="32"/>
        </w:rPr>
        <w:t>机关事业单位职业年金缴费支出（项）</w:t>
      </w:r>
      <w:r>
        <w:rPr>
          <w:rFonts w:hint="eastAsia" w:ascii="仿宋_GB2312" w:hAnsi="仿宋_GB2312" w:eastAsia="仿宋_GB2312" w:cs="仿宋_GB2312"/>
          <w:sz w:val="32"/>
          <w:szCs w:val="32"/>
          <w:lang w:val="en-US" w:eastAsia="zh-CN"/>
        </w:rPr>
        <w:t>24.85</w:t>
      </w:r>
      <w:r>
        <w:rPr>
          <w:rFonts w:hint="eastAsia" w:ascii="仿宋_GB2312" w:hAnsi="仿宋_GB2312" w:eastAsia="仿宋_GB2312" w:cs="仿宋_GB2312"/>
          <w:sz w:val="32"/>
          <w:szCs w:val="32"/>
        </w:rPr>
        <w:t>万元，主要用于：保障厅机关离退休人员经费支出。</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w:t>
      </w:r>
      <w:r>
        <w:rPr>
          <w:rFonts w:ascii="仿宋_GB2312" w:hAnsi="仿宋_GB2312" w:eastAsia="仿宋_GB2312" w:cs="仿宋_GB2312"/>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210</w:t>
      </w:r>
      <w:r>
        <w:rPr>
          <w:rFonts w:hint="eastAsia" w:ascii="仿宋_GB2312" w:hAnsi="仿宋_GB2312" w:eastAsia="仿宋_GB2312" w:cs="仿宋_GB2312"/>
          <w:sz w:val="32"/>
          <w:szCs w:val="32"/>
        </w:rPr>
        <w:t>医疗卫生与计划生育支出（类）：</w:t>
      </w:r>
      <w:r>
        <w:rPr>
          <w:rFonts w:hint="eastAsia" w:ascii="仿宋_GB2312" w:hAnsi="仿宋_GB2312" w:eastAsia="仿宋_GB2312" w:cs="仿宋_GB2312"/>
          <w:sz w:val="32"/>
          <w:szCs w:val="32"/>
          <w:lang w:val="en-US" w:eastAsia="zh-CN"/>
        </w:rPr>
        <w:t>29.33</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行政事业单位医疗（款）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行政单位医疗（项）</w:t>
      </w:r>
      <w:r>
        <w:rPr>
          <w:rFonts w:hint="eastAsia" w:ascii="仿宋_GB2312" w:hAnsi="仿宋_GB2312" w:eastAsia="仿宋_GB2312" w:cs="仿宋_GB2312"/>
          <w:sz w:val="32"/>
          <w:szCs w:val="32"/>
          <w:lang w:val="en-US" w:eastAsia="zh-CN"/>
        </w:rPr>
        <w:t>24.2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03</w:t>
      </w:r>
      <w:r>
        <w:rPr>
          <w:rFonts w:hint="eastAsia" w:ascii="仿宋_GB2312" w:hAnsi="仿宋_GB2312" w:eastAsia="仿宋_GB2312" w:cs="仿宋_GB2312"/>
          <w:sz w:val="32"/>
          <w:szCs w:val="32"/>
        </w:rPr>
        <w:t>公务员医疗（项）</w:t>
      </w:r>
      <w:r>
        <w:rPr>
          <w:rFonts w:hint="eastAsia" w:ascii="仿宋_GB2312" w:hAnsi="仿宋_GB2312" w:eastAsia="仿宋_GB2312" w:cs="仿宋_GB2312"/>
          <w:sz w:val="32"/>
          <w:szCs w:val="32"/>
          <w:lang w:val="en-US" w:eastAsia="zh-CN"/>
        </w:rPr>
        <w:t>5.13</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主要用于：厅机关及参公管理事业单位基本医疗保险缴费支出。</w:t>
      </w:r>
    </w:p>
    <w:p>
      <w:pPr>
        <w:keepNext w:val="0"/>
        <w:keepLines w:val="0"/>
        <w:pageBreakBefore w:val="0"/>
        <w:kinsoku/>
        <w:wordWrap/>
        <w:overflowPunct/>
        <w:topLinePunct w:val="0"/>
        <w:autoSpaceDE/>
        <w:autoSpaceDN/>
        <w:bidi w:val="0"/>
        <w:adjustRightInd/>
        <w:snapToGrid/>
        <w:spacing w:line="560" w:lineRule="exact"/>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213</w:t>
      </w:r>
      <w:r>
        <w:rPr>
          <w:rFonts w:hint="eastAsia" w:ascii="仿宋_GB2312" w:hAnsi="仿宋_GB2312" w:eastAsia="仿宋_GB2312" w:cs="仿宋_GB2312"/>
          <w:sz w:val="32"/>
          <w:szCs w:val="32"/>
        </w:rPr>
        <w:t>农林水支出（类）：</w:t>
      </w:r>
      <w:r>
        <w:rPr>
          <w:rFonts w:hint="eastAsia" w:ascii="仿宋_GB2312" w:hAnsi="仿宋_GB2312" w:eastAsia="仿宋_GB2312" w:cs="仿宋_GB2312"/>
          <w:sz w:val="32"/>
          <w:szCs w:val="32"/>
          <w:lang w:val="en-US" w:eastAsia="zh-CN"/>
        </w:rPr>
        <w:t>269.27</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农林水支出</w:t>
      </w:r>
      <w:r>
        <w:rPr>
          <w:rFonts w:ascii="仿宋_GB2312" w:hAnsi="仿宋_GB2312" w:eastAsia="仿宋_GB2312" w:cs="仿宋_GB2312"/>
          <w:sz w:val="32"/>
          <w:szCs w:val="32"/>
        </w:rPr>
        <w:t>04</w:t>
      </w:r>
      <w:r>
        <w:rPr>
          <w:rFonts w:hint="eastAsia" w:ascii="仿宋_GB2312" w:hAnsi="仿宋_GB2312" w:eastAsia="仿宋_GB2312" w:cs="仿宋_GB2312"/>
          <w:sz w:val="32"/>
          <w:szCs w:val="32"/>
        </w:rPr>
        <w:t>林业事业机构（项）</w:t>
      </w:r>
      <w:r>
        <w:rPr>
          <w:rFonts w:hint="eastAsia" w:ascii="仿宋_GB2312" w:hAnsi="仿宋_GB2312" w:eastAsia="仿宋_GB2312" w:cs="仿宋_GB2312"/>
          <w:sz w:val="32"/>
          <w:szCs w:val="32"/>
          <w:lang w:val="en-US" w:eastAsia="zh-CN"/>
        </w:rPr>
        <w:t>123.2</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07</w:t>
      </w:r>
      <w:r>
        <w:rPr>
          <w:rFonts w:hint="eastAsia" w:ascii="仿宋_GB2312" w:hAnsi="仿宋_GB2312" w:eastAsia="仿宋_GB2312" w:cs="仿宋_GB2312"/>
          <w:sz w:val="32"/>
          <w:szCs w:val="32"/>
        </w:rPr>
        <w:t>农林水支出</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对村民委员会和党支部补助（项）</w:t>
      </w:r>
      <w:r>
        <w:rPr>
          <w:rFonts w:hint="eastAsia" w:ascii="仿宋_GB2312" w:hAnsi="仿宋_GB2312" w:eastAsia="仿宋_GB2312" w:cs="仿宋_GB2312"/>
          <w:sz w:val="32"/>
          <w:szCs w:val="32"/>
          <w:lang w:val="en-US" w:eastAsia="zh-CN"/>
        </w:rPr>
        <w:t>146.07</w:t>
      </w:r>
      <w:r>
        <w:rPr>
          <w:rFonts w:hint="eastAsia" w:ascii="仿宋_GB2312" w:hAnsi="仿宋_GB2312" w:eastAsia="仿宋_GB2312" w:cs="仿宋_GB2312"/>
          <w:sz w:val="32"/>
          <w:szCs w:val="32"/>
        </w:rPr>
        <w:t>万元。主要用于：主要用于事业工资发放，对村民委员和党支部补助。</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221</w:t>
      </w:r>
      <w:r>
        <w:rPr>
          <w:rFonts w:hint="eastAsia" w:ascii="仿宋_GB2312" w:hAnsi="仿宋_GB2312" w:eastAsia="仿宋_GB2312" w:cs="仿宋_GB2312"/>
          <w:sz w:val="32"/>
          <w:szCs w:val="32"/>
        </w:rPr>
        <w:t>住房保障支出（类）</w:t>
      </w:r>
      <w:r>
        <w:rPr>
          <w:rFonts w:hint="eastAsia" w:ascii="仿宋_GB2312" w:hAnsi="仿宋_GB2312" w:eastAsia="仿宋_GB2312" w:cs="仿宋_GB2312"/>
          <w:sz w:val="32"/>
          <w:szCs w:val="32"/>
          <w:lang w:val="en-US" w:eastAsia="zh-CN"/>
        </w:rPr>
        <w:t>41.47</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住房改革支出（款）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住房公积金（项）：全乡职工住房公积金</w:t>
      </w:r>
      <w:r>
        <w:rPr>
          <w:rFonts w:hint="eastAsia" w:ascii="仿宋_GB2312" w:hAnsi="仿宋_GB2312" w:eastAsia="仿宋_GB2312" w:cs="仿宋_GB2312"/>
          <w:sz w:val="32"/>
          <w:szCs w:val="32"/>
          <w:lang w:val="en-US" w:eastAsia="zh-CN"/>
        </w:rPr>
        <w:t>41.47</w:t>
      </w:r>
      <w:r>
        <w:rPr>
          <w:rFonts w:hint="eastAsia" w:ascii="仿宋_GB2312" w:hAnsi="仿宋_GB2312" w:eastAsia="仿宋_GB2312" w:cs="仿宋_GB2312"/>
          <w:sz w:val="32"/>
          <w:szCs w:val="32"/>
        </w:rPr>
        <w:t>万元，主要用于：部门按人力资源和社会保障部、财政部规定的基本工资和津贴补贴以及规定比例为职工缴纳的住房公积金支出。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229</w:t>
      </w:r>
      <w:r>
        <w:rPr>
          <w:rFonts w:hint="eastAsia" w:ascii="仿宋_GB2312" w:hAnsi="仿宋_GB2312" w:eastAsia="仿宋_GB2312" w:cs="仿宋_GB2312"/>
          <w:sz w:val="32"/>
          <w:szCs w:val="32"/>
        </w:rPr>
        <w:t>其他支出（类）：</w:t>
      </w:r>
      <w:r>
        <w:rPr>
          <w:rFonts w:hint="eastAsia" w:ascii="仿宋_GB2312" w:hAnsi="仿宋_GB2312" w:eastAsia="仿宋_GB2312" w:cs="仿宋_GB2312"/>
          <w:sz w:val="32"/>
          <w:szCs w:val="32"/>
          <w:lang w:val="en-US" w:eastAsia="zh-CN"/>
        </w:rPr>
        <w:t>0.48</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99</w:t>
      </w:r>
      <w:r>
        <w:rPr>
          <w:rFonts w:hint="eastAsia" w:ascii="仿宋_GB2312" w:hAnsi="仿宋_GB2312" w:eastAsia="仿宋_GB2312" w:cs="仿宋_GB2312"/>
          <w:sz w:val="32"/>
          <w:szCs w:val="32"/>
        </w:rPr>
        <w:t>其他支出（款）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其他支出（项）</w:t>
      </w:r>
      <w:r>
        <w:rPr>
          <w:rFonts w:hint="eastAsia" w:ascii="仿宋_GB2312" w:hAnsi="仿宋_GB2312" w:eastAsia="仿宋_GB2312" w:cs="仿宋_GB2312"/>
          <w:sz w:val="32"/>
          <w:szCs w:val="32"/>
          <w:lang w:val="en-US" w:eastAsia="zh-CN"/>
        </w:rPr>
        <w:t>0.48</w:t>
      </w:r>
      <w:r>
        <w:rPr>
          <w:rFonts w:hint="eastAsia" w:ascii="仿宋_GB2312" w:hAnsi="仿宋_GB2312" w:eastAsia="仿宋_GB2312" w:cs="仿宋_GB2312"/>
          <w:sz w:val="32"/>
          <w:szCs w:val="32"/>
        </w:rPr>
        <w:t>万元，主要用于：各村三老干部补助</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六、一般公共预算基本支出情况说明</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毛日乡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年一般公共预算基本支出</w:t>
      </w:r>
      <w:r>
        <w:rPr>
          <w:rFonts w:hint="eastAsia" w:ascii="仿宋_GB2312" w:hAnsi="仿宋_GB2312" w:eastAsia="仿宋_GB2312" w:cs="仿宋_GB2312"/>
          <w:sz w:val="32"/>
          <w:szCs w:val="32"/>
          <w:lang w:val="en-US" w:eastAsia="zh-CN"/>
        </w:rPr>
        <w:t>643.45</w:t>
      </w:r>
      <w:r>
        <w:rPr>
          <w:rFonts w:hint="eastAsia" w:ascii="仿宋_GB2312" w:hAnsi="仿宋_GB2312" w:eastAsia="仿宋_GB2312" w:cs="仿宋_GB2312"/>
          <w:sz w:val="32"/>
          <w:szCs w:val="32"/>
        </w:rPr>
        <w:t>万元，其中：</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463.3</w:t>
      </w:r>
      <w:r>
        <w:rPr>
          <w:rFonts w:hint="eastAsia" w:ascii="仿宋_GB2312" w:hAnsi="仿宋_GB2312" w:eastAsia="仿宋_GB2312" w:cs="仿宋_GB2312"/>
          <w:sz w:val="32"/>
          <w:szCs w:val="32"/>
        </w:rPr>
        <w:t>万元，主要包括：基本工资、津贴补贴、奖金、社会保险缴费等支出。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33.6</w:t>
      </w:r>
      <w:r>
        <w:rPr>
          <w:rFonts w:hint="eastAsia" w:ascii="仿宋_GB2312" w:hAnsi="仿宋_GB2312" w:eastAsia="仿宋_GB2312" w:cs="仿宋_GB2312"/>
          <w:sz w:val="32"/>
          <w:szCs w:val="32"/>
        </w:rPr>
        <w:t>万元，主要包括：办公费、水费、电费、邮电费、印刷费、差旅费、维修（护）费、劳务费等支出。</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七、“三公”经费财政拨款预算安排情况说明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毛日乡</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年“三公”经费财政拨款预算数</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万元，其中：因公出国（境）经费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万元，公务用车购置及运行维护费</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（一）因公出国（境）经费与</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年预算持平。</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年因公出国（境）费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万元。全年安排因公出国（境）团组</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次，出国（境）</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人</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（二）公务接待费较</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年预算预算持平。</w:t>
      </w:r>
    </w:p>
    <w:p>
      <w:pPr>
        <w:keepNext w:val="0"/>
        <w:keepLines w:val="0"/>
        <w:pageBreakBefore w:val="0"/>
        <w:kinsoku/>
        <w:wordWrap/>
        <w:overflowPunct/>
        <w:topLinePunct w:val="0"/>
        <w:autoSpaceDE/>
        <w:autoSpaceDN/>
        <w:bidi w:val="0"/>
        <w:adjustRightInd/>
        <w:snapToGrid/>
        <w:spacing w:line="560" w:lineRule="exact"/>
        <w:ind w:firstLine="320" w:firstLineChars="1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年公务接待费计划用于执行公务、考察调研、检查指导等公务活动开支的交通费、住宿费、用餐费等。</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（三）公务用车购置及运行维护费与</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年相比持平。</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单位现有公务用车</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辆，其中：轿车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辆、越野车</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年未安排公务用车购置费。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年安排公务用车运行维护费</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万元，用于</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辆公务用车燃油、过路（桥）、维修、保险等方面支出，主要保障机关及下属单位财政改革工作调研、脱贫攻坚、财政监督检查及周转金清理、农村综合改革、财政支出绩效评价等工作开展。</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八、政府性基金预算支出情况说明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毛日乡人民政府</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年无政府性基金预算财政拨款支出预算情况。。</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九、国有资本经营预算支出情况说明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毛日乡</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年没有使用国有资本经营预算拨款安排的支出。</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十、其他重要事项的情况说明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（一）政府采购情况。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年度，政府采购支出总额</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（三）国有资产占有使用情况。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年，毛日乡乡人民政府共有公务用车</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辆，其中：一般公务用车</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辆；无单价</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万元以上通用设备及单价</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万元以上专用设备。</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十一、名词解释</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财政拨款收入：指县级财政当年拨付的资金。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事业收入：指事业单位开展专业业务活动及辅助活动所取得的收入。</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经营收入：指事业单位在专业业务活动及其辅助活动之外开展非独立核算经营活动取得的收入。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其他收入：指除上述“财政拨款收入”、“事业收入”、“经营收入”等以外的收入。</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年初结转和结余：指以前年度尚未完成、结转到本年按有关规定继续使用的资金。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社会保障和就业</w:t>
      </w:r>
      <w:r>
        <w:rPr>
          <w:rFonts w:ascii="仿宋_GB2312" w:hAnsi="仿宋_GB2312" w:eastAsia="仿宋_GB2312" w:cs="仿宋_GB2312"/>
          <w:sz w:val="32"/>
          <w:szCs w:val="32"/>
        </w:rPr>
        <w:t>2080101</w:t>
      </w:r>
      <w:r>
        <w:rPr>
          <w:rFonts w:hint="eastAsia" w:ascii="仿宋_GB2312" w:hAnsi="仿宋_GB2312" w:eastAsia="仿宋_GB2312" w:cs="仿宋_GB2312"/>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一般公共服务</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：指反映人大、党委、政府机构行政运行的支出。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9.</w:t>
      </w:r>
      <w:r>
        <w:rPr>
          <w:rFonts w:hint="eastAsia" w:ascii="仿宋_GB2312" w:hAnsi="仿宋_GB2312" w:eastAsia="仿宋_GB2312" w:cs="仿宋_GB2312"/>
          <w:sz w:val="32"/>
          <w:szCs w:val="32"/>
        </w:rPr>
        <w:t>文化体育与传媒</w:t>
      </w:r>
      <w:r>
        <w:rPr>
          <w:rFonts w:ascii="仿宋_GB2312" w:hAnsi="仿宋_GB2312" w:eastAsia="仿宋_GB2312" w:cs="仿宋_GB2312"/>
          <w:sz w:val="32"/>
          <w:szCs w:val="32"/>
        </w:rPr>
        <w:t>2070109</w:t>
      </w:r>
      <w:r>
        <w:rPr>
          <w:rFonts w:hint="eastAsia" w:ascii="仿宋_GB2312" w:hAnsi="仿宋_GB2312" w:eastAsia="仿宋_GB2312" w:cs="仿宋_GB2312"/>
          <w:sz w:val="32"/>
          <w:szCs w:val="32"/>
        </w:rPr>
        <w:t>群众文化：指文化站及社事中心运行的支出。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医疗卫生与计划生育</w:t>
      </w:r>
      <w:r>
        <w:rPr>
          <w:rFonts w:ascii="仿宋_GB2312" w:hAnsi="仿宋_GB2312" w:eastAsia="仿宋_GB2312" w:cs="仿宋_GB2312"/>
          <w:sz w:val="32"/>
          <w:szCs w:val="32"/>
        </w:rPr>
        <w:t>2100501:</w:t>
      </w:r>
      <w:r>
        <w:rPr>
          <w:rFonts w:hint="eastAsia" w:ascii="仿宋_GB2312" w:hAnsi="仿宋_GB2312" w:eastAsia="仿宋_GB2312" w:cs="仿宋_GB2312"/>
          <w:sz w:val="32"/>
          <w:szCs w:val="32"/>
        </w:rPr>
        <w:t>指职工的医疗保险。</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11.</w:t>
      </w:r>
      <w:r>
        <w:rPr>
          <w:rFonts w:hint="eastAsia" w:ascii="仿宋_GB2312" w:hAnsi="仿宋_GB2312" w:eastAsia="仿宋_GB2312" w:cs="仿宋_GB2312"/>
          <w:sz w:val="32"/>
          <w:szCs w:val="32"/>
        </w:rPr>
        <w:t>住房保障支出</w:t>
      </w:r>
      <w:r>
        <w:rPr>
          <w:rFonts w:ascii="仿宋_GB2312" w:hAnsi="仿宋_GB2312" w:eastAsia="仿宋_GB2312" w:cs="仿宋_GB2312"/>
          <w:sz w:val="32"/>
          <w:szCs w:val="32"/>
        </w:rPr>
        <w:t>2210201</w:t>
      </w:r>
      <w:r>
        <w:rPr>
          <w:rFonts w:hint="eastAsia" w:ascii="仿宋_GB2312" w:hAnsi="仿宋_GB2312" w:eastAsia="仿宋_GB2312" w:cs="仿宋_GB2312"/>
          <w:sz w:val="32"/>
          <w:szCs w:val="32"/>
        </w:rPr>
        <w:t>：指职工的住房公积金。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12</w:t>
      </w:r>
      <w:r>
        <w:rPr>
          <w:rFonts w:hint="eastAsia" w:ascii="仿宋_GB2312" w:hAnsi="仿宋_GB2312" w:eastAsia="仿宋_GB2312" w:cs="仿宋_GB2312"/>
          <w:sz w:val="32"/>
          <w:szCs w:val="32"/>
        </w:rPr>
        <w:t>、其他支出</w:t>
      </w:r>
      <w:r>
        <w:rPr>
          <w:rFonts w:ascii="仿宋_GB2312" w:hAnsi="仿宋_GB2312" w:eastAsia="仿宋_GB2312" w:cs="仿宋_GB2312"/>
          <w:sz w:val="32"/>
          <w:szCs w:val="32"/>
        </w:rPr>
        <w:t>2299901</w:t>
      </w:r>
      <w:r>
        <w:rPr>
          <w:rFonts w:hint="eastAsia" w:ascii="仿宋_GB2312" w:hAnsi="仿宋_GB2312" w:eastAsia="仿宋_GB2312" w:cs="仿宋_GB2312"/>
          <w:sz w:val="32"/>
          <w:szCs w:val="32"/>
        </w:rPr>
        <w:t>：指退休干部春节慰问金。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13.</w:t>
      </w:r>
      <w:r>
        <w:rPr>
          <w:rFonts w:hint="eastAsia" w:ascii="仿宋_GB2312" w:hAnsi="仿宋_GB2312" w:eastAsia="仿宋_GB2312" w:cs="仿宋_GB2312"/>
          <w:sz w:val="32"/>
          <w:szCs w:val="32"/>
        </w:rPr>
        <w:t>结余分配：指事业单位按规定提取的职工福利基金、事业基金和缴纳的所得税，以及建设单位按规定应交回的基本建设竣工项目结余资金。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14.</w:t>
      </w:r>
      <w:r>
        <w:rPr>
          <w:rFonts w:hint="eastAsia" w:ascii="仿宋_GB2312" w:hAnsi="仿宋_GB2312" w:eastAsia="仿宋_GB2312" w:cs="仿宋_GB2312"/>
          <w:sz w:val="32"/>
          <w:szCs w:val="32"/>
        </w:rPr>
        <w:t>年末结转和结余：指本年度或以前年度预算安排、因客观条件发生变化无法按原计划实施，需延迟到以后年度按有关规定继续使用的资金。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15.</w:t>
      </w:r>
      <w:r>
        <w:rPr>
          <w:rFonts w:hint="eastAsia" w:ascii="仿宋_GB2312" w:hAnsi="仿宋_GB2312" w:eastAsia="仿宋_GB2312" w:cs="仿宋_GB2312"/>
          <w:sz w:val="32"/>
          <w:szCs w:val="32"/>
        </w:rPr>
        <w:t>基本支出：指为保障机构正常运转、完成日常工作任务而发生的人员支出和公用支出。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16.</w:t>
      </w:r>
      <w:r>
        <w:rPr>
          <w:rFonts w:hint="eastAsia" w:ascii="仿宋_GB2312" w:hAnsi="仿宋_GB2312" w:eastAsia="仿宋_GB2312" w:cs="仿宋_GB2312"/>
          <w:sz w:val="32"/>
          <w:szCs w:val="32"/>
        </w:rPr>
        <w:t>项目支出：指在基本支出之外为完成特定行政任务和事业发展目标所发生的支出。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17.</w:t>
      </w:r>
      <w:r>
        <w:rPr>
          <w:rFonts w:hint="eastAsia" w:ascii="仿宋_GB2312" w:hAnsi="仿宋_GB2312" w:eastAsia="仿宋_GB2312" w:cs="仿宋_GB2312"/>
          <w:sz w:val="32"/>
          <w:szCs w:val="32"/>
        </w:rPr>
        <w:t>经营支出：指事业单位在专业业务活动及其辅助活动之外开展非独立核算经营活动发生的支出。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18.</w:t>
      </w:r>
      <w:r>
        <w:rPr>
          <w:rFonts w:hint="eastAsia" w:ascii="仿宋_GB2312" w:hAnsi="仿宋_GB2312" w:eastAsia="仿宋_GB2312" w:cs="仿宋_GB2312"/>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19.</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仿宋_GB2312" w:hAnsi="仿宋_GB2312" w:eastAsia="仿宋_GB2312" w:cs="仿宋_GB2312"/>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小标宋简体" w:hAnsi="宋体" w:eastAsia="方正小标宋简体" w:cs="宋体"/>
          <w:color w:val="auto"/>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E63F5"/>
    <w:multiLevelType w:val="singleLevel"/>
    <w:tmpl w:val="272E63F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kMDg5MWUyNmQ3NGU2ZWM3OTlmZDFiMzQ2ZmM5NjgifQ=="/>
  </w:docVars>
  <w:rsids>
    <w:rsidRoot w:val="00000000"/>
    <w:rsid w:val="18304F0C"/>
    <w:rsid w:val="35C9224B"/>
    <w:rsid w:val="5D7B6FB5"/>
    <w:rsid w:val="64B420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4329</Words>
  <Characters>4762</Characters>
  <Lines>0</Lines>
  <Paragraphs>0</Paragraphs>
  <TotalTime>4</TotalTime>
  <ScaleCrop>false</ScaleCrop>
  <LinksUpToDate>false</LinksUpToDate>
  <CharactersWithSpaces>4784</CharactersWithSpaces>
  <Application>WPS Office_11.1.0.9329_F1E327BC-269C-435d-A152-05C5408002CA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2023-02-21T03:27:37Z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2052-11.1.0.9329</vt:lpwstr>
  </property>
  <property fmtid="{D5CDD505-2E9C-101B-9397-08002B2CF9AE}" pid="3" name="ICV">
    <vt:lpwstr>D32C2AB248E7498297FB23DB54DB7479</vt:lpwstr>
  </property>
</Properties>
</file>