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597"/>
      <w:bookmarkStart w:id="3" w:name="_Toc15378441"/>
      <w:bookmarkStart w:id="4" w:name="_Toc15396475"/>
      <w:bookmarkStart w:id="5" w:name="_Toc15377425"/>
      <w:r>
        <w:rPr>
          <w:rFonts w:ascii="黑体" w:eastAsia="黑体"/>
          <w:color w:val="000000"/>
          <w:sz w:val="72"/>
          <w:szCs w:val="72"/>
        </w:rPr>
        <w:t>20</w:t>
      </w:r>
      <w:r>
        <w:rPr>
          <w:rFonts w:ascii="黑体" w:eastAsia="黑体" w:hint="eastAsia"/>
          <w:color w:val="000000"/>
          <w:sz w:val="72"/>
          <w:szCs w:val="72"/>
          <w:lang w:val="en-US" w:eastAsia="zh-CN"/>
        </w:rPr>
        <w:t>21</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hint="eastAsia"/>
          <w:color w:val="000000"/>
          <w:sz w:val="72"/>
          <w:szCs w:val="72"/>
          <w:lang w:val="en-US" w:eastAsia="zh-CN"/>
        </w:rPr>
      </w:pPr>
      <w:bookmarkStart w:id="6" w:name="_Toc15378442"/>
      <w:bookmarkStart w:id="7" w:name="_Toc15306268"/>
      <w:bookmarkStart w:id="8" w:name="_Toc15396598"/>
      <w:bookmarkStart w:id="9" w:name="_Toc15377426"/>
      <w:bookmarkStart w:id="10" w:name="_Toc15396476"/>
      <w:bookmarkStart w:id="11" w:name="_Toc15377194"/>
      <w:bookmarkEnd w:id="0"/>
      <w:r>
        <w:rPr>
          <w:rFonts w:ascii="方正小标宋简体" w:eastAsia="方正小标宋简体" w:hint="eastAsia"/>
          <w:color w:val="000000"/>
          <w:sz w:val="72"/>
          <w:szCs w:val="72"/>
          <w:lang w:val="en-US" w:eastAsia="zh-CN"/>
        </w:rPr>
        <w:t>金川县毛日乡人民政府</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0"/>
        <w:tabs>
          <w:tab w:val="right" w:leader="dot" w:pos="8296"/>
        </w:tabs>
        <w:rPr>
          <w:rFonts w:hint="eastAsia"/>
        </w:rPr>
      </w:pPr>
      <w:r>
        <w:rPr>
          <w:rFonts w:hint="eastAsia"/>
        </w:rPr>
        <w:t>公开时间：20</w:t>
      </w:r>
      <w:r>
        <w:rPr>
          <w:rFonts w:hint="eastAsia"/>
          <w:lang w:val="en-US" w:eastAsia="zh-CN"/>
        </w:rPr>
        <w:t>22</w:t>
      </w:r>
      <w:r>
        <w:rPr>
          <w:rFonts w:hint="eastAsia"/>
        </w:rPr>
        <w:t>年</w:t>
      </w:r>
      <w:r>
        <w:rPr>
          <w:rFonts w:hint="eastAsia"/>
          <w:lang w:val="en-US" w:eastAsia="zh-CN"/>
        </w:rPr>
        <w:t>8</w:t>
      </w:r>
      <w:r>
        <w:rPr>
          <w:rFonts w:hint="eastAsia"/>
        </w:rPr>
        <w:t>月</w:t>
      </w:r>
      <w:r>
        <w:rPr>
          <w:rFonts w:hint="eastAsia"/>
          <w:lang w:val="en-US" w:eastAsia="zh-CN"/>
        </w:rPr>
        <w:t>23</w:t>
      </w:r>
      <w:r>
        <w:rPr>
          <w:rFonts w:hint="eastAsia"/>
        </w:rPr>
        <w:t>日</w:t>
      </w:r>
    </w:p>
    <w:p>
      <w:pPr>
        <w:rPr>
          <w:rFonts w:hint="eastAsia"/>
        </w:rPr>
      </w:pPr>
    </w:p>
    <w:p>
      <w:pPr>
        <w:rPr>
          <w:rFonts w:hint="eastAsia"/>
        </w:rPr>
      </w:pPr>
    </w:p>
    <w:p>
      <w:pPr>
        <w:rPr>
          <w:rFonts w:hint="eastAsia"/>
        </w:rPr>
      </w:pPr>
    </w:p>
    <w:p/>
    <w:p>
      <w:pPr>
        <w:pStyle w:val="20"/>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21"/>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4</w:t>
      </w:r>
      <w:r>
        <w:rPr>
          <w:rFonts w:ascii="仿宋" w:eastAsia="仿宋" w:hint="eastAsia"/>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6</w:t>
      </w:r>
      <w:r>
        <w:rPr>
          <w:rFonts w:ascii="仿宋" w:eastAsia="仿宋"/>
          <w:sz w:val="28"/>
          <w:szCs w:val="28"/>
        </w:rPr>
        <w:fldChar w:fldCharType="end"/>
      </w:r>
    </w:p>
    <w:p>
      <w:pPr>
        <w:pStyle w:val="20"/>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7</w:t>
      </w:r>
      <w:r>
        <w:fldChar w:fldCharType="end"/>
      </w:r>
    </w:p>
    <w:p>
      <w:pPr>
        <w:pStyle w:val="21"/>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hint="eastAsia"/>
          <w:sz w:val="28"/>
          <w:szCs w:val="28"/>
          <w:lang w:val="en-US" w:eastAsia="zh-CN"/>
        </w:rPr>
        <w:t>7</w:t>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hint="eastAsia"/>
          <w:sz w:val="28"/>
          <w:szCs w:val="28"/>
          <w:lang w:val="en-US" w:eastAsia="zh-CN"/>
        </w:rPr>
        <w:t>8</w:t>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9</w:t>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9</w:t>
      </w:r>
      <w:r>
        <w:rPr>
          <w:rFonts w:ascii="仿宋" w:eastAsia="仿宋"/>
          <w:sz w:val="28"/>
          <w:szCs w:val="28"/>
        </w:rPr>
        <w:fldChar w:fldCharType="end"/>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cs="Times New Roman"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2</w:t>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cs="Times New Roman"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3</w:t>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w:t>
      </w:r>
    </w:p>
    <w:p>
      <w:pPr>
        <w:pStyle w:val="21"/>
        <w:tabs>
          <w:tab w:val="right" w:leader="dot" w:pos="8296"/>
        </w:tabs>
        <w:rPr>
          <w:rFonts w:ascii="仿宋" w:eastAsia="仿宋"/>
          <w:sz w:val="28"/>
          <w:szCs w:val="28"/>
          <w:lang w:val="en-US" w:eastAsia="zh-CN"/>
        </w:rPr>
      </w:pPr>
      <w:r>
        <w:fldChar w:fldCharType="begin"/>
      </w:r>
      <w:r>
        <w:instrText xml:space="preserve"> HYPERLINK \l "_Toc15396611" </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5</w:t>
      </w:r>
    </w:p>
    <w:p>
      <w:pPr>
        <w:pStyle w:val="21"/>
        <w:tabs>
          <w:tab w:val="right" w:leader="dot" w:pos="8296"/>
        </w:tabs>
        <w:rPr>
          <w:rFonts w:ascii="仿宋" w:eastAsia="仿宋" w:hint="eastAsia"/>
          <w:sz w:val="28"/>
          <w:szCs w:val="28"/>
        </w:rPr>
      </w:pPr>
      <w:r>
        <w:rPr>
          <w:rStyle w:val="23"/>
          <w:rFonts w:ascii="仿宋" w:eastAsia="仿宋" w:cs="Times New Roman" w:hint="eastAsia"/>
          <w:bCs/>
          <w:kern w:val="2"/>
          <w:sz w:val="28"/>
          <w:szCs w:val="28"/>
          <w:lang w:val="en-US" w:eastAsia="zh-CN" w:bidi="ar-SA"/>
        </w:rPr>
        <w:t xml:space="preserve"> 十、预算绩效情况说明..................................15</w:t>
      </w:r>
    </w:p>
    <w:p>
      <w:pPr>
        <w:rPr>
          <w:lang w:val="en-US" w:eastAsia="zh-CN"/>
        </w:rPr>
      </w:pP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cs="Times New Roman" w:hint="eastAsia"/>
          <w:bCs/>
          <w:sz w:val="28"/>
          <w:szCs w:val="28"/>
        </w:rPr>
        <w:t>一、其他重要事项的情况说明</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3</w:t>
      </w:r>
    </w:p>
    <w:p>
      <w:pPr>
        <w:pStyle w:val="20"/>
        <w:tabs>
          <w:tab w:val="right" w:leader="dot" w:pos="8296"/>
        </w:tabs>
        <w:rPr>
          <w:rFonts w:eastAsia="仿宋" w:cs="Arial" w:hint="eastAsia"/>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5</w:t>
      </w:r>
    </w:p>
    <w:p>
      <w:pPr>
        <w:pStyle w:val="20"/>
        <w:tabs>
          <w:tab w:val="right" w:leader="dot" w:pos="8296"/>
        </w:tabs>
        <w:rPr>
          <w:rFonts w:eastAsia="仿宋" w:cs="Arial" w:hint="eastAsia"/>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pPr>
        <w:pStyle w:val="21"/>
        <w:tabs>
          <w:tab w:val="right" w:leader="dot" w:pos="8296"/>
        </w:tabs>
        <w:rPr>
          <w:rFonts w:ascii="仿宋" w:eastAsia="仿宋" w:cs="Arial" w:hint="eastAsia"/>
          <w:sz w:val="28"/>
          <w:szCs w:val="28"/>
          <w:lang w:val="en-US" w:eastAsia="zh-CN"/>
        </w:rPr>
      </w:pPr>
      <w:r>
        <w:fldChar w:fldCharType="begin"/>
      </w:r>
      <w:r>
        <w:instrText xml:space="preserve"> HYPERLINK \l "_Toc15396615" </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8</w:t>
      </w:r>
    </w:p>
    <w:p>
      <w:pPr>
        <w:pStyle w:val="20"/>
        <w:tabs>
          <w:tab w:val="right" w:leader="dot" w:pos="8296"/>
        </w:tabs>
        <w:rPr>
          <w:rFonts w:eastAsia="仿宋" w:cs="Arial" w:hint="eastAsia"/>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8</w:t>
      </w:r>
    </w:p>
    <w:p>
      <w:pPr>
        <w:widowControl/>
        <w:jc w:val="center"/>
        <w:rPr>
          <w:rFonts w:ascii="黑体" w:eastAsia="黑体" w:cs="Arial" w:hint="eastAsia"/>
          <w:sz w:val="28"/>
          <w:szCs w:val="28"/>
          <w:lang w:bidi="ar-SA"/>
        </w:rPr>
      </w:pPr>
    </w:p>
    <w:p>
      <w:pPr>
        <w:pStyle w:val="20"/>
        <w:tabs>
          <w:tab w:val="right" w:leader="dot" w:pos="8296"/>
        </w:tabs>
        <w:rPr>
          <w:rFonts w:hint="eastAsia"/>
        </w:rPr>
      </w:pPr>
      <w:r>
        <w:rPr>
          <w:rFonts w:hint="eastAsia"/>
        </w:rPr>
        <w:t>公开时间：20</w:t>
      </w:r>
      <w:r>
        <w:rPr>
          <w:rFonts w:hint="eastAsia"/>
          <w:lang w:val="en-US" w:eastAsia="zh-CN"/>
        </w:rPr>
        <w:t>22</w:t>
      </w:r>
      <w:r>
        <w:rPr>
          <w:rFonts w:hint="eastAsia"/>
        </w:rPr>
        <w:t>年</w:t>
      </w:r>
      <w:r>
        <w:rPr>
          <w:rFonts w:hint="eastAsia"/>
          <w:lang w:val="en-US" w:eastAsia="zh-CN"/>
        </w:rPr>
        <w:t>8</w:t>
      </w:r>
      <w:r>
        <w:rPr>
          <w:rFonts w:hint="eastAsia"/>
        </w:rPr>
        <w:t>月</w:t>
      </w:r>
      <w:r>
        <w:rPr>
          <w:rFonts w:hint="eastAsia"/>
          <w:lang w:val="en-US" w:eastAsia="zh-CN"/>
        </w:rPr>
        <w:t>24</w:t>
      </w:r>
      <w:r>
        <w:rPr>
          <w:rFonts w:hint="eastAsia"/>
        </w:rPr>
        <w:t>日</w:t>
      </w:r>
    </w:p>
    <w:p>
      <w:pPr>
        <w:rPr>
          <w:rFonts w:hint="eastAsia"/>
        </w:rPr>
      </w:pPr>
    </w:p>
    <w:p>
      <w:pPr>
        <w:rPr>
          <w:rFonts w:hint="eastAsia"/>
        </w:rPr>
      </w:pPr>
    </w:p>
    <w:p>
      <w:pPr>
        <w:rPr>
          <w:rFonts w:hint="eastAsia"/>
        </w:rPr>
      </w:pPr>
    </w:p>
    <w:p/>
    <w:p>
      <w:pPr>
        <w:pStyle w:val="20"/>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w:t>
      </w:r>
      <w:r>
        <w:rPr>
          <w:rFonts w:ascii="Times New Roman" w:cs="Times New Roman" w:hAnsi="Times New Roman" w:hint="eastAsia"/>
          <w:sz w:val="24"/>
          <w:lang w:val="en-US" w:eastAsia="zh-CN"/>
        </w:rPr>
        <w:t xml:space="preserve"> </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18</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20</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_Toc26843635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_Toc26843637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rPr>
          <w:rFonts w:ascii="仿宋" w:eastAsia="仿宋" w:cs="Arial" w:hint="eastAsia"/>
          <w:sz w:val="28"/>
          <w:szCs w:val="28"/>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bidi="ar-SA"/>
        </w:rPr>
        <w:t>十四、国有资本经营预算财政拨款支出决算表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_Toc26843639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r>
        <w:rPr>
          <w:rFonts w:ascii="Times New Roman" w:cs="Times New Roman" w:hAnsi="Times New Roman"/>
        </w:rPr>
        <w:fldChar w:fldCharType="end"/>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rPr>
      </w:pPr>
      <w:bookmarkStart w:id="14" w:name="_Toc15377197"/>
      <w:bookmarkStart w:id="15" w:name="_Toc15396600"/>
      <w:r>
        <w:rPr>
          <w:rFonts w:ascii="黑体" w:eastAsia="黑体" w:hint="eastAsia"/>
          <w:b w:val="0"/>
          <w:color w:val="000000"/>
        </w:rPr>
        <w:t>一、基</w:t>
      </w:r>
      <w:r>
        <w:rPr>
          <w:rStyle w:val="2Char"/>
          <w:rFonts w:ascii="黑体" w:eastAsia="黑体" w:hint="eastAsia"/>
          <w:b w:val="0"/>
          <w:bCs w:val="0"/>
        </w:rPr>
        <w:t>本职能及主要工作</w:t>
      </w:r>
      <w:bookmarkStart w:id="16" w:name="_Toc15377198"/>
      <w:bookmarkStart w:id="17" w:name="_Toc15378445"/>
      <w:bookmarkEnd w:id="14"/>
      <w:bookmarkEnd w:id="15"/>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18" w:name="_Toc15378446"/>
      <w:bookmarkStart w:id="19" w:name="_Toc15377199"/>
      <w:bookmarkEnd w:id="16"/>
      <w:bookmarkEnd w:id="17"/>
    </w:p>
    <w:p>
      <w:pPr>
        <w:widowControl/>
        <w:spacing w:line="560" w:lineRule="exact"/>
        <w:ind w:firstLineChars="250" w:firstLine="800"/>
        <w:jc w:val="left"/>
        <w:rPr>
          <w:rFonts w:ascii="仿宋_GB2312" w:eastAsia="仿宋_GB2312" w:hint="eastAsia"/>
          <w:sz w:val="32"/>
          <w:szCs w:val="32"/>
        </w:rPr>
      </w:pPr>
      <w:r>
        <w:rPr>
          <w:rFonts w:ascii="仿宋_GB2312" w:eastAsia="仿宋_GB2312" w:hint="eastAsia"/>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（1）、贯彻落实党和政府各项路线方针政策。深入贯彻党的十</w:t>
      </w:r>
      <w:r>
        <w:rPr>
          <w:rFonts w:ascii="仿宋_GB2312" w:eastAsia="仿宋_GB2312" w:hint="eastAsia"/>
          <w:sz w:val="32"/>
          <w:szCs w:val="32"/>
          <w:lang w:eastAsia="zh-CN"/>
        </w:rPr>
        <w:t>九</w:t>
      </w:r>
      <w:r>
        <w:rPr>
          <w:rFonts w:ascii="仿宋_GB2312" w:eastAsia="仿宋_GB2312" w:hint="eastAsia"/>
          <w:sz w:val="32"/>
          <w:szCs w:val="32"/>
        </w:rPr>
        <w:t>大、十八届四中、五中全会精神，宣传和贯彻执行党的路线、方针、政策和国家的</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Chars="200" w:firstLine="640"/>
        <w:rPr>
          <w:rFonts w:hint="eastAsia"/>
          <w:bCs/>
          <w:color w:val="000000"/>
          <w:sz w:val="32"/>
          <w:szCs w:val="32"/>
          <w:highlight w:val="yellow"/>
        </w:rPr>
      </w:pPr>
      <w:r>
        <w:rPr>
          <w:rFonts w:ascii="仿宋_GB2312" w:eastAsia="仿宋_GB2312" w:hint="eastAsia"/>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21</w:t>
      </w:r>
      <w:r>
        <w:rPr>
          <w:rFonts w:ascii="楷体" w:eastAsia="楷体" w:cs="楷体" w:hint="eastAsia"/>
          <w:bCs/>
          <w:color w:val="000000"/>
          <w:sz w:val="32"/>
          <w:szCs w:val="32"/>
        </w:rPr>
        <w:t>年重点工作完成情况</w:t>
      </w:r>
      <w:bookmarkEnd w:id="18"/>
      <w:bookmarkEnd w:id="19"/>
    </w:p>
    <w:p>
      <w:pPr>
        <w:spacing w:line="576" w:lineRule="exact"/>
        <w:ind w:firstLineChars="300" w:firstLine="960"/>
        <w:rPr>
          <w:rFonts w:ascii="仿宋_GB2312" w:eastAsia="仿宋_GB2312" w:hint="eastAsia"/>
          <w:sz w:val="32"/>
          <w:szCs w:val="32"/>
        </w:rPr>
      </w:pPr>
      <w:bookmarkStart w:id="20" w:name="_Toc15377200"/>
      <w:bookmarkStart w:id="21" w:name="_Toc15396601"/>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我乡在县委、县政府的领导下，在乡党委的指导下，在乡人大的监督支持下，在各村两委的密切配合下，紧紧团结依靠全乡人民，健全完善了相关管理制度，认真贯彻落实科学发展观、党的十八大及十八届四中、五中全会及</w:t>
      </w:r>
      <w:r>
        <w:rPr>
          <w:rFonts w:ascii="仿宋_GB2312" w:eastAsia="仿宋_GB2312" w:cs="仿宋_GB2312" w:hint="eastAsia"/>
          <w:sz w:val="32"/>
          <w:szCs w:val="32"/>
        </w:rPr>
        <w:t>十九大</w:t>
      </w:r>
      <w:r>
        <w:rPr>
          <w:rFonts w:ascii="仿宋_GB2312" w:eastAsia="仿宋_GB2312" w:hint="eastAsia"/>
          <w:sz w:val="32"/>
          <w:szCs w:val="32"/>
        </w:rPr>
        <w:t>精神和习近平总书记系列重要讲话精神。按照省委</w:t>
      </w:r>
      <w:r>
        <w:rPr>
          <w:rFonts w:ascii="仿宋_GB2312" w:eastAsia="仿宋_GB2312"/>
          <w:sz w:val="32"/>
          <w:szCs w:val="32"/>
        </w:rPr>
        <w:t>“</w:t>
      </w:r>
      <w:r>
        <w:rPr>
          <w:rFonts w:ascii="仿宋_GB2312" w:eastAsia="仿宋_GB2312" w:hint="eastAsia"/>
          <w:sz w:val="32"/>
          <w:szCs w:val="32"/>
        </w:rPr>
        <w:t>三大发展战略</w:t>
      </w:r>
      <w:r>
        <w:rPr>
          <w:rFonts w:ascii="仿宋_GB2312" w:eastAsia="仿宋_GB2312"/>
          <w:sz w:val="32"/>
          <w:szCs w:val="32"/>
        </w:rPr>
        <w:t>”</w:t>
      </w:r>
      <w:r>
        <w:rPr>
          <w:rFonts w:ascii="仿宋_GB2312" w:eastAsia="仿宋_GB2312" w:hint="eastAsia"/>
          <w:sz w:val="32"/>
          <w:szCs w:val="32"/>
        </w:rPr>
        <w:t>、州委</w:t>
      </w:r>
      <w:r>
        <w:rPr>
          <w:rFonts w:ascii="仿宋_GB2312" w:eastAsia="仿宋_GB2312"/>
          <w:sz w:val="32"/>
          <w:szCs w:val="32"/>
        </w:rPr>
        <w:t>“</w:t>
      </w:r>
      <w:r>
        <w:rPr>
          <w:rFonts w:ascii="仿宋_GB2312" w:eastAsia="仿宋_GB2312" w:hint="eastAsia"/>
          <w:sz w:val="32"/>
          <w:szCs w:val="32"/>
        </w:rPr>
        <w:t>五为</w:t>
      </w:r>
      <w:r>
        <w:rPr>
          <w:rFonts w:ascii="仿宋_GB2312" w:eastAsia="仿宋_GB2312"/>
          <w:sz w:val="32"/>
          <w:szCs w:val="32"/>
        </w:rPr>
        <w:t>”</w:t>
      </w:r>
      <w:r>
        <w:rPr>
          <w:rFonts w:ascii="仿宋_GB2312" w:eastAsia="仿宋_GB2312" w:hint="eastAsia"/>
          <w:sz w:val="32"/>
          <w:szCs w:val="32"/>
        </w:rPr>
        <w:t>总体工作要求，把握</w:t>
      </w:r>
      <w:r>
        <w:rPr>
          <w:rFonts w:ascii="仿宋_GB2312" w:eastAsia="仿宋_GB2312"/>
          <w:sz w:val="32"/>
          <w:szCs w:val="32"/>
        </w:rPr>
        <w:t>“</w:t>
      </w:r>
      <w:r>
        <w:rPr>
          <w:rFonts w:ascii="仿宋_GB2312" w:eastAsia="仿宋_GB2312" w:hint="eastAsia"/>
          <w:sz w:val="32"/>
          <w:szCs w:val="32"/>
        </w:rPr>
        <w:t>夯实基础、增量提质、跨越发展</w:t>
      </w:r>
      <w:r>
        <w:rPr>
          <w:rFonts w:ascii="仿宋_GB2312" w:eastAsia="仿宋_GB2312"/>
          <w:sz w:val="32"/>
          <w:szCs w:val="32"/>
        </w:rPr>
        <w:t>”</w:t>
      </w:r>
      <w:r>
        <w:rPr>
          <w:rFonts w:ascii="仿宋_GB2312" w:eastAsia="仿宋_GB2312" w:hint="eastAsia"/>
          <w:sz w:val="32"/>
          <w:szCs w:val="32"/>
        </w:rPr>
        <w:t>的工作基调，紧紧围绕县委县政府</w:t>
      </w:r>
      <w:r>
        <w:rPr>
          <w:rFonts w:ascii="仿宋_GB2312" w:eastAsia="仿宋_GB2312"/>
          <w:sz w:val="32"/>
          <w:szCs w:val="32"/>
        </w:rPr>
        <w:t>“</w:t>
      </w:r>
      <w:r>
        <w:rPr>
          <w:rFonts w:ascii="仿宋_GB2312" w:eastAsia="仿宋_GB2312" w:hint="eastAsia"/>
          <w:sz w:val="32"/>
          <w:szCs w:val="32"/>
        </w:rPr>
        <w:t>一二三四五</w:t>
      </w:r>
      <w:r>
        <w:rPr>
          <w:rFonts w:ascii="仿宋_GB2312" w:eastAsia="仿宋_GB2312"/>
          <w:sz w:val="32"/>
          <w:szCs w:val="32"/>
        </w:rPr>
        <w:t>”</w:t>
      </w:r>
      <w:r>
        <w:rPr>
          <w:rFonts w:ascii="仿宋_GB2312" w:eastAsia="仿宋_GB2312" w:hint="eastAsia"/>
          <w:sz w:val="32"/>
          <w:szCs w:val="32"/>
        </w:rPr>
        <w:t>发展战略、</w:t>
      </w:r>
      <w:r>
        <w:rPr>
          <w:rFonts w:ascii="仿宋_GB2312" w:eastAsia="仿宋_GB2312"/>
          <w:sz w:val="32"/>
          <w:szCs w:val="32"/>
        </w:rPr>
        <w:t>“</w:t>
      </w:r>
      <w:r>
        <w:rPr>
          <w:rFonts w:ascii="仿宋_GB2312" w:eastAsia="仿宋_GB2312" w:hint="eastAsia"/>
          <w:sz w:val="32"/>
          <w:szCs w:val="32"/>
        </w:rPr>
        <w:t>一四三四</w:t>
      </w:r>
      <w:r>
        <w:rPr>
          <w:rFonts w:ascii="仿宋_GB2312" w:eastAsia="仿宋_GB2312"/>
          <w:sz w:val="32"/>
          <w:szCs w:val="32"/>
        </w:rPr>
        <w:t>”</w:t>
      </w:r>
      <w:r>
        <w:rPr>
          <w:rFonts w:ascii="仿宋_GB2312" w:eastAsia="仿宋_GB2312" w:hint="eastAsia"/>
          <w:sz w:val="32"/>
          <w:szCs w:val="32"/>
        </w:rPr>
        <w:t>治县方略，为加快“四地三县”建设，牢牢抓住中央和省州支持民族地区跨越发展的大好机遇，攻坚克难、乘势而上，全面完成了年初既定确定的各项任务。</w:t>
      </w:r>
    </w:p>
    <w:p>
      <w:pPr>
        <w:spacing w:line="578" w:lineRule="exact"/>
        <w:ind w:left="0" w:firstLineChars="200" w:firstLine="640"/>
        <w:rPr>
          <w:rFonts w:ascii="仿宋_GB2312" w:eastAsia="仿宋_GB2312" w:hint="eastAsia"/>
          <w:sz w:val="32"/>
          <w:szCs w:val="32"/>
          <w:lang w:eastAsia="zh-CN"/>
        </w:rPr>
      </w:pP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年以来，班子成员以“四个全面”为主线，以“党建引领，和谐稳定，补齐短板，调整产业，脱贫奔康，发展旅游，凝心聚力”为思路，以“发展特色产业，拓宽致富渠道，建设生态小康</w:t>
      </w:r>
      <w:r>
        <w:rPr>
          <w:rFonts w:ascii="仿宋_GB2312" w:eastAsia="仿宋_GB2312" w:hint="eastAsia"/>
          <w:sz w:val="32"/>
          <w:szCs w:val="32"/>
          <w:lang w:eastAsia="zh-CN"/>
        </w:rPr>
        <w:t>毛日</w:t>
      </w:r>
      <w:r>
        <w:rPr>
          <w:rFonts w:ascii="仿宋_GB2312" w:eastAsia="仿宋_GB2312" w:hint="eastAsia"/>
          <w:sz w:val="32"/>
          <w:szCs w:val="32"/>
        </w:rPr>
        <w:t>；发展公益事业，提升民生水平，建设民主和谐</w:t>
      </w:r>
      <w:r>
        <w:rPr>
          <w:rFonts w:ascii="仿宋_GB2312" w:eastAsia="仿宋_GB2312" w:hint="eastAsia"/>
          <w:sz w:val="32"/>
          <w:szCs w:val="32"/>
          <w:lang w:eastAsia="zh-CN"/>
        </w:rPr>
        <w:t>毛日</w:t>
      </w:r>
      <w:r>
        <w:rPr>
          <w:rFonts w:ascii="仿宋_GB2312" w:eastAsia="仿宋_GB2312" w:hint="eastAsia"/>
          <w:sz w:val="32"/>
          <w:szCs w:val="32"/>
        </w:rPr>
        <w:t>；弘扬孝德文化，壮大旅游产业，建设孝德美丽</w:t>
      </w:r>
      <w:r>
        <w:rPr>
          <w:rFonts w:ascii="仿宋_GB2312" w:eastAsia="仿宋_GB2312" w:hint="eastAsia"/>
          <w:sz w:val="32"/>
          <w:szCs w:val="32"/>
          <w:lang w:eastAsia="zh-CN"/>
        </w:rPr>
        <w:t>毛日</w:t>
      </w:r>
      <w:r>
        <w:rPr>
          <w:rFonts w:ascii="仿宋_GB2312" w:eastAsia="仿宋_GB2312" w:hint="eastAsia"/>
          <w:sz w:val="32"/>
          <w:szCs w:val="32"/>
        </w:rPr>
        <w:t>；依托资源优势，加快小康进程，建设幸福安康</w:t>
      </w:r>
      <w:r>
        <w:rPr>
          <w:rFonts w:ascii="仿宋_GB2312" w:eastAsia="仿宋_GB2312" w:hint="eastAsia"/>
          <w:sz w:val="32"/>
          <w:szCs w:val="32"/>
          <w:lang w:eastAsia="zh-CN"/>
        </w:rPr>
        <w:t>毛日</w:t>
      </w:r>
      <w:r>
        <w:rPr>
          <w:rFonts w:ascii="仿宋_GB2312" w:eastAsia="仿宋_GB2312" w:hint="eastAsia"/>
          <w:sz w:val="32"/>
          <w:szCs w:val="32"/>
        </w:rPr>
        <w:t>”的工作目标，进一步理清工作思路，创新工作方式、振奋精神，抢抓机遇、攻坚破难，继续夯实基础设施，大力发展特色优势产业，积极培育壮大集体经济，奋力推进旅游强乡工作基调，带动群众增收致富</w:t>
      </w:r>
      <w:r>
        <w:rPr>
          <w:rFonts w:ascii="仿宋_GB2312" w:eastAsia="仿宋_GB2312" w:hint="eastAsia"/>
          <w:sz w:val="32"/>
          <w:szCs w:val="32"/>
          <w:lang w:eastAsia="zh-CN"/>
        </w:rPr>
        <w:t>。</w:t>
      </w:r>
    </w:p>
    <w:p>
      <w:pPr>
        <w:spacing w:line="578" w:lineRule="exact"/>
        <w:ind w:left="0" w:firstLineChars="200" w:firstLine="640"/>
        <w:rPr>
          <w:rStyle w:val="2Char"/>
          <w:b w:val="0"/>
          <w:bCs w:val="0"/>
        </w:rPr>
      </w:pPr>
      <w:r>
        <w:rPr>
          <w:rStyle w:val="2Char"/>
          <w:rFonts w:ascii="黑体" w:eastAsia="黑体" w:hint="eastAsia"/>
          <w:b w:val="0"/>
          <w:bCs w:val="0"/>
        </w:rPr>
        <w:t>二、机构设置</w:t>
      </w:r>
      <w:bookmarkEnd w:id="20"/>
      <w:bookmarkEnd w:id="21"/>
    </w:p>
    <w:p>
      <w:pPr>
        <w:snapToGrid w:val="0"/>
        <w:spacing w:line="360" w:lineRule="auto"/>
        <w:ind w:firstLineChars="200" w:firstLine="600"/>
        <w:rPr>
          <w:rFonts w:ascii="仿宋_GB2312" w:eastAsia="仿宋_GB2312" w:hint="eastAsia"/>
          <w:sz w:val="30"/>
          <w:szCs w:val="30"/>
        </w:rPr>
      </w:pPr>
      <w:bookmarkStart w:id="22" w:name="_Toc15377204"/>
      <w:bookmarkStart w:id="23" w:name="_Toc15396602"/>
      <w:r>
        <w:rPr>
          <w:rFonts w:ascii="仿宋_GB2312" w:eastAsia="仿宋_GB2312" w:hint="eastAsia"/>
          <w:sz w:val="30"/>
          <w:szCs w:val="30"/>
        </w:rPr>
        <w:t>1、机构情况：我</w:t>
      </w:r>
      <w:r>
        <w:rPr>
          <w:rFonts w:ascii="仿宋_GB2312" w:eastAsia="仿宋_GB2312" w:hint="eastAsia"/>
          <w:sz w:val="30"/>
          <w:szCs w:val="30"/>
          <w:lang w:eastAsia="zh-CN"/>
        </w:rPr>
        <w:t>乡</w:t>
      </w:r>
      <w:r>
        <w:rPr>
          <w:rFonts w:ascii="仿宋_GB2312" w:eastAsia="仿宋_GB2312" w:hint="eastAsia"/>
          <w:sz w:val="30"/>
          <w:szCs w:val="30"/>
        </w:rPr>
        <w:t>只有一个行政核算机构。</w:t>
      </w:r>
    </w:p>
    <w:p>
      <w:pPr>
        <w:snapToGrid w:val="0"/>
        <w:spacing w:line="360" w:lineRule="auto"/>
        <w:rPr>
          <w:rFonts w:ascii="仿宋_GB2312" w:eastAsia="仿宋_GB2312" w:hint="eastAsia"/>
          <w:bCs/>
          <w:sz w:val="30"/>
          <w:szCs w:val="30"/>
        </w:rPr>
      </w:pPr>
      <w:r>
        <w:rPr>
          <w:rFonts w:ascii="仿宋_GB2312" w:eastAsia="仿宋_GB2312" w:hint="eastAsia"/>
          <w:sz w:val="30"/>
          <w:szCs w:val="30"/>
        </w:rPr>
        <w:t>　　2.人员情况：</w:t>
      </w:r>
      <w:r>
        <w:rPr>
          <w:rFonts w:ascii="仿宋_GB2312" w:eastAsia="仿宋_GB2312"/>
          <w:bCs/>
          <w:sz w:val="32"/>
        </w:rPr>
        <w:t> </w:t>
      </w:r>
      <w:r>
        <w:rPr>
          <w:rFonts w:ascii="仿宋_GB2312" w:eastAsia="仿宋_GB2312" w:hint="eastAsia"/>
          <w:bCs/>
          <w:sz w:val="32"/>
        </w:rPr>
        <w:t>20</w:t>
      </w:r>
      <w:r>
        <w:rPr>
          <w:rFonts w:ascii="仿宋_GB2312" w:eastAsia="仿宋_GB2312" w:hint="eastAsia"/>
          <w:bCs/>
          <w:sz w:val="32"/>
          <w:lang w:val="en-US" w:eastAsia="zh-CN"/>
        </w:rPr>
        <w:t>21</w:t>
      </w:r>
      <w:r>
        <w:rPr>
          <w:rFonts w:ascii="仿宋_GB2312" w:eastAsia="仿宋_GB2312" w:hint="eastAsia"/>
          <w:bCs/>
          <w:sz w:val="32"/>
        </w:rPr>
        <w:t>年年初在职</w:t>
      </w:r>
      <w:r>
        <w:rPr>
          <w:rFonts w:ascii="仿宋_GB2312" w:eastAsia="仿宋_GB2312" w:hint="eastAsia"/>
          <w:bCs/>
          <w:sz w:val="32"/>
          <w:lang w:val="en-US" w:eastAsia="zh-CN"/>
        </w:rPr>
        <w:t>21</w:t>
      </w:r>
      <w:r>
        <w:rPr>
          <w:rFonts w:ascii="仿宋_GB2312" w:eastAsia="仿宋_GB2312" w:hint="eastAsia"/>
          <w:bCs/>
          <w:sz w:val="32"/>
        </w:rPr>
        <w:t>人（行政人员1</w:t>
      </w:r>
      <w:r>
        <w:rPr>
          <w:rFonts w:ascii="仿宋_GB2312" w:eastAsia="仿宋_GB2312" w:hint="eastAsia"/>
          <w:bCs/>
          <w:sz w:val="32"/>
          <w:lang w:val="en-US" w:eastAsia="zh-CN"/>
        </w:rPr>
        <w:t>6</w:t>
      </w:r>
      <w:r>
        <w:rPr>
          <w:rFonts w:ascii="仿宋_GB2312" w:eastAsia="仿宋_GB2312" w:hint="eastAsia"/>
          <w:bCs/>
          <w:sz w:val="32"/>
        </w:rPr>
        <w:t>人,行政工勤</w:t>
      </w:r>
      <w:r>
        <w:rPr>
          <w:rFonts w:ascii="仿宋_GB2312" w:eastAsia="仿宋_GB2312" w:hint="eastAsia"/>
          <w:bCs/>
          <w:sz w:val="32"/>
          <w:lang w:val="en-US" w:eastAsia="zh-CN"/>
        </w:rPr>
        <w:t>0</w:t>
      </w:r>
      <w:r>
        <w:rPr>
          <w:rFonts w:ascii="仿宋_GB2312" w:eastAsia="仿宋_GB2312" w:hint="eastAsia"/>
          <w:bCs/>
          <w:sz w:val="32"/>
        </w:rPr>
        <w:t>人。事业管理</w:t>
      </w:r>
      <w:r>
        <w:rPr>
          <w:rFonts w:ascii="仿宋_GB2312" w:eastAsia="仿宋_GB2312" w:hint="eastAsia"/>
          <w:bCs/>
          <w:sz w:val="32"/>
          <w:lang w:val="en-US" w:eastAsia="zh-CN"/>
        </w:rPr>
        <w:t>3</w:t>
      </w:r>
      <w:r>
        <w:rPr>
          <w:rFonts w:ascii="仿宋_GB2312" w:eastAsia="仿宋_GB2312" w:hint="eastAsia"/>
          <w:bCs/>
          <w:sz w:val="32"/>
        </w:rPr>
        <w:t>人，专业技术人员</w:t>
      </w:r>
      <w:r>
        <w:rPr>
          <w:rFonts w:ascii="仿宋_GB2312" w:eastAsia="仿宋_GB2312" w:hint="eastAsia"/>
          <w:bCs/>
          <w:sz w:val="32"/>
          <w:lang w:val="en-US" w:eastAsia="zh-CN"/>
        </w:rPr>
        <w:t>2</w:t>
      </w:r>
      <w:r>
        <w:rPr>
          <w:rFonts w:ascii="仿宋_GB2312" w:eastAsia="仿宋_GB2312" w:hint="eastAsia"/>
          <w:bCs/>
          <w:sz w:val="32"/>
        </w:rPr>
        <w:t>人，事业工勤</w:t>
      </w:r>
      <w:r>
        <w:rPr>
          <w:rFonts w:ascii="仿宋_GB2312" w:eastAsia="仿宋_GB2312" w:hint="eastAsia"/>
          <w:bCs/>
          <w:sz w:val="32"/>
          <w:lang w:val="en-US" w:eastAsia="zh-CN"/>
        </w:rPr>
        <w:t>0</w:t>
      </w:r>
      <w:r>
        <w:rPr>
          <w:rFonts w:ascii="仿宋_GB2312" w:eastAsia="仿宋_GB2312" w:hint="eastAsia"/>
          <w:bCs/>
          <w:sz w:val="32"/>
        </w:rPr>
        <w:t>人）。20</w:t>
      </w:r>
      <w:r>
        <w:rPr>
          <w:rFonts w:ascii="仿宋_GB2312" w:eastAsia="仿宋_GB2312" w:hint="eastAsia"/>
          <w:bCs/>
          <w:sz w:val="32"/>
          <w:lang w:val="en-US" w:eastAsia="zh-CN"/>
        </w:rPr>
        <w:t>21</w:t>
      </w:r>
      <w:r>
        <w:rPr>
          <w:rFonts w:ascii="仿宋_GB2312" w:eastAsia="仿宋_GB2312" w:hint="eastAsia"/>
          <w:bCs/>
          <w:sz w:val="32"/>
        </w:rPr>
        <w:t>年年末在职2</w:t>
      </w:r>
      <w:r>
        <w:rPr>
          <w:rFonts w:ascii="仿宋_GB2312" w:eastAsia="仿宋_GB2312" w:hint="eastAsia"/>
          <w:bCs/>
          <w:sz w:val="32"/>
          <w:lang w:val="en-US" w:eastAsia="zh-CN"/>
        </w:rPr>
        <w:t>7</w:t>
      </w:r>
      <w:r>
        <w:rPr>
          <w:rFonts w:ascii="仿宋_GB2312" w:eastAsia="仿宋_GB2312" w:hint="eastAsia"/>
          <w:bCs/>
          <w:sz w:val="32"/>
        </w:rPr>
        <w:t>人（行政人员1</w:t>
      </w:r>
      <w:r>
        <w:rPr>
          <w:rFonts w:ascii="仿宋_GB2312" w:eastAsia="仿宋_GB2312" w:hint="eastAsia"/>
          <w:bCs/>
          <w:sz w:val="32"/>
          <w:lang w:val="en-US" w:eastAsia="zh-CN"/>
        </w:rPr>
        <w:t>6</w:t>
      </w:r>
      <w:r>
        <w:rPr>
          <w:rFonts w:ascii="仿宋_GB2312" w:eastAsia="仿宋_GB2312" w:hint="eastAsia"/>
          <w:bCs/>
          <w:sz w:val="32"/>
        </w:rPr>
        <w:t>人,行政工勤</w:t>
      </w:r>
      <w:r>
        <w:rPr>
          <w:rFonts w:ascii="仿宋_GB2312" w:eastAsia="仿宋_GB2312" w:hint="eastAsia"/>
          <w:sz w:val="30"/>
          <w:szCs w:val="30"/>
          <w:lang w:val="en-US" w:eastAsia="zh-CN"/>
        </w:rPr>
        <w:t>1</w:t>
      </w:r>
      <w:r>
        <w:rPr>
          <w:rFonts w:ascii="仿宋_GB2312" w:eastAsia="仿宋_GB2312" w:hint="eastAsia"/>
          <w:sz w:val="30"/>
          <w:szCs w:val="30"/>
        </w:rPr>
        <w:t>人。事业管理</w:t>
      </w:r>
      <w:r>
        <w:rPr>
          <w:rFonts w:ascii="仿宋_GB2312" w:eastAsia="仿宋_GB2312" w:hint="eastAsia"/>
          <w:sz w:val="30"/>
          <w:szCs w:val="30"/>
          <w:lang w:val="en-US" w:eastAsia="zh-CN"/>
        </w:rPr>
        <w:t>3</w:t>
      </w:r>
      <w:r>
        <w:rPr>
          <w:rFonts w:ascii="仿宋_GB2312" w:eastAsia="仿宋_GB2312" w:hint="eastAsia"/>
          <w:sz w:val="30"/>
          <w:szCs w:val="30"/>
        </w:rPr>
        <w:t>人，专业技术人员</w:t>
      </w:r>
      <w:r>
        <w:rPr>
          <w:rFonts w:ascii="仿宋_GB2312" w:eastAsia="仿宋_GB2312" w:hint="eastAsia"/>
          <w:sz w:val="30"/>
          <w:szCs w:val="30"/>
          <w:lang w:val="en-US" w:eastAsia="zh-CN"/>
        </w:rPr>
        <w:t>7</w:t>
      </w:r>
      <w:r>
        <w:rPr>
          <w:rFonts w:ascii="仿宋_GB2312" w:eastAsia="仿宋_GB2312" w:hint="eastAsia"/>
          <w:sz w:val="30"/>
          <w:szCs w:val="30"/>
        </w:rPr>
        <w:t>人，事业工勤</w:t>
      </w:r>
      <w:r>
        <w:rPr>
          <w:rFonts w:ascii="仿宋_GB2312" w:eastAsia="仿宋_GB2312" w:hint="eastAsia"/>
          <w:sz w:val="30"/>
          <w:szCs w:val="30"/>
          <w:lang w:val="en-US" w:eastAsia="zh-CN"/>
        </w:rPr>
        <w:t>0</w:t>
      </w:r>
      <w:r>
        <w:rPr>
          <w:rFonts w:ascii="仿宋_GB2312" w:eastAsia="仿宋_GB2312" w:hint="eastAsia"/>
          <w:sz w:val="30"/>
          <w:szCs w:val="30"/>
        </w:rPr>
        <w:t>人）。</w:t>
      </w: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w:t>
      </w:r>
      <w:r>
        <w:rPr>
          <w:rStyle w:val="1Char"/>
          <w:rFonts w:ascii="黑体" w:eastAsia="黑体" w:hint="eastAsia"/>
          <w:b w:val="0"/>
          <w:bCs w:val="0"/>
          <w:lang w:val="en-US"/>
        </w:rPr>
        <w:t>21</w:t>
      </w:r>
      <w:r>
        <w:rPr>
          <w:rStyle w:val="1Char"/>
          <w:rFonts w:ascii="黑体" w:eastAsia="黑体" w:hint="eastAsia"/>
          <w:b w:val="0"/>
          <w:bCs w:val="0"/>
        </w:rPr>
        <w:t>年度部门决算情况说明</w:t>
      </w:r>
      <w:bookmarkEnd w:id="22"/>
      <w:bookmarkEnd w:id="23"/>
    </w:p>
    <w:p>
      <w:pPr>
        <w:pStyle w:val="28"/>
        <w:numPr>
          <w:ilvl w:val="0"/>
          <w:numId w:val="1"/>
        </w:numPr>
        <w:spacing w:line="240" w:lineRule="auto"/>
        <w:ind w:left="0" w:firstLineChars="0" w:firstLine="0"/>
        <w:outlineLvl w:val="1"/>
        <w:rPr>
          <w:rStyle w:val="2Char"/>
          <w:rFonts w:ascii="黑体" w:eastAsia="黑体"/>
          <w:b w:val="0"/>
        </w:rPr>
      </w:pPr>
      <w:bookmarkStart w:id="24" w:name="_Toc15396603"/>
      <w:bookmarkStart w:id="25"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2021年度总收入1188万元，较上年收入增加539.69万元，增加83.24%。增加的主要原因是2021年项目较2020年增加，财政应返还资金增加，人员增加人员经费增加。</w:t>
      </w:r>
    </w:p>
    <w:p>
      <w:pPr>
        <w:snapToGrid w:val="0"/>
        <w:spacing w:line="520" w:lineRule="exact"/>
        <w:ind w:firstLineChars="200" w:firstLine="632"/>
        <w:rPr>
          <w:rFonts w:ascii="仿宋_GB2312" w:eastAsia="仿宋_GB2312" w:hint="eastAsia"/>
          <w:color w:val="auto"/>
          <w:spacing w:val="-2"/>
          <w:kern w:val="2"/>
          <w:sz w:val="32"/>
          <w:szCs w:val="32"/>
          <w:lang w:val="en-US" w:eastAsia="zh-CN" w:bidi="ar-SA"/>
        </w:rPr>
      </w:pPr>
      <w:r>
        <w:rPr>
          <w:rFonts w:ascii="仿宋_GB2312" w:eastAsia="仿宋_GB2312" w:hint="eastAsia"/>
          <w:color w:val="auto"/>
          <w:spacing w:val="-2"/>
          <w:kern w:val="2"/>
          <w:sz w:val="32"/>
          <w:szCs w:val="32"/>
          <w:lang w:val="en-US" w:eastAsia="zh-CN" w:bidi="ar-SA"/>
        </w:rPr>
        <w:t>2021年总支出1247.86万元，较上年支出增加583.75万元，增加87.9%。主要原因</w:t>
      </w:r>
      <w:r>
        <w:rPr>
          <w:rFonts w:ascii="仿宋_GB2312" w:eastAsia="仿宋_GB2312" w:hint="eastAsia"/>
          <w:color w:val="000000"/>
          <w:spacing w:val="-2"/>
          <w:kern w:val="2"/>
          <w:sz w:val="32"/>
          <w:szCs w:val="32"/>
          <w:lang w:val="en-US" w:eastAsia="zh-CN" w:bidi="ar-SA"/>
        </w:rPr>
        <w:t>是2021年项目较2020年增加，财政应返还资金增加，人员增加人员经费增加。</w:t>
      </w:r>
    </w:p>
    <w:p>
      <w:pPr>
        <w:snapToGrid w:val="0"/>
        <w:spacing w:line="520" w:lineRule="exact"/>
        <w:ind w:firstLineChars="200" w:firstLine="420"/>
        <w:rPr>
          <w:rFonts w:ascii="仿宋_GB2312" w:eastAsia="仿宋_GB2312" w:hint="eastAsia"/>
          <w:color w:val="auto"/>
          <w:spacing w:val="-2"/>
          <w:kern w:val="2"/>
          <w:sz w:val="32"/>
          <w:szCs w:val="32"/>
          <w:lang w:val="en-US" w:eastAsia="zh-CN" w:bidi="ar-SA"/>
        </w:rPr>
      </w:pPr>
      <w:r>
        <w:drawing>
          <wp:anchor distT="0" distB="0" distL="114300" distR="114300" simplePos="0" relativeHeight="15" behindDoc="0" locked="0" layoutInCell="1" hidden="0" allowOverlap="1">
            <wp:simplePos x="0" y="0"/>
            <wp:positionH relativeFrom="column">
              <wp:posOffset>470535</wp:posOffset>
            </wp:positionH>
            <wp:positionV relativeFrom="paragraph">
              <wp:posOffset>8890</wp:posOffset>
            </wp:positionV>
            <wp:extent cx="4381500" cy="2742565"/>
            <wp:effectExtent l="0" t="0" r="0" b="0"/>
            <wp:wrapTight wrapText="bothSides">
              <wp:wrapPolygon>
                <wp:start x="-18" y="-70"/>
                <wp:lineTo x="-18" y="21534"/>
                <wp:lineTo x="21580" y="21534"/>
                <wp:lineTo x="21580" y="-70"/>
                <wp:lineTo x="-18" y="-70"/>
              </wp:wrapPolygon>
            </wp:wrapTight>
            <wp:docPr id="1" name="图表 7"/>
            <wp:cNvGraphicFramePr>
              <a:graphicFrameLocks noChangeAspect="0"/>
            </wp:cNvGraphicFramePr>
            <a:graphic>
              <a:graphicData uri="http://schemas.openxmlformats.org/drawingml/2006/chart">
                <c:chart xmlns:c="http://schemas.openxmlformats.org/drawingml/2006/chart" r:id="rId4"/>
              </a:graphicData>
            </a:graphic>
          </wp:anchor>
        </w:drawing>
      </w:r>
    </w:p>
    <w:p>
      <w:pPr>
        <w:snapToGrid w:val="0"/>
        <w:spacing w:line="520" w:lineRule="exact"/>
        <w:ind w:firstLineChars="200" w:firstLine="640"/>
        <w:rPr>
          <w:rStyle w:val="2Char"/>
          <w:rFonts w:ascii="黑体" w:eastAsia="黑体"/>
          <w:b w:val="0"/>
        </w:rPr>
      </w:pPr>
      <w:bookmarkStart w:id="26" w:name="_Toc15377206"/>
      <w:bookmarkStart w:id="27" w:name="_Toc15396604"/>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rPr>
        <w:t>算情况说明</w:t>
      </w:r>
      <w:bookmarkEnd w:id="26"/>
      <w:bookmarkEnd w:id="27"/>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1188</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1188</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p>
    <w:p>
      <w:pPr>
        <w:spacing w:line="600" w:lineRule="exact"/>
        <w:ind w:firstLineChars="200" w:firstLine="640"/>
        <w:outlineLvl w:val="1"/>
        <w:rPr>
          <w:rStyle w:val="2Char"/>
          <w:rFonts w:ascii="黑体" w:eastAsia="黑体"/>
          <w:b w:val="0"/>
        </w:rPr>
      </w:pPr>
      <w:bookmarkStart w:id="28" w:name="_Toc15396605"/>
      <w:bookmarkStart w:id="29" w:name="_Toc15377207"/>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1247.86</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474.26</w:t>
      </w:r>
      <w:r>
        <w:rPr>
          <w:rFonts w:ascii="仿宋" w:eastAsia="仿宋" w:hint="eastAsia"/>
          <w:color w:val="000000"/>
          <w:sz w:val="32"/>
          <w:szCs w:val="32"/>
        </w:rPr>
        <w:t>万元，占</w:t>
      </w:r>
      <w:r>
        <w:rPr>
          <w:rFonts w:ascii="仿宋" w:eastAsia="仿宋" w:hint="eastAsia"/>
          <w:color w:val="000000"/>
          <w:sz w:val="32"/>
          <w:szCs w:val="32"/>
          <w:lang w:val="en-US" w:eastAsia="zh-CN"/>
        </w:rPr>
        <w:t>38.01</w:t>
      </w:r>
      <w:r>
        <w:rPr>
          <w:rFonts w:ascii="仿宋" w:eastAsia="仿宋" w:hint="eastAsia"/>
          <w:color w:val="000000"/>
          <w:sz w:val="32"/>
          <w:szCs w:val="32"/>
        </w:rPr>
        <w:t>%；项目支出</w:t>
      </w:r>
      <w:r>
        <w:rPr>
          <w:rFonts w:ascii="仿宋" w:eastAsia="仿宋" w:hint="eastAsia"/>
          <w:color w:val="000000"/>
          <w:sz w:val="32"/>
          <w:szCs w:val="32"/>
          <w:lang w:val="en-US" w:eastAsia="zh-CN"/>
        </w:rPr>
        <w:t>773.6</w:t>
      </w:r>
      <w:r>
        <w:rPr>
          <w:rFonts w:ascii="仿宋" w:eastAsia="仿宋" w:hint="eastAsia"/>
          <w:color w:val="000000"/>
          <w:sz w:val="32"/>
          <w:szCs w:val="32"/>
        </w:rPr>
        <w:t>万元，占</w:t>
      </w:r>
      <w:r>
        <w:rPr>
          <w:rFonts w:ascii="仿宋" w:eastAsia="仿宋" w:hint="eastAsia"/>
          <w:color w:val="000000"/>
          <w:sz w:val="32"/>
          <w:szCs w:val="32"/>
          <w:lang w:val="en-US" w:eastAsia="zh-CN"/>
        </w:rPr>
        <w:t>61.99</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hint="eastAsia"/>
          <w:color w:val="FF0000"/>
          <w:sz w:val="32"/>
          <w:szCs w:val="32"/>
          <w:lang w:eastAsia="zh-CN"/>
        </w:rPr>
      </w:pPr>
      <w:r>
        <w:rPr>
          <w:rFonts w:ascii="仿宋_GB2312" w:eastAsia="仿宋_GB2312" w:hint="eastAsia"/>
          <w:color w:val="FF0000"/>
          <w:sz w:val="32"/>
          <w:szCs w:val="32"/>
          <w:lang w:eastAsia="zh-CN"/>
        </w:rPr>
        <w:drawing>
          <wp:anchor distT="0" distB="0" distL="114300" distR="114300" simplePos="0" relativeHeight="17"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2" name="图表 6"/>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420"/>
        <w:outlineLvl w:val="1"/>
        <w:rPr>
          <w:rStyle w:val="2Char"/>
          <w:rFonts w:ascii="黑体" w:eastAsia="黑体"/>
          <w:b w:val="0"/>
        </w:rPr>
      </w:pPr>
      <w:bookmarkStart w:id="30" w:name="_Toc15377208"/>
      <w:bookmarkStart w:id="31" w:name="_Toc15396606"/>
      <w:r>
        <w:drawing>
          <wp:anchor distT="0" distB="0" distL="114300" distR="114300" simplePos="0" relativeHeight="19" behindDoc="0" locked="0" layoutInCell="1" hidden="0" allowOverlap="1">
            <wp:simplePos x="0" y="0"/>
            <wp:positionH relativeFrom="column">
              <wp:posOffset>452755</wp:posOffset>
            </wp:positionH>
            <wp:positionV relativeFrom="paragraph">
              <wp:posOffset>2655570</wp:posOffset>
            </wp:positionV>
            <wp:extent cx="4381500" cy="2742564"/>
            <wp:effectExtent l="0" t="0" r="0" b="0"/>
            <wp:wrapTight wrapText="bothSides">
              <wp:wrapPolygon>
                <wp:start x="-25" y="-36"/>
                <wp:lineTo x="-25" y="21568"/>
                <wp:lineTo x="21574" y="21568"/>
                <wp:lineTo x="21574" y="-36"/>
                <wp:lineTo x="-25" y="-36"/>
              </wp:wrapPolygon>
            </wp:wrapTight>
            <wp:docPr id="3" name="图表 7"/>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napToGrid w:val="0"/>
        <w:spacing w:line="520" w:lineRule="exact"/>
        <w:ind w:firstLineChars="200" w:firstLine="640"/>
        <w:rPr>
          <w:rFonts w:ascii="仿宋_GB2312" w:eastAsia="仿宋_GB2312" w:hint="eastAsia"/>
          <w:color w:val="auto"/>
          <w:spacing w:val="-2"/>
          <w:kern w:val="2"/>
          <w:sz w:val="32"/>
          <w:szCs w:val="32"/>
          <w:lang w:val="en-US" w:eastAsia="zh-CN" w:bidi="ar-SA"/>
        </w:rPr>
      </w:pPr>
      <w:r>
        <w:rPr>
          <w:rFonts w:ascii="仿宋" w:eastAsia="仿宋" w:hint="eastAsia"/>
          <w:color w:val="000000"/>
          <w:sz w:val="32"/>
          <w:szCs w:val="32"/>
          <w:lang w:val="en-US" w:eastAsia="zh-CN"/>
        </w:rPr>
        <w:t>2021年财政拨款收入</w:t>
      </w:r>
      <w:r>
        <w:rPr>
          <w:rFonts w:ascii="仿宋_GB2312" w:eastAsia="仿宋_GB2312" w:hint="eastAsia"/>
          <w:color w:val="000000"/>
          <w:spacing w:val="-2"/>
          <w:kern w:val="2"/>
          <w:sz w:val="32"/>
          <w:szCs w:val="32"/>
          <w:lang w:val="en-US" w:eastAsia="zh-CN" w:bidi="ar-SA"/>
        </w:rPr>
        <w:t>1188万元，较上年收入增加539.69万元，增加83.24%。增加的主要原因是2021年项目较2020年增加，财政应返还资金增加，人员增加人员经费增加。</w:t>
      </w:r>
      <w:r>
        <w:rPr>
          <w:rFonts w:ascii="仿宋" w:eastAsia="仿宋" w:hint="eastAsia"/>
          <w:color w:val="000000"/>
          <w:sz w:val="32"/>
          <w:szCs w:val="32"/>
          <w:lang w:val="en-US" w:eastAsia="zh-CN"/>
        </w:rPr>
        <w:t>2021年财政拨款支出</w:t>
      </w:r>
      <w:r>
        <w:rPr>
          <w:rFonts w:ascii="仿宋_GB2312" w:eastAsia="仿宋_GB2312" w:hint="eastAsia"/>
          <w:color w:val="auto"/>
          <w:spacing w:val="-2"/>
          <w:kern w:val="2"/>
          <w:sz w:val="32"/>
          <w:szCs w:val="32"/>
          <w:lang w:val="en-US" w:eastAsia="zh-CN" w:bidi="ar-SA"/>
        </w:rPr>
        <w:t>1247.86万元，较上年支出增加583.75万元，增加87.9%。</w:t>
      </w:r>
    </w:p>
    <w:p>
      <w:pPr>
        <w:snapToGrid w:val="0"/>
        <w:spacing w:line="520" w:lineRule="exact"/>
        <w:ind w:firstLineChars="200" w:firstLine="632"/>
        <w:rPr>
          <w:rFonts w:ascii="仿宋_GB2312" w:eastAsia="仿宋_GB2312" w:hint="eastAsia"/>
          <w:color w:val="auto"/>
          <w:spacing w:val="-2"/>
          <w:kern w:val="2"/>
          <w:sz w:val="32"/>
          <w:szCs w:val="32"/>
          <w:lang w:val="en-US" w:eastAsia="zh-CN" w:bidi="ar-SA"/>
        </w:rPr>
      </w:pPr>
    </w:p>
    <w:p>
      <w:pPr>
        <w:spacing w:line="600" w:lineRule="exact"/>
        <w:ind w:firstLineChars="200" w:firstLine="640"/>
        <w:rPr>
          <w:rStyle w:val="2Char"/>
          <w:rFonts w:ascii="黑体" w:eastAsia="黑体"/>
          <w:b w:val="0"/>
        </w:rPr>
      </w:pPr>
      <w:bookmarkStart w:id="32" w:name="_Toc15396607"/>
      <w:bookmarkStart w:id="33"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napToGrid w:val="0"/>
        <w:spacing w:line="520" w:lineRule="exact"/>
        <w:ind w:firstLineChars="200" w:firstLine="640"/>
        <w:rPr>
          <w:rFonts w:ascii="仿宋_GB2312" w:eastAsia="仿宋_GB2312" w:hint="eastAsia"/>
          <w:spacing w:val="-2"/>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一般公共预算财政拨款支出1247.86万元，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20</w:t>
      </w:r>
      <w:r>
        <w:rPr>
          <w:rFonts w:ascii="仿宋" w:eastAsia="仿宋" w:hint="eastAsia"/>
          <w:color w:val="000000"/>
          <w:sz w:val="32"/>
          <w:szCs w:val="32"/>
        </w:rPr>
        <w:t>年相比，一般公共预算财政拨款</w:t>
      </w:r>
      <w:r>
        <w:rPr>
          <w:rFonts w:ascii="仿宋_GB2312" w:eastAsia="仿宋_GB2312" w:hint="eastAsia"/>
          <w:spacing w:val="-2"/>
          <w:kern w:val="2"/>
          <w:sz w:val="32"/>
          <w:szCs w:val="32"/>
          <w:lang w:val="en-US" w:eastAsia="zh-CN" w:bidi="ar-SA"/>
        </w:rPr>
        <w:t>支出</w:t>
      </w:r>
      <w:r>
        <w:rPr>
          <w:rFonts w:ascii="仿宋_GB2312" w:eastAsia="仿宋_GB2312" w:hint="eastAsia"/>
          <w:color w:val="auto"/>
          <w:spacing w:val="-2"/>
          <w:kern w:val="2"/>
          <w:sz w:val="32"/>
          <w:szCs w:val="32"/>
          <w:lang w:val="en-US" w:eastAsia="zh-CN" w:bidi="ar-SA"/>
        </w:rPr>
        <w:t>较上年支出增加583.75万元，增加87.9%。主要原因</w:t>
      </w:r>
      <w:r>
        <w:rPr>
          <w:rFonts w:ascii="仿宋_GB2312" w:eastAsia="仿宋_GB2312" w:hint="eastAsia"/>
          <w:color w:val="000000"/>
          <w:spacing w:val="-2"/>
          <w:kern w:val="2"/>
          <w:sz w:val="32"/>
          <w:szCs w:val="32"/>
          <w:lang w:val="en-US" w:eastAsia="zh-CN" w:bidi="ar-SA"/>
        </w:rPr>
        <w:t>是2021年项目较2020年增加，财政应返还资金增加，人员增加人员经费增加。</w:t>
      </w:r>
    </w:p>
    <w:p>
      <w:pPr>
        <w:snapToGrid w:val="0"/>
        <w:spacing w:line="520" w:lineRule="exact"/>
        <w:ind w:firstLineChars="200" w:firstLine="640"/>
        <w:rPr>
          <w:rFonts w:ascii="仿宋" w:eastAsia="仿宋"/>
          <w:b/>
          <w:color w:val="000000"/>
          <w:sz w:val="32"/>
          <w:szCs w:val="32"/>
        </w:rPr>
      </w:pPr>
      <w:bookmarkStart w:id="35" w:name="_Toc15377211"/>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1247.86</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272.26</w:t>
      </w:r>
      <w:r>
        <w:rPr>
          <w:rFonts w:ascii="仿宋" w:eastAsia="仿宋" w:hint="eastAsia"/>
          <w:color w:val="000000"/>
          <w:sz w:val="32"/>
          <w:szCs w:val="32"/>
        </w:rPr>
        <w:t>万元，占</w:t>
      </w:r>
      <w:r>
        <w:rPr>
          <w:rFonts w:ascii="仿宋" w:eastAsia="仿宋" w:hint="eastAsia"/>
          <w:color w:val="000000"/>
          <w:sz w:val="32"/>
          <w:szCs w:val="32"/>
          <w:lang w:val="en-US" w:eastAsia="zh-CN"/>
        </w:rPr>
        <w:t>21.82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lang w:eastAsia="zh-CN"/>
        </w:rPr>
        <w:t>文化旅游体育与传媒支出（类）</w:t>
      </w:r>
      <w:r>
        <w:rPr>
          <w:rFonts w:ascii="仿宋" w:eastAsia="仿宋" w:hint="eastAsia"/>
          <w:b w:val="0"/>
          <w:bCs/>
          <w:color w:val="000000"/>
          <w:sz w:val="32"/>
          <w:szCs w:val="32"/>
          <w:lang w:eastAsia="zh-CN"/>
        </w:rPr>
        <w:t>支出</w:t>
      </w:r>
      <w:r>
        <w:rPr>
          <w:rFonts w:ascii="仿宋" w:eastAsia="仿宋" w:hint="eastAsia"/>
          <w:color w:val="000000"/>
          <w:sz w:val="32"/>
          <w:szCs w:val="32"/>
          <w:lang w:val="en-US" w:eastAsia="zh-CN"/>
        </w:rPr>
        <w:t>3.85万元，占0.31%</w:t>
      </w:r>
      <w:r>
        <w:rPr>
          <w:rFonts w:ascii="仿宋" w:eastAsia="仿宋" w:hint="eastAsia"/>
          <w:b/>
          <w:color w:val="000000"/>
          <w:sz w:val="32"/>
          <w:szCs w:val="32"/>
          <w:lang w:val="en-US" w:eastAsia="zh-CN"/>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46.31</w:t>
      </w:r>
      <w:r>
        <w:rPr>
          <w:rFonts w:ascii="仿宋" w:eastAsia="仿宋" w:hint="eastAsia"/>
          <w:color w:val="000000"/>
          <w:sz w:val="32"/>
          <w:szCs w:val="32"/>
        </w:rPr>
        <w:t>万元，占</w:t>
      </w:r>
      <w:r>
        <w:rPr>
          <w:rFonts w:ascii="仿宋" w:eastAsia="仿宋" w:hint="eastAsia"/>
          <w:color w:val="000000"/>
          <w:sz w:val="32"/>
          <w:szCs w:val="32"/>
          <w:lang w:val="en-US" w:eastAsia="zh-CN"/>
        </w:rPr>
        <w:t>3.71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22.69</w:t>
      </w:r>
      <w:r>
        <w:rPr>
          <w:rFonts w:ascii="仿宋" w:eastAsia="仿宋" w:hint="eastAsia"/>
          <w:color w:val="000000"/>
          <w:sz w:val="32"/>
          <w:szCs w:val="32"/>
        </w:rPr>
        <w:t>万元，占</w:t>
      </w:r>
      <w:r>
        <w:rPr>
          <w:rFonts w:ascii="仿宋" w:eastAsia="仿宋" w:hint="eastAsia"/>
          <w:color w:val="000000"/>
          <w:sz w:val="32"/>
          <w:szCs w:val="32"/>
          <w:lang w:val="en-US" w:eastAsia="zh-CN"/>
        </w:rPr>
        <w:t>1.8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eastAsia="zh-CN"/>
        </w:rPr>
        <w:t>城乡社区支出（类）</w:t>
      </w:r>
      <w:r>
        <w:rPr>
          <w:rFonts w:ascii="仿宋" w:eastAsia="仿宋" w:hint="eastAsia"/>
          <w:color w:val="000000"/>
          <w:sz w:val="32"/>
          <w:szCs w:val="32"/>
          <w:lang w:eastAsia="zh-CN"/>
        </w:rPr>
        <w:t>支出</w:t>
      </w:r>
      <w:r>
        <w:rPr>
          <w:rFonts w:ascii="仿宋" w:eastAsia="仿宋" w:hint="eastAsia"/>
          <w:color w:val="000000"/>
          <w:sz w:val="32"/>
          <w:szCs w:val="32"/>
          <w:lang w:val="en-US" w:eastAsia="zh-CN"/>
        </w:rPr>
        <w:t>3万元，占0.24%；</w:t>
      </w:r>
      <w:r>
        <w:rPr>
          <w:rFonts w:ascii="仿宋" w:eastAsia="仿宋" w:hint="eastAsia"/>
          <w:b/>
          <w:bCs/>
          <w:color w:val="000000"/>
          <w:sz w:val="32"/>
          <w:szCs w:val="32"/>
          <w:lang w:eastAsia="zh-CN"/>
        </w:rPr>
        <w:t>农林水支出</w:t>
      </w:r>
      <w:r>
        <w:rPr>
          <w:rFonts w:ascii="仿宋" w:eastAsia="仿宋" w:hint="eastAsia"/>
          <w:color w:val="000000"/>
          <w:sz w:val="32"/>
          <w:szCs w:val="32"/>
          <w:lang w:val="en-US" w:eastAsia="zh-CN"/>
        </w:rPr>
        <w:t>794.47</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占</w:t>
      </w:r>
      <w:r>
        <w:rPr>
          <w:rFonts w:ascii="仿宋" w:eastAsia="仿宋" w:hint="eastAsia"/>
          <w:color w:val="000000"/>
          <w:sz w:val="32"/>
          <w:szCs w:val="32"/>
          <w:lang w:val="en-US" w:eastAsia="zh-CN"/>
        </w:rPr>
        <w:t>63.67</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35.94</w:t>
      </w:r>
      <w:r>
        <w:rPr>
          <w:rFonts w:ascii="仿宋" w:eastAsia="仿宋" w:hint="eastAsia"/>
          <w:color w:val="000000"/>
          <w:sz w:val="32"/>
          <w:szCs w:val="32"/>
        </w:rPr>
        <w:t>万元，占</w:t>
      </w:r>
      <w:r>
        <w:rPr>
          <w:rFonts w:ascii="仿宋" w:eastAsia="仿宋" w:hint="eastAsia"/>
          <w:color w:val="000000"/>
          <w:sz w:val="32"/>
          <w:szCs w:val="32"/>
          <w:lang w:val="en-US" w:eastAsia="zh-CN"/>
        </w:rPr>
        <w:t>2.88</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lang w:eastAsia="zh-CN"/>
        </w:rPr>
        <w:t>灾害防治及应急管理</w:t>
      </w:r>
      <w:r>
        <w:rPr>
          <w:rFonts w:ascii="仿宋" w:eastAsia="仿宋" w:hint="eastAsia"/>
          <w:b w:val="0"/>
          <w:bCs w:val="0"/>
          <w:color w:val="000000"/>
          <w:sz w:val="32"/>
          <w:szCs w:val="32"/>
          <w:lang w:eastAsia="zh-CN"/>
        </w:rPr>
        <w:t>支出</w:t>
      </w:r>
      <w:r>
        <w:rPr>
          <w:rFonts w:ascii="仿宋" w:eastAsia="仿宋" w:hint="eastAsia"/>
          <w:b w:val="0"/>
          <w:bCs w:val="0"/>
          <w:color w:val="000000"/>
          <w:sz w:val="32"/>
          <w:szCs w:val="32"/>
          <w:lang w:val="en-US" w:eastAsia="zh-CN"/>
        </w:rPr>
        <w:t>9万元，占0.72%</w:t>
      </w:r>
      <w:r>
        <w:rPr>
          <w:rFonts w:ascii="仿宋" w:eastAsia="仿宋" w:hint="eastAsia"/>
          <w:b/>
          <w:bCs/>
          <w:color w:val="000000"/>
          <w:sz w:val="32"/>
          <w:szCs w:val="32"/>
          <w:lang w:val="en-US" w:eastAsia="zh-CN"/>
        </w:rPr>
        <w:t>；</w:t>
      </w:r>
      <w:r>
        <w:rPr>
          <w:rFonts w:ascii="仿宋" w:eastAsia="仿宋" w:hint="eastAsia"/>
          <w:b/>
          <w:bCs/>
          <w:color w:val="000000"/>
          <w:sz w:val="32"/>
          <w:szCs w:val="32"/>
          <w:lang w:eastAsia="zh-CN"/>
        </w:rPr>
        <w:t>其他支出</w:t>
      </w:r>
      <w:r>
        <w:rPr>
          <w:rFonts w:ascii="仿宋" w:eastAsia="仿宋" w:hint="eastAsia"/>
          <w:color w:val="000000"/>
          <w:sz w:val="32"/>
          <w:szCs w:val="32"/>
          <w:lang w:val="en-US" w:eastAsia="zh-CN"/>
        </w:rPr>
        <w:t>60.34</w:t>
      </w:r>
      <w:r>
        <w:rPr>
          <w:rFonts w:ascii="仿宋" w:eastAsia="仿宋" w:hint="eastAsia"/>
          <w:color w:val="000000"/>
          <w:sz w:val="32"/>
          <w:szCs w:val="32"/>
        </w:rPr>
        <w:t>万元</w:t>
      </w:r>
      <w:r>
        <w:rPr>
          <w:rFonts w:ascii="仿宋" w:eastAsia="仿宋" w:hint="eastAsia"/>
          <w:color w:val="000000"/>
          <w:sz w:val="32"/>
          <w:szCs w:val="32"/>
          <w:lang w:val="en-US" w:eastAsia="zh-CN"/>
        </w:rPr>
        <w:t>，</w:t>
      </w:r>
      <w:r>
        <w:rPr>
          <w:rFonts w:ascii="仿宋" w:eastAsia="仿宋" w:hint="eastAsia"/>
          <w:color w:val="000000"/>
          <w:sz w:val="32"/>
          <w:szCs w:val="32"/>
        </w:rPr>
        <w:t>占</w:t>
      </w:r>
      <w:r>
        <w:rPr>
          <w:rFonts w:ascii="仿宋" w:eastAsia="仿宋" w:hint="eastAsia"/>
          <w:color w:val="000000"/>
          <w:sz w:val="32"/>
          <w:szCs w:val="32"/>
          <w:lang w:val="en-US" w:eastAsia="zh-CN"/>
        </w:rPr>
        <w:t>4.85</w:t>
      </w:r>
      <w:r>
        <w:rPr>
          <w:rFonts w:ascii="仿宋" w:eastAsia="仿宋"/>
          <w:color w:val="000000"/>
          <w:sz w:val="32"/>
          <w:szCs w:val="32"/>
        </w:rPr>
        <w:t>%</w:t>
      </w:r>
    </w:p>
    <w:p>
      <w:pPr>
        <w:spacing w:line="600" w:lineRule="exact"/>
        <w:ind w:firstLineChars="2600" w:firstLine="5460"/>
        <w:outlineLvl w:val="2"/>
        <w:rPr>
          <w:rFonts w:ascii="仿宋" w:eastAsia="仿宋" w:hint="eastAsia"/>
          <w:b/>
          <w:color w:val="000000"/>
          <w:sz w:val="32"/>
          <w:szCs w:val="32"/>
          <w:lang w:val="en-US" w:eastAsia="zh-CN"/>
        </w:rPr>
      </w:pPr>
      <w:bookmarkStart w:id="36" w:name="_Toc15377213"/>
      <w:bookmarkStart w:id="37" w:name="_Toc15377444"/>
      <w:bookmarkStart w:id="38" w:name="_Toc15378460"/>
      <w:r>
        <w:drawing>
          <wp:anchor distT="0" distB="0" distL="114300" distR="114300" simplePos="0" relativeHeight="21" behindDoc="0" locked="0" layoutInCell="1" hidden="0" allowOverlap="1">
            <wp:simplePos x="0" y="0"/>
            <wp:positionH relativeFrom="column">
              <wp:posOffset>51435</wp:posOffset>
            </wp:positionH>
            <wp:positionV relativeFrom="paragraph">
              <wp:posOffset>213360</wp:posOffset>
            </wp:positionV>
            <wp:extent cx="4987290" cy="2951480"/>
            <wp:effectExtent l="0" t="0" r="0" b="0"/>
            <wp:wrapTight wrapText="bothSides">
              <wp:wrapPolygon>
                <wp:start x="-16" y="-28"/>
                <wp:lineTo x="-16" y="21580"/>
                <wp:lineTo x="21599" y="21580"/>
                <wp:lineTo x="21599" y="-28"/>
                <wp:lineTo x="-16" y="-28"/>
              </wp:wrapPolygon>
            </wp:wrapTight>
            <wp:docPr id="4" name="图表 1"/>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00" w:firstLine="640"/>
        <w:outlineLvl w:val="2"/>
        <w:rPr>
          <w:rFonts w:ascii="仿宋" w:eastAsia="仿宋" w:hint="eastAsia"/>
          <w:b/>
          <w:color w:val="000000"/>
          <w:sz w:val="32"/>
          <w:szCs w:val="32"/>
          <w:lang w:val="en-US" w:eastAsia="zh-CN"/>
          <w:highlight w:val="auto"/>
        </w:rPr>
      </w:pPr>
      <w:bookmarkStart w:id="39" w:name="_Toc15377212"/>
      <w:r>
        <w:rPr>
          <w:rFonts w:ascii="仿宋" w:eastAsia="仿宋" w:hint="eastAsia"/>
          <w:b/>
          <w:color w:val="000000"/>
          <w:sz w:val="32"/>
          <w:szCs w:val="32"/>
          <w:highlight w:val="auto"/>
        </w:rPr>
        <w:t>（三）一般公共预算财政拨款支出决算具体情况</w:t>
      </w:r>
      <w:bookmarkEnd w:id="39"/>
    </w:p>
    <w:p>
      <w:pPr>
        <w:spacing w:line="600" w:lineRule="exact"/>
        <w:outlineLvl w:val="2"/>
        <w:rPr>
          <w:rFonts w:ascii="仿宋" w:eastAsia="仿宋"/>
          <w:b w:val="0"/>
          <w:bCs/>
          <w:color w:val="FF0000"/>
          <w:sz w:val="32"/>
          <w:szCs w:val="32"/>
          <w:highlight w:val="auto"/>
        </w:rPr>
      </w:pPr>
      <w:r>
        <w:rPr>
          <w:rFonts w:ascii="仿宋" w:eastAsia="仿宋" w:hint="eastAsia"/>
          <w:b w:val="0"/>
          <w:bCs/>
          <w:color w:val="000000"/>
          <w:sz w:val="32"/>
          <w:szCs w:val="32"/>
          <w:lang w:val="en-US" w:eastAsia="zh-CN"/>
          <w:highlight w:val="auto"/>
        </w:rPr>
        <w:t xml:space="preserve">    </w:t>
      </w:r>
      <w:r>
        <w:rPr>
          <w:rFonts w:ascii="仿宋" w:eastAsia="仿宋" w:hint="eastAsia"/>
          <w:b w:val="0"/>
          <w:bCs/>
          <w:color w:val="000000"/>
          <w:sz w:val="32"/>
          <w:szCs w:val="32"/>
          <w:highlight w:val="auto"/>
        </w:rPr>
        <w:t>20</w:t>
      </w:r>
      <w:r>
        <w:rPr>
          <w:rFonts w:ascii="仿宋" w:eastAsia="仿宋" w:hint="eastAsia"/>
          <w:b w:val="0"/>
          <w:bCs/>
          <w:color w:val="000000"/>
          <w:sz w:val="32"/>
          <w:szCs w:val="32"/>
          <w:lang w:val="en-US" w:eastAsia="zh-CN"/>
          <w:highlight w:val="auto"/>
        </w:rPr>
        <w:t>21</w:t>
      </w:r>
      <w:r>
        <w:rPr>
          <w:rFonts w:ascii="仿宋" w:eastAsia="仿宋" w:hint="eastAsia"/>
          <w:b w:val="0"/>
          <w:bCs/>
          <w:color w:val="000000"/>
          <w:sz w:val="32"/>
          <w:szCs w:val="32"/>
          <w:highlight w:val="auto"/>
        </w:rPr>
        <w:t>年</w:t>
      </w:r>
      <w:r>
        <w:rPr>
          <w:rFonts w:ascii="仿宋" w:eastAsia="仿宋" w:hint="eastAsia"/>
          <w:b w:val="0"/>
          <w:bCs/>
          <w:color w:val="000000"/>
          <w:sz w:val="32"/>
          <w:szCs w:val="32"/>
          <w:lang w:eastAsia="zh-CN"/>
          <w:highlight w:val="auto"/>
        </w:rPr>
        <w:t>一</w:t>
      </w:r>
      <w:r>
        <w:rPr>
          <w:rFonts w:ascii="仿宋" w:eastAsia="仿宋" w:hint="eastAsia"/>
          <w:b w:val="0"/>
          <w:bCs/>
          <w:color w:val="000000"/>
          <w:sz w:val="32"/>
          <w:szCs w:val="32"/>
          <w:highlight w:val="auto"/>
        </w:rPr>
        <w:t>般公共预算</w:t>
      </w:r>
      <w:r>
        <w:rPr>
          <w:rFonts w:ascii="仿宋" w:eastAsia="仿宋" w:hint="eastAsia"/>
          <w:b w:val="0"/>
          <w:bCs/>
          <w:color w:val="000000"/>
          <w:sz w:val="32"/>
          <w:szCs w:val="32"/>
          <w:lang w:val="en-US" w:eastAsia="zh-CN"/>
          <w:highlight w:val="auto"/>
        </w:rPr>
        <w:t>数为1247.86万元，</w:t>
      </w:r>
      <w:r>
        <w:rPr>
          <w:rFonts w:ascii="仿宋" w:eastAsia="仿宋" w:hint="eastAsia"/>
          <w:b w:val="0"/>
          <w:bCs/>
          <w:color w:val="000000"/>
          <w:sz w:val="32"/>
          <w:szCs w:val="32"/>
          <w:highlight w:val="auto"/>
        </w:rPr>
        <w:t>支出决算数为</w:t>
      </w:r>
      <w:r>
        <w:rPr>
          <w:rFonts w:ascii="仿宋" w:eastAsia="仿宋" w:hint="eastAsia"/>
          <w:b w:val="0"/>
          <w:bCs/>
          <w:color w:val="000000"/>
          <w:sz w:val="32"/>
          <w:szCs w:val="32"/>
          <w:lang w:val="en-US" w:eastAsia="zh-CN"/>
          <w:highlight w:val="auto"/>
        </w:rPr>
        <w:t>1247.86万元</w:t>
      </w:r>
      <w:r>
        <w:rPr>
          <w:rFonts w:ascii="仿宋" w:eastAsia="仿宋" w:hint="eastAsia"/>
          <w:b w:val="0"/>
          <w:bCs/>
          <w:color w:val="000000"/>
          <w:sz w:val="32"/>
          <w:szCs w:val="32"/>
          <w:highlight w:val="auto"/>
        </w:rPr>
        <w:t>，完</w:t>
      </w:r>
      <w:r>
        <w:rPr>
          <w:rStyle w:val="22"/>
          <w:rFonts w:ascii="仿宋" w:eastAsia="仿宋" w:hint="eastAsia"/>
          <w:b w:val="0"/>
          <w:bCs/>
          <w:color w:val="000000"/>
          <w:sz w:val="32"/>
          <w:szCs w:val="32"/>
          <w:highlight w:val="auto"/>
        </w:rPr>
        <w:t>成预算</w:t>
      </w:r>
      <w:r>
        <w:rPr>
          <w:rStyle w:val="22"/>
          <w:rFonts w:ascii="仿宋" w:eastAsia="仿宋" w:hint="eastAsia"/>
          <w:b w:val="0"/>
          <w:bCs/>
          <w:color w:val="000000"/>
          <w:sz w:val="32"/>
          <w:szCs w:val="32"/>
          <w:lang w:val="en-US" w:eastAsia="zh-CN"/>
          <w:highlight w:val="auto"/>
        </w:rPr>
        <w:t>100</w:t>
      </w:r>
      <w:r>
        <w:rPr>
          <w:rStyle w:val="22"/>
          <w:rFonts w:ascii="仿宋" w:eastAsia="仿宋"/>
          <w:b w:val="0"/>
          <w:bCs/>
          <w:color w:val="000000"/>
          <w:sz w:val="32"/>
          <w:szCs w:val="32"/>
          <w:highlight w:val="auto"/>
        </w:rPr>
        <w:t>%</w:t>
      </w:r>
      <w:r>
        <w:rPr>
          <w:rStyle w:val="22"/>
          <w:rFonts w:ascii="仿宋" w:eastAsia="仿宋" w:hint="eastAsia"/>
          <w:b w:val="0"/>
          <w:bCs/>
          <w:color w:val="000000"/>
          <w:sz w:val="32"/>
          <w:szCs w:val="32"/>
          <w:highlight w:val="auto"/>
        </w:rPr>
        <w:t>。</w:t>
      </w:r>
      <w:r>
        <w:rPr>
          <w:rStyle w:val="22"/>
          <w:rFonts w:ascii="仿宋" w:eastAsia="仿宋" w:hint="eastAsia"/>
          <w:b w:val="0"/>
          <w:bCs/>
          <w:color w:val="000000"/>
          <w:sz w:val="32"/>
          <w:szCs w:val="32"/>
          <w:lang w:val="en-US" w:eastAsia="zh-CN"/>
          <w:highlight w:val="auto"/>
        </w:rPr>
        <w:t>结转下年0万元。</w:t>
      </w:r>
      <w:r>
        <w:rPr>
          <w:rStyle w:val="22"/>
          <w:rFonts w:ascii="仿宋" w:eastAsia="仿宋" w:hint="eastAsia"/>
          <w:b w:val="0"/>
          <w:bCs/>
          <w:color w:val="000000"/>
          <w:sz w:val="32"/>
          <w:szCs w:val="32"/>
          <w:highlight w:val="auto"/>
        </w:rPr>
        <w:t>其中：</w:t>
      </w:r>
      <w:bookmarkEnd w:id="36"/>
      <w:bookmarkEnd w:id="37"/>
      <w:bookmarkEnd w:id="38"/>
    </w:p>
    <w:p>
      <w:pPr>
        <w:spacing w:line="600" w:lineRule="exact"/>
        <w:ind w:left="0" w:firstLineChars="200" w:firstLine="640"/>
        <w:rPr>
          <w:rStyle w:val="22"/>
          <w:rFonts w:ascii="仿宋" w:eastAsia="仿宋" w:hint="eastAsia"/>
          <w:b w:val="0"/>
          <w:bCs/>
          <w:color w:val="000000"/>
          <w:sz w:val="32"/>
          <w:szCs w:val="32"/>
        </w:rPr>
      </w:pPr>
      <w:r>
        <w:rPr>
          <w:rStyle w:val="22"/>
          <w:rFonts w:ascii="仿宋" w:eastAsia="仿宋" w:hint="eastAsia"/>
          <w:bCs/>
          <w:color w:val="000000"/>
          <w:sz w:val="32"/>
          <w:szCs w:val="32"/>
          <w:lang w:val="en-US" w:eastAsia="zh-CN"/>
        </w:rPr>
        <w:t>1.</w:t>
      </w:r>
      <w:r>
        <w:rPr>
          <w:rStyle w:val="22"/>
          <w:rFonts w:ascii="仿宋" w:eastAsia="仿宋" w:hint="eastAsia"/>
          <w:bCs/>
          <w:color w:val="000000"/>
          <w:sz w:val="32"/>
          <w:szCs w:val="32"/>
        </w:rPr>
        <w:t>一般公共服务（类）</w:t>
      </w:r>
      <w:r>
        <w:rPr>
          <w:rStyle w:val="22"/>
          <w:rFonts w:ascii="仿宋" w:eastAsia="仿宋" w:hint="eastAsia"/>
          <w:bCs/>
          <w:color w:val="000000"/>
          <w:sz w:val="32"/>
          <w:szCs w:val="32"/>
          <w:lang w:val="en-US" w:eastAsia="zh-CN"/>
        </w:rPr>
        <w:t>人大事务</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11.6</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hint="eastAsia"/>
          <w:b w:val="0"/>
          <w:bCs/>
          <w:color w:val="000000"/>
          <w:sz w:val="32"/>
          <w:szCs w:val="32"/>
          <w:lang w:eastAsia="zh-CN"/>
        </w:rPr>
      </w:pPr>
      <w:r>
        <w:rPr>
          <w:rStyle w:val="22"/>
          <w:rFonts w:ascii="仿宋" w:eastAsia="仿宋"/>
          <w:bCs/>
          <w:color w:val="000000"/>
          <w:sz w:val="32"/>
          <w:szCs w:val="32"/>
        </w:rPr>
        <w:t>2.</w:t>
      </w:r>
      <w:r>
        <w:rPr>
          <w:rStyle w:val="22"/>
          <w:rFonts w:ascii="仿宋" w:eastAsia="仿宋" w:hint="eastAsia"/>
          <w:bCs/>
          <w:color w:val="000000"/>
          <w:sz w:val="32"/>
          <w:szCs w:val="32"/>
        </w:rPr>
        <w:t>一般公共服务（类）</w:t>
      </w:r>
      <w:r>
        <w:rPr>
          <w:rStyle w:val="22"/>
          <w:rFonts w:ascii="仿宋" w:eastAsia="仿宋" w:hint="eastAsia"/>
          <w:bCs/>
          <w:color w:val="000000"/>
          <w:sz w:val="32"/>
          <w:szCs w:val="32"/>
          <w:lang w:val="en-US" w:eastAsia="zh-CN"/>
        </w:rPr>
        <w:t>政府办公厅（室）及相关机构事务</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一般行政管理事务</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248.28</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spacing w:line="600" w:lineRule="exact"/>
        <w:ind w:firstLineChars="200" w:firstLine="640"/>
        <w:rPr>
          <w:rStyle w:val="22"/>
          <w:rFonts w:ascii="仿宋" w:eastAsia="仿宋" w:hint="eastAsia"/>
          <w:b w:val="0"/>
          <w:bCs/>
          <w:color w:val="000000"/>
          <w:sz w:val="32"/>
          <w:szCs w:val="32"/>
          <w:lang w:eastAsia="zh-CN"/>
        </w:rPr>
      </w:pPr>
      <w:r>
        <w:rPr>
          <w:rStyle w:val="22"/>
          <w:rFonts w:ascii="仿宋" w:eastAsia="仿宋" w:hint="eastAsia"/>
          <w:bCs/>
          <w:color w:val="000000"/>
          <w:sz w:val="32"/>
          <w:szCs w:val="32"/>
          <w:lang w:val="en-US" w:eastAsia="zh-CN"/>
        </w:rPr>
        <w:t>3</w:t>
      </w:r>
      <w:r>
        <w:rPr>
          <w:rStyle w:val="22"/>
          <w:rFonts w:ascii="仿宋" w:eastAsia="仿宋"/>
          <w:bCs/>
          <w:color w:val="000000"/>
          <w:sz w:val="32"/>
          <w:szCs w:val="32"/>
        </w:rPr>
        <w:t>.</w:t>
      </w:r>
      <w:r>
        <w:rPr>
          <w:rStyle w:val="22"/>
          <w:rFonts w:ascii="仿宋" w:eastAsia="仿宋" w:hint="eastAsia"/>
          <w:bCs/>
          <w:color w:val="000000"/>
          <w:sz w:val="32"/>
          <w:szCs w:val="32"/>
        </w:rPr>
        <w:t>一般公共服务（类）</w:t>
      </w:r>
      <w:r>
        <w:rPr>
          <w:rStyle w:val="22"/>
          <w:rFonts w:ascii="仿宋" w:eastAsia="仿宋" w:hint="eastAsia"/>
          <w:bCs/>
          <w:color w:val="000000"/>
          <w:sz w:val="32"/>
          <w:szCs w:val="32"/>
          <w:lang w:val="en-US" w:eastAsia="zh-CN"/>
        </w:rPr>
        <w:t>党委办公厅（室）及相关机构事务</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一般行政管理事务</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12.37</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spacing w:line="600" w:lineRule="exact"/>
        <w:ind w:firstLineChars="200" w:firstLine="640"/>
        <w:rPr>
          <w:rStyle w:val="22"/>
          <w:rFonts w:ascii="仿宋" w:eastAsia="仿宋" w:hint="eastAsia"/>
          <w:b w:val="0"/>
          <w:bCs/>
          <w:color w:val="000000"/>
          <w:sz w:val="32"/>
          <w:szCs w:val="32"/>
          <w:lang w:val="en-US" w:eastAsia="zh-CN"/>
        </w:rPr>
      </w:pPr>
      <w:r>
        <w:rPr>
          <w:rStyle w:val="22"/>
          <w:rFonts w:ascii="仿宋" w:eastAsia="仿宋" w:hint="eastAsia"/>
          <w:bCs/>
          <w:color w:val="000000"/>
          <w:sz w:val="32"/>
          <w:szCs w:val="32"/>
          <w:lang w:val="en-US" w:eastAsia="zh-CN"/>
        </w:rPr>
        <w:t>4</w:t>
      </w:r>
      <w:r>
        <w:rPr>
          <w:rStyle w:val="22"/>
          <w:rFonts w:ascii="仿宋" w:eastAsia="仿宋"/>
          <w:bCs/>
          <w:color w:val="000000"/>
          <w:sz w:val="32"/>
          <w:szCs w:val="32"/>
        </w:rPr>
        <w:t>.</w:t>
      </w:r>
      <w:r>
        <w:rPr>
          <w:rStyle w:val="22"/>
          <w:rFonts w:ascii="仿宋" w:eastAsia="仿宋" w:hint="eastAsia"/>
          <w:bCs/>
          <w:color w:val="000000"/>
          <w:sz w:val="32"/>
          <w:szCs w:val="32"/>
          <w:lang w:eastAsia="zh-CN"/>
        </w:rPr>
        <w:t>文化旅游体育与传媒</w:t>
      </w:r>
      <w:r>
        <w:rPr>
          <w:rStyle w:val="22"/>
          <w:rFonts w:ascii="仿宋" w:eastAsia="仿宋" w:hint="eastAsia"/>
          <w:bCs/>
          <w:color w:val="000000"/>
          <w:sz w:val="32"/>
          <w:szCs w:val="32"/>
        </w:rPr>
        <w:t>（类）</w:t>
      </w:r>
      <w:r>
        <w:rPr>
          <w:rStyle w:val="22"/>
          <w:rFonts w:ascii="仿宋" w:eastAsia="仿宋" w:hint="eastAsia"/>
          <w:bCs/>
          <w:color w:val="000000"/>
          <w:sz w:val="32"/>
          <w:szCs w:val="32"/>
          <w:lang w:val="en-US" w:eastAsia="zh-CN"/>
        </w:rPr>
        <w:t>新闻出版电影</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电影</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3.85</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2"/>
          <w:rFonts w:ascii="仿宋" w:eastAsia="仿宋" w:hint="eastAsia"/>
          <w:bCs/>
          <w:color w:val="000000"/>
          <w:sz w:val="32"/>
          <w:szCs w:val="32"/>
          <w:lang w:val="en-US" w:eastAsia="zh-CN"/>
        </w:rPr>
        <w:t>5</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Cs/>
          <w:color w:val="000000"/>
          <w:sz w:val="32"/>
          <w:szCs w:val="32"/>
        </w:rPr>
        <w:t>社会保障和就业（类）</w:t>
      </w:r>
      <w:r>
        <w:rPr>
          <w:rStyle w:val="22"/>
          <w:rFonts w:ascii="仿宋" w:eastAsia="仿宋" w:hint="eastAsia"/>
          <w:bCs/>
          <w:color w:val="000000"/>
          <w:sz w:val="32"/>
          <w:szCs w:val="32"/>
          <w:lang w:val="en-US" w:eastAsia="zh-CN"/>
        </w:rPr>
        <w:t>行政事业单位离退休</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机关事业单位基本养老保险缴费支出</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30.86</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Fonts w:ascii="仿宋" w:eastAsia="仿宋" w:hint="eastAsia"/>
          <w:b/>
          <w:color w:val="000000"/>
          <w:sz w:val="32"/>
          <w:szCs w:val="32"/>
          <w:lang w:eastAsia="zh-CN"/>
        </w:rPr>
      </w:pPr>
      <w:r>
        <w:rPr>
          <w:rStyle w:val="22"/>
          <w:rFonts w:ascii="仿宋" w:eastAsia="仿宋" w:hint="eastAsia"/>
          <w:bCs/>
          <w:color w:val="000000"/>
          <w:sz w:val="32"/>
          <w:szCs w:val="32"/>
          <w:lang w:val="en-US" w:eastAsia="zh-CN"/>
        </w:rPr>
        <w:t>6</w:t>
      </w:r>
      <w:r>
        <w:rPr>
          <w:rStyle w:val="22"/>
          <w:rFonts w:ascii="仿宋" w:eastAsia="仿宋"/>
          <w:bCs/>
          <w:color w:val="000000"/>
          <w:sz w:val="32"/>
          <w:szCs w:val="32"/>
        </w:rPr>
        <w:t>.</w:t>
      </w:r>
      <w:r>
        <w:rPr>
          <w:rStyle w:val="22"/>
          <w:rFonts w:ascii="仿宋" w:eastAsia="仿宋" w:hint="eastAsia"/>
          <w:bCs/>
          <w:color w:val="000000"/>
          <w:sz w:val="32"/>
          <w:szCs w:val="32"/>
        </w:rPr>
        <w:t>社会保障和就业（类）</w:t>
      </w:r>
      <w:r>
        <w:rPr>
          <w:rStyle w:val="22"/>
          <w:rFonts w:ascii="仿宋" w:eastAsia="仿宋" w:hint="eastAsia"/>
          <w:bCs/>
          <w:color w:val="000000"/>
          <w:sz w:val="32"/>
          <w:szCs w:val="32"/>
          <w:lang w:val="en-US" w:eastAsia="zh-CN"/>
        </w:rPr>
        <w:t>行政事业单位离退休</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机关事业单位基本职业年金缴费支出</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15.45</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2"/>
          <w:rFonts w:ascii="仿宋" w:eastAsia="仿宋" w:hint="eastAsia"/>
          <w:b w:val="0"/>
          <w:bCs/>
          <w:color w:val="000000"/>
          <w:sz w:val="32"/>
          <w:szCs w:val="32"/>
          <w:lang w:eastAsia="zh-CN"/>
        </w:rPr>
      </w:pPr>
      <w:r>
        <w:rPr>
          <w:rStyle w:val="22"/>
          <w:rFonts w:ascii="仿宋" w:eastAsia="仿宋" w:hint="eastAsia"/>
          <w:bCs/>
          <w:color w:val="000000"/>
          <w:sz w:val="32"/>
          <w:szCs w:val="32"/>
          <w:lang w:val="en-US" w:eastAsia="zh-CN"/>
        </w:rPr>
        <w:t>7.卫生健康支出（类）行政事业单位医疗</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行政单位医疗</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17.04</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spacing w:line="600" w:lineRule="exact"/>
        <w:ind w:firstLineChars="200" w:firstLine="640"/>
        <w:rPr>
          <w:rStyle w:val="22"/>
          <w:rFonts w:ascii="仿宋" w:eastAsia="仿宋" w:hint="eastAsia"/>
          <w:b w:val="0"/>
          <w:bCs/>
          <w:color w:val="000000"/>
          <w:sz w:val="32"/>
          <w:szCs w:val="32"/>
          <w:lang w:eastAsia="zh-CN"/>
        </w:rPr>
      </w:pPr>
      <w:r>
        <w:rPr>
          <w:rStyle w:val="22"/>
          <w:rFonts w:ascii="仿宋" w:eastAsia="仿宋" w:hint="eastAsia"/>
          <w:bCs/>
          <w:color w:val="000000"/>
          <w:sz w:val="32"/>
          <w:szCs w:val="32"/>
          <w:lang w:val="en-US" w:eastAsia="zh-CN"/>
        </w:rPr>
        <w:t>8.</w:t>
      </w:r>
      <w:r>
        <w:rPr>
          <w:rStyle w:val="22"/>
          <w:rFonts w:ascii="仿宋" w:eastAsia="仿宋" w:hint="eastAsia"/>
          <w:bCs/>
          <w:color w:val="000000"/>
          <w:sz w:val="32"/>
          <w:szCs w:val="32"/>
          <w:lang w:eastAsia="zh-CN"/>
        </w:rPr>
        <w:t>卫生健康支出</w:t>
      </w:r>
      <w:r>
        <w:rPr>
          <w:rStyle w:val="22"/>
          <w:rFonts w:ascii="仿宋" w:eastAsia="仿宋" w:hint="eastAsia"/>
          <w:bCs/>
          <w:color w:val="000000"/>
          <w:sz w:val="32"/>
          <w:szCs w:val="32"/>
        </w:rPr>
        <w:t>（类）</w:t>
      </w:r>
      <w:r>
        <w:rPr>
          <w:rStyle w:val="22"/>
          <w:rFonts w:ascii="仿宋" w:eastAsia="仿宋" w:hint="eastAsia"/>
          <w:bCs/>
          <w:color w:val="000000"/>
          <w:sz w:val="32"/>
          <w:szCs w:val="32"/>
          <w:lang w:val="en-US" w:eastAsia="zh-CN"/>
        </w:rPr>
        <w:t>行政事业单位医疗</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公务员医疗补助</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5.65</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2"/>
          <w:rFonts w:ascii="仿宋" w:eastAsia="仿宋" w:hint="eastAsia"/>
          <w:b w:val="0"/>
          <w:bCs/>
          <w:color w:val="000000"/>
          <w:sz w:val="32"/>
          <w:szCs w:val="32"/>
          <w:lang w:eastAsia="zh-CN"/>
        </w:rPr>
      </w:pPr>
      <w:r>
        <w:rPr>
          <w:rStyle w:val="22"/>
          <w:rFonts w:ascii="仿宋" w:eastAsia="仿宋" w:hint="eastAsia"/>
          <w:bCs/>
          <w:color w:val="000000"/>
          <w:sz w:val="32"/>
          <w:szCs w:val="32"/>
          <w:lang w:val="en-US" w:eastAsia="zh-CN"/>
        </w:rPr>
        <w:t>9.</w:t>
      </w:r>
      <w:r>
        <w:rPr>
          <w:rStyle w:val="22"/>
          <w:rFonts w:ascii="仿宋" w:eastAsia="仿宋" w:hint="eastAsia"/>
          <w:bCs/>
          <w:color w:val="000000"/>
          <w:sz w:val="32"/>
          <w:szCs w:val="32"/>
          <w:lang w:eastAsia="zh-CN"/>
        </w:rPr>
        <w:t>城乡社区支出</w:t>
      </w:r>
      <w:r>
        <w:rPr>
          <w:rStyle w:val="22"/>
          <w:rFonts w:ascii="仿宋" w:eastAsia="仿宋" w:hint="eastAsia"/>
          <w:bCs/>
          <w:color w:val="000000"/>
          <w:sz w:val="32"/>
          <w:szCs w:val="32"/>
        </w:rPr>
        <w:t>（类）</w:t>
      </w:r>
      <w:r>
        <w:rPr>
          <w:rStyle w:val="22"/>
          <w:rFonts w:ascii="仿宋" w:eastAsia="仿宋" w:hint="eastAsia"/>
          <w:bCs/>
          <w:color w:val="000000"/>
          <w:sz w:val="32"/>
          <w:szCs w:val="32"/>
          <w:lang w:val="en-US" w:eastAsia="zh-CN"/>
        </w:rPr>
        <w:t>城乡社区环境卫生</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城乡社区环境卫生</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3</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2"/>
          <w:rFonts w:ascii="仿宋" w:eastAsia="仿宋" w:hint="eastAsia"/>
          <w:bCs/>
          <w:color w:val="000000"/>
          <w:sz w:val="32"/>
          <w:szCs w:val="32"/>
          <w:lang w:val="en-US" w:eastAsia="zh-CN"/>
        </w:rPr>
      </w:pPr>
      <w:r>
        <w:rPr>
          <w:rStyle w:val="22"/>
          <w:rFonts w:ascii="仿宋" w:eastAsia="仿宋" w:hint="eastAsia"/>
          <w:bCs/>
          <w:color w:val="000000"/>
          <w:sz w:val="32"/>
          <w:szCs w:val="32"/>
          <w:lang w:val="en-US" w:eastAsia="zh-CN"/>
        </w:rPr>
        <w:t>10.农林水</w:t>
      </w:r>
      <w:r>
        <w:rPr>
          <w:rStyle w:val="22"/>
          <w:rFonts w:ascii="仿宋" w:eastAsia="仿宋" w:hint="eastAsia"/>
          <w:bCs/>
          <w:color w:val="000000"/>
          <w:sz w:val="32"/>
          <w:szCs w:val="32"/>
          <w:lang w:eastAsia="zh-CN"/>
        </w:rPr>
        <w:t>支出</w:t>
      </w:r>
      <w:r>
        <w:rPr>
          <w:rStyle w:val="22"/>
          <w:rFonts w:ascii="仿宋" w:eastAsia="仿宋" w:hint="eastAsia"/>
          <w:bCs/>
          <w:color w:val="000000"/>
          <w:sz w:val="32"/>
          <w:szCs w:val="32"/>
        </w:rPr>
        <w:t>（类）</w:t>
      </w:r>
      <w:r>
        <w:rPr>
          <w:rStyle w:val="22"/>
          <w:rFonts w:ascii="仿宋" w:eastAsia="仿宋" w:hint="eastAsia"/>
          <w:bCs/>
          <w:color w:val="000000"/>
          <w:sz w:val="32"/>
          <w:szCs w:val="32"/>
          <w:lang w:val="en-US" w:eastAsia="zh-CN"/>
        </w:rPr>
        <w:t>农业农村</w:t>
      </w:r>
      <w:r>
        <w:rPr>
          <w:rStyle w:val="22"/>
          <w:rFonts w:ascii="仿宋" w:eastAsia="仿宋" w:hint="eastAsia"/>
          <w:bCs/>
          <w:color w:val="000000"/>
          <w:sz w:val="32"/>
          <w:szCs w:val="32"/>
        </w:rPr>
        <w:t>（款）</w:t>
      </w:r>
      <w:r>
        <w:rPr>
          <w:rStyle w:val="22"/>
          <w:rFonts w:ascii="仿宋" w:eastAsia="仿宋" w:hint="eastAsia"/>
          <w:bCs/>
          <w:color w:val="000000"/>
          <w:sz w:val="32"/>
          <w:szCs w:val="32"/>
          <w:lang w:val="en-US" w:eastAsia="zh-CN"/>
        </w:rPr>
        <w:t>农村道路建设</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115.93</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spacing w:line="600" w:lineRule="exact"/>
        <w:ind w:firstLineChars="200" w:firstLine="640"/>
        <w:rPr>
          <w:rStyle w:val="22"/>
          <w:rFonts w:ascii="仿宋" w:eastAsia="仿宋" w:hint="eastAsia"/>
          <w:b w:val="0"/>
          <w:bCs/>
          <w:color w:val="000000"/>
          <w:sz w:val="32"/>
          <w:szCs w:val="32"/>
          <w:lang w:eastAsia="zh-CN"/>
        </w:rPr>
      </w:pPr>
      <w:r>
        <w:rPr>
          <w:rStyle w:val="22"/>
          <w:rFonts w:ascii="仿宋" w:eastAsia="仿宋" w:hint="eastAsia"/>
          <w:bCs/>
          <w:color w:val="000000"/>
          <w:sz w:val="32"/>
          <w:szCs w:val="32"/>
          <w:lang w:val="en-US" w:eastAsia="zh-CN"/>
        </w:rPr>
        <w:t>11.农林水</w:t>
      </w:r>
      <w:r>
        <w:rPr>
          <w:rStyle w:val="22"/>
          <w:rFonts w:ascii="仿宋" w:eastAsia="仿宋" w:hint="eastAsia"/>
          <w:bCs/>
          <w:color w:val="000000"/>
          <w:sz w:val="32"/>
          <w:szCs w:val="32"/>
          <w:lang w:eastAsia="zh-CN"/>
        </w:rPr>
        <w:t>支出</w:t>
      </w:r>
      <w:r>
        <w:rPr>
          <w:rStyle w:val="22"/>
          <w:rFonts w:ascii="仿宋" w:eastAsia="仿宋" w:hint="eastAsia"/>
          <w:bCs/>
          <w:color w:val="000000"/>
          <w:sz w:val="32"/>
          <w:szCs w:val="32"/>
        </w:rPr>
        <w:t>（类）</w:t>
      </w:r>
      <w:r>
        <w:rPr>
          <w:rStyle w:val="22"/>
          <w:rFonts w:ascii="仿宋" w:eastAsia="仿宋" w:hint="eastAsia"/>
          <w:bCs/>
          <w:color w:val="000000"/>
          <w:sz w:val="32"/>
          <w:szCs w:val="32"/>
          <w:lang w:val="en-US" w:eastAsia="zh-CN"/>
        </w:rPr>
        <w:t>林业和草原</w:t>
      </w:r>
      <w:r>
        <w:rPr>
          <w:rStyle w:val="22"/>
          <w:rFonts w:ascii="仿宋" w:eastAsia="仿宋" w:hint="eastAsia"/>
          <w:bCs/>
          <w:color w:val="000000"/>
          <w:sz w:val="32"/>
          <w:szCs w:val="32"/>
        </w:rPr>
        <w:t>（款）</w:t>
      </w:r>
      <w:r>
        <w:rPr>
          <w:rStyle w:val="2Char"/>
          <w:rFonts w:hint="eastAsia"/>
          <w:lang w:val="en-US" w:eastAsia="zh-CN"/>
        </w:rPr>
        <w:t>事业机构</w:t>
      </w:r>
      <w:r>
        <w:rPr>
          <w:rStyle w:val="2Char"/>
          <w:rFonts w:hint="eastAsia"/>
        </w:rPr>
        <w:t>（</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97.17</w:t>
      </w:r>
      <w:r>
        <w:rPr>
          <w:rStyle w:val="22"/>
          <w:rFonts w:ascii="仿宋" w:eastAsia="仿宋" w:hint="eastAsia"/>
          <w:b w:val="0"/>
          <w:bCs/>
          <w:color w:val="000000"/>
          <w:sz w:val="32"/>
          <w:szCs w:val="32"/>
        </w:rPr>
        <w:t>万元</w:t>
      </w:r>
      <w:r>
        <w:rPr>
          <w:rStyle w:val="22"/>
          <w:rFonts w:ascii="仿宋" w:eastAsia="仿宋" w:hint="eastAsia"/>
          <w:b w:val="0"/>
          <w:bCs/>
          <w:color w:val="000000"/>
          <w:sz w:val="32"/>
          <w:szCs w:val="32"/>
          <w:lang w:eastAsia="zh-CN"/>
        </w:rPr>
        <w:t>。</w:t>
      </w:r>
      <w:r>
        <w:rPr>
          <w:rStyle w:val="22"/>
          <w:rFonts w:ascii="仿宋" w:eastAsia="仿宋" w:hint="eastAsia"/>
          <w:b w:val="0"/>
          <w:bCs/>
          <w:color w:val="000000"/>
          <w:sz w:val="32"/>
          <w:szCs w:val="32"/>
        </w:rPr>
        <w:t>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spacing w:line="600" w:lineRule="exact"/>
        <w:ind w:firstLineChars="200" w:firstLine="640"/>
        <w:rPr>
          <w:rStyle w:val="22"/>
          <w:rFonts w:ascii="仿宋" w:eastAsia="仿宋" w:hint="eastAsia"/>
          <w:b w:val="0"/>
          <w:bCs/>
          <w:color w:val="000000"/>
          <w:sz w:val="32"/>
          <w:szCs w:val="32"/>
          <w:lang w:eastAsia="zh-CN"/>
        </w:rPr>
      </w:pPr>
      <w:r>
        <w:rPr>
          <w:rStyle w:val="22"/>
          <w:rFonts w:ascii="仿宋" w:eastAsia="仿宋" w:hint="eastAsia"/>
          <w:bCs/>
          <w:color w:val="000000"/>
          <w:sz w:val="32"/>
          <w:szCs w:val="32"/>
          <w:lang w:val="en-US" w:eastAsia="zh-CN"/>
        </w:rPr>
        <w:t>12.农林水</w:t>
      </w:r>
      <w:r>
        <w:rPr>
          <w:rStyle w:val="22"/>
          <w:rFonts w:ascii="仿宋" w:eastAsia="仿宋" w:hint="eastAsia"/>
          <w:bCs/>
          <w:color w:val="000000"/>
          <w:sz w:val="32"/>
          <w:szCs w:val="32"/>
          <w:lang w:eastAsia="zh-CN"/>
        </w:rPr>
        <w:t>支出</w:t>
      </w:r>
      <w:r>
        <w:rPr>
          <w:rStyle w:val="22"/>
          <w:rFonts w:ascii="仿宋" w:eastAsia="仿宋" w:hint="eastAsia"/>
          <w:bCs/>
          <w:color w:val="000000"/>
          <w:sz w:val="32"/>
          <w:szCs w:val="32"/>
        </w:rPr>
        <w:t>（类）</w:t>
      </w:r>
      <w:r>
        <w:rPr>
          <w:rStyle w:val="22"/>
          <w:rFonts w:ascii="仿宋" w:eastAsia="仿宋" w:hint="eastAsia"/>
          <w:bCs/>
          <w:color w:val="000000"/>
          <w:sz w:val="32"/>
          <w:szCs w:val="32"/>
          <w:lang w:val="en-US" w:eastAsia="zh-CN"/>
        </w:rPr>
        <w:t>扶贫</w:t>
      </w:r>
      <w:r>
        <w:rPr>
          <w:rStyle w:val="22"/>
          <w:rFonts w:ascii="仿宋" w:eastAsia="仿宋" w:hint="eastAsia"/>
          <w:bCs/>
          <w:color w:val="000000"/>
          <w:sz w:val="32"/>
          <w:szCs w:val="32"/>
        </w:rPr>
        <w:t>（款）</w:t>
      </w:r>
      <w:r>
        <w:rPr>
          <w:rStyle w:val="2Char"/>
          <w:rFonts w:hint="eastAsia"/>
          <w:lang w:val="en-US" w:eastAsia="zh-CN"/>
        </w:rPr>
        <w:t>其他扶贫支出</w:t>
      </w:r>
      <w:r>
        <w:rPr>
          <w:rStyle w:val="2Char"/>
          <w:rFonts w:hint="eastAsia"/>
        </w:rPr>
        <w:t>（</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363.62</w:t>
      </w:r>
      <w:r>
        <w:rPr>
          <w:rStyle w:val="22"/>
          <w:rFonts w:ascii="仿宋" w:eastAsia="仿宋" w:hint="eastAsia"/>
          <w:b w:val="0"/>
          <w:bCs/>
          <w:color w:val="000000"/>
          <w:sz w:val="32"/>
          <w:szCs w:val="32"/>
        </w:rPr>
        <w:t>万元</w:t>
      </w:r>
      <w:r>
        <w:rPr>
          <w:rStyle w:val="22"/>
          <w:rFonts w:ascii="仿宋" w:eastAsia="仿宋" w:hint="eastAsia"/>
          <w:b w:val="0"/>
          <w:bCs/>
          <w:color w:val="000000"/>
          <w:sz w:val="32"/>
          <w:szCs w:val="32"/>
          <w:lang w:eastAsia="zh-CN"/>
        </w:rPr>
        <w:t>。</w:t>
      </w:r>
      <w:r>
        <w:rPr>
          <w:rStyle w:val="22"/>
          <w:rFonts w:ascii="仿宋" w:eastAsia="仿宋" w:hint="eastAsia"/>
          <w:b w:val="0"/>
          <w:bCs/>
          <w:color w:val="000000"/>
          <w:sz w:val="32"/>
          <w:szCs w:val="32"/>
        </w:rPr>
        <w:t>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lang w:eastAsia="zh-CN"/>
        </w:rPr>
        <w:t>。</w:t>
      </w:r>
    </w:p>
    <w:p>
      <w:pPr>
        <w:spacing w:line="600" w:lineRule="exact"/>
        <w:ind w:firstLineChars="200" w:firstLine="640"/>
        <w:rPr>
          <w:rStyle w:val="22"/>
          <w:rFonts w:ascii="仿宋" w:eastAsia="仿宋" w:hint="eastAsia"/>
          <w:b w:val="0"/>
          <w:bCs/>
          <w:color w:val="000000"/>
          <w:sz w:val="32"/>
          <w:szCs w:val="32"/>
          <w:lang w:eastAsia="zh-CN"/>
        </w:rPr>
      </w:pPr>
      <w:r>
        <w:rPr>
          <w:rStyle w:val="22"/>
          <w:rFonts w:ascii="仿宋" w:eastAsia="仿宋" w:hint="eastAsia"/>
          <w:bCs/>
          <w:color w:val="000000"/>
          <w:sz w:val="32"/>
          <w:szCs w:val="32"/>
          <w:lang w:val="en-US" w:eastAsia="zh-CN"/>
        </w:rPr>
        <w:t>13.农林水</w:t>
      </w:r>
      <w:r>
        <w:rPr>
          <w:rStyle w:val="22"/>
          <w:rFonts w:ascii="仿宋" w:eastAsia="仿宋" w:hint="eastAsia"/>
          <w:bCs/>
          <w:color w:val="000000"/>
          <w:sz w:val="32"/>
          <w:szCs w:val="32"/>
          <w:lang w:eastAsia="zh-CN"/>
        </w:rPr>
        <w:t>支出</w:t>
      </w:r>
      <w:r>
        <w:rPr>
          <w:rStyle w:val="22"/>
          <w:rFonts w:ascii="仿宋" w:eastAsia="仿宋" w:hint="eastAsia"/>
          <w:bCs/>
          <w:color w:val="000000"/>
          <w:sz w:val="32"/>
          <w:szCs w:val="32"/>
        </w:rPr>
        <w:t>（类）</w:t>
      </w:r>
      <w:r>
        <w:rPr>
          <w:rStyle w:val="22"/>
          <w:rFonts w:ascii="仿宋" w:eastAsia="仿宋" w:hint="eastAsia"/>
          <w:bCs/>
          <w:color w:val="000000"/>
          <w:sz w:val="32"/>
          <w:szCs w:val="32"/>
          <w:lang w:val="en-US" w:eastAsia="zh-CN"/>
        </w:rPr>
        <w:t>农村综合事务改革</w:t>
      </w:r>
      <w:r>
        <w:rPr>
          <w:rStyle w:val="22"/>
          <w:rFonts w:ascii="仿宋" w:eastAsia="仿宋" w:hint="eastAsia"/>
          <w:bCs/>
          <w:color w:val="000000"/>
          <w:sz w:val="32"/>
          <w:szCs w:val="32"/>
        </w:rPr>
        <w:t>（款）</w:t>
      </w:r>
      <w:r>
        <w:rPr>
          <w:rStyle w:val="2Char"/>
          <w:rFonts w:hint="eastAsia"/>
          <w:lang w:val="en-US" w:eastAsia="zh-CN"/>
        </w:rPr>
        <w:t>对村民委员会和党支部的支行</w:t>
      </w:r>
      <w:r>
        <w:rPr>
          <w:rStyle w:val="2Char"/>
          <w:rFonts w:hint="eastAsia"/>
        </w:rPr>
        <w:t>（</w:t>
      </w:r>
      <w:r>
        <w:rPr>
          <w:rStyle w:val="22"/>
          <w:rFonts w:ascii="仿宋" w:eastAsia="仿宋" w:hint="eastAsia"/>
          <w:bCs/>
          <w:color w:val="000000"/>
          <w:sz w:val="32"/>
          <w:szCs w:val="32"/>
        </w:rPr>
        <w:t>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Style w:val="22"/>
          <w:rFonts w:ascii="仿宋" w:eastAsia="仿宋" w:hint="eastAsia"/>
          <w:b w:val="0"/>
          <w:bCs/>
          <w:color w:val="000000"/>
          <w:sz w:val="32"/>
          <w:szCs w:val="32"/>
          <w:lang w:val="en-US" w:eastAsia="zh-CN"/>
        </w:rPr>
        <w:t>217.76</w:t>
      </w:r>
      <w:r>
        <w:rPr>
          <w:rStyle w:val="22"/>
          <w:rFonts w:ascii="仿宋" w:eastAsia="仿宋" w:hint="eastAsia"/>
          <w:b w:val="0"/>
          <w:bCs/>
          <w:color w:val="000000"/>
          <w:sz w:val="32"/>
          <w:szCs w:val="32"/>
        </w:rPr>
        <w:t>万元，完成预算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bookmarkStart w:id="40" w:name="_Toc15396608"/>
      <w:bookmarkStart w:id="41" w:name="_Toc15377214"/>
      <w:r>
        <w:rPr>
          <w:rStyle w:val="22"/>
          <w:rFonts w:ascii="仿宋" w:eastAsia="仿宋" w:hint="eastAsia"/>
          <w:b w:val="0"/>
          <w:bCs/>
          <w:color w:val="000000"/>
          <w:sz w:val="32"/>
          <w:szCs w:val="32"/>
          <w:lang w:eastAsia="zh-CN"/>
        </w:rPr>
        <w:t>。</w:t>
      </w:r>
    </w:p>
    <w:p>
      <w:pPr>
        <w:spacing w:line="600" w:lineRule="exact"/>
        <w:ind w:firstLineChars="200" w:firstLine="640"/>
        <w:rPr>
          <w:rStyle w:val="22"/>
          <w:rFonts w:ascii="仿宋" w:eastAsia="仿宋" w:hint="eastAsia"/>
          <w:b w:val="0"/>
          <w:bCs/>
          <w:color w:val="000000"/>
          <w:sz w:val="32"/>
          <w:szCs w:val="32"/>
          <w:lang w:eastAsia="zh-CN"/>
          <w:highlight w:val="auto"/>
        </w:rPr>
      </w:pPr>
      <w:r>
        <w:rPr>
          <w:rStyle w:val="22"/>
          <w:rFonts w:ascii="仿宋" w:eastAsia="仿宋" w:hint="eastAsia"/>
          <w:bCs/>
          <w:color w:val="000000"/>
          <w:sz w:val="32"/>
          <w:szCs w:val="32"/>
          <w:lang w:val="en-US" w:eastAsia="zh-CN"/>
          <w:highlight w:val="auto"/>
        </w:rPr>
        <w:t>14.住房保障（类）住房改革支出（款）住房公积金（项）：</w:t>
      </w:r>
      <w:r>
        <w:rPr>
          <w:rStyle w:val="22"/>
          <w:rFonts w:ascii="仿宋" w:eastAsia="仿宋" w:hint="eastAsia"/>
          <w:b w:val="0"/>
          <w:bCs/>
          <w:color w:val="000000"/>
          <w:sz w:val="32"/>
          <w:szCs w:val="32"/>
          <w:highlight w:val="auto"/>
        </w:rPr>
        <w:t>支出决算为</w:t>
      </w:r>
      <w:r>
        <w:rPr>
          <w:rStyle w:val="22"/>
          <w:rFonts w:ascii="仿宋" w:eastAsia="仿宋" w:hint="eastAsia"/>
          <w:b w:val="0"/>
          <w:bCs/>
          <w:color w:val="000000"/>
          <w:sz w:val="32"/>
          <w:szCs w:val="32"/>
          <w:lang w:val="en-US" w:eastAsia="zh-CN"/>
          <w:highlight w:val="auto"/>
        </w:rPr>
        <w:t>35.94</w:t>
      </w:r>
      <w:r>
        <w:rPr>
          <w:rStyle w:val="22"/>
          <w:rFonts w:ascii="仿宋" w:eastAsia="仿宋" w:hint="eastAsia"/>
          <w:b w:val="0"/>
          <w:bCs/>
          <w:color w:val="000000"/>
          <w:sz w:val="32"/>
          <w:szCs w:val="32"/>
          <w:highlight w:val="auto"/>
        </w:rPr>
        <w:t>万元</w:t>
      </w:r>
      <w:r>
        <w:rPr>
          <w:rStyle w:val="22"/>
          <w:rFonts w:ascii="仿宋" w:eastAsia="仿宋" w:hint="eastAsia"/>
          <w:b w:val="0"/>
          <w:bCs/>
          <w:color w:val="000000"/>
          <w:sz w:val="32"/>
          <w:szCs w:val="32"/>
          <w:lang w:eastAsia="zh-CN"/>
          <w:highlight w:val="auto"/>
        </w:rPr>
        <w:t>。</w:t>
      </w:r>
    </w:p>
    <w:p>
      <w:pPr>
        <w:spacing w:line="600" w:lineRule="exact"/>
        <w:ind w:firstLineChars="200" w:firstLine="640"/>
        <w:rPr>
          <w:rStyle w:val="22"/>
          <w:rFonts w:ascii="仿宋" w:eastAsia="仿宋" w:hint="eastAsia"/>
          <w:b w:val="0"/>
          <w:bCs/>
          <w:color w:val="000000"/>
          <w:sz w:val="32"/>
          <w:szCs w:val="32"/>
          <w:lang w:eastAsia="zh-CN"/>
          <w:highlight w:val="auto"/>
        </w:rPr>
      </w:pPr>
      <w:r>
        <w:rPr>
          <w:rStyle w:val="22"/>
          <w:rFonts w:ascii="仿宋" w:eastAsia="仿宋" w:hint="eastAsia"/>
          <w:bCs/>
          <w:color w:val="000000"/>
          <w:sz w:val="32"/>
          <w:szCs w:val="32"/>
          <w:lang w:val="en-US" w:eastAsia="zh-CN"/>
          <w:highlight w:val="auto"/>
        </w:rPr>
        <w:t>15.灾害防治及应急管理支出（类）灾害防治及应急管理支出（款）应急救援（项）：</w:t>
      </w:r>
      <w:r>
        <w:rPr>
          <w:rStyle w:val="22"/>
          <w:rFonts w:ascii="仿宋" w:eastAsia="仿宋" w:hint="eastAsia"/>
          <w:b w:val="0"/>
          <w:bCs/>
          <w:color w:val="000000"/>
          <w:sz w:val="32"/>
          <w:szCs w:val="32"/>
          <w:highlight w:val="auto"/>
        </w:rPr>
        <w:t>支出决算为</w:t>
      </w:r>
      <w:r>
        <w:rPr>
          <w:rStyle w:val="22"/>
          <w:rFonts w:ascii="仿宋" w:eastAsia="仿宋" w:hint="eastAsia"/>
          <w:b w:val="0"/>
          <w:bCs/>
          <w:color w:val="000000"/>
          <w:sz w:val="32"/>
          <w:szCs w:val="32"/>
          <w:lang w:val="en-US" w:eastAsia="zh-CN"/>
          <w:highlight w:val="auto"/>
        </w:rPr>
        <w:t>9</w:t>
      </w:r>
      <w:r>
        <w:rPr>
          <w:rStyle w:val="22"/>
          <w:rFonts w:ascii="仿宋" w:eastAsia="仿宋" w:hint="eastAsia"/>
          <w:b w:val="0"/>
          <w:bCs/>
          <w:color w:val="000000"/>
          <w:sz w:val="32"/>
          <w:szCs w:val="32"/>
          <w:highlight w:val="auto"/>
        </w:rPr>
        <w:t>万元</w:t>
      </w:r>
      <w:r>
        <w:rPr>
          <w:rStyle w:val="22"/>
          <w:rFonts w:ascii="仿宋" w:eastAsia="仿宋" w:hint="eastAsia"/>
          <w:b w:val="0"/>
          <w:bCs/>
          <w:color w:val="000000"/>
          <w:sz w:val="32"/>
          <w:szCs w:val="32"/>
          <w:lang w:eastAsia="zh-CN"/>
          <w:highlight w:val="auto"/>
        </w:rPr>
        <w:t>。</w:t>
      </w:r>
    </w:p>
    <w:p>
      <w:pPr>
        <w:spacing w:line="600" w:lineRule="exact"/>
        <w:ind w:firstLineChars="200" w:firstLine="640"/>
        <w:rPr>
          <w:rStyle w:val="22"/>
          <w:rFonts w:ascii="仿宋" w:eastAsia="仿宋" w:hint="eastAsia"/>
          <w:b w:val="0"/>
          <w:bCs/>
          <w:color w:val="000000"/>
          <w:sz w:val="32"/>
          <w:szCs w:val="32"/>
          <w:lang w:val="en-US" w:eastAsia="zh-CN"/>
          <w:highlight w:val="auto"/>
        </w:rPr>
      </w:pPr>
      <w:r>
        <w:rPr>
          <w:rStyle w:val="22"/>
          <w:rFonts w:ascii="仿宋" w:eastAsia="仿宋" w:hint="eastAsia"/>
          <w:bCs/>
          <w:color w:val="000000"/>
          <w:sz w:val="32"/>
          <w:szCs w:val="32"/>
          <w:lang w:val="en-US" w:eastAsia="zh-CN"/>
          <w:highlight w:val="auto"/>
        </w:rPr>
        <w:t>16.其他支出（类）其他支出（款）其他支出（项）：</w:t>
      </w:r>
      <w:r>
        <w:rPr>
          <w:rStyle w:val="22"/>
          <w:rFonts w:ascii="仿宋" w:eastAsia="仿宋" w:hint="eastAsia"/>
          <w:b w:val="0"/>
          <w:bCs/>
          <w:color w:val="000000"/>
          <w:sz w:val="32"/>
          <w:szCs w:val="32"/>
          <w:highlight w:val="auto"/>
        </w:rPr>
        <w:t>支出决算为</w:t>
      </w:r>
      <w:r>
        <w:rPr>
          <w:rStyle w:val="22"/>
          <w:rFonts w:ascii="仿宋" w:eastAsia="仿宋" w:hint="eastAsia"/>
          <w:b w:val="0"/>
          <w:bCs/>
          <w:color w:val="000000"/>
          <w:sz w:val="32"/>
          <w:szCs w:val="32"/>
          <w:lang w:val="en-US" w:eastAsia="zh-CN"/>
          <w:highlight w:val="auto"/>
        </w:rPr>
        <w:t>60.34</w:t>
      </w:r>
      <w:r>
        <w:rPr>
          <w:rStyle w:val="22"/>
          <w:rFonts w:ascii="仿宋" w:eastAsia="仿宋" w:hint="eastAsia"/>
          <w:b w:val="0"/>
          <w:bCs/>
          <w:color w:val="000000"/>
          <w:sz w:val="32"/>
          <w:szCs w:val="32"/>
          <w:highlight w:val="auto"/>
        </w:rPr>
        <w:t>万元</w:t>
      </w:r>
      <w:r>
        <w:rPr>
          <w:rStyle w:val="22"/>
          <w:rFonts w:ascii="仿宋" w:eastAsia="仿宋" w:hint="eastAsia"/>
          <w:b w:val="0"/>
          <w:bCs/>
          <w:color w:val="000000"/>
          <w:sz w:val="32"/>
          <w:szCs w:val="32"/>
          <w:lang w:eastAsia="zh-CN"/>
          <w:highlight w:val="auto"/>
        </w:rPr>
        <w:t>。</w:t>
      </w:r>
    </w:p>
    <w:p>
      <w:pPr>
        <w:spacing w:line="600" w:lineRule="exact"/>
        <w:ind w:firstLine="640"/>
        <w:rPr>
          <w:rStyle w:val="2Char"/>
        </w:rPr>
      </w:pPr>
      <w:r>
        <w:rPr>
          <w:rFonts w:ascii="黑体" w:eastAsia="黑体" w:hint="eastAsia"/>
          <w:color w:val="000000"/>
          <w:sz w:val="32"/>
          <w:szCs w:val="32"/>
          <w:highlight w:val="auto"/>
        </w:rPr>
        <w:t>六</w:t>
      </w:r>
      <w:r>
        <w:rPr>
          <w:rFonts w:ascii="黑体" w:eastAsia="黑体" w:hint="eastAsia"/>
          <w:b/>
          <w:color w:val="000000"/>
          <w:sz w:val="32"/>
          <w:szCs w:val="32"/>
          <w:highlight w:val="auto"/>
        </w:rPr>
        <w:t>、一</w:t>
      </w:r>
      <w:r>
        <w:rPr>
          <w:rStyle w:val="2Char"/>
          <w:rFonts w:ascii="黑体" w:eastAsia="黑体" w:hint="eastAsia"/>
          <w:b w:val="0"/>
          <w:highlight w:val="auto"/>
        </w:rPr>
        <w:t>般公共</w:t>
      </w:r>
      <w:r>
        <w:rPr>
          <w:rStyle w:val="2Char"/>
          <w:rFonts w:ascii="黑体" w:eastAsia="黑体" w:hint="eastAsia"/>
          <w:b w:val="0"/>
        </w:rPr>
        <w:t>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474.26</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474.26</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75.7万元</w:t>
      </w:r>
      <w:r>
        <w:rPr>
          <w:rFonts w:ascii="仿宋" w:eastAsia="仿宋" w:hint="eastAsia"/>
          <w:color w:val="000000"/>
          <w:sz w:val="32"/>
          <w:szCs w:val="32"/>
        </w:rPr>
        <w:t>、津贴补贴</w:t>
      </w:r>
      <w:r>
        <w:rPr>
          <w:rFonts w:ascii="仿宋" w:eastAsia="仿宋" w:hint="eastAsia"/>
          <w:color w:val="000000"/>
          <w:sz w:val="32"/>
          <w:szCs w:val="32"/>
          <w:lang w:val="en-US" w:eastAsia="zh-CN"/>
        </w:rPr>
        <w:t>132.51万元</w:t>
      </w:r>
      <w:r>
        <w:rPr>
          <w:rFonts w:ascii="仿宋" w:eastAsia="仿宋" w:hint="eastAsia"/>
          <w:color w:val="000000"/>
          <w:sz w:val="32"/>
          <w:szCs w:val="32"/>
        </w:rPr>
        <w:t>、奖金</w:t>
      </w:r>
      <w:r>
        <w:rPr>
          <w:rFonts w:ascii="仿宋" w:eastAsia="仿宋" w:hint="eastAsia"/>
          <w:color w:val="000000"/>
          <w:sz w:val="32"/>
          <w:szCs w:val="32"/>
          <w:lang w:val="en-US" w:eastAsia="zh-CN"/>
        </w:rPr>
        <w:t>6.49万元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31.2万元，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30.86万元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15.47万元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职工基本医疗保险缴费17.04万元、公务员医疗补助缴费5.65万元、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1.08万元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000000"/>
          <w:sz w:val="32"/>
          <w:szCs w:val="32"/>
        </w:rPr>
        <w:t>、生活补助</w:t>
      </w:r>
      <w:r>
        <w:rPr>
          <w:rFonts w:ascii="仿宋" w:eastAsia="仿宋" w:hint="eastAsia"/>
          <w:color w:val="000000"/>
          <w:sz w:val="32"/>
          <w:szCs w:val="32"/>
          <w:lang w:val="en-US" w:eastAsia="zh-CN"/>
        </w:rPr>
        <w:t>4.42万元</w:t>
      </w:r>
      <w:r>
        <w:rPr>
          <w:rFonts w:ascii="仿宋" w:eastAsia="仿宋" w:hint="eastAsia"/>
          <w:color w:val="000000"/>
          <w:sz w:val="32"/>
          <w:szCs w:val="32"/>
        </w:rPr>
        <w:t>、</w:t>
      </w:r>
      <w:r>
        <w:rPr>
          <w:rFonts w:ascii="仿宋" w:eastAsia="仿宋" w:hint="eastAsia"/>
          <w:color w:val="000000"/>
          <w:sz w:val="32"/>
          <w:szCs w:val="32"/>
          <w:lang w:eastAsia="zh-CN"/>
        </w:rPr>
        <w:t>抚恤金</w:t>
      </w:r>
      <w:r>
        <w:rPr>
          <w:rFonts w:ascii="仿宋" w:eastAsia="仿宋" w:hint="eastAsia"/>
          <w:color w:val="000000"/>
          <w:sz w:val="32"/>
          <w:szCs w:val="32"/>
          <w:lang w:val="en-US" w:eastAsia="zh-CN"/>
        </w:rPr>
        <w:t>0万元、</w:t>
      </w:r>
      <w:r>
        <w:rPr>
          <w:rFonts w:ascii="仿宋" w:eastAsia="仿宋" w:hint="eastAsia"/>
          <w:color w:val="000000"/>
          <w:sz w:val="32"/>
          <w:szCs w:val="32"/>
        </w:rPr>
        <w:t>住房公积金</w:t>
      </w:r>
      <w:r>
        <w:rPr>
          <w:rFonts w:ascii="仿宋" w:eastAsia="仿宋" w:hint="eastAsia"/>
          <w:color w:val="000000"/>
          <w:sz w:val="32"/>
          <w:szCs w:val="32"/>
          <w:lang w:val="en-US" w:eastAsia="zh-CN"/>
        </w:rPr>
        <w:t>35.94万元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0万元、奖励金86.51万元</w:t>
      </w:r>
      <w:r>
        <w:rPr>
          <w:rFonts w:ascii="仿宋" w:eastAsia="仿宋" w:hint="eastAsia"/>
          <w:color w:val="000000"/>
          <w:sz w:val="32"/>
          <w:szCs w:val="32"/>
        </w:rPr>
        <w:t>等。</w:t>
      </w:r>
    </w:p>
    <w:p>
      <w:pPr>
        <w:spacing w:line="600" w:lineRule="exact"/>
        <w:ind w:firstLine="645"/>
        <w:rPr>
          <w:rFonts w:ascii="仿宋" w:eastAsia="仿宋"/>
          <w:color w:val="000000"/>
          <w:sz w:val="32"/>
          <w:szCs w:val="32"/>
        </w:rPr>
      </w:pPr>
      <w:r>
        <w:rPr>
          <w:rFonts w:ascii="仿宋" w:eastAsia="仿宋" w:hint="eastAsia"/>
          <w:color w:val="000000"/>
          <w:sz w:val="32"/>
          <w:szCs w:val="32"/>
        </w:rPr>
        <w:t>　　公用经费</w:t>
      </w:r>
      <w:r>
        <w:rPr>
          <w:rFonts w:ascii="仿宋" w:eastAsia="仿宋" w:hint="eastAsia"/>
          <w:color w:val="000000"/>
          <w:sz w:val="32"/>
          <w:szCs w:val="32"/>
          <w:lang w:val="en-US" w:eastAsia="zh-CN"/>
        </w:rPr>
        <w:t>31.43</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3万元</w:t>
      </w:r>
      <w:r>
        <w:rPr>
          <w:rFonts w:ascii="仿宋" w:eastAsia="仿宋" w:hint="eastAsia"/>
          <w:color w:val="000000"/>
          <w:sz w:val="32"/>
          <w:szCs w:val="32"/>
        </w:rPr>
        <w:t>、</w:t>
      </w:r>
      <w:r>
        <w:rPr>
          <w:rFonts w:ascii="仿宋" w:eastAsia="仿宋" w:hint="eastAsia"/>
          <w:color w:val="000000"/>
          <w:sz w:val="32"/>
          <w:szCs w:val="32"/>
          <w:lang w:eastAsia="zh-CN"/>
        </w:rPr>
        <w:t>印刷费</w:t>
      </w:r>
      <w:r>
        <w:rPr>
          <w:rFonts w:ascii="仿宋" w:eastAsia="仿宋" w:hint="eastAsia"/>
          <w:color w:val="000000"/>
          <w:sz w:val="32"/>
          <w:szCs w:val="32"/>
          <w:lang w:val="en-US" w:eastAsia="zh-CN"/>
        </w:rPr>
        <w:t>2.4万元、</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0.05万元、</w:t>
      </w:r>
      <w:r>
        <w:rPr>
          <w:rFonts w:ascii="仿宋" w:eastAsia="仿宋" w:hint="eastAsia"/>
          <w:color w:val="000000"/>
          <w:sz w:val="32"/>
          <w:szCs w:val="32"/>
        </w:rPr>
        <w:t>水费</w:t>
      </w:r>
      <w:r>
        <w:rPr>
          <w:rFonts w:ascii="仿宋" w:eastAsia="仿宋" w:hint="eastAsia"/>
          <w:color w:val="000000"/>
          <w:sz w:val="32"/>
          <w:szCs w:val="32"/>
          <w:lang w:val="en-US" w:eastAsia="zh-CN"/>
        </w:rPr>
        <w:t>0万元</w:t>
      </w:r>
      <w:r>
        <w:rPr>
          <w:rFonts w:ascii="仿宋" w:eastAsia="仿宋" w:hint="eastAsia"/>
          <w:color w:val="000000"/>
          <w:sz w:val="32"/>
          <w:szCs w:val="32"/>
        </w:rPr>
        <w:t>、电费</w:t>
      </w:r>
      <w:r>
        <w:rPr>
          <w:rFonts w:ascii="仿宋" w:eastAsia="仿宋" w:hint="eastAsia"/>
          <w:color w:val="000000"/>
          <w:sz w:val="32"/>
          <w:szCs w:val="32"/>
          <w:lang w:val="en-US" w:eastAsia="zh-CN"/>
        </w:rPr>
        <w:t>4万元</w:t>
      </w:r>
      <w:r>
        <w:rPr>
          <w:rFonts w:ascii="仿宋" w:eastAsia="仿宋" w:hint="eastAsia"/>
          <w:color w:val="000000"/>
          <w:sz w:val="32"/>
          <w:szCs w:val="32"/>
        </w:rPr>
        <w:t>、邮电费</w:t>
      </w:r>
      <w:r>
        <w:rPr>
          <w:rFonts w:ascii="仿宋" w:eastAsia="仿宋" w:hint="eastAsia"/>
          <w:color w:val="000000"/>
          <w:sz w:val="32"/>
          <w:szCs w:val="32"/>
          <w:lang w:val="en-US" w:eastAsia="zh-CN"/>
        </w:rPr>
        <w:t>2万元</w:t>
      </w:r>
      <w:r>
        <w:rPr>
          <w:rFonts w:ascii="仿宋" w:eastAsia="仿宋" w:hint="eastAsia"/>
          <w:color w:val="000000"/>
          <w:sz w:val="32"/>
          <w:szCs w:val="32"/>
        </w:rPr>
        <w:t>、</w:t>
      </w:r>
      <w:r>
        <w:rPr>
          <w:rFonts w:ascii="仿宋" w:eastAsia="仿宋" w:hint="eastAsia"/>
          <w:color w:val="000000"/>
          <w:sz w:val="32"/>
          <w:szCs w:val="32"/>
          <w:lang w:eastAsia="zh-CN"/>
        </w:rPr>
        <w:t>取暖费</w:t>
      </w:r>
      <w:r>
        <w:rPr>
          <w:rFonts w:ascii="仿宋" w:eastAsia="仿宋" w:hint="eastAsia"/>
          <w:color w:val="000000"/>
          <w:sz w:val="32"/>
          <w:szCs w:val="32"/>
          <w:lang w:val="en-US" w:eastAsia="zh-CN"/>
        </w:rPr>
        <w:t>1万元、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4万元</w:t>
      </w:r>
      <w:r>
        <w:rPr>
          <w:rFonts w:ascii="仿宋" w:eastAsia="仿宋" w:hint="eastAsia"/>
          <w:color w:val="000000"/>
          <w:sz w:val="32"/>
          <w:szCs w:val="32"/>
        </w:rPr>
        <w:t>、因公出国（境）费用</w:t>
      </w:r>
      <w:r>
        <w:rPr>
          <w:rFonts w:ascii="仿宋" w:eastAsia="仿宋" w:hint="eastAsia"/>
          <w:color w:val="000000"/>
          <w:sz w:val="32"/>
          <w:szCs w:val="32"/>
          <w:lang w:val="en-US" w:eastAsia="zh-CN"/>
        </w:rPr>
        <w:t>0万元</w:t>
      </w:r>
      <w:r>
        <w:rPr>
          <w:rFonts w:ascii="仿宋" w:eastAsia="仿宋" w:hint="eastAsia"/>
          <w:color w:val="000000"/>
          <w:sz w:val="32"/>
          <w:szCs w:val="32"/>
        </w:rPr>
        <w:t>、维修（护）费</w:t>
      </w:r>
      <w:r>
        <w:rPr>
          <w:rFonts w:ascii="仿宋" w:eastAsia="仿宋" w:hint="eastAsia"/>
          <w:color w:val="000000"/>
          <w:sz w:val="32"/>
          <w:szCs w:val="32"/>
          <w:lang w:val="en-US" w:eastAsia="zh-CN"/>
        </w:rPr>
        <w:t>0万元</w:t>
      </w:r>
      <w:r>
        <w:rPr>
          <w:rFonts w:ascii="仿宋" w:eastAsia="仿宋" w:hint="eastAsia"/>
          <w:color w:val="000000"/>
          <w:sz w:val="32"/>
          <w:szCs w:val="32"/>
        </w:rPr>
        <w:t>、租赁费</w:t>
      </w:r>
      <w:r>
        <w:rPr>
          <w:rFonts w:ascii="仿宋" w:eastAsia="仿宋" w:hint="eastAsia"/>
          <w:color w:val="000000"/>
          <w:sz w:val="32"/>
          <w:szCs w:val="32"/>
          <w:lang w:val="en-US" w:eastAsia="zh-CN"/>
        </w:rPr>
        <w:t>0万元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5万元、</w:t>
      </w:r>
      <w:r>
        <w:rPr>
          <w:rFonts w:ascii="仿宋" w:eastAsia="仿宋" w:hint="eastAsia"/>
          <w:color w:val="000000"/>
          <w:sz w:val="32"/>
          <w:szCs w:val="32"/>
        </w:rPr>
        <w:t>福利费</w:t>
      </w:r>
      <w:r>
        <w:rPr>
          <w:rFonts w:ascii="仿宋" w:eastAsia="仿宋" w:hint="eastAsia"/>
          <w:color w:val="000000"/>
          <w:sz w:val="32"/>
          <w:szCs w:val="32"/>
          <w:lang w:val="en-US" w:eastAsia="zh-CN"/>
        </w:rPr>
        <w:t>0万元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9.98万元、其他商品和服务支出0万元、办公设备购置0万元、无形资产购置0万元</w:t>
      </w:r>
      <w:r>
        <w:rPr>
          <w:rFonts w:ascii="仿宋" w:eastAsia="仿宋" w:hint="eastAsia"/>
          <w:color w:val="000000"/>
          <w:sz w:val="32"/>
          <w:szCs w:val="32"/>
        </w:rPr>
        <w:t>等。</w:t>
      </w:r>
    </w:p>
    <w:p>
      <w:pPr>
        <w:spacing w:line="600" w:lineRule="exact"/>
        <w:ind w:firstLineChars="200" w:firstLine="640"/>
        <w:outlineLvl w:val="1"/>
        <w:rPr>
          <w:rStyle w:val="2Char"/>
          <w:rFonts w:ascii="黑体" w:eastAsia="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9.98</w:t>
      </w:r>
      <w:r>
        <w:rPr>
          <w:rFonts w:ascii="仿宋" w:eastAsia="仿宋" w:hint="eastAsia"/>
          <w:color w:val="000000"/>
          <w:sz w:val="32"/>
          <w:szCs w:val="32"/>
        </w:rPr>
        <w:t>万元，</w:t>
      </w:r>
      <w:r>
        <w:rPr>
          <w:rFonts w:ascii="仿宋" w:eastAsia="仿宋"/>
          <w:color w:val="000000"/>
          <w:sz w:val="32"/>
          <w:szCs w:val="32"/>
        </w:rPr>
        <w:t>预算数10万，</w:t>
      </w:r>
      <w:r>
        <w:rPr>
          <w:rFonts w:ascii="仿宋" w:eastAsia="仿宋" w:hint="eastAsia"/>
          <w:color w:val="000000"/>
          <w:sz w:val="32"/>
          <w:szCs w:val="32"/>
        </w:rPr>
        <w:t>完成预算</w:t>
      </w:r>
      <w:r>
        <w:rPr>
          <w:rFonts w:ascii="仿宋" w:eastAsia="仿宋"/>
          <w:color w:val="000000"/>
          <w:sz w:val="32"/>
          <w:szCs w:val="32"/>
          <w:lang w:val="en-US" w:eastAsia="zh-CN"/>
        </w:rPr>
        <w:t>99.8</w:t>
      </w:r>
      <w:r>
        <w:rPr>
          <w:rFonts w:ascii="仿宋" w:eastAsia="仿宋"/>
          <w:color w:val="000000"/>
          <w:sz w:val="32"/>
          <w:szCs w:val="32"/>
        </w:rPr>
        <w:t>%</w:t>
      </w:r>
      <w:r>
        <w:rPr>
          <w:rFonts w:ascii="仿宋" w:eastAsia="仿宋" w:hint="eastAsia"/>
          <w:color w:val="000000"/>
          <w:sz w:val="32"/>
          <w:szCs w:val="32"/>
          <w:lang w:val="en-US" w:eastAsia="zh-CN"/>
        </w:rPr>
        <w:t>.</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9.98万元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9.98</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2"/>
          <w:rFonts w:ascii="仿宋" w:eastAsia="仿宋" w:hint="eastAsia"/>
          <w:b w:val="0"/>
          <w:bCs/>
          <w:color w:val="000000"/>
          <w:sz w:val="32"/>
          <w:szCs w:val="32"/>
        </w:rPr>
        <w:t>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hint="eastAsia"/>
          <w:color w:val="auto"/>
          <w:sz w:val="32"/>
          <w:szCs w:val="32"/>
        </w:rPr>
        <w:t>全年安排因公出国（境）团组</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次，出国（境）</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人。因</w:t>
      </w:r>
      <w:r>
        <w:rPr>
          <w:rFonts w:ascii="仿宋_GB2312" w:eastAsia="仿宋_GB2312" w:hint="eastAsia"/>
          <w:color w:val="000000"/>
          <w:sz w:val="32"/>
          <w:szCs w:val="32"/>
        </w:rPr>
        <w:t>公出国（境）支出决算</w:t>
      </w:r>
      <w:r>
        <w:rPr>
          <w:rFonts w:ascii="仿宋_GB2312" w:eastAsia="仿宋_GB2312" w:hint="eastAsia"/>
          <w:color w:val="000000"/>
          <w:sz w:val="32"/>
          <w:szCs w:val="32"/>
          <w:lang w:eastAsia="zh-CN"/>
        </w:rPr>
        <w:t>与</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cs="仿宋" w:hint="eastAsia"/>
          <w:color w:val="000000"/>
          <w:sz w:val="32"/>
          <w:szCs w:val="32"/>
          <w:lang w:val="en-US" w:eastAsia="zh-CN"/>
        </w:rPr>
        <w:t>持平。</w:t>
      </w:r>
    </w:p>
    <w:p>
      <w:pPr>
        <w:spacing w:line="600" w:lineRule="exact"/>
        <w:ind w:firstLine="640"/>
        <w:rPr>
          <w:rFonts w:ascii="仿宋_GB2312" w:eastAsia="仿宋_GB2312"/>
          <w:b/>
          <w:color w:val="auto"/>
          <w:sz w:val="32"/>
          <w:szCs w:val="32"/>
          <w:lang w:val="en-US"/>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lang w:val="en-US" w:eastAsia="zh-CN"/>
        </w:rPr>
        <w:t>9.98</w:t>
      </w:r>
      <w:r>
        <w:rPr>
          <w:rFonts w:ascii="仿宋_GB2312" w:eastAsia="仿宋_GB2312" w:hint="eastAsia"/>
          <w:color w:val="000000"/>
          <w:sz w:val="32"/>
          <w:szCs w:val="32"/>
        </w:rPr>
        <w:t>万元,</w:t>
      </w:r>
      <w:r>
        <w:rPr>
          <w:rStyle w:val="22"/>
          <w:rFonts w:ascii="仿宋" w:eastAsia="仿宋" w:hint="eastAsia"/>
          <w:b w:val="0"/>
          <w:bCs/>
          <w:color w:val="000000"/>
          <w:sz w:val="32"/>
          <w:szCs w:val="32"/>
        </w:rPr>
        <w:t>完成预算</w:t>
      </w:r>
      <w:r>
        <w:rPr>
          <w:rStyle w:val="22"/>
          <w:rFonts w:ascii="仿宋" w:eastAsia="仿宋" w:hint="eastAsia"/>
          <w:b w:val="0"/>
          <w:bCs/>
          <w:color w:val="000000"/>
          <w:sz w:val="32"/>
          <w:szCs w:val="32"/>
          <w:lang w:val="en-US" w:eastAsia="zh-CN"/>
        </w:rPr>
        <w:t>99.8</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增加3.48</w:t>
      </w:r>
      <w:r>
        <w:rPr>
          <w:rFonts w:ascii="仿宋_GB2312" w:eastAsia="仿宋_GB2312" w:hint="eastAsia"/>
          <w:color w:val="000000"/>
          <w:sz w:val="32"/>
          <w:szCs w:val="32"/>
        </w:rPr>
        <w:t>万</w:t>
      </w:r>
      <w:r>
        <w:rPr>
          <w:rFonts w:ascii="仿宋_GB2312" w:eastAsia="仿宋_GB2312" w:hint="eastAsia"/>
          <w:color w:val="000000"/>
          <w:sz w:val="32"/>
          <w:szCs w:val="32"/>
          <w:lang w:val="en-US" w:eastAsia="zh-CN"/>
        </w:rPr>
        <w:t>元增加</w:t>
      </w:r>
      <w:r>
        <w:rPr>
          <w:rFonts w:ascii="仿宋_GB2312" w:eastAsia="仿宋_GB2312" w:hint="eastAsia"/>
          <w:color w:val="auto"/>
          <w:sz w:val="32"/>
          <w:szCs w:val="32"/>
          <w:lang w:val="en-US" w:eastAsia="zh-CN"/>
        </w:rPr>
        <w:t>53.53</w:t>
      </w:r>
      <w:r>
        <w:rPr>
          <w:rFonts w:ascii="仿宋_GB2312" w:eastAsia="仿宋_GB2312"/>
          <w:color w:val="auto"/>
          <w:sz w:val="32"/>
          <w:szCs w:val="32"/>
        </w:rPr>
        <w:t>%</w:t>
      </w:r>
      <w:r>
        <w:rPr>
          <w:rFonts w:ascii="仿宋_GB2312" w:eastAsia="仿宋_GB2312" w:hint="eastAsia"/>
          <w:color w:val="auto"/>
          <w:sz w:val="32"/>
          <w:szCs w:val="32"/>
        </w:rPr>
        <w:t>。</w:t>
      </w:r>
      <w:r>
        <w:rPr>
          <w:rFonts w:ascii="仿宋_GB2312" w:eastAsia="仿宋_GB2312" w:cs="仿宋" w:hint="eastAsia"/>
          <w:color w:val="000000"/>
          <w:sz w:val="32"/>
          <w:szCs w:val="32"/>
          <w:lang w:val="en-US" w:eastAsia="zh-CN"/>
        </w:rPr>
        <w:t>增加原因我乡2021支付去年修理费及新增一辆消防车，公务用车运行维护费增加。</w:t>
      </w:r>
    </w:p>
    <w:p>
      <w:pPr>
        <w:autoSpaceDE w:val="0"/>
        <w:autoSpaceDN w:val="0"/>
        <w:adjustRightInd w:val="0"/>
        <w:spacing w:line="600" w:lineRule="exact"/>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auto"/>
          <w:sz w:val="32"/>
          <w:szCs w:val="32"/>
          <w:lang w:val="en-US" w:eastAsia="zh-CN"/>
        </w:rPr>
        <w:t>9.98</w:t>
      </w:r>
      <w:r>
        <w:rPr>
          <w:rFonts w:ascii="仿宋_GB2312" w:eastAsia="仿宋_GB2312" w:hint="eastAsia"/>
          <w:color w:val="auto"/>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我乡</w:t>
      </w:r>
      <w:r>
        <w:rPr>
          <w:rFonts w:ascii="仿宋_GB2312" w:eastAsia="仿宋_GB2312" w:hint="eastAsia"/>
          <w:color w:val="000000"/>
          <w:sz w:val="32"/>
          <w:szCs w:val="32"/>
        </w:rPr>
        <w:t>所需的公务用车燃料费、维修费、过路过桥费、保险费等支出。</w:t>
      </w:r>
    </w:p>
    <w:p>
      <w:pPr>
        <w:numPr>
          <w:ilvl w:val="0"/>
          <w:numId w:val="2"/>
        </w:numPr>
        <w:spacing w:line="600" w:lineRule="exact"/>
        <w:ind w:left="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2"/>
          <w:rFonts w:ascii="仿宋" w:eastAsia="仿宋" w:hint="eastAsia"/>
          <w:b w:val="0"/>
          <w:bCs/>
          <w:color w:val="000000"/>
          <w:sz w:val="32"/>
          <w:szCs w:val="32"/>
        </w:rPr>
        <w:t>完成预算</w:t>
      </w:r>
      <w:r>
        <w:rPr>
          <w:rStyle w:val="22"/>
          <w:rFonts w:ascii="仿宋" w:eastAsia="仿宋" w:hint="eastAsia"/>
          <w:b w:val="0"/>
          <w:bCs/>
          <w:color w:val="000000"/>
          <w:sz w:val="32"/>
          <w:szCs w:val="32"/>
          <w:lang w:val="en-US" w:eastAsia="zh-CN"/>
        </w:rPr>
        <w:t>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公务接待费0万元，与上年持平。</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46" w:name="_Toc15396610"/>
      <w:bookmarkStart w:id="47" w:name="_Toc15377218"/>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28"/>
        <w:numPr>
          <w:ilvl w:val="0"/>
          <w:numId w:val="4"/>
        </w:numPr>
        <w:spacing w:line="580" w:lineRule="exact"/>
        <w:ind w:firstLineChars="0"/>
        <w:rPr>
          <w:rStyle w:val="2Char"/>
          <w:rFonts w:ascii="黑体" w:eastAsia="黑体"/>
          <w:b w:val="0"/>
        </w:rPr>
      </w:pPr>
      <w:r>
        <w:rPr>
          <w:rStyle w:val="2Char"/>
          <w:rFonts w:ascii="黑体" w:eastAsia="黑体" w:hint="eastAsia"/>
          <w:b w:val="0"/>
        </w:rPr>
        <w:t>预算绩效情况说明</w:t>
      </w:r>
    </w:p>
    <w:p>
      <w:pPr>
        <w:numPr>
          <w:ilvl w:val="0"/>
          <w:numId w:val="5"/>
        </w:numPr>
        <w:spacing w:line="580" w:lineRule="exact"/>
        <w:ind w:left="407" w:firstLine="643"/>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lang w:val="en-US" w:eastAsia="zh-CN"/>
          <w:highlight w:val="auto"/>
        </w:rPr>
      </w:pPr>
      <w:r>
        <w:rPr>
          <w:rFonts w:ascii="仿宋_GB2312" w:eastAsia="仿宋_GB2312" w:cs="仿宋_GB2312" w:hint="eastAsia"/>
          <w:sz w:val="32"/>
          <w:szCs w:val="32"/>
        </w:rPr>
        <w:t>按要求对20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w:t>
      </w:r>
      <w:r>
        <w:rPr>
          <w:rFonts w:ascii="仿宋_GB2312" w:eastAsia="仿宋_GB2312" w:hint="eastAsia"/>
          <w:sz w:val="32"/>
          <w:szCs w:val="32"/>
          <w:lang w:eastAsia="zh-CN"/>
        </w:rPr>
        <w:t>我乡预算</w:t>
      </w:r>
      <w:r>
        <w:rPr>
          <w:rFonts w:ascii="仿宋_GB2312" w:eastAsia="仿宋_GB2312" w:hint="eastAsia"/>
          <w:sz w:val="32"/>
          <w:szCs w:val="32"/>
        </w:rPr>
        <w:t>支出绩效自评得分</w:t>
      </w:r>
      <w:r>
        <w:rPr>
          <w:rFonts w:ascii="仿宋_GB2312" w:eastAsia="仿宋_GB2312" w:hint="eastAsia"/>
          <w:sz w:val="32"/>
          <w:szCs w:val="32"/>
          <w:lang w:val="en-US" w:eastAsia="zh-CN"/>
        </w:rPr>
        <w:t>85</w:t>
      </w:r>
      <w:r>
        <w:rPr>
          <w:rFonts w:ascii="仿宋_GB2312" w:eastAsia="仿宋_GB2312" w:hint="eastAsia"/>
          <w:color w:val="000000"/>
          <w:sz w:val="32"/>
          <w:szCs w:val="32"/>
        </w:rPr>
        <w:t>分</w:t>
      </w:r>
      <w:r>
        <w:rPr>
          <w:rFonts w:ascii="仿宋_GB2312" w:eastAsia="仿宋_GB2312" w:hint="eastAsia"/>
          <w:sz w:val="32"/>
          <w:szCs w:val="32"/>
        </w:rPr>
        <w:t>。</w:t>
      </w:r>
      <w:r>
        <w:rPr>
          <w:rFonts w:ascii="仿宋_GB2312" w:eastAsia="仿宋_GB2312" w:hint="eastAsia"/>
          <w:sz w:val="32"/>
          <w:szCs w:val="32"/>
          <w:lang w:eastAsia="zh-CN"/>
        </w:rPr>
        <w:t>我乡深入贯彻落实十九大关于“全面实施绩效管理”的要求，努力提升本单位绩效预算管理业务水平。主动公开绩效结果，加大资金使用效率，提升政府管理水平。</w:t>
      </w:r>
      <w:r>
        <w:rPr>
          <w:rFonts w:ascii="仿宋_GB2312" w:eastAsia="仿宋_GB2312" w:cs="仿宋_GB2312" w:hint="eastAsia"/>
          <w:sz w:val="32"/>
          <w:szCs w:val="32"/>
        </w:rPr>
        <w:t>还自行组织了</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个项目绩效评价，从评价情况来看</w:t>
      </w:r>
      <w:r>
        <w:rPr>
          <w:rFonts w:ascii="仿宋_GB2312" w:eastAsia="仿宋_GB2312" w:cs="仿宋_GB2312" w:hint="eastAsia"/>
          <w:sz w:val="32"/>
          <w:szCs w:val="32"/>
          <w:lang w:val="en-US" w:eastAsia="zh-CN"/>
        </w:rPr>
        <w:t>我乡年初预算项目基本按照绩效目标完成支付，有部分项目结转质保金在下年质保期后进行支付。</w:t>
      </w: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（二）项目绩效目标完成情况。</w:t>
      </w: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本部门在2021年度部门决算中反映“金川县毛日乡壳它村桥梁提升改造建设项目”“壳它村一组通组路维修改造建设项目”甲克村二组通组钢架桥</w:t>
      </w:r>
      <w:r>
        <w:rPr>
          <w:rFonts w:ascii="仿宋_GB2312" w:eastAsia="仿宋_GB2312" w:cs="仿宋_GB2312"/>
          <w:sz w:val="32"/>
          <w:szCs w:val="32"/>
          <w:lang w:val="en-US" w:eastAsia="zh-CN"/>
        </w:rPr>
        <w:t>”</w:t>
      </w:r>
      <w:r>
        <w:rPr>
          <w:rFonts w:ascii="仿宋_GB2312" w:eastAsia="仿宋_GB2312" w:cs="仿宋_GB2312" w:hint="eastAsia"/>
          <w:sz w:val="32"/>
          <w:szCs w:val="32"/>
          <w:lang w:val="en-US" w:eastAsia="zh-CN"/>
        </w:rPr>
        <w:t>等7个项目绩效目标实际完成情况。</w:t>
      </w: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1.“金川县毛日乡壳它村桥梁提升改造建设项目”项目绩效目标完成情况综述。项目全年预算数20.39万元，执行数为20.39万元，完成预算的100%。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8"/>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28"/>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(20</w:t>
            </w:r>
            <w:r>
              <w:rPr>
                <w:rFonts w:ascii="宋体" w:cs="宋体" w:hint="eastAsia"/>
                <w:color w:val="000000"/>
                <w:kern w:val="0"/>
                <w:sz w:val="36"/>
                <w:szCs w:val="36"/>
                <w:lang w:val="en-US" w:eastAsia="zh-CN"/>
              </w:rPr>
              <w:t>21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eastAsia="zh-CN"/>
              </w:rPr>
              <w:t>金川县毛日乡壳它村桥梁提升改造建设项目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bidi="ar-SA"/>
              </w:rPr>
              <w:t>毛日乡人民政府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20.39万元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20.39万元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20.39万元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20.39万元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both"/>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w:t>
            </w:r>
            <w:r>
              <w:rPr>
                <w:rFonts w:ascii="宋体" w:cs="宋体" w:hint="eastAsia"/>
                <w:color w:val="000000"/>
                <w:kern w:val="0"/>
                <w:sz w:val="24"/>
                <w:lang w:eastAsia="zh-CN"/>
              </w:rPr>
              <w:t>金川县毛日乡壳它村桥梁提升改造建设项目</w:t>
            </w:r>
            <w:r>
              <w:rPr>
                <w:rFonts w:ascii="仿宋_GB2312" w:eastAsia="仿宋_GB2312" w:cs="仿宋_GB2312" w:hint="eastAsia"/>
                <w:sz w:val="32"/>
                <w:szCs w:val="32"/>
                <w:lang w:eastAsia="zh-CN"/>
                <w:highlight w:val="auto"/>
              </w:rPr>
              <w:t>建设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kern w:val="0"/>
                <w:sz w:val="24"/>
                <w:lang w:eastAsia="zh-CN"/>
              </w:rPr>
              <w:t>金川县毛日乡壳它村桥梁提升改造建设项目</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kern w:val="0"/>
                <w:sz w:val="24"/>
                <w:lang w:val="en-US" w:eastAsia="zh-CN"/>
              </w:rPr>
              <w:t>2020年10月31日前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kern w:val="0"/>
                <w:sz w:val="24"/>
                <w:lang w:val="en-US" w:eastAsia="zh-CN"/>
              </w:rPr>
              <w:t>2020年10月31日前</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材料、人工等费用控制在20.39万元以内</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20.39万元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满意</w:t>
            </w:r>
          </w:p>
        </w:tc>
      </w:tr>
    </w:tbl>
    <w:p>
      <w:pPr>
        <w:spacing w:line="580" w:lineRule="exact"/>
        <w:ind w:left="0" w:firstLineChars="200" w:firstLine="640"/>
        <w:rPr>
          <w:rFonts w:ascii="仿宋_GB2312" w:eastAsia="仿宋_GB2312" w:cs="仿宋_GB2312" w:hint="eastAsia"/>
          <w:sz w:val="32"/>
          <w:szCs w:val="32"/>
          <w:lang w:val="en-US" w:eastAsia="zh-CN"/>
        </w:rPr>
      </w:pPr>
    </w:p>
    <w:p>
      <w:pPr>
        <w:spacing w:line="580" w:lineRule="exact"/>
        <w:ind w:left="0"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val="en-US" w:eastAsia="zh-CN"/>
        </w:rPr>
        <w:t>2.“甲克村二组通组钢架桥”项目绩效目标完成情况综述。项目全年预算数43.686万元，执行数为43.686万元，完成预算的100%。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8"/>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28"/>
              <w:widowControl/>
              <w:ind w:leftChars="1310" w:left="4173" w:hangingChars="395" w:hanging="1422"/>
              <w:textAlignment w:val="center"/>
              <w:rPr>
                <w:rFonts w:ascii="宋体" w:cs="宋体" w:hint="eastAsia"/>
                <w:color w:val="000000"/>
                <w:sz w:val="36"/>
                <w:szCs w:val="36"/>
                <w:lang w:bidi="ar-SA"/>
              </w:rPr>
            </w:pPr>
            <w:r>
              <w:rPr>
                <w:rFonts w:ascii="宋体" w:cs="宋体" w:hint="eastAsia"/>
                <w:color w:val="000000"/>
                <w:kern w:val="0"/>
                <w:sz w:val="36"/>
                <w:szCs w:val="36"/>
              </w:rPr>
              <w:t>(20</w:t>
            </w:r>
            <w:r>
              <w:rPr>
                <w:rFonts w:ascii="宋体" w:cs="宋体" w:hint="eastAsia"/>
                <w:color w:val="000000"/>
                <w:kern w:val="0"/>
                <w:sz w:val="36"/>
                <w:szCs w:val="36"/>
                <w:lang w:val="en-US" w:eastAsia="zh-CN"/>
              </w:rPr>
              <w:t>21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仿宋_GB2312" w:eastAsia="仿宋_GB2312" w:cs="仿宋_GB2312" w:hint="eastAsia"/>
                <w:sz w:val="32"/>
                <w:szCs w:val="32"/>
                <w:lang w:val="en-US" w:eastAsia="zh-CN"/>
              </w:rPr>
              <w:t>甲克村二组通组钢架桥</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毛日乡人民政府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kern w:val="0"/>
                <w:sz w:val="24"/>
                <w:lang w:val="en-US" w:eastAsia="zh-CN"/>
              </w:rPr>
              <w:t>43.686</w:t>
            </w:r>
            <w:r>
              <w:rPr>
                <w:rFonts w:ascii="宋体" w:cs="宋体" w:hint="eastAsia"/>
                <w:color w:val="000000"/>
                <w:sz w:val="24"/>
                <w:lang w:bidi="ar-SA"/>
              </w:rPr>
              <w:t>万</w:t>
            </w:r>
            <w:r>
              <w:rPr>
                <w:rFonts w:ascii="宋体" w:cs="宋体" w:hint="eastAsia"/>
                <w:color w:val="000000"/>
                <w:sz w:val="24"/>
                <w:lang w:val="en-US" w:eastAsia="zh-CN" w:bidi="ar-SA"/>
              </w:rPr>
              <w:t>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val="en-US" w:eastAsia="zh-CN"/>
              </w:rPr>
              <w:t>43.686</w:t>
            </w:r>
            <w:r>
              <w:rPr>
                <w:rFonts w:ascii="宋体" w:cs="宋体" w:hint="eastAsia"/>
                <w:color w:val="000000"/>
                <w:sz w:val="24"/>
                <w:lang w:bidi="ar-SA"/>
              </w:rPr>
              <w:t>万</w:t>
            </w:r>
            <w:r>
              <w:rPr>
                <w:rFonts w:ascii="宋体" w:cs="宋体" w:hint="eastAsia"/>
                <w:color w:val="000000"/>
                <w:sz w:val="24"/>
                <w:lang w:val="en-US" w:eastAsia="zh-CN" w:bidi="ar-SA"/>
              </w:rPr>
              <w:t>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val="en-US" w:eastAsia="zh-CN"/>
              </w:rPr>
              <w:t>43.686</w:t>
            </w:r>
            <w:r>
              <w:rPr>
                <w:rFonts w:ascii="宋体" w:cs="宋体" w:hint="eastAsia"/>
                <w:color w:val="000000"/>
                <w:sz w:val="24"/>
                <w:lang w:bidi="ar-SA"/>
              </w:rPr>
              <w:t>万</w:t>
            </w:r>
            <w:r>
              <w:rPr>
                <w:rFonts w:ascii="宋体" w:cs="宋体" w:hint="eastAsia"/>
                <w:color w:val="000000"/>
                <w:sz w:val="24"/>
                <w:lang w:val="en-US" w:eastAsia="zh-CN" w:bidi="ar-SA"/>
              </w:rPr>
              <w:t>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val="en-US" w:eastAsia="zh-CN"/>
              </w:rPr>
              <w:t>43.686</w:t>
            </w:r>
            <w:r>
              <w:rPr>
                <w:rFonts w:ascii="宋体" w:cs="宋体" w:hint="eastAsia"/>
                <w:color w:val="000000"/>
                <w:sz w:val="24"/>
                <w:lang w:bidi="ar-SA"/>
              </w:rPr>
              <w:t>万</w:t>
            </w:r>
            <w:r>
              <w:rPr>
                <w:rFonts w:ascii="宋体" w:cs="宋体" w:hint="eastAsia"/>
                <w:color w:val="000000"/>
                <w:sz w:val="24"/>
                <w:lang w:val="en-US" w:eastAsia="zh-CN" w:bidi="ar-SA"/>
              </w:rPr>
              <w:t>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hint="eastAsia"/>
                <w:color w:val="000000"/>
                <w:sz w:val="24"/>
                <w:lang w:bidi="ar-SA"/>
              </w:rPr>
            </w:pPr>
            <w:r>
              <w:rPr>
                <w:rFonts w:ascii="宋体" w:cs="宋体" w:hint="eastAsia"/>
                <w:color w:val="000000"/>
                <w:sz w:val="24"/>
                <w:lang w:bidi="ar-SA"/>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保质保量完成大修工作，减少安全隐患。</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按计划保质保量</w:t>
            </w:r>
            <w:r>
              <w:rPr>
                <w:rFonts w:ascii="宋体" w:cs="宋体" w:hint="eastAsia"/>
                <w:color w:val="000000"/>
                <w:sz w:val="24"/>
                <w:lang w:val="en-US" w:eastAsia="zh-CN" w:bidi="ar-SA"/>
              </w:rPr>
              <w:t>完成甲克村二组通组钢架桥建设</w:t>
            </w:r>
            <w:r>
              <w:rPr>
                <w:rFonts w:ascii="宋体" w:cs="宋体" w:hint="eastAsia"/>
                <w:color w:val="000000"/>
                <w:sz w:val="24"/>
                <w:lang w:eastAsia="zh-CN" w:bidi="ar-SA"/>
              </w:rPr>
              <w:t>。</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val="en-US" w:eastAsia="zh-CN" w:bidi="ar-SA"/>
              </w:rPr>
              <w:t>甲克村二组通组钢架桥建设</w:t>
            </w:r>
            <w:r>
              <w:rPr>
                <w:rFonts w:ascii="宋体" w:cs="宋体" w:hint="eastAsia"/>
                <w:color w:val="000000"/>
                <w:sz w:val="24"/>
                <w:lang w:eastAsia="zh-CN" w:bidi="ar-SA"/>
              </w:rPr>
              <w:t>。</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完成甲克村二组通组钢架桥建设</w:t>
            </w:r>
            <w:r>
              <w:rPr>
                <w:rFonts w:ascii="宋体" w:cs="宋体" w:hint="eastAsia"/>
                <w:color w:val="000000"/>
                <w:sz w:val="24"/>
                <w:lang w:eastAsia="zh-CN" w:bidi="ar-SA"/>
              </w:rPr>
              <w:t>。</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完成</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质量</w:t>
            </w:r>
            <w:r>
              <w:rPr>
                <w:rFonts w:ascii="宋体" w:cs="宋体" w:hint="eastAsia"/>
                <w:color w:val="000000"/>
                <w:sz w:val="24"/>
                <w:lang w:bidi="ar-SA"/>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保质保量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保质保量完成</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b/>
                <w:bCs/>
                <w:color w:val="000000"/>
                <w:sz w:val="24"/>
                <w:lang w:bidi="ar-SA"/>
              </w:rPr>
            </w:pPr>
            <w:r>
              <w:rPr>
                <w:rFonts w:ascii="宋体" w:cs="宋体" w:hint="eastAsia"/>
                <w:color w:val="000000"/>
                <w:sz w:val="24"/>
                <w:lang w:eastAsia="zh-CN" w:bidi="ar-SA"/>
              </w:rPr>
              <w:t>保质保量完成</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社会效益</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bidi="ar-SA"/>
              </w:rPr>
            </w:pPr>
            <w:r>
              <w:rPr>
                <w:rFonts w:ascii="宋体" w:cs="宋体" w:hint="eastAsia"/>
                <w:color w:val="000000"/>
                <w:sz w:val="24"/>
                <w:lang w:eastAsia="zh-CN" w:bidi="ar-SA"/>
              </w:rPr>
              <w:t>受益人数大于等于</w:t>
            </w:r>
            <w:r>
              <w:rPr>
                <w:rFonts w:ascii="宋体" w:cs="宋体" w:hint="eastAsia"/>
                <w:color w:val="000000"/>
                <w:sz w:val="24"/>
                <w:lang w:val="en-US" w:eastAsia="zh-CN" w:bidi="ar-SA"/>
              </w:rPr>
              <w:t>58人</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受益人数大于等于</w:t>
            </w:r>
            <w:r>
              <w:rPr>
                <w:rFonts w:ascii="宋体" w:cs="宋体" w:hint="eastAsia"/>
                <w:color w:val="000000"/>
                <w:sz w:val="24"/>
                <w:lang w:val="en-US" w:eastAsia="zh-CN" w:bidi="ar-SA"/>
              </w:rPr>
              <w:t>58人</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w:t>
            </w:r>
          </w:p>
        </w:tc>
      </w:tr>
    </w:tbl>
    <w:p>
      <w:pPr>
        <w:spacing w:line="240" w:lineRule="auto"/>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lang w:val="en-US" w:eastAsia="zh-CN"/>
        </w:rPr>
        <w:t xml:space="preserve">                                                                                                                                                                     </w:t>
      </w:r>
    </w:p>
    <w:p>
      <w:pPr>
        <w:rPr>
          <w:rFonts w:ascii="Calibri" w:hAnsi="Calibri"/>
        </w:rPr>
      </w:pPr>
    </w:p>
    <w:p>
      <w:pPr>
        <w:spacing w:line="600" w:lineRule="exact"/>
        <w:outlineLvl w:val="1"/>
        <w:rPr>
          <w:rStyle w:val="2Char"/>
          <w:rFonts w:ascii="黑体" w:eastAsia="黑体"/>
        </w:rPr>
      </w:pPr>
      <w:bookmarkStart w:id="50" w:name="_Toc15377221"/>
      <w:bookmarkStart w:id="51" w:name="_Toc15396612"/>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0"/>
      <w:bookmarkEnd w:id="51"/>
    </w:p>
    <w:p>
      <w:pPr>
        <w:spacing w:line="600" w:lineRule="exact"/>
        <w:ind w:firstLineChars="200" w:firstLine="640"/>
        <w:outlineLvl w:val="2"/>
        <w:rPr>
          <w:rFonts w:ascii="仿宋" w:eastAsia="仿宋"/>
          <w:color w:val="000000"/>
          <w:sz w:val="32"/>
          <w:szCs w:val="32"/>
        </w:rPr>
      </w:pPr>
      <w:bookmarkStart w:id="52" w:name="_Toc15377222"/>
      <w:r>
        <w:rPr>
          <w:rFonts w:ascii="仿宋" w:eastAsia="仿宋" w:hint="eastAsia"/>
          <w:b/>
          <w:color w:val="000000"/>
          <w:sz w:val="32"/>
          <w:szCs w:val="32"/>
        </w:rPr>
        <w:t>（一）机关运行经费支出情况</w:t>
      </w:r>
      <w:bookmarkEnd w:id="52"/>
    </w:p>
    <w:p>
      <w:pPr>
        <w:spacing w:line="600" w:lineRule="exact"/>
        <w:ind w:firstLineChars="200" w:firstLine="640"/>
        <w:rPr>
          <w:rFonts w:ascii="仿宋_GB2312" w:eastAsia="仿宋_GB2312" w:hint="eastAsia"/>
          <w:color w:val="auto"/>
          <w:sz w:val="32"/>
          <w:szCs w:val="32"/>
          <w:lang w:val="en-US" w:eastAsia="zh-CN"/>
          <w:highlight w:val="auto"/>
        </w:rPr>
      </w:pP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21</w:t>
      </w:r>
      <w:r>
        <w:rPr>
          <w:rFonts w:ascii="仿宋_GB2312" w:eastAsia="仿宋_GB2312" w:hint="eastAsia"/>
          <w:color w:val="000000"/>
          <w:sz w:val="32"/>
          <w:szCs w:val="32"/>
          <w:highlight w:val="auto"/>
        </w:rPr>
        <w:t>年，</w:t>
      </w:r>
      <w:r>
        <w:rPr>
          <w:rFonts w:ascii="仿宋_GB2312" w:eastAsia="仿宋_GB2312" w:hint="eastAsia"/>
          <w:color w:val="000000"/>
          <w:sz w:val="32"/>
          <w:szCs w:val="32"/>
          <w:lang w:val="en-US" w:eastAsia="zh-CN"/>
          <w:highlight w:val="auto"/>
        </w:rPr>
        <w:t>我乡</w:t>
      </w:r>
      <w:r>
        <w:rPr>
          <w:rFonts w:ascii="仿宋_GB2312" w:eastAsia="仿宋_GB2312" w:hint="eastAsia"/>
          <w:color w:val="000000"/>
          <w:sz w:val="32"/>
          <w:szCs w:val="32"/>
          <w:highlight w:val="auto"/>
        </w:rPr>
        <w:t>运行经费支出</w:t>
      </w:r>
      <w:r>
        <w:rPr>
          <w:rFonts w:ascii="仿宋_GB2312" w:eastAsia="仿宋_GB2312" w:hint="eastAsia"/>
          <w:color w:val="000000"/>
          <w:sz w:val="32"/>
          <w:szCs w:val="32"/>
          <w:lang w:val="en-US" w:eastAsia="zh-CN"/>
          <w:highlight w:val="auto"/>
        </w:rPr>
        <w:t>0</w:t>
      </w:r>
      <w:r>
        <w:rPr>
          <w:rFonts w:ascii="仿宋_GB2312" w:eastAsia="仿宋_GB2312" w:hint="eastAsia"/>
          <w:color w:val="000000"/>
          <w:sz w:val="32"/>
          <w:szCs w:val="32"/>
          <w:highlight w:val="auto"/>
        </w:rPr>
        <w:t>万元</w:t>
      </w:r>
      <w:r>
        <w:rPr>
          <w:rFonts w:ascii="仿宋_GB2312" w:eastAsia="仿宋_GB2312" w:hint="eastAsia"/>
          <w:color w:val="000000"/>
          <w:sz w:val="32"/>
          <w:szCs w:val="32"/>
          <w:lang w:eastAsia="zh-CN"/>
          <w:highlight w:val="auto"/>
        </w:rPr>
        <w:t>与</w:t>
      </w: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20</w:t>
      </w:r>
      <w:r>
        <w:rPr>
          <w:rFonts w:ascii="仿宋_GB2312" w:eastAsia="仿宋_GB2312" w:hint="eastAsia"/>
          <w:color w:val="000000"/>
          <w:sz w:val="32"/>
          <w:szCs w:val="32"/>
          <w:highlight w:val="auto"/>
        </w:rPr>
        <w:t>年</w:t>
      </w:r>
      <w:r>
        <w:rPr>
          <w:rFonts w:ascii="仿宋_GB2312" w:eastAsia="仿宋_GB2312" w:hint="eastAsia"/>
          <w:color w:val="000000"/>
          <w:sz w:val="32"/>
          <w:szCs w:val="32"/>
          <w:lang w:eastAsia="zh-CN"/>
          <w:highlight w:val="auto"/>
        </w:rPr>
        <w:t>持平</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spacing w:line="600" w:lineRule="exact"/>
        <w:ind w:firstLineChars="200" w:firstLine="640"/>
        <w:rPr>
          <w:rFonts w:ascii="仿宋" w:eastAsia="仿宋"/>
          <w:b/>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年，政府采购支出</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4"/>
      <w:r>
        <w:rPr>
          <w:rFonts w:ascii="仿宋" w:eastAsia="仿宋" w:hint="eastAsia"/>
          <w:b/>
          <w:color w:val="000000"/>
          <w:sz w:val="32"/>
          <w:szCs w:val="32"/>
        </w:rPr>
        <w:t>（三）国有资产占有使用情况</w:t>
      </w:r>
      <w:bookmarkEnd w:id="54"/>
    </w:p>
    <w:p>
      <w:pPr>
        <w:widowControl/>
        <w:ind w:firstLineChars="200" w:firstLine="640"/>
        <w:jc w:val="left"/>
        <w:rPr>
          <w:rFonts w:ascii="仿宋_GB2312" w:eastAsia="仿宋_GB2312"/>
          <w:b/>
          <w:color w:val="000000"/>
          <w:sz w:val="32"/>
          <w:szCs w:val="32"/>
          <w:lang w:val="en-US"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b/>
          <w:color w:val="000000"/>
          <w:sz w:val="32"/>
          <w:szCs w:val="32"/>
          <w:lang w:val="en-US" w:eastAsia="zh-CN"/>
        </w:rPr>
        <w:t xml:space="preserve">    </w:t>
      </w:r>
    </w:p>
    <w:p>
      <w:pPr>
        <w:numPr>
          <w:ilvl w:val="0"/>
          <w:numId w:val="6"/>
        </w:numPr>
        <w:spacing w:line="600" w:lineRule="exact"/>
        <w:ind w:left="0" w:firstLineChars="150" w:firstLine="660"/>
        <w:jc w:val="center"/>
        <w:outlineLvl w:val="0"/>
        <w:rPr>
          <w:rStyle w:val="1Char"/>
          <w:rFonts w:ascii="黑体" w:eastAsia="黑体"/>
          <w:b w:val="0"/>
        </w:rPr>
      </w:pPr>
      <w:bookmarkStart w:id="55" w:name="_Toc15377225"/>
      <w:bookmarkStart w:id="56" w:name="_Toc15396613"/>
      <w:r>
        <w:rPr>
          <w:rFonts w:ascii="黑体" w:eastAsia="黑体" w:hint="eastAsia"/>
          <w:b/>
          <w:color w:val="000000"/>
          <w:sz w:val="44"/>
          <w:szCs w:val="44"/>
        </w:rPr>
        <w:t>名</w:t>
      </w:r>
      <w:r>
        <w:rPr>
          <w:rStyle w:val="1Char"/>
          <w:rFonts w:ascii="黑体" w:eastAsia="黑体" w:hint="eastAsia"/>
          <w:b w:val="0"/>
        </w:rPr>
        <w:t>词解释</w:t>
      </w:r>
      <w:bookmarkEnd w:id="55"/>
      <w:bookmarkEnd w:id="56"/>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一般公共服务（类）政府办公厅（室）及相关机构事务（款）一般行政管理事务（项）：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反映行政单位未单独设置顶级科目的其他项目支出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教育（类）其他教育支出（款）其他教育支出（项）：</w:t>
      </w:r>
      <w:r>
        <w:rPr>
          <w:rFonts w:ascii="仿宋_GB2312" w:eastAsia="仿宋_GB2312" w:hint="eastAsia"/>
          <w:color w:val="000000"/>
          <w:sz w:val="32"/>
          <w:szCs w:val="32"/>
          <w:lang w:val="en-US" w:eastAsia="zh-CN"/>
        </w:rPr>
        <w:t>除上诉项目以外用于教育管理事务方面的支出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rPr>
          <w:rStyle w:val="1Char"/>
          <w:rFonts w:ascii="仿宋" w:eastAsia="仿宋"/>
          <w:b w:val="0"/>
          <w:bCs w:val="0"/>
          <w:sz w:val="32"/>
          <w:szCs w:val="32"/>
        </w:rPr>
      </w:pPr>
      <w:bookmarkStart w:id="57" w:name="_Toc15396615"/>
      <w:r>
        <w:rPr>
          <w:rStyle w:val="1Char"/>
          <w:rFonts w:ascii="仿宋" w:eastAsia="仿宋" w:hint="eastAsia"/>
          <w:b w:val="0"/>
          <w:bCs w:val="0"/>
          <w:sz w:val="32"/>
          <w:szCs w:val="32"/>
        </w:rPr>
        <w:t>附件1</w:t>
      </w:r>
      <w:bookmarkEnd w:id="57"/>
    </w:p>
    <w:p>
      <w:pPr>
        <w:tabs>
          <w:tab w:val="left" w:pos="0"/>
        </w:tabs>
        <w:spacing w:line="600" w:lineRule="exact"/>
        <w:jc w:val="left"/>
        <w:outlineLvl w:val="0"/>
        <w:rPr>
          <w:rStyle w:val="1Char"/>
          <w:rFonts w:ascii="黑体" w:eastAsia="黑体" w:hint="eastAsia"/>
          <w:b w:val="0"/>
        </w:rPr>
      </w:pPr>
    </w:p>
    <w:p>
      <w:pPr>
        <w:widowControl/>
        <w:spacing w:line="480" w:lineRule="exact"/>
        <w:jc w:val="center"/>
        <w:rPr>
          <w:rFonts w:ascii="方正小标宋简体" w:eastAsia="方正小标宋简体" w:cs="方正小标宋简体" w:hint="eastAsia"/>
          <w:sz w:val="44"/>
          <w:szCs w:val="44"/>
        </w:rPr>
      </w:pPr>
      <w:r>
        <w:rPr>
          <w:rFonts w:ascii="方正小标宋简体" w:eastAsia="方正小标宋简体" w:cs="方正小标宋简体"/>
          <w:sz w:val="44"/>
          <w:szCs w:val="44"/>
        </w:rPr>
        <w:t xml:space="preserve"> </w:t>
      </w:r>
      <w:r>
        <w:rPr>
          <w:rFonts w:ascii="方正小标宋简体" w:eastAsia="方正小标宋简体" w:cs="方正小标宋简体" w:hint="eastAsia"/>
          <w:sz w:val="44"/>
          <w:szCs w:val="44"/>
        </w:rPr>
        <w:t>金川县毛日乡人民政府</w:t>
      </w:r>
    </w:p>
    <w:p>
      <w:pPr>
        <w:widowControl/>
        <w:spacing w:line="480" w:lineRule="exact"/>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lang w:val="en-US" w:eastAsia="zh-CN"/>
        </w:rPr>
        <w:t>2021</w:t>
      </w:r>
      <w:r>
        <w:rPr>
          <w:rFonts w:ascii="方正小标宋简体" w:eastAsia="方正小标宋简体" w:cs="方正小标宋简体" w:hint="eastAsia"/>
          <w:sz w:val="44"/>
          <w:szCs w:val="44"/>
        </w:rPr>
        <w:t>年整体支出绩效报告</w:t>
      </w:r>
    </w:p>
    <w:p>
      <w:pPr>
        <w:widowControl/>
        <w:spacing w:line="480" w:lineRule="exact"/>
        <w:jc w:val="center"/>
        <w:rPr>
          <w:rFonts w:ascii="黑体" w:eastAsia="黑体" w:cs="宋体"/>
          <w:color w:val="000000"/>
          <w:kern w:val="0"/>
        </w:rPr>
      </w:pPr>
      <w:r>
        <w:rPr>
          <w:rFonts w:ascii="??_GB2312" w:eastAsia="Times New Roman" w:cs="??_GB2312" w:hAnsi="??_GB2312"/>
          <w:sz w:val="32"/>
        </w:rPr>
        <w:t xml:space="preserve"> </w:t>
      </w:r>
    </w:p>
    <w:p>
      <w:pPr>
        <w:widowControl/>
        <w:adjustRightInd w:val="0"/>
        <w:snapToGrid w:val="0"/>
        <w:spacing w:line="480" w:lineRule="exact"/>
        <w:ind w:firstLine="720"/>
        <w:jc w:val="left"/>
        <w:rPr>
          <w:rFonts w:ascii="黑体" w:eastAsia="黑体" w:cs="宋体"/>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widowControl/>
        <w:adjustRightInd w:val="0"/>
        <w:snapToGrid w:val="0"/>
        <w:spacing w:line="480" w:lineRule="exact"/>
        <w:ind w:firstLine="720"/>
        <w:jc w:val="left"/>
        <w:rPr>
          <w:rFonts w:ascii="??_GB2312" w:eastAsia="Times New Roman" w:cs="宋体" w:hAnsi="??_GB2312"/>
          <w:kern w:val="0"/>
          <w:sz w:val="32"/>
          <w:szCs w:val="32"/>
        </w:rPr>
      </w:pPr>
      <w:r>
        <w:rPr>
          <w:rFonts w:ascii="??_GB2312" w:eastAsia="Times New Roman" w:cs="宋体" w:hAnsi="??_GB2312"/>
          <w:color w:val="000000"/>
          <w:kern w:val="0"/>
          <w:sz w:val="32"/>
          <w:lang w:val="zh-CN"/>
        </w:rPr>
        <w:t>（</w:t>
      </w:r>
      <w:r>
        <w:rPr>
          <w:rFonts w:ascii="??_GB2312" w:eastAsia="Times New Roman" w:cs="宋体" w:hAnsi="??_GB2312"/>
          <w:kern w:val="0"/>
          <w:sz w:val="32"/>
          <w:szCs w:val="32"/>
        </w:rPr>
        <w:t>一）机构组成。</w:t>
      </w:r>
    </w:p>
    <w:p>
      <w:pPr>
        <w:widowControl/>
        <w:adjustRightInd w:val="0"/>
        <w:snapToGrid w:val="0"/>
        <w:spacing w:line="480" w:lineRule="exact"/>
        <w:ind w:firstLine="720"/>
        <w:jc w:val="left"/>
        <w:rPr>
          <w:rFonts w:ascii="??_GB2312" w:eastAsia="Times New Roman" w:cs="宋体" w:hAnsi="??_GB2312"/>
          <w:kern w:val="0"/>
          <w:sz w:val="32"/>
          <w:szCs w:val="32"/>
        </w:rPr>
      </w:pPr>
      <w:r>
        <w:rPr>
          <w:rFonts w:ascii="??_GB2312" w:eastAsia="Times New Roman" w:cs="宋体" w:hAnsi="??_GB2312"/>
          <w:kern w:val="0"/>
          <w:sz w:val="32"/>
          <w:szCs w:val="32"/>
        </w:rPr>
        <w:t>我乡有2个机构，行政单位1个，事业单位1个。</w:t>
      </w:r>
    </w:p>
    <w:p>
      <w:pPr>
        <w:widowControl/>
        <w:adjustRightInd w:val="0"/>
        <w:snapToGrid w:val="0"/>
        <w:spacing w:line="480" w:lineRule="exact"/>
        <w:ind w:firstLine="720"/>
        <w:jc w:val="left"/>
        <w:rPr>
          <w:rFonts w:ascii="??_GB2312" w:eastAsia="Times New Roman" w:cs="宋体" w:hAnsi="??_GB2312"/>
          <w:kern w:val="0"/>
          <w:sz w:val="32"/>
          <w:szCs w:val="32"/>
        </w:rPr>
      </w:pPr>
      <w:r>
        <w:rPr>
          <w:rFonts w:ascii="??_GB2312" w:eastAsia="Times New Roman" w:cs="宋体" w:hAnsi="??_GB2312"/>
          <w:kern w:val="0"/>
          <w:sz w:val="32"/>
          <w:szCs w:val="32"/>
        </w:rPr>
        <w:t>（二）机构职能。</w:t>
      </w:r>
    </w:p>
    <w:p>
      <w:pPr>
        <w:widowControl/>
        <w:spacing w:line="560" w:lineRule="exact"/>
        <w:ind w:firstLineChars="250" w:firstLine="800"/>
        <w:jc w:val="left"/>
        <w:rPr>
          <w:rFonts w:ascii="仿宋_GB2312" w:eastAsia="仿宋_GB2312" w:hint="eastAsia"/>
          <w:sz w:val="32"/>
          <w:szCs w:val="32"/>
        </w:rPr>
      </w:pPr>
      <w:r>
        <w:rPr>
          <w:rFonts w:ascii="仿宋_GB2312" w:eastAsia="仿宋_GB2312" w:hint="eastAsia"/>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（1）、贯彻落实党和政府各项路线方针政策。深入贯彻党的十</w:t>
      </w:r>
      <w:r>
        <w:rPr>
          <w:rFonts w:ascii="仿宋_GB2312" w:eastAsia="仿宋_GB2312" w:hint="eastAsia"/>
          <w:sz w:val="32"/>
          <w:szCs w:val="32"/>
          <w:lang w:eastAsia="zh-CN"/>
        </w:rPr>
        <w:t>九</w:t>
      </w:r>
      <w:r>
        <w:rPr>
          <w:rFonts w:ascii="仿宋_GB2312" w:eastAsia="仿宋_GB2312" w:hint="eastAsia"/>
          <w:sz w:val="32"/>
          <w:szCs w:val="32"/>
        </w:rPr>
        <w:t>大、十八届四中、五中全会精神，宣传和贯彻执行党的路线、方针、政策和国家的</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Chars="200" w:firstLine="640"/>
        <w:rPr>
          <w:rFonts w:hint="eastAsia"/>
          <w:bCs/>
          <w:color w:val="000000"/>
          <w:sz w:val="32"/>
          <w:szCs w:val="32"/>
          <w:highlight w:val="yellow"/>
        </w:rPr>
      </w:pPr>
      <w:r>
        <w:rPr>
          <w:rFonts w:ascii="仿宋_GB2312" w:eastAsia="仿宋_GB2312" w:hint="eastAsia"/>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15"/>
        <w:adjustRightInd w:val="0"/>
        <w:snapToGrid w:val="0"/>
        <w:spacing w:line="600" w:lineRule="exact"/>
        <w:ind w:firstLineChars="208" w:firstLine="669"/>
        <w:rPr>
          <w:rFonts w:hint="eastAsia"/>
          <w:bCs/>
          <w:color w:val="000000"/>
          <w:sz w:val="32"/>
          <w:szCs w:val="32"/>
        </w:rPr>
      </w:pPr>
      <w:r>
        <w:rPr>
          <w:rFonts w:hint="eastAsia"/>
          <w:bCs/>
          <w:color w:val="000000"/>
          <w:sz w:val="32"/>
          <w:szCs w:val="32"/>
        </w:rPr>
        <w:t>（二）</w:t>
      </w:r>
      <w:r>
        <w:rPr>
          <w:rFonts w:hint="eastAsia"/>
          <w:bCs/>
          <w:color w:val="000000"/>
          <w:sz w:val="32"/>
          <w:szCs w:val="32"/>
          <w:lang w:eastAsia="zh-CN"/>
        </w:rPr>
        <w:t>20</w:t>
      </w:r>
      <w:r>
        <w:rPr>
          <w:rFonts w:hint="eastAsia"/>
          <w:bCs/>
          <w:color w:val="000000"/>
          <w:sz w:val="32"/>
          <w:szCs w:val="32"/>
          <w:lang w:val="en-US" w:eastAsia="zh-CN"/>
        </w:rPr>
        <w:t>21</w:t>
      </w:r>
      <w:r>
        <w:rPr>
          <w:rFonts w:hint="eastAsia"/>
          <w:bCs/>
          <w:color w:val="000000"/>
          <w:sz w:val="32"/>
          <w:szCs w:val="32"/>
        </w:rPr>
        <w:t>年重点工作完成情况。</w:t>
      </w:r>
    </w:p>
    <w:p>
      <w:pPr>
        <w:spacing w:line="576" w:lineRule="exact"/>
        <w:ind w:firstLineChars="300" w:firstLine="960"/>
        <w:rPr>
          <w:rFonts w:ascii="仿宋_GB2312" w:eastAsia="仿宋_GB2312" w:hint="eastAsia"/>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我乡在县委、县政府的正确领导下，在州双联单位、县级联系部门的关怀下，在乡党委的指导下，在乡人大的监督支持下，在各村两委的密切配合下，紧紧团结依靠全乡人民，健全完善了相关管理制度，认真贯彻落实科学发展观和习近平总书记系列重要讲话精神。按照省委</w:t>
      </w:r>
      <w:r>
        <w:rPr>
          <w:rFonts w:ascii="仿宋_GB2312" w:eastAsia="仿宋_GB2312"/>
          <w:sz w:val="32"/>
          <w:szCs w:val="32"/>
        </w:rPr>
        <w:t>“</w:t>
      </w:r>
      <w:r>
        <w:rPr>
          <w:rFonts w:ascii="仿宋_GB2312" w:eastAsia="仿宋_GB2312" w:hint="eastAsia"/>
          <w:sz w:val="32"/>
          <w:szCs w:val="32"/>
        </w:rPr>
        <w:t>三大发展战略</w:t>
      </w:r>
      <w:r>
        <w:rPr>
          <w:rFonts w:ascii="仿宋_GB2312" w:eastAsia="仿宋_GB2312"/>
          <w:sz w:val="32"/>
          <w:szCs w:val="32"/>
        </w:rPr>
        <w:t>”</w:t>
      </w:r>
      <w:r>
        <w:rPr>
          <w:rFonts w:ascii="仿宋_GB2312" w:eastAsia="仿宋_GB2312" w:hint="eastAsia"/>
          <w:sz w:val="32"/>
          <w:szCs w:val="32"/>
        </w:rPr>
        <w:t>、州委</w:t>
      </w:r>
      <w:r>
        <w:rPr>
          <w:rFonts w:ascii="仿宋_GB2312" w:eastAsia="仿宋_GB2312"/>
          <w:sz w:val="32"/>
          <w:szCs w:val="32"/>
        </w:rPr>
        <w:t>“</w:t>
      </w:r>
      <w:r>
        <w:rPr>
          <w:rFonts w:ascii="仿宋_GB2312" w:eastAsia="仿宋_GB2312" w:hint="eastAsia"/>
          <w:sz w:val="32"/>
          <w:szCs w:val="32"/>
        </w:rPr>
        <w:t>五为</w:t>
      </w:r>
      <w:r>
        <w:rPr>
          <w:rFonts w:ascii="仿宋_GB2312" w:eastAsia="仿宋_GB2312"/>
          <w:sz w:val="32"/>
          <w:szCs w:val="32"/>
        </w:rPr>
        <w:t>”</w:t>
      </w:r>
      <w:r>
        <w:rPr>
          <w:rFonts w:ascii="仿宋_GB2312" w:eastAsia="仿宋_GB2312" w:hint="eastAsia"/>
          <w:sz w:val="32"/>
          <w:szCs w:val="32"/>
        </w:rPr>
        <w:t>总体工作要求，把握</w:t>
      </w:r>
      <w:r>
        <w:rPr>
          <w:rFonts w:ascii="仿宋_GB2312" w:eastAsia="仿宋_GB2312"/>
          <w:sz w:val="32"/>
          <w:szCs w:val="32"/>
        </w:rPr>
        <w:t>“</w:t>
      </w:r>
      <w:r>
        <w:rPr>
          <w:rFonts w:ascii="仿宋_GB2312" w:eastAsia="仿宋_GB2312" w:hint="eastAsia"/>
          <w:sz w:val="32"/>
          <w:szCs w:val="32"/>
        </w:rPr>
        <w:t>夯实基础、增量提质、跨越发展</w:t>
      </w:r>
      <w:r>
        <w:rPr>
          <w:rFonts w:ascii="仿宋_GB2312" w:eastAsia="仿宋_GB2312"/>
          <w:sz w:val="32"/>
          <w:szCs w:val="32"/>
        </w:rPr>
        <w:t>”</w:t>
      </w:r>
      <w:r>
        <w:rPr>
          <w:rFonts w:ascii="仿宋_GB2312" w:eastAsia="仿宋_GB2312" w:hint="eastAsia"/>
          <w:sz w:val="32"/>
          <w:szCs w:val="32"/>
        </w:rPr>
        <w:t>的工作基调，紧紧围绕县委县政府</w:t>
      </w:r>
      <w:r>
        <w:rPr>
          <w:rFonts w:ascii="仿宋_GB2312" w:eastAsia="仿宋_GB2312"/>
          <w:sz w:val="32"/>
          <w:szCs w:val="32"/>
        </w:rPr>
        <w:t>“</w:t>
      </w:r>
      <w:r>
        <w:rPr>
          <w:rFonts w:ascii="仿宋_GB2312" w:eastAsia="仿宋_GB2312" w:hint="eastAsia"/>
          <w:sz w:val="32"/>
          <w:szCs w:val="32"/>
        </w:rPr>
        <w:t>一二三四五</w:t>
      </w:r>
      <w:r>
        <w:rPr>
          <w:rFonts w:ascii="仿宋_GB2312" w:eastAsia="仿宋_GB2312"/>
          <w:sz w:val="32"/>
          <w:szCs w:val="32"/>
        </w:rPr>
        <w:t>”</w:t>
      </w:r>
      <w:r>
        <w:rPr>
          <w:rFonts w:ascii="仿宋_GB2312" w:eastAsia="仿宋_GB2312" w:hint="eastAsia"/>
          <w:sz w:val="32"/>
          <w:szCs w:val="32"/>
        </w:rPr>
        <w:t>发展战略、</w:t>
      </w:r>
      <w:r>
        <w:rPr>
          <w:rFonts w:ascii="仿宋_GB2312" w:eastAsia="仿宋_GB2312"/>
          <w:sz w:val="32"/>
          <w:szCs w:val="32"/>
        </w:rPr>
        <w:t>“</w:t>
      </w:r>
      <w:r>
        <w:rPr>
          <w:rFonts w:ascii="仿宋_GB2312" w:eastAsia="仿宋_GB2312" w:hint="eastAsia"/>
          <w:sz w:val="32"/>
          <w:szCs w:val="32"/>
        </w:rPr>
        <w:t>一四三四</w:t>
      </w:r>
      <w:r>
        <w:rPr>
          <w:rFonts w:ascii="仿宋_GB2312" w:eastAsia="仿宋_GB2312"/>
          <w:sz w:val="32"/>
          <w:szCs w:val="32"/>
        </w:rPr>
        <w:t>”</w:t>
      </w:r>
      <w:r>
        <w:rPr>
          <w:rFonts w:ascii="仿宋_GB2312" w:eastAsia="仿宋_GB2312" w:hint="eastAsia"/>
          <w:sz w:val="32"/>
          <w:szCs w:val="32"/>
        </w:rPr>
        <w:t>治县方略，为加快“四地三县”建设，牢牢抓住中央和省州支持民族地区跨越发展的大好机遇，攻坚克难、乘势而上，全面完成了年初既定确定的各项任务。</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21</w:t>
      </w:r>
      <w:r>
        <w:rPr>
          <w:rFonts w:ascii="仿宋_GB2312" w:eastAsia="仿宋_GB2312" w:hint="eastAsia"/>
          <w:sz w:val="32"/>
          <w:szCs w:val="32"/>
        </w:rPr>
        <w:t>年以来，班子成员以“四个全面”为主线、以脱贫攻坚为主战场，以“党建引领，和谐稳定，补齐短板，调整产业，脱贫奔康，发展旅游，凝心聚力”为思路，以“发展特色产业，拓宽致富渠道，建设生态小康</w:t>
      </w:r>
      <w:r>
        <w:rPr>
          <w:rFonts w:ascii="仿宋_GB2312" w:eastAsia="仿宋_GB2312" w:hint="eastAsia"/>
          <w:sz w:val="32"/>
          <w:szCs w:val="32"/>
          <w:lang w:eastAsia="zh-CN"/>
        </w:rPr>
        <w:t>毛日</w:t>
      </w:r>
      <w:r>
        <w:rPr>
          <w:rFonts w:ascii="仿宋_GB2312" w:eastAsia="仿宋_GB2312" w:hint="eastAsia"/>
          <w:sz w:val="32"/>
          <w:szCs w:val="32"/>
        </w:rPr>
        <w:t>；发展公益事业，提升民生水平，建设民主和谐</w:t>
      </w:r>
      <w:r>
        <w:rPr>
          <w:rFonts w:ascii="仿宋_GB2312" w:eastAsia="仿宋_GB2312" w:hint="eastAsia"/>
          <w:sz w:val="32"/>
          <w:szCs w:val="32"/>
          <w:lang w:eastAsia="zh-CN"/>
        </w:rPr>
        <w:t>毛日</w:t>
      </w:r>
      <w:r>
        <w:rPr>
          <w:rFonts w:ascii="仿宋_GB2312" w:eastAsia="仿宋_GB2312" w:hint="eastAsia"/>
          <w:sz w:val="32"/>
          <w:szCs w:val="32"/>
        </w:rPr>
        <w:t>；弘扬孝德文化，壮大旅游产业，建设孝德美丽</w:t>
      </w:r>
      <w:r>
        <w:rPr>
          <w:rFonts w:ascii="仿宋_GB2312" w:eastAsia="仿宋_GB2312" w:hint="eastAsia"/>
          <w:sz w:val="32"/>
          <w:szCs w:val="32"/>
          <w:lang w:eastAsia="zh-CN"/>
        </w:rPr>
        <w:t>毛日</w:t>
      </w:r>
      <w:r>
        <w:rPr>
          <w:rFonts w:ascii="仿宋_GB2312" w:eastAsia="仿宋_GB2312" w:hint="eastAsia"/>
          <w:sz w:val="32"/>
          <w:szCs w:val="32"/>
        </w:rPr>
        <w:t>；依托资源优势，加快小康进程，建设幸福安康</w:t>
      </w:r>
      <w:r>
        <w:rPr>
          <w:rFonts w:ascii="仿宋_GB2312" w:eastAsia="仿宋_GB2312" w:hint="eastAsia"/>
          <w:sz w:val="32"/>
          <w:szCs w:val="32"/>
          <w:lang w:eastAsia="zh-CN"/>
        </w:rPr>
        <w:t>毛日</w:t>
      </w:r>
      <w:r>
        <w:rPr>
          <w:rFonts w:ascii="仿宋_GB2312" w:eastAsia="仿宋_GB2312" w:hint="eastAsia"/>
          <w:sz w:val="32"/>
          <w:szCs w:val="32"/>
        </w:rPr>
        <w:t>”的工作目标，进一步理清工作思路，创新工作方式、振奋精神，抢抓机遇、攻坚破难，继续夯实基础设施，大力发展特色优势产业，积极培育壮大集体经济，奋力推进旅游强乡工作基调，带动群众增收致富。</w:t>
      </w:r>
    </w:p>
    <w:p>
      <w:pPr>
        <w:widowControl/>
        <w:numPr>
          <w:ilvl w:val="0"/>
          <w:numId w:val="7"/>
        </w:numPr>
        <w:adjustRightInd w:val="0"/>
        <w:snapToGrid w:val="0"/>
        <w:spacing w:line="480" w:lineRule="exact"/>
        <w:ind w:left="0" w:firstLine="720"/>
        <w:jc w:val="left"/>
        <w:rPr>
          <w:rFonts w:ascii="??_GB2312" w:eastAsia="Times New Roman" w:cs="宋体" w:hAnsi="??_GB2312"/>
          <w:color w:val="000000"/>
          <w:kern w:val="0"/>
          <w:sz w:val="32"/>
          <w:lang w:val="zh-CN"/>
        </w:rPr>
      </w:pPr>
      <w:r>
        <w:rPr>
          <w:rFonts w:ascii="??_GB2312" w:eastAsia="Times New Roman" w:cs="宋体" w:hAnsi="??_GB2312"/>
          <w:color w:val="000000"/>
          <w:kern w:val="0"/>
          <w:sz w:val="32"/>
          <w:lang w:val="zh-CN"/>
        </w:rPr>
        <w:t>人员概况。</w:t>
      </w:r>
    </w:p>
    <w:p>
      <w:pPr>
        <w:snapToGrid w:val="0"/>
        <w:rPr>
          <w:rFonts w:ascii="仿宋_GB2312" w:eastAsia="仿宋_GB2312" w:hint="eastAsia"/>
          <w:bCs/>
          <w:sz w:val="32"/>
        </w:rPr>
      </w:pPr>
      <w:r>
        <w:rPr>
          <w:rFonts w:ascii="仿宋_GB2312" w:eastAsia="仿宋_GB2312" w:hint="eastAsia"/>
          <w:bCs/>
          <w:sz w:val="32"/>
        </w:rPr>
        <w:t xml:space="preserve"> </w:t>
      </w:r>
      <w:r>
        <w:rPr>
          <w:rFonts w:ascii="仿宋_GB2312" w:eastAsia="仿宋_GB2312" w:hint="eastAsia"/>
          <w:bCs/>
          <w:sz w:val="32"/>
          <w:lang w:val="en-US" w:eastAsia="zh-CN"/>
        </w:rPr>
        <w:t xml:space="preserve">   </w:t>
      </w:r>
      <w:r>
        <w:rPr>
          <w:rFonts w:ascii="仿宋_GB2312" w:eastAsia="仿宋_GB2312"/>
          <w:bCs/>
          <w:sz w:val="32"/>
        </w:rPr>
        <w:t> </w:t>
      </w:r>
      <w:r>
        <w:rPr>
          <w:rFonts w:ascii="仿宋_GB2312" w:eastAsia="仿宋_GB2312" w:hint="eastAsia"/>
          <w:bCs/>
          <w:sz w:val="32"/>
        </w:rPr>
        <w:t>20</w:t>
      </w:r>
      <w:r>
        <w:rPr>
          <w:rFonts w:ascii="仿宋_GB2312" w:eastAsia="仿宋_GB2312" w:hint="eastAsia"/>
          <w:bCs/>
          <w:sz w:val="32"/>
          <w:lang w:val="en-US" w:eastAsia="zh-CN"/>
        </w:rPr>
        <w:t>21</w:t>
      </w:r>
      <w:r>
        <w:rPr>
          <w:rFonts w:ascii="仿宋_GB2312" w:eastAsia="仿宋_GB2312" w:hint="eastAsia"/>
          <w:bCs/>
          <w:sz w:val="32"/>
        </w:rPr>
        <w:t>年年初在职</w:t>
      </w:r>
      <w:r>
        <w:rPr>
          <w:rFonts w:ascii="仿宋_GB2312" w:eastAsia="仿宋_GB2312" w:hint="eastAsia"/>
          <w:bCs/>
          <w:sz w:val="32"/>
          <w:lang w:val="en-US" w:eastAsia="zh-CN"/>
        </w:rPr>
        <w:t>21</w:t>
      </w:r>
      <w:r>
        <w:rPr>
          <w:rFonts w:ascii="仿宋_GB2312" w:eastAsia="仿宋_GB2312" w:hint="eastAsia"/>
          <w:bCs/>
          <w:sz w:val="32"/>
        </w:rPr>
        <w:t>人（行政人员1</w:t>
      </w:r>
      <w:r>
        <w:rPr>
          <w:rFonts w:ascii="仿宋_GB2312" w:eastAsia="仿宋_GB2312" w:hint="eastAsia"/>
          <w:bCs/>
          <w:sz w:val="32"/>
          <w:lang w:val="en-US" w:eastAsia="zh-CN"/>
        </w:rPr>
        <w:t>5</w:t>
      </w:r>
      <w:r>
        <w:rPr>
          <w:rFonts w:ascii="仿宋_GB2312" w:eastAsia="仿宋_GB2312" w:hint="eastAsia"/>
          <w:bCs/>
          <w:sz w:val="32"/>
        </w:rPr>
        <w:t>人,行政工勤</w:t>
      </w:r>
      <w:r>
        <w:rPr>
          <w:rFonts w:ascii="仿宋_GB2312" w:eastAsia="仿宋_GB2312" w:hint="eastAsia"/>
          <w:bCs/>
          <w:sz w:val="32"/>
          <w:lang w:val="en-US" w:eastAsia="zh-CN"/>
        </w:rPr>
        <w:t>1</w:t>
      </w:r>
      <w:r>
        <w:rPr>
          <w:rFonts w:ascii="仿宋_GB2312" w:eastAsia="仿宋_GB2312" w:hint="eastAsia"/>
          <w:bCs/>
          <w:sz w:val="32"/>
        </w:rPr>
        <w:t>人。事业管理</w:t>
      </w:r>
      <w:r>
        <w:rPr>
          <w:rFonts w:ascii="仿宋_GB2312" w:eastAsia="仿宋_GB2312" w:hint="eastAsia"/>
          <w:bCs/>
          <w:sz w:val="32"/>
          <w:lang w:val="en-US" w:eastAsia="zh-CN"/>
        </w:rPr>
        <w:t>3</w:t>
      </w:r>
      <w:r>
        <w:rPr>
          <w:rFonts w:ascii="仿宋_GB2312" w:eastAsia="仿宋_GB2312" w:hint="eastAsia"/>
          <w:bCs/>
          <w:sz w:val="32"/>
        </w:rPr>
        <w:t>人，专业技术人员</w:t>
      </w:r>
      <w:r>
        <w:rPr>
          <w:rFonts w:ascii="仿宋_GB2312" w:eastAsia="仿宋_GB2312" w:hint="eastAsia"/>
          <w:bCs/>
          <w:sz w:val="32"/>
          <w:lang w:val="en-US" w:eastAsia="zh-CN"/>
        </w:rPr>
        <w:t>2</w:t>
      </w:r>
      <w:r>
        <w:rPr>
          <w:rFonts w:ascii="仿宋_GB2312" w:eastAsia="仿宋_GB2312" w:hint="eastAsia"/>
          <w:bCs/>
          <w:sz w:val="32"/>
        </w:rPr>
        <w:t>人，事业工勤</w:t>
      </w:r>
      <w:r>
        <w:rPr>
          <w:rFonts w:ascii="仿宋_GB2312" w:eastAsia="仿宋_GB2312" w:hint="eastAsia"/>
          <w:bCs/>
          <w:sz w:val="32"/>
          <w:lang w:val="en-US" w:eastAsia="zh-CN"/>
        </w:rPr>
        <w:t>0</w:t>
      </w:r>
      <w:r>
        <w:rPr>
          <w:rFonts w:ascii="仿宋_GB2312" w:eastAsia="仿宋_GB2312" w:hint="eastAsia"/>
          <w:bCs/>
          <w:sz w:val="32"/>
        </w:rPr>
        <w:t>人）。</w:t>
      </w:r>
    </w:p>
    <w:p>
      <w:pPr>
        <w:snapToGrid w:val="0"/>
        <w:ind w:firstLineChars="200" w:firstLine="640"/>
        <w:rPr>
          <w:rFonts w:ascii="仿宋_GB2312" w:eastAsia="仿宋_GB2312" w:hint="eastAsia"/>
          <w:bCs/>
          <w:sz w:val="32"/>
        </w:rPr>
      </w:pPr>
      <w:r>
        <w:rPr>
          <w:rFonts w:ascii="仿宋_GB2312" w:eastAsia="仿宋_GB2312" w:hint="eastAsia"/>
          <w:bCs/>
          <w:sz w:val="32"/>
          <w:lang w:eastAsia="zh-CN"/>
        </w:rPr>
        <w:t>202</w:t>
      </w:r>
      <w:r>
        <w:rPr>
          <w:rFonts w:ascii="仿宋_GB2312" w:eastAsia="仿宋_GB2312" w:hint="eastAsia"/>
          <w:bCs/>
          <w:sz w:val="32"/>
          <w:lang w:val="en-US" w:eastAsia="zh-CN"/>
        </w:rPr>
        <w:t>1</w:t>
      </w:r>
      <w:r>
        <w:rPr>
          <w:rFonts w:ascii="仿宋_GB2312" w:eastAsia="仿宋_GB2312" w:hint="eastAsia"/>
          <w:bCs/>
          <w:sz w:val="32"/>
        </w:rPr>
        <w:t>年年末在职2</w:t>
      </w:r>
      <w:r>
        <w:rPr>
          <w:rFonts w:ascii="仿宋_GB2312" w:eastAsia="仿宋_GB2312" w:hint="eastAsia"/>
          <w:bCs/>
          <w:sz w:val="32"/>
          <w:lang w:val="en-US" w:eastAsia="zh-CN"/>
        </w:rPr>
        <w:t>7</w:t>
      </w:r>
      <w:r>
        <w:rPr>
          <w:rFonts w:ascii="仿宋_GB2312" w:eastAsia="仿宋_GB2312" w:hint="eastAsia"/>
          <w:bCs/>
          <w:sz w:val="32"/>
        </w:rPr>
        <w:t>人（行政人员1</w:t>
      </w:r>
      <w:r>
        <w:rPr>
          <w:rFonts w:ascii="仿宋_GB2312" w:eastAsia="仿宋_GB2312" w:hint="eastAsia"/>
          <w:bCs/>
          <w:sz w:val="32"/>
          <w:lang w:val="en-US" w:eastAsia="zh-CN"/>
        </w:rPr>
        <w:t>5</w:t>
      </w:r>
      <w:r>
        <w:rPr>
          <w:rFonts w:ascii="仿宋_GB2312" w:eastAsia="仿宋_GB2312" w:hint="eastAsia"/>
          <w:bCs/>
          <w:sz w:val="32"/>
        </w:rPr>
        <w:t>人,行政工勤</w:t>
      </w:r>
      <w:r>
        <w:rPr>
          <w:rFonts w:ascii="仿宋_GB2312" w:eastAsia="仿宋_GB2312" w:hint="eastAsia"/>
          <w:bCs/>
          <w:sz w:val="32"/>
          <w:lang w:val="en-US" w:eastAsia="zh-CN"/>
        </w:rPr>
        <w:t>1</w:t>
      </w:r>
      <w:r>
        <w:rPr>
          <w:rFonts w:ascii="仿宋_GB2312" w:eastAsia="仿宋_GB2312" w:hint="eastAsia"/>
          <w:bCs/>
          <w:sz w:val="32"/>
        </w:rPr>
        <w:t>人。事业管理</w:t>
      </w:r>
      <w:r>
        <w:rPr>
          <w:rFonts w:ascii="仿宋_GB2312" w:eastAsia="仿宋_GB2312" w:hint="eastAsia"/>
          <w:bCs/>
          <w:sz w:val="32"/>
          <w:lang w:val="en-US" w:eastAsia="zh-CN"/>
        </w:rPr>
        <w:t>3</w:t>
      </w:r>
      <w:r>
        <w:rPr>
          <w:rFonts w:ascii="仿宋_GB2312" w:eastAsia="仿宋_GB2312" w:hint="eastAsia"/>
          <w:bCs/>
          <w:sz w:val="32"/>
        </w:rPr>
        <w:t>人，专业技术人员</w:t>
      </w:r>
      <w:r>
        <w:rPr>
          <w:rFonts w:ascii="仿宋_GB2312" w:eastAsia="仿宋_GB2312" w:hint="eastAsia"/>
          <w:bCs/>
          <w:sz w:val="32"/>
          <w:lang w:val="en-US" w:eastAsia="zh-CN"/>
        </w:rPr>
        <w:t>7</w:t>
      </w:r>
      <w:r>
        <w:rPr>
          <w:rFonts w:ascii="仿宋_GB2312" w:eastAsia="仿宋_GB2312" w:hint="eastAsia"/>
          <w:bCs/>
          <w:sz w:val="32"/>
        </w:rPr>
        <w:t>人，事业工勤</w:t>
      </w:r>
      <w:r>
        <w:rPr>
          <w:rFonts w:ascii="仿宋_GB2312" w:eastAsia="仿宋_GB2312" w:hint="eastAsia"/>
          <w:bCs/>
          <w:sz w:val="32"/>
          <w:lang w:val="en-US" w:eastAsia="zh-CN"/>
        </w:rPr>
        <w:t>0</w:t>
      </w:r>
      <w:r>
        <w:rPr>
          <w:rFonts w:ascii="仿宋_GB2312" w:eastAsia="仿宋_GB2312" w:hint="eastAsia"/>
          <w:bCs/>
          <w:sz w:val="32"/>
        </w:rPr>
        <w:t>人）。</w:t>
      </w:r>
    </w:p>
    <w:p>
      <w:pPr>
        <w:snapToGrid w:val="0"/>
        <w:spacing w:line="520" w:lineRule="exact"/>
        <w:ind w:firstLineChars="200" w:firstLine="640"/>
        <w:rPr>
          <w:rFonts w:ascii="??_GB2312" w:eastAsia="Times New Roman" w:cs="宋体" w:hAnsi="??_GB2312"/>
          <w:color w:val="000000"/>
          <w:kern w:val="0"/>
          <w:sz w:val="32"/>
          <w:lang w:val="zh-CN"/>
        </w:rPr>
      </w:pPr>
      <w:r>
        <w:rPr>
          <w:rFonts w:ascii="??_GB2312" w:eastAsia="Times New Roman" w:hAnsi="??_GB2312"/>
          <w:sz w:val="32"/>
          <w:szCs w:val="32"/>
        </w:rPr>
        <w:t>20</w:t>
      </w:r>
      <w:r>
        <w:rPr>
          <w:rFonts w:ascii="??_GB2312" w:hAnsi="??_GB2312" w:hint="eastAsia"/>
          <w:sz w:val="32"/>
          <w:szCs w:val="32"/>
          <w:lang w:val="en-US" w:eastAsia="zh-CN"/>
        </w:rPr>
        <w:t>22</w:t>
      </w:r>
      <w:r>
        <w:rPr>
          <w:rFonts w:ascii="??_GB2312" w:eastAsia="Times New Roman" w:hAnsi="??_GB2312"/>
          <w:sz w:val="32"/>
          <w:szCs w:val="32"/>
        </w:rPr>
        <w:t>年6月底在职</w:t>
      </w:r>
      <w:r>
        <w:rPr>
          <w:rFonts w:ascii="??_GB2312" w:hAnsi="??_GB2312" w:hint="eastAsia"/>
          <w:sz w:val="32"/>
          <w:szCs w:val="32"/>
          <w:lang w:val="en-US" w:eastAsia="zh-CN"/>
        </w:rPr>
        <w:t>24</w:t>
      </w:r>
      <w:r>
        <w:rPr>
          <w:rFonts w:ascii="??_GB2312" w:eastAsia="Times New Roman" w:hAnsi="??_GB2312"/>
          <w:sz w:val="32"/>
          <w:szCs w:val="32"/>
        </w:rPr>
        <w:t>人（行政人员14人，行政工勤0人，事业人员</w:t>
      </w:r>
      <w:r>
        <w:rPr>
          <w:rFonts w:ascii="??_GB2312" w:hAnsi="??_GB2312" w:hint="eastAsia"/>
          <w:sz w:val="32"/>
          <w:szCs w:val="32"/>
          <w:lang w:val="en-US" w:eastAsia="zh-CN"/>
        </w:rPr>
        <w:t>10</w:t>
      </w:r>
      <w:r>
        <w:rPr>
          <w:rFonts w:ascii="??_GB2312" w:eastAsia="Times New Roman" w:hAnsi="??_GB2312"/>
          <w:sz w:val="32"/>
          <w:szCs w:val="32"/>
        </w:rPr>
        <w:t>人）。</w:t>
      </w:r>
    </w:p>
    <w:p>
      <w:pPr>
        <w:widowControl/>
        <w:adjustRightInd w:val="0"/>
        <w:snapToGrid w:val="0"/>
        <w:spacing w:line="480" w:lineRule="exact"/>
        <w:ind w:firstLine="720"/>
        <w:jc w:val="left"/>
        <w:rPr>
          <w:rFonts w:ascii="黑体" w:eastAsia="黑体" w:cs="宋体"/>
          <w:color w:val="000000"/>
          <w:kern w:val="0"/>
        </w:rPr>
      </w:pPr>
      <w:r>
        <w:rPr>
          <w:rFonts w:ascii="黑体" w:eastAsia="黑体" w:cs="宋体" w:hint="eastAsia"/>
          <w:color w:val="000000"/>
          <w:kern w:val="0"/>
          <w:sz w:val="32"/>
        </w:rPr>
        <w:t>二、部门财政资金收支情况</w:t>
      </w:r>
    </w:p>
    <w:p>
      <w:pPr>
        <w:spacing w:line="600" w:lineRule="exact"/>
        <w:ind w:firstLine="645"/>
        <w:rPr>
          <w:rFonts w:ascii="仿宋" w:eastAsia="仿宋" w:hint="eastAsia"/>
          <w:color w:val="000000"/>
          <w:sz w:val="32"/>
          <w:szCs w:val="32"/>
          <w:lang w:eastAsia="zh-CN"/>
        </w:rPr>
      </w:pPr>
      <w:r>
        <w:rPr>
          <w:rFonts w:ascii="??_GB2312" w:eastAsia="Times New Roman" w:cs="宋体" w:hAnsi="??_GB2312"/>
          <w:color w:val="000000"/>
          <w:kern w:val="0"/>
          <w:sz w:val="32"/>
          <w:lang w:val="zh-CN"/>
        </w:rPr>
        <w:t>（一）部门财政资金</w:t>
      </w:r>
      <w:r>
        <w:rPr>
          <w:rFonts w:ascii="??_GB2312" w:cs="宋体" w:hAnsi="??_GB2312" w:hint="eastAsia"/>
          <w:color w:val="000000"/>
          <w:kern w:val="0"/>
          <w:sz w:val="32"/>
          <w:lang w:val="en-US" w:eastAsia="zh-CN"/>
        </w:rPr>
        <w:t>648.31</w:t>
      </w:r>
      <w:r>
        <w:rPr>
          <w:rFonts w:ascii="??_GB2312" w:eastAsia="Times New Roman" w:cs="宋体" w:hAnsi="??_GB2312"/>
          <w:color w:val="000000"/>
          <w:kern w:val="0"/>
          <w:sz w:val="32"/>
        </w:rPr>
        <w:t>元，</w:t>
      </w:r>
      <w:r>
        <w:rPr>
          <w:rFonts w:ascii="??_GB2312" w:eastAsia="Times New Roman" w:hAnsi="??_GB2312"/>
          <w:color w:val="000000"/>
          <w:sz w:val="32"/>
          <w:szCs w:val="32"/>
        </w:rPr>
        <w:t>其中：一般公共预算</w:t>
      </w:r>
      <w:r>
        <w:rPr>
          <w:rFonts w:ascii="??_GB2312" w:cs="??_GB2312" w:hAnsi="??_GB2312" w:hint="eastAsia"/>
          <w:color w:val="333333"/>
          <w:kern w:val="0"/>
          <w:sz w:val="32"/>
          <w:szCs w:val="32"/>
          <w:shd w:val="clear" w:color="auto" w:fill="FFFFFF"/>
          <w:lang w:eastAsia="zh-CN"/>
        </w:rPr>
        <w:t>2020</w:t>
      </w:r>
      <w:r>
        <w:rPr>
          <w:rFonts w:ascii="宋体" w:cs="宋体" w:hint="eastAsia"/>
          <w:color w:val="333333"/>
          <w:kern w:val="0"/>
          <w:sz w:val="32"/>
          <w:szCs w:val="32"/>
          <w:shd w:val="clear" w:color="auto" w:fill="FFFFFF"/>
        </w:rPr>
        <w:t>年</w:t>
      </w:r>
      <w:r>
        <w:rPr>
          <w:rFonts w:ascii="??_GB2312" w:eastAsia="Times New Roman" w:hAnsi="??_GB2312"/>
          <w:color w:val="000000"/>
          <w:sz w:val="32"/>
          <w:szCs w:val="32"/>
        </w:rPr>
        <w:t>财政拨款收入</w:t>
      </w:r>
      <w:r>
        <w:rPr>
          <w:rFonts w:ascii="仿宋_GB2312" w:eastAsia="仿宋_GB2312" w:hint="eastAsia"/>
          <w:color w:val="000000"/>
          <w:sz w:val="32"/>
          <w:szCs w:val="32"/>
          <w:lang w:val="en-US" w:eastAsia="zh-CN"/>
        </w:rPr>
        <w:t>648.31</w:t>
      </w:r>
      <w:r>
        <w:rPr>
          <w:rFonts w:ascii="??_GB2312" w:eastAsia="Times New Roman" w:hAnsi="??_GB2312"/>
          <w:color w:val="000000"/>
          <w:sz w:val="32"/>
          <w:szCs w:val="32"/>
        </w:rPr>
        <w:t>万元，</w:t>
      </w:r>
      <w:r>
        <w:rPr>
          <w:rFonts w:ascii="仿宋" w:eastAsia="仿宋" w:hint="eastAsia"/>
          <w:color w:val="000000"/>
          <w:sz w:val="32"/>
          <w:szCs w:val="32"/>
        </w:rPr>
        <w:t>人员经费</w:t>
      </w:r>
      <w:r>
        <w:rPr>
          <w:rFonts w:ascii="仿宋" w:eastAsia="仿宋" w:hint="eastAsia"/>
          <w:color w:val="000000"/>
          <w:sz w:val="32"/>
          <w:szCs w:val="32"/>
          <w:lang w:val="en-US" w:eastAsia="zh-CN"/>
        </w:rPr>
        <w:t>474.26</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75.7万元</w:t>
      </w:r>
      <w:r>
        <w:rPr>
          <w:rFonts w:ascii="仿宋" w:eastAsia="仿宋" w:hint="eastAsia"/>
          <w:color w:val="000000"/>
          <w:sz w:val="32"/>
          <w:szCs w:val="32"/>
        </w:rPr>
        <w:t>、津贴补贴</w:t>
      </w:r>
      <w:r>
        <w:rPr>
          <w:rFonts w:ascii="仿宋" w:eastAsia="仿宋" w:hint="eastAsia"/>
          <w:color w:val="000000"/>
          <w:sz w:val="32"/>
          <w:szCs w:val="32"/>
          <w:lang w:val="en-US" w:eastAsia="zh-CN"/>
        </w:rPr>
        <w:t>132.51万元</w:t>
      </w:r>
      <w:r>
        <w:rPr>
          <w:rFonts w:ascii="仿宋" w:eastAsia="仿宋" w:hint="eastAsia"/>
          <w:color w:val="000000"/>
          <w:sz w:val="32"/>
          <w:szCs w:val="32"/>
        </w:rPr>
        <w:t>、奖金</w:t>
      </w:r>
      <w:r>
        <w:rPr>
          <w:rFonts w:ascii="仿宋" w:eastAsia="仿宋" w:hint="eastAsia"/>
          <w:color w:val="000000"/>
          <w:sz w:val="32"/>
          <w:szCs w:val="32"/>
          <w:lang w:val="en-US" w:eastAsia="zh-CN"/>
        </w:rPr>
        <w:t>6.49万元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31.2万元，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30.86万元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15.47万元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职工基本医疗保险缴费17.04万元、公务员医疗补助缴费5.65万元、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1.08万元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000000"/>
          <w:sz w:val="32"/>
          <w:szCs w:val="32"/>
        </w:rPr>
        <w:t>、生活补助</w:t>
      </w:r>
      <w:r>
        <w:rPr>
          <w:rFonts w:ascii="仿宋" w:eastAsia="仿宋" w:hint="eastAsia"/>
          <w:color w:val="000000"/>
          <w:sz w:val="32"/>
          <w:szCs w:val="32"/>
          <w:lang w:val="en-US" w:eastAsia="zh-CN"/>
        </w:rPr>
        <w:t>4.42万元</w:t>
      </w:r>
      <w:r>
        <w:rPr>
          <w:rFonts w:ascii="仿宋" w:eastAsia="仿宋" w:hint="eastAsia"/>
          <w:color w:val="000000"/>
          <w:sz w:val="32"/>
          <w:szCs w:val="32"/>
        </w:rPr>
        <w:t>、</w:t>
      </w:r>
      <w:r>
        <w:rPr>
          <w:rFonts w:ascii="仿宋" w:eastAsia="仿宋" w:hint="eastAsia"/>
          <w:color w:val="000000"/>
          <w:sz w:val="32"/>
          <w:szCs w:val="32"/>
          <w:lang w:eastAsia="zh-CN"/>
        </w:rPr>
        <w:t>抚恤金</w:t>
      </w:r>
      <w:r>
        <w:rPr>
          <w:rFonts w:ascii="仿宋" w:eastAsia="仿宋" w:hint="eastAsia"/>
          <w:color w:val="000000"/>
          <w:sz w:val="32"/>
          <w:szCs w:val="32"/>
          <w:lang w:val="en-US" w:eastAsia="zh-CN"/>
        </w:rPr>
        <w:t>0万元、</w:t>
      </w:r>
      <w:r>
        <w:rPr>
          <w:rFonts w:ascii="仿宋" w:eastAsia="仿宋" w:hint="eastAsia"/>
          <w:color w:val="000000"/>
          <w:sz w:val="32"/>
          <w:szCs w:val="32"/>
        </w:rPr>
        <w:t>住房公积金</w:t>
      </w:r>
      <w:r>
        <w:rPr>
          <w:rFonts w:ascii="仿宋" w:eastAsia="仿宋" w:hint="eastAsia"/>
          <w:color w:val="000000"/>
          <w:sz w:val="32"/>
          <w:szCs w:val="32"/>
          <w:lang w:val="en-US" w:eastAsia="zh-CN"/>
        </w:rPr>
        <w:t>35.94万元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0万元、奖励金86.51万元</w:t>
      </w:r>
      <w:r>
        <w:rPr>
          <w:rFonts w:ascii="仿宋" w:eastAsia="仿宋" w:hint="eastAsia"/>
          <w:color w:val="000000"/>
          <w:sz w:val="32"/>
          <w:szCs w:val="32"/>
        </w:rPr>
        <w:t>等。</w:t>
      </w:r>
    </w:p>
    <w:p>
      <w:pPr>
        <w:spacing w:line="600" w:lineRule="exact"/>
        <w:ind w:firstLine="645"/>
        <w:rPr>
          <w:rFonts w:ascii="仿宋_GB2312" w:eastAsia="仿宋_GB2312" w:hint="eastAsia"/>
          <w:color w:val="000000"/>
          <w:sz w:val="32"/>
          <w:szCs w:val="32"/>
        </w:rPr>
      </w:pPr>
      <w:r>
        <w:rPr>
          <w:rFonts w:ascii="仿宋_GB2312" w:eastAsia="仿宋_GB2312" w:hint="eastAsia"/>
          <w:color w:val="000000"/>
          <w:sz w:val="32"/>
          <w:szCs w:val="32"/>
        </w:rPr>
        <w:t>　　</w:t>
      </w:r>
      <w:r>
        <w:rPr>
          <w:rFonts w:ascii="仿宋" w:eastAsia="仿宋" w:hint="eastAsia"/>
          <w:color w:val="000000"/>
          <w:sz w:val="32"/>
          <w:szCs w:val="32"/>
        </w:rPr>
        <w:t>公用经费</w:t>
      </w:r>
      <w:r>
        <w:rPr>
          <w:rFonts w:ascii="仿宋" w:eastAsia="仿宋" w:hint="eastAsia"/>
          <w:color w:val="000000"/>
          <w:sz w:val="32"/>
          <w:szCs w:val="32"/>
          <w:lang w:val="en-US" w:eastAsia="zh-CN"/>
        </w:rPr>
        <w:t>31.43</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3万元</w:t>
      </w:r>
      <w:r>
        <w:rPr>
          <w:rFonts w:ascii="仿宋" w:eastAsia="仿宋" w:hint="eastAsia"/>
          <w:color w:val="000000"/>
          <w:sz w:val="32"/>
          <w:szCs w:val="32"/>
        </w:rPr>
        <w:t>、</w:t>
      </w:r>
      <w:r>
        <w:rPr>
          <w:rFonts w:ascii="仿宋" w:eastAsia="仿宋" w:hint="eastAsia"/>
          <w:color w:val="000000"/>
          <w:sz w:val="32"/>
          <w:szCs w:val="32"/>
          <w:lang w:eastAsia="zh-CN"/>
        </w:rPr>
        <w:t>印刷费</w:t>
      </w:r>
      <w:r>
        <w:rPr>
          <w:rFonts w:ascii="仿宋" w:eastAsia="仿宋" w:hint="eastAsia"/>
          <w:color w:val="000000"/>
          <w:sz w:val="32"/>
          <w:szCs w:val="32"/>
          <w:lang w:val="en-US" w:eastAsia="zh-CN"/>
        </w:rPr>
        <w:t>2.4万元、</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0.05万元、</w:t>
      </w:r>
      <w:r>
        <w:rPr>
          <w:rFonts w:ascii="仿宋" w:eastAsia="仿宋" w:hint="eastAsia"/>
          <w:color w:val="000000"/>
          <w:sz w:val="32"/>
          <w:szCs w:val="32"/>
        </w:rPr>
        <w:t>水费</w:t>
      </w:r>
      <w:r>
        <w:rPr>
          <w:rFonts w:ascii="仿宋" w:eastAsia="仿宋" w:hint="eastAsia"/>
          <w:color w:val="000000"/>
          <w:sz w:val="32"/>
          <w:szCs w:val="32"/>
          <w:lang w:val="en-US" w:eastAsia="zh-CN"/>
        </w:rPr>
        <w:t>0万元</w:t>
      </w:r>
      <w:r>
        <w:rPr>
          <w:rFonts w:ascii="仿宋" w:eastAsia="仿宋" w:hint="eastAsia"/>
          <w:color w:val="000000"/>
          <w:sz w:val="32"/>
          <w:szCs w:val="32"/>
        </w:rPr>
        <w:t>、电费</w:t>
      </w:r>
      <w:r>
        <w:rPr>
          <w:rFonts w:ascii="仿宋" w:eastAsia="仿宋" w:hint="eastAsia"/>
          <w:color w:val="000000"/>
          <w:sz w:val="32"/>
          <w:szCs w:val="32"/>
          <w:lang w:val="en-US" w:eastAsia="zh-CN"/>
        </w:rPr>
        <w:t>4万元</w:t>
      </w:r>
      <w:r>
        <w:rPr>
          <w:rFonts w:ascii="仿宋" w:eastAsia="仿宋" w:hint="eastAsia"/>
          <w:color w:val="000000"/>
          <w:sz w:val="32"/>
          <w:szCs w:val="32"/>
        </w:rPr>
        <w:t>、邮电费</w:t>
      </w:r>
      <w:r>
        <w:rPr>
          <w:rFonts w:ascii="仿宋" w:eastAsia="仿宋" w:hint="eastAsia"/>
          <w:color w:val="000000"/>
          <w:sz w:val="32"/>
          <w:szCs w:val="32"/>
          <w:lang w:val="en-US" w:eastAsia="zh-CN"/>
        </w:rPr>
        <w:t>2万元</w:t>
      </w:r>
      <w:r>
        <w:rPr>
          <w:rFonts w:ascii="仿宋" w:eastAsia="仿宋" w:hint="eastAsia"/>
          <w:color w:val="000000"/>
          <w:sz w:val="32"/>
          <w:szCs w:val="32"/>
        </w:rPr>
        <w:t>、</w:t>
      </w:r>
      <w:r>
        <w:rPr>
          <w:rFonts w:ascii="仿宋" w:eastAsia="仿宋" w:hint="eastAsia"/>
          <w:color w:val="000000"/>
          <w:sz w:val="32"/>
          <w:szCs w:val="32"/>
          <w:lang w:eastAsia="zh-CN"/>
        </w:rPr>
        <w:t>取暖费</w:t>
      </w:r>
      <w:r>
        <w:rPr>
          <w:rFonts w:ascii="仿宋" w:eastAsia="仿宋" w:hint="eastAsia"/>
          <w:color w:val="000000"/>
          <w:sz w:val="32"/>
          <w:szCs w:val="32"/>
          <w:lang w:val="en-US" w:eastAsia="zh-CN"/>
        </w:rPr>
        <w:t>1万元、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4万元</w:t>
      </w:r>
      <w:r>
        <w:rPr>
          <w:rFonts w:ascii="仿宋" w:eastAsia="仿宋" w:hint="eastAsia"/>
          <w:color w:val="000000"/>
          <w:sz w:val="32"/>
          <w:szCs w:val="32"/>
        </w:rPr>
        <w:t>、因公出国（境）费用</w:t>
      </w:r>
      <w:r>
        <w:rPr>
          <w:rFonts w:ascii="仿宋" w:eastAsia="仿宋" w:hint="eastAsia"/>
          <w:color w:val="000000"/>
          <w:sz w:val="32"/>
          <w:szCs w:val="32"/>
          <w:lang w:val="en-US" w:eastAsia="zh-CN"/>
        </w:rPr>
        <w:t>0万元</w:t>
      </w:r>
      <w:r>
        <w:rPr>
          <w:rFonts w:ascii="仿宋" w:eastAsia="仿宋" w:hint="eastAsia"/>
          <w:color w:val="000000"/>
          <w:sz w:val="32"/>
          <w:szCs w:val="32"/>
        </w:rPr>
        <w:t>、维修（护）费</w:t>
      </w:r>
      <w:r>
        <w:rPr>
          <w:rFonts w:ascii="仿宋" w:eastAsia="仿宋" w:hint="eastAsia"/>
          <w:color w:val="000000"/>
          <w:sz w:val="32"/>
          <w:szCs w:val="32"/>
          <w:lang w:val="en-US" w:eastAsia="zh-CN"/>
        </w:rPr>
        <w:t>0万元</w:t>
      </w:r>
      <w:r>
        <w:rPr>
          <w:rFonts w:ascii="仿宋" w:eastAsia="仿宋" w:hint="eastAsia"/>
          <w:color w:val="000000"/>
          <w:sz w:val="32"/>
          <w:szCs w:val="32"/>
        </w:rPr>
        <w:t>、租赁费</w:t>
      </w:r>
      <w:r>
        <w:rPr>
          <w:rFonts w:ascii="仿宋" w:eastAsia="仿宋" w:hint="eastAsia"/>
          <w:color w:val="000000"/>
          <w:sz w:val="32"/>
          <w:szCs w:val="32"/>
          <w:lang w:val="en-US" w:eastAsia="zh-CN"/>
        </w:rPr>
        <w:t>0万元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劳务费</w:t>
      </w:r>
      <w:r>
        <w:rPr>
          <w:rFonts w:ascii="仿宋" w:eastAsia="仿宋" w:hint="eastAsia"/>
          <w:color w:val="000000"/>
          <w:sz w:val="32"/>
          <w:szCs w:val="32"/>
          <w:lang w:val="en-US" w:eastAsia="zh-CN"/>
        </w:rPr>
        <w:t>5万元、</w:t>
      </w:r>
      <w:r>
        <w:rPr>
          <w:rFonts w:ascii="仿宋" w:eastAsia="仿宋" w:hint="eastAsia"/>
          <w:color w:val="000000"/>
          <w:sz w:val="32"/>
          <w:szCs w:val="32"/>
        </w:rPr>
        <w:t>福利费</w:t>
      </w:r>
      <w:r>
        <w:rPr>
          <w:rFonts w:ascii="仿宋" w:eastAsia="仿宋" w:hint="eastAsia"/>
          <w:color w:val="000000"/>
          <w:sz w:val="32"/>
          <w:szCs w:val="32"/>
          <w:lang w:val="en-US" w:eastAsia="zh-CN"/>
        </w:rPr>
        <w:t>0万元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9.98万元、其他商品和服务支出0万元、办公设备购置0万元、无形资产购置0万元</w:t>
      </w:r>
      <w:r>
        <w:rPr>
          <w:rFonts w:ascii="仿宋" w:eastAsia="仿宋" w:hint="eastAsia"/>
          <w:color w:val="000000"/>
          <w:sz w:val="32"/>
          <w:szCs w:val="32"/>
        </w:rPr>
        <w:t>等。</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项目</w:t>
      </w:r>
      <w:r>
        <w:rPr>
          <w:rFonts w:ascii="仿宋_GB2312" w:eastAsia="仿宋_GB2312" w:hint="eastAsia"/>
          <w:color w:val="000000"/>
          <w:sz w:val="32"/>
          <w:szCs w:val="32"/>
          <w:lang w:eastAsia="zh-CN"/>
        </w:rPr>
        <w:t>收入</w:t>
      </w:r>
      <w:r>
        <w:rPr>
          <w:rFonts w:ascii="仿宋_GB2312" w:eastAsia="仿宋_GB2312" w:hint="eastAsia"/>
          <w:color w:val="000000"/>
          <w:sz w:val="32"/>
          <w:szCs w:val="32"/>
          <w:lang w:val="en-US" w:eastAsia="zh-CN"/>
        </w:rPr>
        <w:t>288.06</w:t>
      </w:r>
      <w:r>
        <w:rPr>
          <w:rFonts w:ascii="仿宋_GB2312" w:eastAsia="仿宋_GB2312" w:hint="eastAsia"/>
          <w:color w:val="000000"/>
          <w:sz w:val="32"/>
          <w:szCs w:val="32"/>
        </w:rPr>
        <w:t>万元，其中：人大会议费</w:t>
      </w:r>
      <w:r>
        <w:rPr>
          <w:rFonts w:ascii="仿宋_GB2312" w:eastAsia="仿宋_GB2312" w:hint="eastAsia"/>
          <w:color w:val="000000"/>
          <w:sz w:val="32"/>
          <w:szCs w:val="32"/>
          <w:lang w:val="en-US" w:eastAsia="zh-CN"/>
        </w:rPr>
        <w:t>0.58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代表工作经费</w:t>
      </w:r>
      <w:r>
        <w:rPr>
          <w:rFonts w:ascii="仿宋_GB2312" w:eastAsia="仿宋_GB2312" w:hint="eastAsia"/>
          <w:color w:val="000000"/>
          <w:sz w:val="32"/>
          <w:szCs w:val="32"/>
          <w:lang w:val="en-US" w:eastAsia="zh-CN"/>
        </w:rPr>
        <w:t>1.6万元，基层政权建设和社区治理费10万元，疫情防控经费7.26万元，壳它村一组通组路23.1万元，壳它村一组通组桥27.9万元，毛日村厕所20万元，毛日村一组通组桥10万元</w:t>
      </w:r>
      <w:r>
        <w:rPr>
          <w:rFonts w:ascii="仿宋_GB2312" w:eastAsia="仿宋_GB2312" w:hint="eastAsia"/>
          <w:color w:val="000000"/>
          <w:sz w:val="32"/>
          <w:szCs w:val="32"/>
        </w:rPr>
        <w:t>，村干部工资</w:t>
      </w:r>
      <w:r>
        <w:rPr>
          <w:rFonts w:ascii="仿宋_GB2312" w:eastAsia="仿宋_GB2312" w:hint="eastAsia"/>
          <w:color w:val="000000"/>
          <w:sz w:val="32"/>
          <w:szCs w:val="32"/>
          <w:lang w:val="en-US" w:eastAsia="zh-CN"/>
        </w:rPr>
        <w:t>109.18</w:t>
      </w:r>
      <w:r>
        <w:rPr>
          <w:rFonts w:ascii="仿宋_GB2312" w:eastAsia="仿宋_GB2312" w:hint="eastAsia"/>
          <w:color w:val="000000"/>
          <w:sz w:val="32"/>
          <w:szCs w:val="32"/>
        </w:rPr>
        <w:t>万元，村办公费及维修维护费</w:t>
      </w:r>
      <w:r>
        <w:rPr>
          <w:rFonts w:ascii="仿宋_GB2312" w:eastAsia="仿宋_GB2312" w:hint="eastAsia"/>
          <w:color w:val="000000"/>
          <w:sz w:val="32"/>
          <w:szCs w:val="32"/>
          <w:lang w:val="en-US" w:eastAsia="zh-CN"/>
        </w:rPr>
        <w:t>77</w:t>
      </w:r>
      <w:r>
        <w:rPr>
          <w:rFonts w:ascii="仿宋_GB2312" w:eastAsia="仿宋_GB2312" w:hint="eastAsia"/>
          <w:color w:val="000000"/>
          <w:sz w:val="32"/>
          <w:szCs w:val="32"/>
        </w:rPr>
        <w:t>万元，三老干部生活补助</w:t>
      </w:r>
      <w:r>
        <w:rPr>
          <w:rFonts w:ascii="仿宋_GB2312" w:eastAsia="仿宋_GB2312" w:hint="eastAsia"/>
          <w:color w:val="000000"/>
          <w:sz w:val="32"/>
          <w:szCs w:val="32"/>
          <w:lang w:val="en-US" w:eastAsia="zh-CN"/>
        </w:rPr>
        <w:t>1.44</w:t>
      </w:r>
      <w:r>
        <w:rPr>
          <w:rFonts w:ascii="仿宋_GB2312" w:eastAsia="仿宋_GB2312" w:hint="eastAsia"/>
          <w:color w:val="000000"/>
          <w:sz w:val="32"/>
          <w:szCs w:val="32"/>
        </w:rPr>
        <w:t>万元。</w:t>
      </w:r>
    </w:p>
    <w:p>
      <w:pPr>
        <w:widowControl/>
        <w:adjustRightInd w:val="0"/>
        <w:snapToGrid w:val="0"/>
        <w:spacing w:line="480" w:lineRule="exact"/>
        <w:ind w:firstLine="720"/>
        <w:jc w:val="left"/>
        <w:rPr>
          <w:rFonts w:ascii="??_GB2312" w:eastAsia="Times New Roman" w:cs="宋体" w:hAnsi="??_GB2312"/>
          <w:color w:val="000000"/>
          <w:kern w:val="0"/>
          <w:lang w:val="zh-CN"/>
        </w:rPr>
      </w:pPr>
      <w:r>
        <w:rPr>
          <w:rFonts w:ascii="??_GB2312" w:eastAsia="Times New Roman" w:cs="宋体" w:hAnsi="??_GB2312"/>
          <w:color w:val="000000"/>
          <w:kern w:val="0"/>
          <w:sz w:val="32"/>
          <w:lang w:val="zh-CN"/>
        </w:rPr>
        <w:t>（二）部门财政资金支出情况。</w:t>
      </w:r>
    </w:p>
    <w:p>
      <w:pPr>
        <w:spacing w:line="600" w:lineRule="exact"/>
        <w:ind w:firstLine="645"/>
        <w:rPr>
          <w:rFonts w:ascii="仿宋_GB2312" w:eastAsia="仿宋_GB2312" w:hint="eastAsia"/>
          <w:color w:val="000000"/>
          <w:sz w:val="32"/>
          <w:szCs w:val="32"/>
        </w:rPr>
      </w:pPr>
      <w:r>
        <w:rPr>
          <w:rFonts w:ascii="??_GB2312" w:hAnsi="??_GB2312" w:hint="eastAsia"/>
          <w:color w:val="000000"/>
          <w:sz w:val="32"/>
          <w:szCs w:val="32"/>
          <w:lang w:eastAsia="zh-CN"/>
        </w:rPr>
        <w:t>2020</w:t>
      </w:r>
      <w:r>
        <w:rPr>
          <w:rFonts w:ascii="??_GB2312" w:eastAsia="Times New Roman" w:hAnsi="??_GB2312"/>
          <w:color w:val="000000"/>
          <w:sz w:val="32"/>
          <w:szCs w:val="32"/>
        </w:rPr>
        <w:t>年财政总支出为</w:t>
      </w:r>
      <w:r>
        <w:rPr>
          <w:rFonts w:ascii="??_GB2312" w:hAnsi="??_GB2312" w:hint="eastAsia"/>
          <w:bCs/>
          <w:sz w:val="32"/>
          <w:lang w:val="en-US" w:eastAsia="zh-CN"/>
        </w:rPr>
        <w:t>664.12</w:t>
      </w:r>
      <w:r>
        <w:rPr>
          <w:rFonts w:ascii="??_GB2312" w:eastAsia="Times New Roman" w:hAnsi="??_GB2312"/>
          <w:color w:val="000000"/>
          <w:sz w:val="32"/>
          <w:szCs w:val="32"/>
        </w:rPr>
        <w:t>万元，其中：</w:t>
      </w:r>
    </w:p>
    <w:p>
      <w:pPr>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474.26</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61.43</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109.82</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4.77</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16.37</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24.17</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12.09</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0.71</w:t>
      </w:r>
      <w:r>
        <w:rPr>
          <w:rFonts w:ascii="仿宋_GB2312" w:eastAsia="仿宋_GB2312" w:hint="eastAsia"/>
          <w:color w:val="000000"/>
          <w:sz w:val="32"/>
          <w:szCs w:val="32"/>
        </w:rPr>
        <w:t>元，职工医疗保险</w:t>
      </w:r>
      <w:r>
        <w:rPr>
          <w:rFonts w:ascii="仿宋_GB2312" w:eastAsia="仿宋_GB2312" w:hint="eastAsia"/>
          <w:color w:val="000000"/>
          <w:sz w:val="32"/>
          <w:szCs w:val="32"/>
          <w:lang w:val="en-US" w:eastAsia="zh-CN"/>
        </w:rPr>
        <w:t>13.15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公务员医疗补助</w:t>
      </w:r>
      <w:r>
        <w:rPr>
          <w:rFonts w:ascii="仿宋_GB2312" w:eastAsia="仿宋_GB2312" w:hint="eastAsia"/>
          <w:color w:val="000000"/>
          <w:sz w:val="32"/>
          <w:szCs w:val="32"/>
          <w:lang w:val="en-US" w:eastAsia="zh-CN"/>
        </w:rPr>
        <w:t>4.32万元，</w:t>
      </w:r>
      <w:r>
        <w:rPr>
          <w:rFonts w:ascii="仿宋_GB2312" w:eastAsia="仿宋_GB2312" w:hint="eastAsia"/>
          <w:color w:val="000000"/>
          <w:sz w:val="32"/>
          <w:szCs w:val="32"/>
        </w:rPr>
        <w:t>其他工资福利支出0万元，离休费0万元，退休费0万元，抚恤金</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8.3</w:t>
      </w:r>
      <w:r>
        <w:rPr>
          <w:rFonts w:ascii="仿宋_GB2312" w:eastAsia="仿宋_GB2312" w:hint="eastAsia"/>
          <w:color w:val="000000"/>
          <w:sz w:val="32"/>
          <w:szCs w:val="32"/>
        </w:rPr>
        <w:t>万元，医疗费,0万元，奖励金</w:t>
      </w:r>
      <w:r>
        <w:rPr>
          <w:rFonts w:ascii="仿宋_GB2312" w:eastAsia="仿宋_GB2312" w:hint="eastAsia"/>
          <w:color w:val="000000"/>
          <w:sz w:val="32"/>
          <w:szCs w:val="32"/>
          <w:lang w:val="en-US" w:eastAsia="zh-CN"/>
        </w:rPr>
        <w:t>55.35</w:t>
      </w:r>
      <w:r>
        <w:rPr>
          <w:rFonts w:ascii="仿宋_GB2312" w:eastAsia="仿宋_GB2312" w:hint="eastAsia"/>
          <w:color w:val="000000"/>
          <w:sz w:val="32"/>
          <w:szCs w:val="32"/>
        </w:rPr>
        <w:t>住房公积金</w:t>
      </w:r>
      <w:r>
        <w:rPr>
          <w:rFonts w:ascii="仿宋_GB2312" w:eastAsia="仿宋_GB2312" w:hint="eastAsia"/>
          <w:color w:val="000000"/>
          <w:sz w:val="32"/>
          <w:szCs w:val="32"/>
          <w:lang w:val="en-US" w:eastAsia="zh-CN"/>
        </w:rPr>
        <w:t>27.08</w:t>
      </w:r>
      <w:r>
        <w:rPr>
          <w:rFonts w:ascii="仿宋_GB2312" w:eastAsia="仿宋_GB2312" w:hint="eastAsia"/>
          <w:color w:val="000000"/>
          <w:sz w:val="32"/>
          <w:szCs w:val="32"/>
        </w:rPr>
        <w:t>，提租补贴0万元、购房补贴0万元、其他对个人和家庭的补助支出等。</w:t>
      </w:r>
    </w:p>
    <w:p>
      <w:pPr>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rPr>
        <w:t>　　公用经费</w:t>
      </w:r>
      <w:r>
        <w:rPr>
          <w:rFonts w:ascii="仿宋_GB2312" w:eastAsia="仿宋_GB2312" w:hint="eastAsia"/>
          <w:color w:val="000000"/>
          <w:sz w:val="32"/>
          <w:szCs w:val="32"/>
          <w:lang w:val="en-US" w:eastAsia="zh-CN"/>
        </w:rPr>
        <w:t>22.7</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2.57</w:t>
      </w:r>
      <w:r>
        <w:rPr>
          <w:rFonts w:ascii="仿宋_GB2312" w:eastAsia="仿宋_GB2312" w:hint="eastAsia"/>
          <w:color w:val="000000"/>
          <w:sz w:val="32"/>
          <w:szCs w:val="32"/>
        </w:rPr>
        <w:t>万元，印刷</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.5万元，邮电费</w:t>
      </w: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2.63</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6.5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4.5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,其他商品和服务支出0.5万元</w:t>
      </w:r>
    </w:p>
    <w:p>
      <w:pPr>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773.6</w:t>
      </w:r>
      <w:r>
        <w:rPr>
          <w:rFonts w:ascii="仿宋_GB2312" w:eastAsia="仿宋_GB2312" w:hint="eastAsia"/>
          <w:color w:val="000000"/>
          <w:sz w:val="32"/>
          <w:szCs w:val="32"/>
        </w:rPr>
        <w:t>万元，其中：人大会议费</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放映员生活补助</w:t>
      </w:r>
      <w:r>
        <w:rPr>
          <w:rFonts w:ascii="仿宋_GB2312" w:eastAsia="仿宋_GB2312" w:hint="eastAsia"/>
          <w:color w:val="000000"/>
          <w:sz w:val="32"/>
          <w:szCs w:val="32"/>
          <w:lang w:val="en-US" w:eastAsia="zh-CN"/>
        </w:rPr>
        <w:t>3.85万元，环境质量3万元，甲克村桥梁43.67万元，</w:t>
      </w:r>
      <w:r>
        <w:rPr>
          <w:rFonts w:ascii="仿宋_GB2312" w:eastAsia="仿宋_GB2312" w:hint="eastAsia"/>
          <w:color w:val="000000"/>
          <w:sz w:val="32"/>
          <w:szCs w:val="32"/>
          <w:lang w:eastAsia="zh-CN"/>
        </w:rPr>
        <w:t>毛日乡情人海旅游项目</w:t>
      </w:r>
      <w:r>
        <w:rPr>
          <w:rFonts w:ascii="仿宋_GB2312" w:eastAsia="仿宋_GB2312" w:hint="eastAsia"/>
          <w:color w:val="000000"/>
          <w:sz w:val="32"/>
          <w:szCs w:val="32"/>
          <w:lang w:val="en-US" w:eastAsia="zh-CN"/>
        </w:rPr>
        <w:t>363.62万元，壳它村三四组桥梁38.37万，壳它村七组桥梁33.87万</w:t>
      </w:r>
      <w:r>
        <w:rPr>
          <w:rFonts w:ascii="仿宋_GB2312" w:eastAsia="仿宋_GB2312" w:hint="eastAsia"/>
          <w:color w:val="000000"/>
          <w:sz w:val="32"/>
          <w:szCs w:val="32"/>
        </w:rPr>
        <w:t>，村干部工资</w:t>
      </w:r>
      <w:r>
        <w:rPr>
          <w:rFonts w:ascii="仿宋_GB2312" w:eastAsia="仿宋_GB2312" w:hint="eastAsia"/>
          <w:color w:val="000000"/>
          <w:sz w:val="32"/>
          <w:szCs w:val="32"/>
          <w:lang w:val="en-US" w:eastAsia="zh-CN"/>
        </w:rPr>
        <w:t>140.76</w:t>
      </w:r>
      <w:r>
        <w:rPr>
          <w:rFonts w:ascii="仿宋_GB2312" w:eastAsia="仿宋_GB2312" w:hint="eastAsia"/>
          <w:color w:val="000000"/>
          <w:sz w:val="32"/>
          <w:szCs w:val="32"/>
        </w:rPr>
        <w:t>万元，村办公费及维修维护费</w:t>
      </w:r>
      <w:r>
        <w:rPr>
          <w:rFonts w:ascii="仿宋_GB2312" w:eastAsia="仿宋_GB2312" w:hint="eastAsia"/>
          <w:color w:val="000000"/>
          <w:sz w:val="32"/>
          <w:szCs w:val="32"/>
          <w:lang w:val="en-US" w:eastAsia="zh-CN"/>
        </w:rPr>
        <w:t>77</w:t>
      </w:r>
      <w:r>
        <w:rPr>
          <w:rFonts w:ascii="仿宋_GB2312" w:eastAsia="仿宋_GB2312" w:hint="eastAsia"/>
          <w:color w:val="000000"/>
          <w:sz w:val="32"/>
          <w:szCs w:val="32"/>
        </w:rPr>
        <w:t>万元，三老干部生活补助</w:t>
      </w:r>
      <w:r>
        <w:rPr>
          <w:rFonts w:ascii="仿宋_GB2312" w:eastAsia="仿宋_GB2312" w:hint="eastAsia"/>
          <w:color w:val="000000"/>
          <w:sz w:val="32"/>
          <w:szCs w:val="32"/>
          <w:lang w:val="en-US" w:eastAsia="zh-CN"/>
        </w:rPr>
        <w:t>0.48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汛期应急抢险资金</w:t>
      </w:r>
      <w:r>
        <w:rPr>
          <w:rFonts w:ascii="仿宋_GB2312" w:eastAsia="仿宋_GB2312" w:hint="eastAsia"/>
          <w:color w:val="000000"/>
          <w:sz w:val="32"/>
          <w:szCs w:val="32"/>
          <w:lang w:val="en-US" w:eastAsia="zh-CN"/>
        </w:rPr>
        <w:t>9万元，毛日村厕所资金16.64万元，壳它村一组通组路21.65万元，壳它村桥梁21.57万元。</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auto"/>
          <w:sz w:val="32"/>
          <w:szCs w:val="32"/>
          <w:lang w:val="en-US" w:eastAsia="zh-CN"/>
        </w:rPr>
        <w:t>2021</w:t>
      </w:r>
      <w:r>
        <w:rPr>
          <w:rFonts w:ascii="仿宋_GB2312" w:eastAsia="仿宋_GB2312" w:hint="eastAsia"/>
          <w:color w:val="000000"/>
          <w:sz w:val="32"/>
          <w:szCs w:val="32"/>
          <w:lang w:val="en-US" w:eastAsia="zh-CN"/>
        </w:rPr>
        <w:t>年1-6月财政本年支出316.45万元，其中：</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其中人员经费296.31万元，主要包括：基本工资55.99万元、津贴补贴84.81万元、奖励金54.55万元，绩效工资12.24万元、奖金28.47万元、机关事业单位基本养老保险缴费16.8万元、职业年金缴费8.4万元、其</w:t>
      </w:r>
      <w:r>
        <w:rPr>
          <w:rFonts w:ascii="仿宋_GB2312" w:eastAsia="仿宋_GB2312" w:hint="eastAsia"/>
          <w:color w:val="000000"/>
          <w:sz w:val="32"/>
          <w:szCs w:val="32"/>
          <w:lang w:val="en-US" w:eastAsia="zh-CN"/>
          <w:highlight w:val="auto"/>
        </w:rPr>
        <w:t>他</w:t>
      </w:r>
      <w:r>
        <w:rPr>
          <w:rFonts w:ascii="仿宋_GB2312" w:eastAsia="仿宋_GB2312" w:hint="eastAsia"/>
          <w:color w:val="auto"/>
          <w:sz w:val="32"/>
          <w:szCs w:val="32"/>
          <w:lang w:val="en-US" w:eastAsia="zh-CN"/>
          <w:highlight w:val="auto"/>
        </w:rPr>
        <w:t>社</w:t>
      </w:r>
      <w:r>
        <w:rPr>
          <w:rFonts w:ascii="仿宋_GB2312" w:eastAsia="仿宋_GB2312" w:hint="eastAsia"/>
          <w:color w:val="000000"/>
          <w:sz w:val="32"/>
          <w:szCs w:val="32"/>
          <w:lang w:val="en-US" w:eastAsia="zh-CN"/>
        </w:rPr>
        <w:t>会保障缴费0.55万元、职工基本医疗保险9.36万元、公务员医疗补助3.03万元，住房公积金20.1万元，生活补助2万元。</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　　公用经费8.93万元，主要包括：办公费3.81万元、福利费0.2万元、电费0万元、邮电费0.3万元，公务用车运行维护费3.66万元、、其他交通费0.96万元。</w:t>
      </w:r>
    </w:p>
    <w:p>
      <w:pPr>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项目支出11.21万元，为上年结转项目质保金等费用支出。</w:t>
      </w:r>
    </w:p>
    <w:p>
      <w:pPr>
        <w:widowControl/>
        <w:adjustRightInd w:val="0"/>
        <w:snapToGrid w:val="0"/>
        <w:spacing w:line="480" w:lineRule="exact"/>
        <w:ind w:firstLine="720"/>
        <w:jc w:val="left"/>
        <w:rPr>
          <w:rFonts w:ascii="黑体" w:eastAsia="黑体" w:cs="宋体"/>
          <w:color w:val="000000"/>
          <w:kern w:val="0"/>
        </w:rPr>
      </w:pPr>
      <w:r>
        <w:rPr>
          <w:rFonts w:ascii="黑体" w:eastAsia="黑体" w:cs="宋体" w:hint="eastAsia"/>
          <w:color w:val="000000"/>
          <w:kern w:val="0"/>
          <w:sz w:val="32"/>
        </w:rPr>
        <w:t>三、部门财政支出管理情况</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（一）预算编制情况。</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(1)预算编制质量：</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2021年预算总额为565.17万元，2022年预算总额为610.68万元，较2020年增加45.51万元，增加率为8.05%，主要原因是2022年我乡在职人员为27人，比上年人数增加造成我乡预算增加。</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（2）绩效目标填报：</w:t>
      </w:r>
      <w:r>
        <w:rPr>
          <w:rFonts w:ascii="仿宋_GB2312" w:eastAsia="仿宋_GB2312" w:hint="eastAsia"/>
          <w:color w:val="000000"/>
          <w:sz w:val="32"/>
          <w:szCs w:val="32"/>
          <w:lang w:val="en-US" w:eastAsia="zh-CN"/>
        </w:rPr>
        <w:t>项目申报严格按照上级要求，明确绩效目标，控制支行成本，提高项目发挥作用。并</w:t>
      </w:r>
      <w:r>
        <w:rPr>
          <w:rFonts w:ascii="仿宋_GB2312" w:eastAsia="仿宋_GB2312" w:hint="eastAsia"/>
          <w:color w:val="000000"/>
          <w:sz w:val="32"/>
          <w:szCs w:val="32"/>
          <w:lang w:val="zh-CN" w:eastAsia="zh-CN"/>
        </w:rPr>
        <w:t>根据财政局统一要求编制了我会整体绩效目标报告及项目整体绩效目标表，并报县财政局。</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（二）执行管理情况。</w:t>
        <w:tab/>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en-US" w:eastAsia="zh-CN"/>
        </w:rPr>
        <w:t>2020年中期评估编制了2020年到2022年三年滚动计划，2021年中期评估编制了2021年到2023年的三年滚动计划； 2021年</w:t>
      </w:r>
      <w:r>
        <w:rPr>
          <w:rFonts w:ascii="仿宋_GB2312" w:eastAsia="仿宋_GB2312" w:hint="eastAsia"/>
          <w:color w:val="000000"/>
          <w:sz w:val="32"/>
          <w:szCs w:val="32"/>
          <w:lang w:val="zh-CN" w:eastAsia="zh-CN"/>
        </w:rPr>
        <w:t>“三公”经费预算</w:t>
      </w:r>
      <w:r>
        <w:rPr>
          <w:rFonts w:ascii="仿宋_GB2312" w:eastAsia="仿宋_GB2312" w:hint="eastAsia"/>
          <w:color w:val="000000"/>
          <w:sz w:val="32"/>
          <w:szCs w:val="32"/>
          <w:lang w:val="en-US" w:eastAsia="zh-CN"/>
        </w:rPr>
        <w:t>6.5万元，其中公务接待费0万元，公务用车运行维护费6.5万元，实际支出6.5万元，公务接待费0万元，公务用车运行维护费6.5万元</w:t>
      </w:r>
      <w:r>
        <w:rPr>
          <w:rFonts w:ascii="仿宋_GB2312" w:eastAsia="仿宋_GB2312" w:hint="eastAsia"/>
          <w:color w:val="000000"/>
          <w:sz w:val="32"/>
          <w:szCs w:val="32"/>
          <w:lang w:val="zh-CN" w:eastAsia="zh-CN"/>
        </w:rPr>
        <w:t>。部门预算执行情况良好，但基本集中在下半年。</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en-US" w:eastAsia="zh-CN"/>
        </w:rPr>
        <w:t>2022年</w:t>
      </w:r>
      <w:r>
        <w:rPr>
          <w:rFonts w:ascii="仿宋_GB2312" w:eastAsia="仿宋_GB2312" w:hint="eastAsia"/>
          <w:color w:val="000000"/>
          <w:sz w:val="32"/>
          <w:szCs w:val="32"/>
          <w:lang w:val="zh-CN" w:eastAsia="zh-CN"/>
        </w:rPr>
        <w:t>“三公”经费预算</w:t>
      </w:r>
      <w:r>
        <w:rPr>
          <w:rFonts w:ascii="仿宋_GB2312" w:eastAsia="仿宋_GB2312" w:hint="eastAsia"/>
          <w:color w:val="000000"/>
          <w:sz w:val="32"/>
          <w:szCs w:val="32"/>
          <w:lang w:val="en-US" w:eastAsia="zh-CN"/>
        </w:rPr>
        <w:t>9万元，其中公务接待费0万元，公务用车运行维护费9万元，1-6月实际支出公务接待费0万元，公务用车运行维护费3.66万元，拨付进度40.67%。资金支付进度较小是因为基本</w:t>
      </w:r>
      <w:r>
        <w:rPr>
          <w:rFonts w:ascii="仿宋_GB2312" w:eastAsia="仿宋_GB2312" w:hint="eastAsia"/>
          <w:color w:val="000000"/>
          <w:sz w:val="32"/>
          <w:szCs w:val="32"/>
          <w:lang w:val="zh-CN" w:eastAsia="zh-CN"/>
        </w:rPr>
        <w:t>集中在下半年支付。</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（三）综合管理情况。</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1、2022年年初资产为323.98万元，2022年无政府采购计划，2022年6月底资产金额为323.98万元，所有国有资产纳入</w:t>
      </w:r>
      <w:r>
        <w:rPr>
          <w:rFonts w:ascii="仿宋_GB2312" w:eastAsia="仿宋_GB2312" w:hint="eastAsia"/>
          <w:color w:val="000000"/>
          <w:sz w:val="32"/>
          <w:szCs w:val="32"/>
          <w:lang w:val="zh-CN" w:eastAsia="zh-CN"/>
        </w:rPr>
        <w:t>资产管理系统，及时准确上报并做好资产的管理工作。2、内控制度管理：建立了收支管理制度、会计档案管理制度、资产管理制度、合同管理制度、决策管理制度及相关制度流程图。3、根据相关要求，单位使用预算资金基本符合相关的预算财务管理制度，我乡在财政局下达预决算批复后</w:t>
      </w:r>
      <w:r>
        <w:rPr>
          <w:rFonts w:ascii="仿宋_GB2312" w:eastAsia="仿宋_GB2312" w:hint="eastAsia"/>
          <w:color w:val="000000"/>
          <w:sz w:val="32"/>
          <w:szCs w:val="32"/>
          <w:lang w:val="en-US" w:eastAsia="zh-CN"/>
        </w:rPr>
        <w:t>20日内在指定网站公开预决算信息。 4、</w:t>
      </w:r>
      <w:r>
        <w:rPr>
          <w:rFonts w:ascii="仿宋_GB2312" w:eastAsia="仿宋_GB2312" w:hint="eastAsia"/>
          <w:color w:val="000000"/>
          <w:sz w:val="32"/>
          <w:szCs w:val="32"/>
          <w:lang w:val="zh-CN" w:eastAsia="zh-CN"/>
        </w:rPr>
        <w:t>绩效评价：</w:t>
      </w:r>
      <w:r>
        <w:rPr>
          <w:rFonts w:ascii="仿宋_GB2312" w:eastAsia="仿宋_GB2312" w:hint="eastAsia"/>
          <w:color w:val="000000"/>
          <w:sz w:val="32"/>
          <w:szCs w:val="32"/>
          <w:lang w:val="en-US" w:eastAsia="zh-CN"/>
        </w:rPr>
        <w:t>2022年根据相关文件要求，单位编制了2022年部门整体支出绩效目标并认真组织开展部门整体绩效文件工作并且按照相关要求进行绩效自我评价，按要求及时上报，</w:t>
      </w:r>
      <w:r>
        <w:rPr>
          <w:rFonts w:ascii="仿宋_GB2312" w:eastAsia="仿宋_GB2312" w:hint="eastAsia"/>
          <w:color w:val="000000"/>
          <w:sz w:val="32"/>
          <w:szCs w:val="32"/>
          <w:lang w:val="zh-CN" w:eastAsia="zh-CN"/>
        </w:rPr>
        <w:t>绩效评价及依法接受财政监督情况等。</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（四）整体绩效。</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四、评价结论及建议</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（一）评价结论。</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评价得分</w:t>
      </w:r>
      <w:r>
        <w:rPr>
          <w:rFonts w:ascii="仿宋_GB2312" w:eastAsia="仿宋_GB2312" w:hint="eastAsia"/>
          <w:color w:val="000000"/>
          <w:sz w:val="32"/>
          <w:szCs w:val="32"/>
          <w:lang w:val="en-US" w:eastAsia="zh-CN"/>
        </w:rPr>
        <w:t>85分，整体评价良好，预算支出和决算支出情况相符。</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存在问题。</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我乡财政预算资金支付大部分集中在下半年，上半年资金支付力度较小。</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改进建议。</w:t>
      </w:r>
    </w:p>
    <w:p>
      <w:r>
        <w:rPr>
          <w:rFonts w:ascii="仿宋_GB2312" w:eastAsia="仿宋_GB2312" w:hint="eastAsia"/>
          <w:color w:val="000000"/>
          <w:sz w:val="32"/>
          <w:szCs w:val="32"/>
          <w:lang w:val="en-US" w:eastAsia="zh-CN"/>
        </w:rPr>
        <w:t>加大上半年资金支付力度，加强会计核算的规范化。</w:t>
      </w:r>
    </w:p>
    <w:p>
      <w:pPr>
        <w:spacing w:line="600" w:lineRule="exact"/>
        <w:ind w:firstLineChars="400" w:firstLine="1760"/>
        <w:jc w:val="both"/>
        <w:outlineLvl w:val="0"/>
        <w:rPr>
          <w:rStyle w:val="1Char"/>
          <w:rFonts w:ascii="黑体" w:eastAsia="黑体" w:hint="eastAsia"/>
          <w:b w:val="0"/>
        </w:rPr>
      </w:pPr>
      <w:r>
        <w:rPr>
          <w:rFonts w:ascii="黑体" w:eastAsia="黑体" w:hint="eastAsia"/>
          <w:color w:val="000000"/>
          <w:sz w:val="44"/>
          <w:szCs w:val="44"/>
        </w:rPr>
        <w:t>第</w:t>
      </w:r>
      <w:r>
        <w:rPr>
          <w:rStyle w:val="1Char"/>
          <w:rFonts w:ascii="黑体" w:eastAsia="黑体" w:hint="eastAsia"/>
          <w:b w:val="0"/>
        </w:rPr>
        <w:t>五部分 附表</w:t>
      </w:r>
    </w:p>
    <w:p>
      <w:pPr>
        <w:pStyle w:val="2"/>
        <w:rPr>
          <w:rFonts w:ascii="仿宋" w:eastAsia="仿宋" w:hint="eastAsia"/>
          <w:color w:val="000000"/>
        </w:rPr>
      </w:pPr>
      <w:r>
        <w:rPr>
          <w:rFonts w:ascii="仿宋" w:eastAsia="仿宋" w:hint="eastAsia"/>
          <w:b w:val="0"/>
          <w:color w:val="000000"/>
        </w:rPr>
        <w:t>一、收</w:t>
      </w:r>
      <w:r>
        <w:rPr>
          <w:rStyle w:val="2Char"/>
          <w:rFonts w:ascii="仿宋" w:eastAsia="仿宋" w:hint="eastAsia"/>
          <w:b/>
          <w:bCs/>
        </w:rPr>
        <w:t>入支出决算总表</w:t>
      </w:r>
    </w:p>
    <w:p>
      <w:pPr>
        <w:pStyle w:val="2"/>
        <w:rPr>
          <w:rFonts w:ascii="仿宋" w:eastAsia="仿宋" w:hint="eastAsia"/>
          <w:color w:val="000000"/>
        </w:rPr>
      </w:pPr>
      <w:bookmarkStart w:id="58" w:name="_Toc15396620"/>
      <w:r>
        <w:rPr>
          <w:rFonts w:ascii="仿宋" w:eastAsia="仿宋" w:hint="eastAsia"/>
          <w:b w:val="0"/>
          <w:color w:val="000000"/>
        </w:rPr>
        <w:t>二、收</w:t>
      </w:r>
      <w:r>
        <w:rPr>
          <w:rStyle w:val="2Char"/>
          <w:rFonts w:ascii="仿宋" w:eastAsia="仿宋" w:hint="eastAsia"/>
          <w:b/>
          <w:bCs/>
        </w:rPr>
        <w:t>入总表</w:t>
      </w:r>
      <w:bookmarkEnd w:id="58"/>
    </w:p>
    <w:p>
      <w:pPr>
        <w:pStyle w:val="2"/>
        <w:rPr>
          <w:rFonts w:ascii="仿宋" w:eastAsia="仿宋" w:hint="eastAsia"/>
          <w:color w:val="000000"/>
        </w:rPr>
      </w:pPr>
      <w:bookmarkStart w:id="59" w:name="_Toc15396621"/>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出总表</w:t>
      </w:r>
      <w:bookmarkEnd w:id="59"/>
    </w:p>
    <w:p>
      <w:pPr>
        <w:pStyle w:val="2"/>
        <w:rPr>
          <w:rFonts w:ascii="仿宋" w:eastAsia="仿宋" w:hint="eastAsia"/>
          <w:b w:val="0"/>
          <w:color w:val="000000"/>
        </w:rPr>
      </w:pPr>
      <w:bookmarkStart w:id="60" w:name="_Toc15396622"/>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60"/>
    </w:p>
    <w:p>
      <w:pPr>
        <w:pStyle w:val="2"/>
        <w:rPr>
          <w:rFonts w:ascii="仿宋" w:eastAsia="仿宋" w:hint="eastAsia"/>
          <w:color w:val="000000"/>
        </w:rPr>
      </w:pPr>
      <w:bookmarkStart w:id="61" w:name="_Toc15396623"/>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政拨款支出决算明细表（政府经济分类科目）</w:t>
      </w:r>
      <w:bookmarkEnd w:id="61"/>
    </w:p>
    <w:p>
      <w:pPr>
        <w:pStyle w:val="2"/>
        <w:rPr>
          <w:rFonts w:ascii="仿宋" w:eastAsia="仿宋" w:hint="eastAsia"/>
          <w:color w:val="000000"/>
        </w:rPr>
      </w:pPr>
      <w:bookmarkStart w:id="62" w:name="_Toc15396624"/>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62"/>
    </w:p>
    <w:p>
      <w:pPr>
        <w:pStyle w:val="2"/>
        <w:rPr>
          <w:rFonts w:ascii="仿宋" w:eastAsia="仿宋" w:hint="eastAsia"/>
          <w:color w:val="000000"/>
        </w:rPr>
      </w:pPr>
      <w:bookmarkStart w:id="63" w:name="_Toc15396625"/>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63"/>
    </w:p>
    <w:p>
      <w:pPr>
        <w:pStyle w:val="2"/>
        <w:rPr>
          <w:rFonts w:ascii="仿宋" w:eastAsia="仿宋" w:hint="eastAsia"/>
          <w:color w:val="000000"/>
        </w:rPr>
      </w:pPr>
      <w:bookmarkStart w:id="64" w:name="_Toc15396626"/>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64"/>
    </w:p>
    <w:p>
      <w:pPr>
        <w:pStyle w:val="2"/>
        <w:rPr>
          <w:rFonts w:ascii="仿宋" w:eastAsia="仿宋" w:hint="eastAsia"/>
          <w:color w:val="000000"/>
        </w:rPr>
      </w:pPr>
      <w:bookmarkStart w:id="65" w:name="_Toc15396627"/>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65"/>
    </w:p>
    <w:p>
      <w:pPr>
        <w:pStyle w:val="2"/>
        <w:rPr>
          <w:rFonts w:ascii="仿宋" w:eastAsia="仿宋" w:hint="eastAsia"/>
          <w:color w:val="000000"/>
        </w:rPr>
      </w:pPr>
      <w:bookmarkStart w:id="66" w:name="_Toc15396628"/>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66"/>
    </w:p>
    <w:p>
      <w:pPr>
        <w:pStyle w:val="2"/>
        <w:rPr>
          <w:rFonts w:ascii="仿宋" w:eastAsia="仿宋" w:hint="eastAsia"/>
          <w:color w:val="000000"/>
        </w:rPr>
      </w:pPr>
      <w:bookmarkStart w:id="67" w:name="_Toc15396629"/>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67"/>
    </w:p>
    <w:p>
      <w:pPr>
        <w:pStyle w:val="2"/>
        <w:rPr>
          <w:rFonts w:ascii="仿宋" w:eastAsia="仿宋" w:hint="eastAsia"/>
          <w:color w:val="000000"/>
        </w:rPr>
      </w:pPr>
      <w:bookmarkStart w:id="68" w:name="_Toc15396630"/>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68"/>
    </w:p>
    <w:p>
      <w:pPr>
        <w:pStyle w:val="2"/>
        <w:rPr>
          <w:rStyle w:val="2Char"/>
          <w:rFonts w:ascii="仿宋" w:eastAsia="仿宋" w:hint="eastAsia"/>
          <w:b/>
          <w:bCs/>
        </w:rPr>
      </w:pPr>
      <w:bookmarkStart w:id="69" w:name="_Toc15396631"/>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bCs/>
        </w:rPr>
        <w:t>有资本经营预算</w:t>
      </w:r>
      <w:r>
        <w:rPr>
          <w:rStyle w:val="2Char"/>
          <w:rFonts w:ascii="仿宋" w:eastAsia="仿宋" w:hint="eastAsia"/>
          <w:b/>
          <w:bCs/>
          <w:lang w:val="en-US" w:eastAsia="zh-CN"/>
        </w:rPr>
        <w:t>收入</w:t>
      </w:r>
      <w:r>
        <w:rPr>
          <w:rStyle w:val="2Char"/>
          <w:rFonts w:ascii="仿宋" w:eastAsia="仿宋" w:hint="eastAsia"/>
          <w:b/>
          <w:bCs/>
        </w:rPr>
        <w:t>决算表</w:t>
      </w:r>
      <w:bookmarkEnd w:id="69"/>
    </w:p>
    <w:p>
      <w:pPr>
        <w:pStyle w:val="2"/>
        <w:rPr>
          <w:rFonts w:ascii="仿宋" w:eastAsia="仿宋" w:hint="eastAsia"/>
          <w:b w:val="0"/>
          <w:bCs w:val="0"/>
          <w:color w:val="000000"/>
        </w:rPr>
      </w:pPr>
      <w:r>
        <w:rPr>
          <w:rStyle w:val="2Char"/>
          <w:rFonts w:ascii="仿宋" w:eastAsia="仿宋" w:hint="eastAsia"/>
          <w:b w:val="0"/>
          <w:bCs w:val="0"/>
        </w:rPr>
        <w:t>十</w:t>
      </w:r>
      <w:r>
        <w:rPr>
          <w:rStyle w:val="2Char"/>
          <w:rFonts w:ascii="仿宋" w:eastAsia="仿宋" w:hint="eastAsia"/>
          <w:b w:val="0"/>
          <w:bCs w:val="0"/>
          <w:lang w:val="en-US" w:eastAsia="zh-CN"/>
        </w:rPr>
        <w:t>四</w:t>
      </w:r>
      <w:r>
        <w:rPr>
          <w:rStyle w:val="2Char"/>
          <w:rFonts w:ascii="仿宋" w:eastAsia="仿宋" w:hint="eastAsia"/>
          <w:b w:val="0"/>
          <w:bCs w:val="0"/>
        </w:rPr>
        <w:t>、</w:t>
      </w:r>
      <w:r>
        <w:rPr>
          <w:rFonts w:ascii="仿宋" w:eastAsia="仿宋" w:hint="eastAsia"/>
          <w:b w:val="0"/>
          <w:bCs w:val="0"/>
          <w:color w:val="000000"/>
        </w:rPr>
        <w:t>国</w:t>
      </w:r>
      <w:r>
        <w:rPr>
          <w:rStyle w:val="2Char"/>
          <w:rFonts w:ascii="仿宋" w:eastAsia="仿宋" w:hint="eastAsia"/>
          <w:b w:val="0"/>
          <w:bCs w:val="0"/>
        </w:rPr>
        <w:t>有资本经营预算支出决算表</w:t>
      </w:r>
    </w:p>
    <w:p>
      <w:pPr>
        <w:pStyle w:val="27"/>
        <w:spacing w:line="560" w:lineRule="exact"/>
        <w:ind w:firstLineChars="200" w:firstLine="640"/>
        <w:rPr>
          <w:rFonts w:ascii="仿宋_GB2312" w:eastAsia="仿宋_GB2312" w:hint="eastAsia"/>
          <w:sz w:val="32"/>
          <w:szCs w:val="32"/>
        </w:rPr>
      </w:pPr>
      <w:bookmarkStart w:id="70" w:name="_GoBack"/>
      <w:bookmarkEnd w:id="70"/>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楷体">
    <w:altName w:val="楷体_GB2312"/>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 w:name="??_GB2312">
    <w:altName w:val="DejaVu Sans"/>
    <w:panose1 w:val="00000000000000000000"/>
    <w:charset w:val="00"/>
    <w:family w:val="auto"/>
    <w:pitch w:val="variable"/>
    <w:sig w:usb0="00000000" w:usb1="00000000" w:usb2="00000000" w:usb3="00000000" w:csb0="00000001"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374776375"/>
      <w:docPartList>
        <w:docPartGallery w:val="autotext"/>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78D72DD4"/>
    <w:multiLevelType w:val="singleLevel"/>
    <w:tmpl w:val="78D72DD4"/>
    <w:lvl w:ilvl="0">
      <w:start w:val="3"/>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407"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6">
    <w:nsid w:val="5B74E20D"/>
    <w:multiLevelType w:val="singleLevel"/>
    <w:tmpl w:val="5B74E20D"/>
    <w:lvl w:ilvl="0">
      <w:start w:val="3"/>
      <w:numFmt w:val="chineseCounting"/>
      <w:lvlRestart w:val="0"/>
      <w:suff w:val="nothing"/>
      <w:lvlText w:val="（%1）"/>
      <w:lvlJc w:val="left"/>
      <w:pPr>
        <w:tabs>
          <w:tab w:val="num" w:pos="0"/>
        </w:tabs>
        <w:ind w:left="0" w:hanging="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mY5MWM4NWJhZGMyNWVhZDBmNTBjYWFlNTNlYzBiN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Lucida Sans"/>
              </a:defRPr>
            </a:pPr>
            <a:r>
              <a:rPr lang="zh-CN"/>
              <a:t>支出收入与上年对比表</a:t>
            </a:r>
          </a:p>
        </c:rich>
      </c:tx>
      <c:layout/>
      <c:overlay val="0"/>
      <c:spPr>
        <a:ln>
          <a:noFill/>
        </a:ln>
      </c:spPr>
    </c:title>
    <c:autoTitleDeleted val="1"/>
    <c:plotArea>
      <c:layout>
        <c:manualLayout>
          <c:layoutTarget val="inner"/>
          <c:xMode val="edge"/>
          <c:yMode val="edge"/>
          <c:x val="0.12463768"/>
          <c:y val="0.21594387"/>
          <c:w val="0.749888"/>
          <c:h val="0.6789392"/>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c:v>
              </c:pt>
            </c:strLit>
          </c:cat>
          <c:val>
            <c:numRef>
              <c:f/>
              <c:numCache>
                <c:formatCode>General</c:formatCode>
                <c:ptCount val="2"/>
                <c:pt idx="0">
                  <c:v>664.12</c:v>
                </c:pt>
                <c:pt idx="1">
                  <c:v>1247.86</c:v>
                </c:pt>
              </c:numCache>
            </c:numRef>
          </c:val>
        </c:ser>
        <c:ser>
          <c:idx val="1"/>
          <c:order val="1"/>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c:v>
              </c:pt>
            </c:strLit>
          </c:cat>
          <c:val>
            <c:numRef>
              <c:f/>
              <c:numCache>
                <c:formatCode>General</c:formatCode>
                <c:ptCount val="2"/>
                <c:pt idx="0">
                  <c:v>648.31</c:v>
                </c:pt>
                <c:pt idx="1">
                  <c:v>1188.0</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spPr>
              <a:solidFill>
                <a:srgbClr val="4F81BD"/>
              </a:solidFill>
              <a:ln>
                <a:noFill/>
              </a:ln>
            </c:spPr>
          </c:dPt>
          <c:dPt>
            <c:idx val="1"/>
            <c:bubble3D val="0"/>
            <c:spPr>
              <a:solidFill>
                <a:srgbClr val="C0504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474.26</c:v>
                </c:pt>
                <c:pt idx="1">
                  <c:v>773.6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Lucida Sans"/>
              </a:defRPr>
            </a:pPr>
            <a:r>
              <a:rPr lang="zh-CN"/>
              <a:t>支出收入与上年对比表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c:v>
              </c:pt>
            </c:strLit>
          </c:cat>
          <c:val>
            <c:numRef>
              <c:f/>
              <c:numCache>
                <c:formatCode>General</c:formatCode>
                <c:ptCount val="2"/>
                <c:pt idx="0">
                  <c:v>664.12</c:v>
                </c:pt>
                <c:pt idx="1">
                  <c:v>1247.86</c:v>
                </c:pt>
              </c:numCache>
            </c:numRef>
          </c:val>
        </c:ser>
        <c:ser>
          <c:idx val="1"/>
          <c:order val="1"/>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c:v>
              </c:pt>
            </c:strLit>
          </c:cat>
          <c:val>
            <c:numRef>
              <c:f/>
              <c:numCache>
                <c:formatCode>General</c:formatCode>
                <c:ptCount val="2"/>
                <c:pt idx="0">
                  <c:v>648.31</c:v>
                </c:pt>
                <c:pt idx="1">
                  <c:v>1188.0</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
          <c:y val="0.07116886"/>
          <c:w val="1.0"/>
          <c:h val="0.44088396"/>
        </c:manualLayout>
      </c:layout>
      <c:pieChart>
        <c:varyColors val="1"/>
        <c:ser>
          <c:idx val="0"/>
          <c:order val="0"/>
          <c:tx>
            <c:v>支出决算数</c:v>
          </c:tx>
          <c:spPr>
            <a:ln>
              <a:noFill/>
            </a:ln>
          </c:spPr>
          <c:dPt>
            <c:idx val="0"/>
            <c:bubble3D val="0"/>
            <c:explosion val="0"/>
            <c:spPr>
              <a:solidFill>
                <a:srgbClr val="3C6494"/>
              </a:solidFill>
              <a:ln>
                <a:noFill/>
              </a:ln>
            </c:spPr>
          </c:dPt>
          <c:dPt>
            <c:idx val="1"/>
            <c:bubble3D val="0"/>
            <c:explosion val="0"/>
            <c:spPr>
              <a:solidFill>
                <a:srgbClr val="963D3B"/>
              </a:solidFill>
              <a:ln>
                <a:noFill/>
              </a:ln>
            </c:spPr>
          </c:dPt>
          <c:dPt>
            <c:idx val="2"/>
            <c:bubble3D val="0"/>
            <c:explosion val="0"/>
            <c:spPr>
              <a:solidFill>
                <a:srgbClr val="799244"/>
              </a:solidFill>
              <a:ln>
                <a:noFill/>
              </a:ln>
            </c:spPr>
          </c:dPt>
          <c:dPt>
            <c:idx val="3"/>
            <c:bubble3D val="0"/>
            <c:explosion val="0"/>
            <c:spPr>
              <a:solidFill>
                <a:srgbClr val="634D7E"/>
              </a:solidFill>
              <a:ln>
                <a:noFill/>
              </a:ln>
            </c:spPr>
          </c:dPt>
          <c:dPt>
            <c:idx val="4"/>
            <c:bubble3D val="0"/>
            <c:explosion val="0"/>
            <c:spPr>
              <a:solidFill>
                <a:srgbClr val="39869B"/>
              </a:solidFill>
              <a:ln>
                <a:noFill/>
              </a:ln>
            </c:spPr>
          </c:dPt>
          <c:dPt>
            <c:idx val="5"/>
            <c:bubble3D val="0"/>
            <c:explosion val="0"/>
            <c:spPr>
              <a:solidFill>
                <a:srgbClr val="C27535"/>
              </a:solidFill>
              <a:ln>
                <a:noFill/>
              </a:ln>
            </c:spPr>
          </c:dPt>
          <c:dPt>
            <c:idx val="6"/>
            <c:bubble3D val="0"/>
            <c:explosion val="0"/>
            <c:spPr>
              <a:solidFill>
                <a:srgbClr val="4978B1"/>
              </a:solidFill>
              <a:ln>
                <a:noFill/>
              </a:ln>
            </c:spPr>
          </c:dPt>
          <c:dPt>
            <c:idx val="7"/>
            <c:bubble3D val="0"/>
            <c:explosion val="0"/>
            <c:spPr>
              <a:solidFill>
                <a:srgbClr val="B34A47"/>
              </a:solidFill>
              <a:ln>
                <a:noFill/>
              </a:ln>
            </c:spPr>
          </c:dPt>
          <c:dPt>
            <c:idx val="8"/>
            <c:bubble3D val="0"/>
            <c:explosion val="0"/>
            <c:spPr>
              <a:solidFill>
                <a:srgbClr val="91AF53"/>
              </a:solidFill>
              <a:ln>
                <a:noFill/>
              </a:ln>
            </c:spPr>
          </c:dPt>
          <c:dPt>
            <c:idx val="9"/>
            <c:bubble3D val="0"/>
            <c:explosion val="0"/>
            <c:spPr>
              <a:solidFill>
                <a:srgbClr val="775D97"/>
              </a:solidFill>
              <a:ln>
                <a:noFill/>
              </a:ln>
            </c:spPr>
          </c:dPt>
          <c:dPt>
            <c:idx val="10"/>
            <c:bubble3D val="0"/>
            <c:explosion val="0"/>
            <c:spPr>
              <a:solidFill>
                <a:srgbClr val="46A1B9"/>
              </a:solidFill>
              <a:ln>
                <a:noFill/>
              </a:ln>
            </c:spPr>
          </c:dPt>
          <c:dPt>
            <c:idx val="11"/>
            <c:bubble3D val="0"/>
            <c:explosion val="0"/>
            <c:spPr>
              <a:solidFill>
                <a:srgbClr val="E78C41"/>
              </a:solidFill>
              <a:ln>
                <a:noFill/>
              </a:ln>
            </c:spPr>
          </c:dPt>
          <c:dPt>
            <c:idx val="12"/>
            <c:bubble3D val="0"/>
            <c:explosion val="0"/>
            <c:spPr>
              <a:solidFill>
                <a:srgbClr val="7E9BC8"/>
              </a:solidFill>
              <a:ln>
                <a:noFill/>
              </a:ln>
            </c:spPr>
          </c:dPt>
          <c:dPt>
            <c:idx val="13"/>
            <c:bubble3D val="0"/>
            <c:explosion val="0"/>
            <c:spPr>
              <a:solidFill>
                <a:srgbClr val="CA7E7D"/>
              </a:solidFill>
              <a:ln>
                <a:noFill/>
              </a:ln>
            </c:spPr>
          </c:dPt>
          <c:dPt>
            <c:idx val="14"/>
            <c:bubble3D val="0"/>
            <c:explosion val="0"/>
            <c:spPr>
              <a:solidFill>
                <a:srgbClr val="AEC683"/>
              </a:solidFill>
              <a:ln>
                <a:noFill/>
              </a:ln>
            </c:spPr>
          </c:dPt>
          <c:dPt>
            <c:idx val="15"/>
            <c:bubble3D val="0"/>
            <c:explosion val="0"/>
            <c:spPr>
              <a:solidFill>
                <a:srgbClr val="9B89B3"/>
              </a:solidFill>
              <a:ln>
                <a:noFill/>
              </a:ln>
            </c:spPr>
          </c:dPt>
          <c:dPt>
            <c:idx val="16"/>
            <c:bubble3D val="0"/>
            <c:explosion val="0"/>
            <c:spPr>
              <a:solidFill>
                <a:srgbClr val="7CBBCF"/>
              </a:solidFill>
              <a:ln>
                <a:noFill/>
              </a:ln>
            </c:spPr>
          </c:dPt>
          <c:dPt>
            <c:idx val="17"/>
            <c:bubble3D val="0"/>
            <c:explosion val="0"/>
            <c:spPr>
              <a:solidFill>
                <a:srgbClr val="F8AA79"/>
              </a:solidFill>
              <a:ln>
                <a:noFill/>
              </a:ln>
            </c:spPr>
          </c:dPt>
          <c:dPt>
            <c:idx val="18"/>
            <c:bubble3D val="0"/>
            <c:explosion val="0"/>
            <c:spPr>
              <a:solidFill>
                <a:srgbClr val="B6C3DC"/>
              </a:solidFill>
              <a:ln>
                <a:noFill/>
              </a:ln>
            </c:spPr>
          </c:dPt>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36"/>
              <c:pt idx="0">
                <c:v>  行政运行</c:v>
              </c:pt>
              <c:pt idx="1">
                <c:v>  人大会议</c:v>
              </c:pt>
              <c:pt idx="2">
                <c:v>代表工作经费</c:v>
              </c:pt>
              <c:pt idx="3">
                <c:v>  行政运行</c:v>
              </c:pt>
              <c:pt idx="4">
                <c:v>行政运行</c:v>
              </c:pt>
              <c:pt idx="5">
                <c:v>基层政权建设和社区治理</c:v>
              </c:pt>
              <c:pt idx="6">
                <c:v>  机关事业单位基本养老保险缴费支出</c:v>
              </c:pt>
              <c:pt idx="7">
                <c:v>  机关事业单位职业年金缴费支出</c:v>
              </c:pt>
              <c:pt idx="8">
                <c:v>突发公共卫生事件应急处理</c:v>
              </c:pt>
              <c:pt idx="9">
                <c:v>  行政单位医疗</c:v>
              </c:pt>
              <c:pt idx="10">
                <c:v>公务员医疗</c:v>
              </c:pt>
              <c:pt idx="11">
                <c:v>  林业事业机构</c:v>
              </c:pt>
              <c:pt idx="12">
                <c:v>  对村民委员会和村党支部的补助</c:v>
              </c:pt>
              <c:pt idx="13">
                <c:v>  住房公积金</c:v>
              </c:pt>
              <c:pt idx="14">
                <c:v>  行政运行</c:v>
              </c:pt>
              <c:pt idx="15">
                <c:v>&amp;sxmk&amp;</c:v>
              </c:pt>
              <c:pt idx="16">
                <c:v>2010101</c:v>
              </c:pt>
              <c:pt idx="17">
                <c:v>2010104</c:v>
              </c:pt>
              <c:pt idx="18">
                <c:v>2010108</c:v>
              </c:pt>
              <c:pt idx="19">
                <c:v>2010301</c:v>
              </c:pt>
              <c:pt idx="20">
                <c:v>2013101</c:v>
              </c:pt>
              <c:pt idx="21">
                <c:v>2080208</c:v>
              </c:pt>
              <c:pt idx="22">
                <c:v>2080505</c:v>
              </c:pt>
              <c:pt idx="23">
                <c:v>2080506</c:v>
              </c:pt>
              <c:pt idx="24">
                <c:v>2100410</c:v>
              </c:pt>
              <c:pt idx="25">
                <c:v>2101101</c:v>
              </c:pt>
              <c:pt idx="26">
                <c:v>2011103</c:v>
              </c:pt>
              <c:pt idx="27">
                <c:v>2130204</c:v>
              </c:pt>
              <c:pt idx="28">
                <c:v>2130705</c:v>
              </c:pt>
              <c:pt idx="29">
                <c:v>2210201</c:v>
              </c:pt>
              <c:pt idx="30">
                <c:v>2299901</c:v>
              </c:pt>
              <c:pt idx="35">
                <c:v>&amp;sxmk&amp;</c:v>
              </c:pt>
            </c:strLit>
          </c:cat>
          <c:val>
            <c:numRef>
              <c:f/>
              <c:numCache>
                <c:formatCode>General</c:formatCode>
                <c:ptCount val="19"/>
                <c:pt idx="0">
                  <c:v>12.19</c:v>
                </c:pt>
                <c:pt idx="1">
                  <c:v>0.58</c:v>
                </c:pt>
                <c:pt idx="2">
                  <c:v>1.6</c:v>
                </c:pt>
                <c:pt idx="3">
                  <c:v>202.67</c:v>
                </c:pt>
                <c:pt idx="4">
                  <c:v>12.57</c:v>
                </c:pt>
                <c:pt idx="5">
                  <c:v>10.0</c:v>
                </c:pt>
                <c:pt idx="6">
                  <c:v>24.17</c:v>
                </c:pt>
                <c:pt idx="7">
                  <c:v>12.09</c:v>
                </c:pt>
                <c:pt idx="8">
                  <c:v>7.26</c:v>
                </c:pt>
                <c:pt idx="9">
                  <c:v>13.15</c:v>
                </c:pt>
                <c:pt idx="10">
                  <c:v>4.32</c:v>
                </c:pt>
                <c:pt idx="11">
                  <c:v>52.02</c:v>
                </c:pt>
                <c:pt idx="12">
                  <c:v>186.18</c:v>
                </c:pt>
                <c:pt idx="13">
                  <c:v>27.08</c:v>
                </c:pt>
                <c:pt idx="14">
                  <c:v>98.25</c:v>
                </c:pt>
              </c:numCache>
            </c:numRef>
          </c:val>
        </c:ser>
        <c:ser>
          <c:idx val="1"/>
          <c:order val="1"/>
          <c:tx>
            <c:v>年初预算数</c:v>
          </c:tx>
          <c:spPr>
            <a:ln>
              <a:noFill/>
            </a:ln>
          </c:spPr>
          <c:dPt>
            <c:idx val="0"/>
            <c:invertIfNegative val="0"/>
            <c:bubble3D val="0"/>
            <c:spPr>
              <a:ln>
                <a:noFill/>
              </a:ln>
            </c:spPr>
          </c:dPt>
          <c:dPt>
            <c:idx val="1"/>
            <c:invertIfNegative val="0"/>
            <c:bubble3D val="0"/>
            <c:spPr>
              <a:ln>
                <a:noFill/>
              </a:ln>
            </c:spPr>
          </c:dPt>
          <c:dPt>
            <c:idx val="2"/>
            <c:invertIfNegative val="0"/>
            <c:bubble3D val="0"/>
            <c:spPr>
              <a:ln>
                <a:noFill/>
              </a:ln>
            </c:spPr>
          </c:dPt>
          <c:dPt>
            <c:idx val="3"/>
            <c:invertIfNegative val="0"/>
            <c:bubble3D val="0"/>
            <c:spPr>
              <a:ln>
                <a:noFill/>
              </a:ln>
            </c:spPr>
          </c:dPt>
          <c:dPt>
            <c:idx val="4"/>
            <c:invertIfNegative val="0"/>
            <c:bubble3D val="0"/>
            <c:spPr>
              <a:ln>
                <a:noFill/>
              </a:ln>
            </c:spPr>
          </c:dPt>
          <c:dPt>
            <c:idx val="5"/>
            <c:invertIfNegative val="0"/>
            <c:bubble3D val="0"/>
            <c:spPr>
              <a:ln>
                <a:noFill/>
              </a:ln>
            </c:spPr>
          </c:dPt>
          <c:dPt>
            <c:idx val="6"/>
            <c:invertIfNegative val="0"/>
            <c:bubble3D val="0"/>
            <c:spPr>
              <a:ln>
                <a:noFill/>
              </a:ln>
            </c:spPr>
          </c:dPt>
          <c:dPt>
            <c:idx val="7"/>
            <c:invertIfNegative val="0"/>
            <c:bubble3D val="0"/>
            <c:spPr>
              <a:ln>
                <a:noFill/>
              </a:ln>
            </c:spPr>
          </c:dPt>
          <c:dPt>
            <c:idx val="8"/>
            <c:invertIfNegative val="0"/>
            <c:bubble3D val="0"/>
            <c:spPr>
              <a:ln>
                <a:noFill/>
              </a:ln>
            </c:spPr>
          </c:dPt>
          <c:dPt>
            <c:idx val="9"/>
            <c:invertIfNegative val="0"/>
            <c:bubble3D val="0"/>
            <c:spPr>
              <a:ln>
                <a:noFill/>
              </a:ln>
            </c:spPr>
          </c:dPt>
          <c:dPt>
            <c:idx val="10"/>
            <c:invertIfNegative val="0"/>
            <c:bubble3D val="0"/>
            <c:spPr>
              <a:ln>
                <a:noFill/>
              </a:ln>
            </c:spPr>
          </c:dPt>
          <c:dPt>
            <c:idx val="11"/>
            <c:invertIfNegative val="0"/>
            <c:bubble3D val="0"/>
            <c:spPr>
              <a:ln>
                <a:noFill/>
              </a:ln>
            </c:spPr>
          </c:dPt>
          <c:dPt>
            <c:idx val="12"/>
            <c:invertIfNegative val="0"/>
            <c:bubble3D val="0"/>
            <c:spPr>
              <a:ln>
                <a:noFill/>
              </a:ln>
            </c:spPr>
          </c:dPt>
          <c:dPt>
            <c:idx val="13"/>
            <c:invertIfNegative val="0"/>
            <c:bubble3D val="0"/>
            <c:spPr>
              <a:ln>
                <a:noFill/>
              </a:ln>
            </c:spPr>
          </c:dPt>
          <c:dPt>
            <c:idx val="14"/>
            <c:invertIfNegative val="0"/>
            <c:bubble3D val="0"/>
            <c:spPr>
              <a:ln>
                <a:noFill/>
              </a:ln>
            </c:spPr>
          </c:dPt>
          <c:dPt>
            <c:idx val="15"/>
            <c:invertIfNegative val="0"/>
            <c:bubble3D val="0"/>
            <c:spPr>
              <a:ln>
                <a:noFill/>
              </a:ln>
            </c:spPr>
          </c:dPt>
          <c:dPt>
            <c:idx val="16"/>
            <c:invertIfNegative val="0"/>
            <c:bubble3D val="0"/>
            <c:spPr>
              <a:ln>
                <a:noFill/>
              </a:ln>
            </c:spPr>
          </c:dPt>
          <c:dPt>
            <c:idx val="17"/>
            <c:invertIfNegative val="0"/>
            <c:bubble3D val="0"/>
            <c:spPr>
              <a:ln>
                <a:noFill/>
              </a:ln>
            </c:spPr>
          </c:dPt>
          <c:dPt>
            <c:idx val="18"/>
            <c:invertIfNegative val="0"/>
            <c:bubble3D val="0"/>
            <c:spPr>
              <a:ln>
                <a:noFill/>
              </a:ln>
            </c:spPr>
          </c:dPt>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36"/>
              <c:pt idx="0">
                <c:v>  行政运行</c:v>
              </c:pt>
              <c:pt idx="1">
                <c:v>  人大会议</c:v>
              </c:pt>
              <c:pt idx="2">
                <c:v>代表工作经费</c:v>
              </c:pt>
              <c:pt idx="3">
                <c:v>  行政运行</c:v>
              </c:pt>
              <c:pt idx="4">
                <c:v>行政运行</c:v>
              </c:pt>
              <c:pt idx="5">
                <c:v>基层政权建设和社区治理</c:v>
              </c:pt>
              <c:pt idx="6">
                <c:v>  机关事业单位基本养老保险缴费支出</c:v>
              </c:pt>
              <c:pt idx="7">
                <c:v>  机关事业单位职业年金缴费支出</c:v>
              </c:pt>
              <c:pt idx="8">
                <c:v>突发公共卫生事件应急处理</c:v>
              </c:pt>
              <c:pt idx="9">
                <c:v>  行政单位医疗</c:v>
              </c:pt>
              <c:pt idx="10">
                <c:v>公务员医疗</c:v>
              </c:pt>
              <c:pt idx="11">
                <c:v>  林业事业机构</c:v>
              </c:pt>
              <c:pt idx="12">
                <c:v>  对村民委员会和村党支部的补助</c:v>
              </c:pt>
              <c:pt idx="13">
                <c:v>  住房公积金</c:v>
              </c:pt>
              <c:pt idx="14">
                <c:v>  行政运行</c:v>
              </c:pt>
              <c:pt idx="15">
                <c:v>&amp;sxmk&amp;</c:v>
              </c:pt>
              <c:pt idx="16">
                <c:v>2010101</c:v>
              </c:pt>
              <c:pt idx="17">
                <c:v>2010104</c:v>
              </c:pt>
              <c:pt idx="18">
                <c:v>2010108</c:v>
              </c:pt>
              <c:pt idx="19">
                <c:v>2010301</c:v>
              </c:pt>
              <c:pt idx="20">
                <c:v>2013101</c:v>
              </c:pt>
              <c:pt idx="21">
                <c:v>2080208</c:v>
              </c:pt>
              <c:pt idx="22">
                <c:v>2080505</c:v>
              </c:pt>
              <c:pt idx="23">
                <c:v>2080506</c:v>
              </c:pt>
              <c:pt idx="24">
                <c:v>2100410</c:v>
              </c:pt>
              <c:pt idx="25">
                <c:v>2101101</c:v>
              </c:pt>
              <c:pt idx="26">
                <c:v>2011103</c:v>
              </c:pt>
              <c:pt idx="27">
                <c:v>2130204</c:v>
              </c:pt>
              <c:pt idx="28">
                <c:v>2130705</c:v>
              </c:pt>
              <c:pt idx="29">
                <c:v>2210201</c:v>
              </c:pt>
              <c:pt idx="30">
                <c:v>2299901</c:v>
              </c:pt>
              <c:pt idx="35">
                <c:v>&amp;sxmk&amp;</c:v>
              </c:pt>
            </c:strLit>
          </c:cat>
          <c:val>
            <c:numRef>
              <c:f/>
              <c:numCache>
                <c:formatCode>General</c:formatCode>
                <c:ptCount val="19"/>
                <c:pt idx="0">
                  <c:v>664.13</c:v>
                </c:pt>
                <c:pt idx="1">
                  <c:v>665.13</c:v>
                </c:pt>
                <c:pt idx="2">
                  <c:v>666.13</c:v>
                </c:pt>
                <c:pt idx="3">
                  <c:v>667.13</c:v>
                </c:pt>
                <c:pt idx="4">
                  <c:v>668.13</c:v>
                </c:pt>
                <c:pt idx="5">
                  <c:v>669.13</c:v>
                </c:pt>
                <c:pt idx="6">
                  <c:v>670.13</c:v>
                </c:pt>
                <c:pt idx="7">
                  <c:v>671.13</c:v>
                </c:pt>
                <c:pt idx="8">
                  <c:v>672.13</c:v>
                </c:pt>
                <c:pt idx="9">
                  <c:v>673.13</c:v>
                </c:pt>
                <c:pt idx="10">
                  <c:v>674.13</c:v>
                </c:pt>
                <c:pt idx="11">
                  <c:v>675.13</c:v>
                </c:pt>
                <c:pt idx="12">
                  <c:v>676.13</c:v>
                </c:pt>
                <c:pt idx="13">
                  <c:v>677.13</c:v>
                </c:pt>
                <c:pt idx="14">
                  <c:v>678.13</c:v>
                </c:pt>
              </c:numCache>
            </c:numRef>
          </c:val>
        </c:ser>
        <c:firstSliceAng val="0"/>
      </c:pieChart>
      <c:spPr>
        <a:noFill/>
        <a:ln>
          <a:noFill/>
        </a:ln>
      </c:spPr>
    </c:plotArea>
    <c:legend>
      <c:legendPos val="r"/>
      <c:layout>
        <c:manualLayout>
          <c:xMode val="edge"/>
          <c:yMode val="edge"/>
          <c:x val="0.0945"/>
          <c:y val="0.50225"/>
          <c:w val="0.795"/>
          <c:h val="0.46775"/>
        </c:manualLayout>
      </c:layout>
      <c:overlay val="0"/>
      <c:spPr>
        <a:noFill/>
        <a:ln>
          <a:noFill/>
        </a:ln>
      </c:spPr>
      <c:txPr>
        <a:bodyPr/>
        <a:lstStyle/>
        <a:p>
          <a:pPr>
            <a:defRPr sz="650" b="0" i="0" u="none" strike="noStrike" baseline="0">
              <a:solidFill>
                <a:srgbClr val="000000"/>
              </a:solidFill>
              <a:latin typeface="宋体"/>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30</Pages>
  <Words>11522</Words>
  <Characters>12712</Characters>
  <Lines>737</Lines>
  <Paragraphs>325</Paragraphs>
  <CharactersWithSpaces>12985</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24</cp:revision>
  <cp:lastPrinted>2022-08-30T08:37:43Z</cp:lastPrinted>
  <dcterms:created xsi:type="dcterms:W3CDTF">2019-08-01T01:14:00Z</dcterms:created>
  <dcterms:modified xsi:type="dcterms:W3CDTF">2023-09-21T07:54:01Z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C386C3B325224AC8BB273BAE185A4389</vt:lpwstr>
  </property>
</Properties>
</file>