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金川县毛日乡人民政府</w:t>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2022年度部门预算公开目录</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一、基本职能及主要工作</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职能简介</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2022年重点工作</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二、部门概况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收入预算情况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支出预算情况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四、财政拨款收支预算情况说明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一般公共预算当年</w:t>
      </w:r>
      <w:r>
        <w:rPr>
          <w:rFonts w:hint="eastAsia" w:ascii="仿宋_GB2312" w:hAnsi="仿宋_GB2312" w:eastAsia="仿宋_GB2312" w:cs="仿宋_GB2312"/>
          <w:sz w:val="32"/>
          <w:szCs w:val="32"/>
          <w:highlight w:val="none"/>
          <w:lang w:val="en-US" w:eastAsia="zh-CN"/>
        </w:rPr>
        <w:t>拨款</w:t>
      </w:r>
      <w:r>
        <w:rPr>
          <w:rFonts w:hint="eastAsia" w:ascii="仿宋_GB2312" w:hAnsi="仿宋_GB2312" w:eastAsia="仿宋_GB2312" w:cs="仿宋_GB2312"/>
          <w:sz w:val="32"/>
          <w:szCs w:val="32"/>
          <w:lang w:val="en-US" w:eastAsia="zh-CN"/>
        </w:rPr>
        <w:t>规模变化情况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一般公共预算当年拨款具体使用情况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六、一般公共预算基本支出情况说明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1.因公出国（境）经费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2.公务接待经费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3.公务用车购置及运行维护费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八、政府性基金预算支出情况说明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九、国有资本经营预算支出情况说明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十、其他重要事项的情况说明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lang w:eastAsia="zh-CN"/>
        </w:rPr>
      </w:pPr>
      <w:r>
        <w:rPr>
          <w:rFonts w:hint="eastAsia" w:ascii="方正小标宋简体" w:hAnsi="宋体" w:eastAsia="方正小标宋简体" w:cs="宋体"/>
          <w:color w:val="auto"/>
          <w:kern w:val="0"/>
          <w:sz w:val="36"/>
          <w:szCs w:val="36"/>
          <w:lang w:val="en-US" w:eastAsia="zh-CN"/>
        </w:rPr>
        <w:t>金川县</w:t>
      </w:r>
      <w:r>
        <w:rPr>
          <w:rFonts w:hint="eastAsia" w:ascii="方正小标宋简体" w:hAnsi="宋体" w:eastAsia="方正小标宋简体" w:cs="宋体"/>
          <w:color w:val="auto"/>
          <w:kern w:val="0"/>
          <w:sz w:val="36"/>
          <w:szCs w:val="36"/>
        </w:rPr>
        <w:t>毛日乡</w:t>
      </w:r>
      <w:r>
        <w:rPr>
          <w:rFonts w:hint="eastAsia" w:ascii="方正小标宋简体" w:hAnsi="宋体" w:eastAsia="方正小标宋简体" w:cs="宋体"/>
          <w:color w:val="auto"/>
          <w:kern w:val="0"/>
          <w:sz w:val="36"/>
          <w:szCs w:val="36"/>
          <w:lang w:eastAsia="zh-CN"/>
        </w:rPr>
        <w:t>人民政府</w:t>
      </w:r>
    </w:p>
    <w:p>
      <w:pPr>
        <w:keepNext w:val="0"/>
        <w:keepLines w:val="0"/>
        <w:pageBreakBefore w:val="0"/>
        <w:kinsoku/>
        <w:wordWrap/>
        <w:overflowPunct/>
        <w:topLinePunct w:val="0"/>
        <w:autoSpaceDE/>
        <w:autoSpaceDN/>
        <w:bidi w:val="0"/>
        <w:adjustRightInd/>
        <w:snapToGrid/>
        <w:spacing w:line="560" w:lineRule="exact"/>
        <w:ind w:firstLine="720" w:firstLineChars="200"/>
        <w:jc w:val="center"/>
        <w:textAlignment w:val="auto"/>
        <w:rPr>
          <w:rFonts w:hint="eastAsia" w:ascii="方正小标宋简体" w:hAnsi="宋体" w:eastAsia="方正小标宋简体" w:cs="宋体"/>
          <w:color w:val="auto"/>
          <w:kern w:val="0"/>
          <w:sz w:val="36"/>
          <w:szCs w:val="36"/>
        </w:rPr>
      </w:pPr>
      <w:r>
        <w:rPr>
          <w:rFonts w:hint="eastAsia" w:ascii="方正小标宋简体" w:hAnsi="宋体" w:eastAsia="方正小标宋简体" w:cs="宋体"/>
          <w:color w:val="auto"/>
          <w:kern w:val="0"/>
          <w:sz w:val="36"/>
          <w:szCs w:val="36"/>
          <w:lang w:val="en-US" w:eastAsia="zh-CN"/>
        </w:rPr>
        <w:t>2022</w:t>
      </w:r>
      <w:r>
        <w:rPr>
          <w:rFonts w:hint="eastAsia" w:ascii="方正小标宋简体" w:hAnsi="宋体" w:eastAsia="方正小标宋简体" w:cs="宋体"/>
          <w:color w:val="auto"/>
          <w:kern w:val="0"/>
          <w:sz w:val="36"/>
          <w:szCs w:val="36"/>
        </w:rPr>
        <w:t>年部门预算编制说明</w:t>
      </w:r>
    </w:p>
    <w:p>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一、基本职能及主要工作</w:t>
      </w:r>
    </w:p>
    <w:p>
      <w:pPr>
        <w:keepNext w:val="0"/>
        <w:keepLines w:val="0"/>
        <w:pageBreakBefore w:val="0"/>
        <w:kinsoku/>
        <w:wordWrap/>
        <w:overflowPunct/>
        <w:topLinePunct w:val="0"/>
        <w:autoSpaceDE/>
        <w:autoSpaceDN/>
        <w:bidi w:val="0"/>
        <w:adjustRightInd/>
        <w:snapToGrid/>
        <w:spacing w:line="560" w:lineRule="exact"/>
        <w:ind w:firstLine="562" w:firstLineChars="200"/>
        <w:jc w:val="left"/>
        <w:textAlignment w:val="auto"/>
        <w:rPr>
          <w:rFonts w:ascii="楷体_GB2312" w:hAnsi="楷体_GB2312" w:eastAsia="楷体_GB2312" w:cs="楷体_GB2312"/>
          <w:sz w:val="32"/>
          <w:szCs w:val="32"/>
        </w:rPr>
      </w:pPr>
      <w:r>
        <w:rPr>
          <w:rFonts w:hint="eastAsia" w:ascii="楷体_GB2312" w:hAnsi="宋体" w:eastAsia="楷体_GB2312" w:cs="宋体"/>
          <w:b/>
          <w:bCs/>
          <w:color w:val="333333"/>
          <w:kern w:val="0"/>
          <w:sz w:val="28"/>
        </w:rPr>
        <w:t>　　</w:t>
      </w:r>
      <w:r>
        <w:rPr>
          <w:rFonts w:hint="eastAsia" w:ascii="楷体_GB2312" w:hAnsi="楷体_GB2312" w:eastAsia="楷体_GB2312" w:cs="楷体_GB2312"/>
          <w:sz w:val="32"/>
          <w:szCs w:val="32"/>
        </w:rPr>
        <w:t>（一）主要职能</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制定并组织实施村乡建设规划，部署重点工程建设，地方道路建设及公共设施，水利设施的管理，负责土地、林木、水等自然资源和生态环境的保护，做好护林防火工作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按计划组织本级财政收入，完成国家财政计划，管好财政资金，增强财政实力。</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抓好精神文明建设，丰富群众文化生活，提倡移风易俗，反对封建迷信，破除陈规陋习，树立社会主义新风尚。</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完成上级政府交办的</w:t>
      </w:r>
      <w:r>
        <w:rPr>
          <w:rFonts w:hint="eastAsia" w:ascii="仿宋_GB2312" w:hAnsi="仿宋_GB2312" w:eastAsia="仿宋_GB2312" w:cs="仿宋_GB2312"/>
          <w:sz w:val="32"/>
          <w:szCs w:val="32"/>
          <w:highlight w:val="none"/>
          <w:lang w:eastAsia="zh-CN"/>
        </w:rPr>
        <w:t>其他事项</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2021</w:t>
      </w:r>
      <w:r>
        <w:rPr>
          <w:rFonts w:hint="eastAsia" w:ascii="楷体_GB2312" w:hAnsi="楷体_GB2312" w:eastAsia="楷体_GB2312" w:cs="楷体_GB2312"/>
          <w:sz w:val="32"/>
          <w:szCs w:val="32"/>
        </w:rPr>
        <w:t>年主要工作安排情况</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深入开展机关效能建设活动，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加强党建工作。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精准脱贫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宋体" w:eastAsia="黑体" w:cs="宋体"/>
          <w:color w:val="333333"/>
          <w:kern w:val="0"/>
          <w:sz w:val="28"/>
          <w:szCs w:val="28"/>
          <w:lang w:eastAsia="zh-CN"/>
        </w:rPr>
      </w:pPr>
      <w:r>
        <w:rPr>
          <w:rFonts w:hint="eastAsia" w:ascii="黑体" w:hAnsi="宋体" w:eastAsia="黑体" w:cs="宋体"/>
          <w:color w:val="333333"/>
          <w:kern w:val="0"/>
          <w:sz w:val="28"/>
          <w:szCs w:val="28"/>
        </w:rPr>
        <w:t>　二、部门预算单位构成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年独立编制单位机构数为</w:t>
      </w: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个，财政供养人员编制为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名，其中行政编制</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名，行政工勤编制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名（其中参照公务员法管理人员编制</w:t>
      </w:r>
      <w:r>
        <w:rPr>
          <w:rFonts w:ascii="仿宋_GB2312" w:hAnsi="仿宋_GB2312" w:eastAsia="仿宋_GB2312" w:cs="仿宋_GB2312"/>
          <w:sz w:val="32"/>
          <w:szCs w:val="32"/>
        </w:rPr>
        <w:t xml:space="preserve">0 </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年实际财政供养人员</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人，较上年增加</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人（不含退休人员），其中：行政</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人，事业</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人。</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宋体" w:eastAsia="黑体" w:cs="宋体"/>
          <w:b w:val="0"/>
          <w:bCs w:val="0"/>
          <w:color w:val="333333"/>
          <w:kern w:val="0"/>
          <w:sz w:val="28"/>
          <w:szCs w:val="28"/>
          <w:lang w:eastAsia="zh-CN"/>
        </w:rPr>
      </w:pPr>
      <w:r>
        <w:rPr>
          <w:rFonts w:hint="eastAsia" w:ascii="黑体" w:hAnsi="宋体" w:eastAsia="黑体" w:cs="宋体"/>
          <w:b w:val="0"/>
          <w:bCs w:val="0"/>
          <w:color w:val="333333"/>
          <w:kern w:val="0"/>
          <w:sz w:val="28"/>
          <w:szCs w:val="28"/>
        </w:rPr>
        <w:t>三、收支预算情况说明</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按照综合预算的原则，毛日乡所有收入和支出均纳入部门预算管理。收入包括：一般公共预算拨款收入、上年结转；支出包括：一般公共服务支出、教育支出、社会保障和就业支出、医疗卫生与计划生育支出、住房保障支出。毛日乡</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602.66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37.49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6.63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预算时我乡在职人数比去年增加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（一）收入预算情况。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602.66</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hint="eastAsia" w:ascii="仿宋_GB2312" w:hAnsi="仿宋_GB2312" w:eastAsia="仿宋_GB2312" w:cs="仿宋_GB2312"/>
          <w:sz w:val="32"/>
          <w:szCs w:val="32"/>
          <w:lang w:val="en-US" w:eastAsia="zh-CN"/>
        </w:rPr>
        <w:t>602.66</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（二）支出预算情况。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602.66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602.66</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宋体" w:eastAsia="黑体" w:cs="宋体"/>
          <w:b w:val="0"/>
          <w:bCs w:val="0"/>
          <w:color w:val="333333"/>
          <w:kern w:val="0"/>
          <w:sz w:val="28"/>
          <w:szCs w:val="28"/>
          <w:lang w:eastAsia="zh-CN"/>
        </w:rPr>
      </w:pPr>
      <w:r>
        <w:rPr>
          <w:rFonts w:hint="eastAsia" w:ascii="黑体" w:hAnsi="宋体" w:eastAsia="黑体" w:cs="宋体"/>
          <w:b w:val="0"/>
          <w:bCs w:val="0"/>
          <w:color w:val="333333"/>
          <w:kern w:val="0"/>
          <w:sz w:val="28"/>
          <w:szCs w:val="28"/>
        </w:rPr>
        <w:t>四、财政拨款收支预算情况说明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602.66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37.49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6.63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预算时我乡在职人数比去年增加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602.66</w:t>
      </w:r>
      <w:r>
        <w:rPr>
          <w:rFonts w:hint="eastAsia" w:ascii="仿宋_GB2312" w:hAnsi="仿宋_GB2312" w:eastAsia="仿宋_GB2312" w:cs="仿宋_GB2312"/>
          <w:sz w:val="32"/>
          <w:szCs w:val="32"/>
        </w:rPr>
        <w:t>万元；支出包括：一般公共服务支出</w:t>
      </w:r>
      <w:r>
        <w:rPr>
          <w:rFonts w:hint="eastAsia" w:ascii="仿宋_GB2312" w:hAnsi="仿宋_GB2312" w:eastAsia="仿宋_GB2312" w:cs="仿宋_GB2312"/>
          <w:sz w:val="32"/>
          <w:szCs w:val="32"/>
          <w:lang w:val="en-US" w:eastAsia="zh-CN"/>
        </w:rPr>
        <w:t>184.49</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60.43</w:t>
      </w:r>
      <w:r>
        <w:rPr>
          <w:rFonts w:hint="eastAsia" w:ascii="仿宋_GB2312" w:hAnsi="仿宋_GB2312" w:eastAsia="仿宋_GB2312" w:cs="仿宋_GB2312"/>
          <w:sz w:val="32"/>
          <w:szCs w:val="32"/>
        </w:rPr>
        <w:t>元、卫生健康支出</w:t>
      </w:r>
      <w:r>
        <w:rPr>
          <w:rFonts w:hint="eastAsia" w:ascii="仿宋_GB2312" w:hAnsi="仿宋_GB2312" w:eastAsia="仿宋_GB2312" w:cs="仿宋_GB2312"/>
          <w:sz w:val="32"/>
          <w:szCs w:val="32"/>
          <w:lang w:val="en-US" w:eastAsia="zh-CN"/>
        </w:rPr>
        <w:t>23.5</w:t>
      </w:r>
      <w:r>
        <w:rPr>
          <w:rFonts w:hint="eastAsia" w:ascii="仿宋_GB2312" w:hAnsi="仿宋_GB2312" w:eastAsia="仿宋_GB2312" w:cs="仿宋_GB2312"/>
          <w:sz w:val="32"/>
          <w:szCs w:val="32"/>
        </w:rPr>
        <w:t>万元、农林水支出</w:t>
      </w:r>
      <w:r>
        <w:rPr>
          <w:rFonts w:hint="eastAsia" w:ascii="仿宋_GB2312" w:hAnsi="仿宋_GB2312" w:eastAsia="仿宋_GB2312" w:cs="仿宋_GB2312"/>
          <w:sz w:val="32"/>
          <w:szCs w:val="32"/>
          <w:lang w:val="en-US" w:eastAsia="zh-CN"/>
        </w:rPr>
        <w:t>303.54</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30.22</w:t>
      </w:r>
      <w:r>
        <w:rPr>
          <w:rFonts w:hint="eastAsia" w:ascii="仿宋_GB2312" w:hAnsi="仿宋_GB2312" w:eastAsia="仿宋_GB2312" w:cs="仿宋_GB2312"/>
          <w:sz w:val="32"/>
          <w:szCs w:val="32"/>
        </w:rPr>
        <w:t>万元、其他支出</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宋体" w:eastAsia="黑体" w:cs="宋体"/>
          <w:b w:val="0"/>
          <w:bCs w:val="0"/>
          <w:color w:val="333333"/>
          <w:kern w:val="0"/>
          <w:sz w:val="28"/>
          <w:szCs w:val="28"/>
          <w:lang w:val="en-US" w:eastAsia="zh-CN"/>
        </w:rPr>
      </w:pPr>
      <w:r>
        <w:rPr>
          <w:rFonts w:hint="eastAsia" w:ascii="黑体" w:hAnsi="宋体" w:eastAsia="黑体" w:cs="宋体"/>
          <w:b w:val="0"/>
          <w:bCs w:val="0"/>
          <w:color w:val="333333"/>
          <w:kern w:val="0"/>
          <w:sz w:val="28"/>
          <w:szCs w:val="28"/>
          <w:lang w:val="en-US" w:eastAsia="zh-CN"/>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（一）一般公共预算当年拨款规模变化情况。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602.66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37.49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6.63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预算时我乡在职人数比去年增加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sz w:val="32"/>
          <w:szCs w:val="32"/>
          <w:lang w:val="en-US" w:eastAsia="zh-CN"/>
        </w:rPr>
        <w:t>184.49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30.61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60.43</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10.02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23.5</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303.54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50.38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30.22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5.01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；其他支出</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08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keepNext w:val="0"/>
        <w:keepLines w:val="0"/>
        <w:pageBreakBefore w:val="0"/>
        <w:numPr>
          <w:ilvl w:val="0"/>
          <w:numId w:val="1"/>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一般公共预算当年拨款具体使用情况。</w:t>
      </w:r>
    </w:p>
    <w:p>
      <w:pPr>
        <w:keepNext w:val="0"/>
        <w:keepLines w:val="0"/>
        <w:pageBreakBefore w:val="0"/>
        <w:numPr>
          <w:ilvl w:val="0"/>
          <w:numId w:val="0"/>
        </w:numPr>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一般公共服务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184.49</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人人大事务（款）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日常人员经费</w:t>
      </w:r>
      <w:r>
        <w:rPr>
          <w:rFonts w:hint="eastAsia" w:ascii="仿宋_GB2312" w:hAnsi="仿宋_GB2312" w:eastAsia="仿宋_GB2312" w:cs="仿宋_GB2312"/>
          <w:sz w:val="32"/>
          <w:szCs w:val="32"/>
          <w:lang w:val="en-US" w:eastAsia="zh-CN"/>
        </w:rPr>
        <w:t>10.84</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highlight w:val="none"/>
          <w:lang w:eastAsia="zh-CN"/>
        </w:rPr>
        <w:t>)</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政府机构事务（款）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行政运行（项）：日常人员经费</w:t>
      </w:r>
      <w:r>
        <w:rPr>
          <w:rFonts w:hint="eastAsia" w:ascii="仿宋_GB2312" w:hAnsi="仿宋_GB2312" w:eastAsia="仿宋_GB2312" w:cs="仿宋_GB2312"/>
          <w:sz w:val="32"/>
          <w:szCs w:val="32"/>
          <w:lang w:val="en-US" w:eastAsia="zh-CN"/>
        </w:rPr>
        <w:t>128.12</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21.6</w:t>
      </w:r>
      <w:r>
        <w:rPr>
          <w:rFonts w:hint="eastAsia" w:ascii="仿宋_GB2312" w:hAnsi="仿宋_GB2312" w:eastAsia="仿宋_GB2312" w:cs="仿宋_GB2312"/>
          <w:sz w:val="32"/>
          <w:szCs w:val="32"/>
        </w:rPr>
        <w:t>万元，对家庭和个人的补助</w:t>
      </w:r>
      <w:r>
        <w:rPr>
          <w:rFonts w:hint="eastAsia" w:ascii="仿宋_GB2312" w:hAnsi="仿宋_GB2312" w:eastAsia="仿宋_GB2312" w:cs="仿宋_GB2312"/>
          <w:sz w:val="32"/>
          <w:szCs w:val="32"/>
          <w:lang w:val="en-US" w:eastAsia="zh-CN"/>
        </w:rPr>
        <w:t>9.52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党委事务（款）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（项）：行政运行（项）日常人员经费</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万元，公用经费</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2. </w:t>
      </w:r>
      <w:r>
        <w:rPr>
          <w:rFonts w:hint="eastAsia" w:ascii="仿宋_GB2312" w:hAnsi="仿宋_GB2312" w:eastAsia="仿宋_GB2312" w:cs="仿宋_GB2312"/>
          <w:sz w:val="32"/>
          <w:szCs w:val="32"/>
        </w:rPr>
        <w:t>社会保障和就业（类）行政事业单位离退休（款）未归口管理的行政单位离退休（项）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60.43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行政事业单位离退休（款）机关事业单位基本养老保险缴费支出（项）</w:t>
      </w:r>
      <w:r>
        <w:rPr>
          <w:rFonts w:hint="eastAsia" w:ascii="仿宋_GB2312" w:hAnsi="仿宋_GB2312" w:eastAsia="仿宋_GB2312" w:cs="仿宋_GB2312"/>
          <w:sz w:val="32"/>
          <w:szCs w:val="32"/>
          <w:lang w:val="en-US" w:eastAsia="zh-CN"/>
        </w:rPr>
        <w:t>40.3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机关事业单位职业年金缴费支出（项）</w:t>
      </w:r>
      <w:r>
        <w:rPr>
          <w:rFonts w:hint="eastAsia" w:ascii="仿宋_GB2312" w:hAnsi="仿宋_GB2312" w:eastAsia="仿宋_GB2312" w:cs="仿宋_GB2312"/>
          <w:sz w:val="32"/>
          <w:szCs w:val="32"/>
          <w:lang w:val="en-US" w:eastAsia="zh-CN"/>
        </w:rPr>
        <w:t>20.13</w:t>
      </w:r>
      <w:r>
        <w:rPr>
          <w:rFonts w:hint="eastAsia" w:ascii="仿宋_GB2312" w:hAnsi="仿宋_GB2312" w:eastAsia="仿宋_GB2312" w:cs="仿宋_GB2312"/>
          <w:sz w:val="32"/>
          <w:szCs w:val="32"/>
        </w:rPr>
        <w:t>万元，主要用于：保障厅机关离退休人员经费支出。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医疗卫生与计划生育支出（类）：</w:t>
      </w:r>
      <w:r>
        <w:rPr>
          <w:rFonts w:hint="eastAsia" w:ascii="仿宋_GB2312" w:hAnsi="仿宋_GB2312" w:eastAsia="仿宋_GB2312" w:cs="仿宋_GB2312"/>
          <w:sz w:val="32"/>
          <w:szCs w:val="32"/>
          <w:lang w:val="en-US" w:eastAsia="zh-CN"/>
        </w:rPr>
        <w:t>23.5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行政事业单位医疗（款）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行政单位医疗（项）</w:t>
      </w:r>
      <w:r>
        <w:rPr>
          <w:rFonts w:hint="eastAsia" w:ascii="仿宋_GB2312" w:hAnsi="仿宋_GB2312" w:eastAsia="仿宋_GB2312" w:cs="仿宋_GB2312"/>
          <w:sz w:val="32"/>
          <w:szCs w:val="32"/>
          <w:lang w:val="en-US" w:eastAsia="zh-CN"/>
        </w:rPr>
        <w:t>17.63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公务员医疗（项）</w:t>
      </w:r>
      <w:r>
        <w:rPr>
          <w:rFonts w:hint="eastAsia" w:ascii="仿宋_GB2312" w:hAnsi="仿宋_GB2312" w:eastAsia="仿宋_GB2312" w:cs="仿宋_GB2312"/>
          <w:sz w:val="32"/>
          <w:szCs w:val="32"/>
          <w:lang w:val="en-US" w:eastAsia="zh-CN"/>
        </w:rPr>
        <w:t>5.87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主要用于：厅机关及参公管理事业单位基本医疗保险缴费支出。</w:t>
      </w:r>
    </w:p>
    <w:p>
      <w:pPr>
        <w:keepNext w:val="0"/>
        <w:keepLines w:val="0"/>
        <w:pageBreakBefore w:val="0"/>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213</w:t>
      </w:r>
      <w:r>
        <w:rPr>
          <w:rFonts w:hint="eastAsia" w:ascii="仿宋_GB2312" w:hAnsi="仿宋_GB2312" w:eastAsia="仿宋_GB2312" w:cs="仿宋_GB2312"/>
          <w:sz w:val="32"/>
          <w:szCs w:val="32"/>
        </w:rPr>
        <w:t>农林水支出（类）：</w:t>
      </w:r>
      <w:r>
        <w:rPr>
          <w:rFonts w:hint="eastAsia" w:ascii="仿宋_GB2312" w:hAnsi="仿宋_GB2312" w:eastAsia="仿宋_GB2312" w:cs="仿宋_GB2312"/>
          <w:sz w:val="32"/>
          <w:szCs w:val="32"/>
          <w:lang w:val="en-US" w:eastAsia="zh-CN"/>
        </w:rPr>
        <w:t>303.54</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林业事业机构（项）</w:t>
      </w:r>
      <w:r>
        <w:rPr>
          <w:rFonts w:hint="eastAsia" w:ascii="仿宋_GB2312" w:hAnsi="仿宋_GB2312" w:eastAsia="仿宋_GB2312" w:cs="仿宋_GB2312"/>
          <w:sz w:val="32"/>
          <w:szCs w:val="32"/>
          <w:lang w:val="en-US" w:eastAsia="zh-CN"/>
        </w:rPr>
        <w:t>112.31</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07</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对村民委员会和党支部补助（项）</w:t>
      </w:r>
      <w:r>
        <w:rPr>
          <w:rFonts w:hint="eastAsia" w:ascii="仿宋_GB2312" w:hAnsi="仿宋_GB2312" w:eastAsia="仿宋_GB2312" w:cs="仿宋_GB2312"/>
          <w:sz w:val="32"/>
          <w:szCs w:val="32"/>
          <w:lang w:val="en-US" w:eastAsia="zh-CN"/>
        </w:rPr>
        <w:t>191.23</w:t>
      </w:r>
      <w:r>
        <w:rPr>
          <w:rFonts w:hint="eastAsia" w:ascii="仿宋_GB2312" w:hAnsi="仿宋_GB2312" w:eastAsia="仿宋_GB2312" w:cs="仿宋_GB2312"/>
          <w:sz w:val="32"/>
          <w:szCs w:val="32"/>
        </w:rPr>
        <w:t>万元。主要用于：主要用于事业工资发放，对村民委员和党支部补助。</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221</w:t>
      </w:r>
      <w:r>
        <w:rPr>
          <w:rFonts w:hint="eastAsia" w:ascii="仿宋_GB2312" w:hAnsi="仿宋_GB2312" w:eastAsia="仿宋_GB2312" w:cs="仿宋_GB2312"/>
          <w:sz w:val="32"/>
          <w:szCs w:val="32"/>
        </w:rPr>
        <w:t>住房保障支出（类）</w:t>
      </w:r>
      <w:r>
        <w:rPr>
          <w:rFonts w:hint="eastAsia" w:ascii="仿宋_GB2312" w:hAnsi="仿宋_GB2312" w:eastAsia="仿宋_GB2312" w:cs="仿宋_GB2312"/>
          <w:sz w:val="32"/>
          <w:szCs w:val="32"/>
          <w:lang w:val="en-US" w:eastAsia="zh-CN"/>
        </w:rPr>
        <w:t>30.22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住房改革支出（款）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住房公积金（项）：全乡职工住房公积金</w:t>
      </w:r>
      <w:r>
        <w:rPr>
          <w:rFonts w:hint="eastAsia" w:ascii="仿宋_GB2312" w:hAnsi="仿宋_GB2312" w:eastAsia="仿宋_GB2312" w:cs="仿宋_GB2312"/>
          <w:sz w:val="32"/>
          <w:szCs w:val="32"/>
          <w:lang w:val="en-US" w:eastAsia="zh-CN"/>
        </w:rPr>
        <w:t>27.06</w:t>
      </w:r>
      <w:r>
        <w:rPr>
          <w:rFonts w:hint="eastAsia" w:ascii="仿宋_GB2312" w:hAnsi="仿宋_GB2312" w:eastAsia="仿宋_GB2312" w:cs="仿宋_GB2312"/>
          <w:sz w:val="32"/>
          <w:szCs w:val="32"/>
        </w:rPr>
        <w:t>万元，主要用于：部门按人力资源和社会保障部、财政部规定的基本工资和津贴补贴以及规定比例为职工缴纳的住房公积金支出。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229</w:t>
      </w:r>
      <w:r>
        <w:rPr>
          <w:rFonts w:hint="eastAsia" w:ascii="仿宋_GB2312" w:hAnsi="仿宋_GB2312" w:eastAsia="仿宋_GB2312" w:cs="仿宋_GB2312"/>
          <w:sz w:val="32"/>
          <w:szCs w:val="32"/>
        </w:rPr>
        <w:t>其他支出（类）：</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其他支出（款）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其他支出（项）</w:t>
      </w:r>
      <w:r>
        <w:rPr>
          <w:rFonts w:hint="eastAsia" w:ascii="仿宋_GB2312" w:hAnsi="仿宋_GB2312" w:eastAsia="仿宋_GB2312" w:cs="仿宋_GB2312"/>
          <w:sz w:val="32"/>
          <w:szCs w:val="32"/>
          <w:lang w:val="en-US" w:eastAsia="zh-CN"/>
        </w:rPr>
        <w:t>0.48</w:t>
      </w:r>
      <w:r>
        <w:rPr>
          <w:rFonts w:hint="eastAsia" w:ascii="仿宋_GB2312" w:hAnsi="仿宋_GB2312" w:eastAsia="仿宋_GB2312" w:cs="仿宋_GB2312"/>
          <w:sz w:val="32"/>
          <w:szCs w:val="32"/>
        </w:rPr>
        <w:t>万元，主要用于：各村三老干部补助</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六、一般公共预算基本支出情况说明</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602.66</w:t>
      </w:r>
      <w:r>
        <w:rPr>
          <w:rFonts w:hint="eastAsia" w:ascii="仿宋_GB2312" w:hAnsi="仿宋_GB2312" w:eastAsia="仿宋_GB2312" w:cs="仿宋_GB2312"/>
          <w:sz w:val="32"/>
          <w:szCs w:val="32"/>
        </w:rPr>
        <w:t>万元，其中：</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492.06</w:t>
      </w:r>
      <w:r>
        <w:rPr>
          <w:rFonts w:hint="eastAsia" w:ascii="仿宋_GB2312" w:hAnsi="仿宋_GB2312" w:eastAsia="仿宋_GB2312" w:cs="仿宋_GB2312"/>
          <w:sz w:val="32"/>
          <w:szCs w:val="32"/>
        </w:rPr>
        <w:t>万元，主要包括：基本工资、津贴补贴、奖金、社会保险缴费等支出。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110.6</w:t>
      </w:r>
      <w:r>
        <w:rPr>
          <w:rFonts w:hint="eastAsia" w:ascii="仿宋_GB2312" w:hAnsi="仿宋_GB2312" w:eastAsia="仿宋_GB2312" w:cs="仿宋_GB2312"/>
          <w:sz w:val="32"/>
          <w:szCs w:val="32"/>
        </w:rPr>
        <w:t>万元，主要包括：办公费、水费、电费、邮电费、印刷费、差旅费、维修（护）费、劳务费等支出。</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七、“三公”经费财政拨款预算安排情况说明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年“三公”经费财政拨款预算数</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万元，其中：因公出国（境）经费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万元，公务用车购置及运行维护费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（一）因公出国（境）经费与</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年预算持平。</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万元。全年安排因公出国（境）团组</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（二）公务接待费较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highlight w:val="none"/>
          <w:lang w:eastAsia="zh-CN"/>
        </w:rPr>
        <w:t>预算</w:t>
      </w:r>
      <w:r>
        <w:rPr>
          <w:rFonts w:hint="eastAsia" w:ascii="仿宋_GB2312" w:hAnsi="仿宋_GB2312" w:eastAsia="仿宋_GB2312" w:cs="仿宋_GB2312"/>
          <w:sz w:val="32"/>
          <w:szCs w:val="32"/>
        </w:rPr>
        <w:t>持平。</w:t>
      </w:r>
    </w:p>
    <w:p>
      <w:pPr>
        <w:keepNext w:val="0"/>
        <w:keepLines w:val="0"/>
        <w:pageBreakBefore w:val="0"/>
        <w:kinsoku/>
        <w:wordWrap/>
        <w:overflowPunct/>
        <w:topLinePunct w:val="0"/>
        <w:autoSpaceDE/>
        <w:autoSpaceDN/>
        <w:bidi w:val="0"/>
        <w:adjustRightInd/>
        <w:snapToGrid/>
        <w:spacing w:line="560" w:lineRule="exact"/>
        <w:ind w:firstLine="320" w:firstLineChars="1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年公务接待费计划用于执行公务、考察调研、检查指导等公务活动开支的交通费、住宿费、用餐费等。</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（三）公务用车购置及运行维护费与</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单位现有公务用车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辆、越野车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年未安排公务用车购置费。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年安排公务用车运行维护费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万元，用于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辆公务用车燃油、过路（桥）、维修、保险等方面支出，主要保障机关及下属单位财政改革工作调研、脱贫攻坚、财政监督检查及周转金清理、农村综合改革、财政支出绩效评价等工作开展。</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八、政府性基金预算支出情况说明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毛日乡人民政府</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年无政府性基金预算财政拨款支出预算情况</w:t>
      </w:r>
      <w:bookmarkStart w:id="0" w:name="_GoBack"/>
      <w:bookmarkEnd w:id="0"/>
      <w:r>
        <w:rPr>
          <w:rFonts w:hint="eastAsia" w:ascii="仿宋_GB2312" w:hAnsi="仿宋_GB2312" w:eastAsia="仿宋_GB2312" w:cs="仿宋_GB2312"/>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九、国有资本经营预算支出情况说明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毛日乡</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年没有使用国有资本经营预算拨款安排的支出。</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十、其他重要事项的情况说明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（一）政府采购情况。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年度，政府采购支出总额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（三）国有资产占有使用情况。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年，毛日乡乡人民政府共有公务用车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辆，其中：一般公务用车</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辆；无单价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万元以上通用设备及单价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十一、名词解释</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财政拨款收入：指县级财政当年拨付的资金。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事业收入：指事业单位开展专业业务活动及辅助活动所取得的收入。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其他收入：指除上述“财政拨款收入”、“事业收入”、“经营收入”等以外的收入。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社会保障和就业</w:t>
      </w:r>
      <w:r>
        <w:rPr>
          <w:rFonts w:ascii="仿宋_GB2312" w:hAnsi="仿宋_GB2312" w:eastAsia="仿宋_GB2312" w:cs="仿宋_GB2312"/>
          <w:sz w:val="32"/>
          <w:szCs w:val="32"/>
        </w:rPr>
        <w:t>2080101</w:t>
      </w:r>
      <w:r>
        <w:rPr>
          <w:rFonts w:hint="eastAsia" w:ascii="仿宋_GB2312" w:hAnsi="仿宋_GB2312" w:eastAsia="仿宋_GB2312" w:cs="仿宋_GB2312"/>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：指反映人大、党委、政府机构行政运行的支出。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文化体育与传媒</w:t>
      </w:r>
      <w:r>
        <w:rPr>
          <w:rFonts w:ascii="仿宋_GB2312" w:hAnsi="仿宋_GB2312" w:eastAsia="仿宋_GB2312" w:cs="仿宋_GB2312"/>
          <w:sz w:val="32"/>
          <w:szCs w:val="32"/>
        </w:rPr>
        <w:t>2070109</w:t>
      </w:r>
      <w:r>
        <w:rPr>
          <w:rFonts w:hint="eastAsia" w:ascii="仿宋_GB2312" w:hAnsi="仿宋_GB2312" w:eastAsia="仿宋_GB2312" w:cs="仿宋_GB2312"/>
          <w:sz w:val="32"/>
          <w:szCs w:val="32"/>
        </w:rPr>
        <w:t>群众文化：指文化站及社事中心运行的支出。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医疗卫生与计划生育</w:t>
      </w:r>
      <w:r>
        <w:rPr>
          <w:rFonts w:ascii="仿宋_GB2312" w:hAnsi="仿宋_GB2312" w:eastAsia="仿宋_GB2312" w:cs="仿宋_GB2312"/>
          <w:sz w:val="32"/>
          <w:szCs w:val="32"/>
        </w:rPr>
        <w:t>2100501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指职工的医疗保险。</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2210201</w:t>
      </w:r>
      <w:r>
        <w:rPr>
          <w:rFonts w:hint="eastAsia" w:ascii="仿宋_GB2312" w:hAnsi="仿宋_GB2312" w:eastAsia="仿宋_GB2312" w:cs="仿宋_GB2312"/>
          <w:sz w:val="32"/>
          <w:szCs w:val="32"/>
        </w:rPr>
        <w:t>：指职工的住房公积金。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2299901</w:t>
      </w:r>
      <w:r>
        <w:rPr>
          <w:rFonts w:hint="eastAsia" w:ascii="仿宋_GB2312" w:hAnsi="仿宋_GB2312" w:eastAsia="仿宋_GB2312" w:cs="仿宋_GB2312"/>
          <w:sz w:val="32"/>
          <w:szCs w:val="32"/>
        </w:rPr>
        <w:t>：指退休干部春节慰问金。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结余分配：指事业单位按规定提取的职工福利基金、事业基金和缴纳的所得税，以及建设单位按规定应交回的基本建设竣工项目结余资金。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年末结转和结余：指本年度或以前年度预算安排、因客观条件发生变化无法按原计划实施，需延迟到以后年度按有关规定继续使用的资金。</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基本支出：指为保障机构正常运转、完成日常工作任务而发生的人员支出和公用支出。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项目支出：指在基本支出之外为完成特定行政任务和事业发展目标所发生的支出。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小标宋简体" w:hAnsi="宋体" w:eastAsia="方正小标宋简体" w:cs="宋体"/>
          <w:color w:val="auto"/>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E63F5"/>
    <w:multiLevelType w:val="singleLevel"/>
    <w:tmpl w:val="272E63F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C9224B"/>
    <w:rsid w:val="4D3F73CE"/>
    <w:rsid w:val="64B420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素『蝶』</cp:lastModifiedBy>
  <dcterms:modified xsi:type="dcterms:W3CDTF">2022-03-30T06:30:20Z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6F85BE5430D54626A3DCC9BA33E8F1DB</vt:lpwstr>
  </property>
</Properties>
</file>