
<file path=[Content_Types].xml><?xml version="1.0" encoding="utf-8"?>
<Types xmlns="http://schemas.openxmlformats.org/package/2006/content-types">
  <Default Extension="xml" ContentType="application/xml"/>
  <Default Extension="xlsx" ContentType="application/vnd.openxmlformats-officedocument.spreadsheetml.sheet"/>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AC4093A">
      <w:pPr>
        <w:spacing w:line="600" w:lineRule="exact"/>
        <w:jc w:val="center"/>
        <w:outlineLvl w:val="0"/>
        <w:rPr>
          <w:rFonts w:ascii="方正小标宋简体" w:eastAsia="方正小标宋简体"/>
          <w:sz w:val="72"/>
          <w:szCs w:val="72"/>
        </w:rPr>
      </w:pPr>
      <w:bookmarkStart w:id="0" w:name="_Toc15396597"/>
      <w:bookmarkStart w:id="1" w:name="_Toc15377425"/>
      <w:bookmarkStart w:id="2" w:name="_Toc15378441"/>
      <w:bookmarkStart w:id="3" w:name="_Toc15377193"/>
      <w:bookmarkStart w:id="4" w:name="_Toc15396475"/>
      <w:bookmarkStart w:id="5" w:name="_Toc15306267"/>
    </w:p>
    <w:p w14:paraId="14E5F658">
      <w:pPr>
        <w:pStyle w:val="6"/>
        <w:spacing w:before="93" w:beforeLines="0"/>
      </w:pPr>
    </w:p>
    <w:p w14:paraId="5087DB4F">
      <w:pPr>
        <w:spacing w:line="600" w:lineRule="exact"/>
        <w:jc w:val="center"/>
        <w:outlineLvl w:val="0"/>
        <w:rPr>
          <w:rFonts w:ascii="方正小标宋简体" w:eastAsia="方正小标宋简体"/>
          <w:sz w:val="72"/>
          <w:szCs w:val="72"/>
        </w:rPr>
      </w:pPr>
    </w:p>
    <w:p w14:paraId="131A5F56">
      <w:pPr>
        <w:spacing w:line="600" w:lineRule="exact"/>
        <w:jc w:val="center"/>
        <w:outlineLvl w:val="0"/>
        <w:rPr>
          <w:rFonts w:ascii="方正小标宋简体" w:eastAsia="方正小标宋简体"/>
          <w:sz w:val="72"/>
          <w:szCs w:val="72"/>
        </w:rPr>
      </w:pPr>
    </w:p>
    <w:p w14:paraId="73D312A7">
      <w:pPr>
        <w:adjustRightInd w:val="0"/>
        <w:snapToGrid w:val="0"/>
        <w:spacing w:line="360" w:lineRule="auto"/>
        <w:jc w:val="center"/>
        <w:outlineLvl w:val="0"/>
        <w:rPr>
          <w:rFonts w:ascii="方正小标宋简体" w:eastAsia="方正小标宋简体" w:cs="方正小标宋简体"/>
          <w:sz w:val="72"/>
          <w:szCs w:val="72"/>
        </w:rPr>
      </w:pPr>
      <w:r>
        <w:rPr>
          <w:rFonts w:hint="eastAsia" w:ascii="方正小标宋简体" w:eastAsia="方正小标宋简体" w:cs="方正小标宋简体"/>
          <w:sz w:val="72"/>
          <w:szCs w:val="72"/>
        </w:rPr>
        <w:t>202</w:t>
      </w:r>
      <w:r>
        <w:rPr>
          <w:rFonts w:hint="eastAsia" w:ascii="方正小标宋简体" w:eastAsia="方正小标宋简体" w:cs="方正小标宋简体"/>
          <w:sz w:val="72"/>
          <w:szCs w:val="72"/>
          <w:lang w:val="en-US" w:eastAsia="zh-CN"/>
        </w:rPr>
        <w:t>4</w:t>
      </w:r>
      <w:r>
        <w:rPr>
          <w:rFonts w:hint="eastAsia" w:ascii="方正小标宋简体" w:eastAsia="方正小标宋简体" w:cs="方正小标宋简体"/>
          <w:sz w:val="72"/>
          <w:szCs w:val="72"/>
        </w:rPr>
        <w:t>年度</w:t>
      </w:r>
      <w:bookmarkEnd w:id="0"/>
      <w:bookmarkEnd w:id="1"/>
      <w:bookmarkEnd w:id="2"/>
      <w:bookmarkEnd w:id="3"/>
      <w:bookmarkEnd w:id="4"/>
    </w:p>
    <w:p w14:paraId="711C2DA9">
      <w:pPr>
        <w:adjustRightInd w:val="0"/>
        <w:snapToGrid w:val="0"/>
        <w:spacing w:line="360" w:lineRule="auto"/>
        <w:jc w:val="center"/>
        <w:outlineLvl w:val="0"/>
        <w:rPr>
          <w:rFonts w:ascii="方正小标宋简体" w:eastAsia="方正小标宋简体" w:cs="方正小标宋简体"/>
          <w:sz w:val="72"/>
          <w:szCs w:val="72"/>
        </w:rPr>
      </w:pPr>
      <w:bookmarkStart w:id="6" w:name="_Toc15396476"/>
      <w:bookmarkStart w:id="7" w:name="_Toc15396598"/>
      <w:bookmarkStart w:id="8" w:name="_Toc15377426"/>
      <w:bookmarkStart w:id="9" w:name="_Toc15377194"/>
      <w:bookmarkStart w:id="10" w:name="_Toc15378442"/>
      <w:r>
        <w:rPr>
          <w:rFonts w:hint="eastAsia" w:ascii="方正小标宋简体" w:eastAsia="方正小标宋简体" w:cs="方正小标宋简体"/>
          <w:sz w:val="72"/>
          <w:szCs w:val="72"/>
        </w:rPr>
        <w:t>四川省</w:t>
      </w:r>
      <w:bookmarkEnd w:id="5"/>
      <w:bookmarkStart w:id="11" w:name="_Toc15306268"/>
      <w:r>
        <w:rPr>
          <w:rFonts w:hint="eastAsia" w:ascii="方正小标宋简体" w:eastAsia="方正小标宋简体" w:cs="方正小标宋简体"/>
          <w:sz w:val="72"/>
          <w:szCs w:val="72"/>
          <w:lang w:eastAsia="zh-CN"/>
        </w:rPr>
        <w:t>阿坝州金川县阿</w:t>
      </w:r>
      <w:bookmarkStart w:id="66" w:name="_GoBack"/>
      <w:bookmarkEnd w:id="66"/>
      <w:r>
        <w:rPr>
          <w:rFonts w:hint="eastAsia" w:ascii="方正小标宋简体" w:eastAsia="方正小标宋简体" w:cs="方正小标宋简体"/>
          <w:sz w:val="72"/>
          <w:szCs w:val="72"/>
          <w:lang w:eastAsia="zh-CN"/>
        </w:rPr>
        <w:t>科里乡人民政府</w:t>
      </w:r>
      <w:r>
        <w:rPr>
          <w:rFonts w:hint="eastAsia" w:ascii="方正小标宋简体" w:eastAsia="方正小标宋简体" w:cs="方正小标宋简体"/>
          <w:sz w:val="72"/>
          <w:szCs w:val="72"/>
        </w:rPr>
        <w:t>部门决算</w:t>
      </w:r>
      <w:bookmarkEnd w:id="6"/>
      <w:bookmarkEnd w:id="7"/>
      <w:bookmarkEnd w:id="8"/>
      <w:bookmarkEnd w:id="9"/>
      <w:bookmarkEnd w:id="10"/>
      <w:bookmarkEnd w:id="11"/>
    </w:p>
    <w:p w14:paraId="68B81D08">
      <w:pPr>
        <w:widowControl/>
        <w:jc w:val="center"/>
        <w:rPr>
          <w:rFonts w:ascii="黑体" w:eastAsia="黑体"/>
          <w:sz w:val="48"/>
          <w:szCs w:val="48"/>
        </w:rPr>
      </w:pPr>
      <w:r>
        <w:rPr>
          <w:rFonts w:ascii="方正小标宋简体" w:eastAsia="方正小标宋简体"/>
          <w:sz w:val="36"/>
          <w:szCs w:val="36"/>
        </w:rPr>
        <w:br w:type="page"/>
      </w:r>
      <w:r>
        <w:rPr>
          <w:rFonts w:hint="eastAsia" w:ascii="黑体" w:eastAsia="黑体"/>
          <w:sz w:val="48"/>
          <w:szCs w:val="48"/>
        </w:rPr>
        <w:t>目录</w:t>
      </w:r>
    </w:p>
    <w:p w14:paraId="002439AC">
      <w:pPr>
        <w:widowControl/>
        <w:jc w:val="center"/>
        <w:rPr>
          <w:rFonts w:ascii="黑体" w:eastAsia="黑体" w:cs="Arial"/>
          <w:sz w:val="28"/>
          <w:szCs w:val="28"/>
        </w:rPr>
      </w:pPr>
    </w:p>
    <w:p w14:paraId="558FE17E">
      <w:pPr>
        <w:pStyle w:val="13"/>
      </w:pPr>
      <w:r>
        <w:rPr>
          <w:rFonts w:hint="eastAsia"/>
        </w:rPr>
        <w:t>公开时间：202</w:t>
      </w:r>
      <w:r>
        <w:rPr>
          <w:rFonts w:hint="eastAsia"/>
          <w:lang w:val="en-US" w:eastAsia="zh-CN"/>
        </w:rPr>
        <w:t>5</w:t>
      </w:r>
      <w:r>
        <w:rPr>
          <w:rFonts w:hint="eastAsia"/>
        </w:rPr>
        <w:t>年8月</w:t>
      </w:r>
      <w:r>
        <w:rPr>
          <w:rFonts w:hint="eastAsia"/>
          <w:lang w:val="en-US" w:eastAsia="zh-CN"/>
        </w:rPr>
        <w:t>25</w:t>
      </w:r>
      <w:r>
        <w:rPr>
          <w:rFonts w:hint="eastAsia"/>
        </w:rPr>
        <w:t>日</w:t>
      </w:r>
    </w:p>
    <w:p w14:paraId="6786D863"/>
    <w:p w14:paraId="2FAA8A1D">
      <w:pPr>
        <w:pStyle w:val="13"/>
        <w:adjustRightInd w:val="0"/>
        <w:snapToGrid w:val="0"/>
        <w:spacing w:before="0" w:line="440" w:lineRule="exact"/>
        <w:jc w:val="left"/>
        <w:rPr>
          <w:rFonts w:hint="eastAsia" w:ascii="仿宋_GB2312" w:hAnsi="仿宋_GB2312" w:eastAsia="仿宋" w:cs="仿宋_GB2312"/>
          <w:color w:val="auto"/>
          <w:sz w:val="30"/>
          <w:szCs w:val="30"/>
          <w:highlight w:val="none"/>
          <w:lang w:val="en-US" w:eastAsia="zh-CN" w:bidi="ar-SA"/>
        </w:rPr>
      </w:pPr>
      <w:bookmarkStart w:id="12" w:name="_Toc15396599"/>
      <w:bookmarkStart w:id="13" w:name="_Toc15377196"/>
      <w:r>
        <w:rPr>
          <w:rFonts w:hint="eastAsia" w:ascii="Times New Roman" w:hAnsi="Times New Roman" w:eastAsia="黑体" w:cs="黑体"/>
          <w:color w:val="auto"/>
          <w:sz w:val="32"/>
          <w:szCs w:val="32"/>
          <w:highlight w:val="none"/>
        </w:rPr>
        <w:t xml:space="preserve">第一部分 </w:t>
      </w:r>
      <w:r>
        <w:rPr>
          <w:rFonts w:hint="eastAsia" w:ascii="Times New Roman" w:hAnsi="Times New Roman" w:eastAsia="黑体" w:cs="黑体"/>
          <w:color w:val="auto"/>
          <w:sz w:val="32"/>
          <w:szCs w:val="32"/>
          <w:highlight w:val="none"/>
          <w:lang w:eastAsia="zh-CN"/>
        </w:rPr>
        <w:t>部门</w:t>
      </w:r>
      <w:r>
        <w:rPr>
          <w:rFonts w:hint="eastAsia" w:ascii="Times New Roman" w:hAnsi="Times New Roman" w:eastAsia="黑体" w:cs="黑体"/>
          <w:color w:val="auto"/>
          <w:sz w:val="32"/>
          <w:szCs w:val="32"/>
          <w:highlight w:val="none"/>
        </w:rPr>
        <w:t>概况</w:t>
      </w:r>
      <w:r>
        <w:tab/>
      </w:r>
      <w:r>
        <w:rPr>
          <w:rFonts w:hint="eastAsia"/>
          <w:lang w:val="en-US" w:eastAsia="zh-CN"/>
        </w:rPr>
        <w:t>4</w:t>
      </w:r>
    </w:p>
    <w:p w14:paraId="25867161">
      <w:pPr>
        <w:pStyle w:val="15"/>
        <w:adjustRightInd w:val="0"/>
        <w:snapToGrid w:val="0"/>
        <w:spacing w:line="440" w:lineRule="exact"/>
        <w:jc w:val="left"/>
        <w:rPr>
          <w:rFonts w:hint="eastAsia" w:ascii="仿宋_GB2312" w:hAnsi="仿宋_GB2312" w:eastAsia="宋体" w:cs="仿宋_GB2312"/>
          <w:color w:val="auto"/>
          <w:sz w:val="30"/>
          <w:szCs w:val="30"/>
          <w:highlight w:val="none"/>
          <w:lang w:val="en-US" w:eastAsia="zh-CN" w:bidi="ar-SA"/>
        </w:rPr>
      </w:pPr>
      <w:r>
        <w:rPr>
          <w:rFonts w:hint="eastAsia" w:ascii="仿宋_GB2312" w:eastAsia="仿宋_GB2312" w:cs="仿宋_GB2312"/>
          <w:color w:val="auto"/>
          <w:sz w:val="30"/>
          <w:szCs w:val="30"/>
          <w:highlight w:val="none"/>
          <w:lang w:bidi="ar-SA"/>
        </w:rPr>
        <w:t>一、</w:t>
      </w:r>
      <w:r>
        <w:rPr>
          <w:rFonts w:hint="eastAsia" w:ascii="仿宋_GB2312" w:eastAsia="仿宋_GB2312" w:cs="仿宋_GB2312"/>
          <w:color w:val="auto"/>
          <w:sz w:val="30"/>
          <w:szCs w:val="30"/>
          <w:highlight w:val="none"/>
          <w:lang w:eastAsia="zh-CN" w:bidi="ar-SA"/>
        </w:rPr>
        <w:t>部门职责</w:t>
      </w:r>
      <w:r>
        <w:tab/>
      </w:r>
      <w:r>
        <w:rPr>
          <w:rFonts w:hint="eastAsia"/>
          <w:lang w:val="en-US" w:eastAsia="zh-CN"/>
        </w:rPr>
        <w:t>4</w:t>
      </w:r>
    </w:p>
    <w:p w14:paraId="5C1A43D7">
      <w:pPr>
        <w:pStyle w:val="15"/>
        <w:adjustRightInd w:val="0"/>
        <w:snapToGrid w:val="0"/>
        <w:spacing w:line="440" w:lineRule="exact"/>
        <w:jc w:val="left"/>
        <w:rPr>
          <w:rFonts w:hint="eastAsia" w:ascii="仿宋_GB2312" w:hAnsi="仿宋_GB2312" w:eastAsia="宋体" w:cs="仿宋_GB2312"/>
          <w:color w:val="auto"/>
          <w:sz w:val="30"/>
          <w:szCs w:val="30"/>
          <w:lang w:val="en-US" w:eastAsia="zh-CN" w:bidi="ar-SA"/>
        </w:rPr>
      </w:pPr>
      <w:r>
        <w:rPr>
          <w:rFonts w:hint="eastAsia" w:ascii="仿宋_GB2312" w:eastAsia="仿宋_GB2312" w:cs="仿宋_GB2312"/>
          <w:color w:val="auto"/>
          <w:sz w:val="30"/>
          <w:szCs w:val="30"/>
          <w:highlight w:val="none"/>
          <w:lang w:eastAsia="zh-CN" w:bidi="ar-SA"/>
        </w:rPr>
        <w:t>二</w:t>
      </w:r>
      <w:r>
        <w:rPr>
          <w:rFonts w:hint="eastAsia" w:ascii="仿宋_GB2312" w:eastAsia="仿宋_GB2312" w:cs="仿宋_GB2312"/>
          <w:color w:val="auto"/>
          <w:sz w:val="30"/>
          <w:szCs w:val="30"/>
          <w:highlight w:val="none"/>
          <w:lang w:bidi="ar-SA"/>
        </w:rPr>
        <w:t>、</w:t>
      </w:r>
      <w:r>
        <w:rPr>
          <w:rFonts w:hint="eastAsia" w:ascii="仿宋_GB2312" w:eastAsia="仿宋_GB2312" w:cs="仿宋_GB2312"/>
          <w:color w:val="auto"/>
          <w:sz w:val="30"/>
          <w:szCs w:val="30"/>
          <w:highlight w:val="none"/>
          <w:lang w:eastAsia="zh-CN" w:bidi="ar-SA"/>
        </w:rPr>
        <w:t>机构设置</w:t>
      </w:r>
      <w:r>
        <w:tab/>
      </w:r>
      <w:r>
        <w:rPr>
          <w:rFonts w:hint="eastAsia"/>
          <w:lang w:val="en-US" w:eastAsia="zh-CN"/>
        </w:rPr>
        <w:t>5</w:t>
      </w:r>
    </w:p>
    <w:p w14:paraId="24CA7EA4">
      <w:pPr>
        <w:pStyle w:val="13"/>
        <w:adjustRightInd w:val="0"/>
        <w:snapToGrid w:val="0"/>
        <w:spacing w:before="0" w:line="440" w:lineRule="exact"/>
        <w:jc w:val="left"/>
        <w:rPr>
          <w:rFonts w:hint="eastAsia" w:ascii="仿宋_GB2312" w:hAnsi="仿宋_GB2312" w:eastAsia="仿宋" w:cs="仿宋_GB2312"/>
          <w:color w:val="auto"/>
          <w:sz w:val="30"/>
          <w:szCs w:val="30"/>
          <w:highlight w:val="none"/>
          <w:lang w:val="en-US" w:eastAsia="zh-CN" w:bidi="ar-SA"/>
        </w:rPr>
      </w:pPr>
      <w:r>
        <w:rPr>
          <w:rFonts w:hint="eastAsia" w:ascii="Times New Roman" w:hAnsi="Times New Roman" w:eastAsia="黑体" w:cs="黑体"/>
          <w:color w:val="auto"/>
          <w:sz w:val="32"/>
          <w:szCs w:val="32"/>
          <w:highlight w:val="none"/>
        </w:rPr>
        <w:t>第二部分</w:t>
      </w:r>
      <w:r>
        <w:rPr>
          <w:rFonts w:hint="eastAsia" w:ascii="Times New Roman" w:hAnsi="Times New Roman" w:eastAsia="黑体" w:cs="黑体"/>
          <w:color w:val="auto"/>
          <w:sz w:val="32"/>
          <w:szCs w:val="32"/>
          <w:highlight w:val="none"/>
          <w:lang w:val="en-US" w:eastAsia="zh-CN"/>
        </w:rPr>
        <w:t xml:space="preserve"> 2024年度</w:t>
      </w:r>
      <w:r>
        <w:rPr>
          <w:rFonts w:hint="eastAsia" w:ascii="Times New Roman" w:hAnsi="Times New Roman" w:eastAsia="黑体" w:cs="黑体"/>
          <w:color w:val="auto"/>
          <w:sz w:val="32"/>
          <w:szCs w:val="32"/>
          <w:highlight w:val="none"/>
          <w:lang w:eastAsia="zh-CN"/>
        </w:rPr>
        <w:t>单位</w:t>
      </w:r>
      <w:r>
        <w:rPr>
          <w:rFonts w:hint="eastAsia" w:ascii="Times New Roman" w:hAnsi="Times New Roman" w:eastAsia="黑体" w:cs="黑体"/>
          <w:color w:val="auto"/>
          <w:sz w:val="32"/>
          <w:szCs w:val="32"/>
          <w:highlight w:val="none"/>
        </w:rPr>
        <w:t>决算情况说明</w:t>
      </w:r>
      <w:r>
        <w:tab/>
      </w:r>
      <w:r>
        <w:rPr>
          <w:rFonts w:hint="eastAsia" w:ascii="Times New Roman" w:hAnsi="Times New Roman" w:eastAsia="宋体" w:cs="Times New Roman"/>
          <w:kern w:val="2"/>
          <w:sz w:val="21"/>
          <w:szCs w:val="24"/>
          <w:lang w:val="en-US" w:eastAsia="zh-CN" w:bidi="ar-SA"/>
        </w:rPr>
        <w:t>7</w:t>
      </w:r>
    </w:p>
    <w:p w14:paraId="379F8C00">
      <w:pPr>
        <w:pStyle w:val="15"/>
        <w:adjustRightInd w:val="0"/>
        <w:snapToGrid w:val="0"/>
        <w:spacing w:line="440" w:lineRule="exact"/>
        <w:jc w:val="left"/>
        <w:rPr>
          <w:rFonts w:hint="eastAsia" w:ascii="仿宋_GB2312" w:hAnsi="仿宋_GB2312" w:eastAsia="宋体" w:cs="仿宋_GB2312"/>
          <w:color w:val="auto"/>
          <w:sz w:val="30"/>
          <w:szCs w:val="30"/>
          <w:highlight w:val="none"/>
          <w:lang w:val="en-US" w:eastAsia="zh-CN" w:bidi="ar-SA"/>
        </w:rPr>
      </w:pPr>
      <w:r>
        <w:rPr>
          <w:rFonts w:hint="eastAsia" w:ascii="仿宋_GB2312" w:eastAsia="仿宋_GB2312" w:cs="仿宋_GB2312"/>
          <w:color w:val="auto"/>
          <w:sz w:val="30"/>
          <w:szCs w:val="30"/>
          <w:highlight w:val="none"/>
          <w:lang w:bidi="ar-SA"/>
        </w:rPr>
        <w:t>一、收入支出决算总体情况说明</w:t>
      </w:r>
      <w:r>
        <w:tab/>
      </w:r>
      <w:r>
        <w:rPr>
          <w:rFonts w:hint="eastAsia"/>
          <w:lang w:val="en-US" w:eastAsia="zh-CN"/>
        </w:rPr>
        <w:t>7</w:t>
      </w:r>
    </w:p>
    <w:p w14:paraId="4BDB2187">
      <w:pPr>
        <w:pStyle w:val="15"/>
        <w:adjustRightInd w:val="0"/>
        <w:snapToGrid w:val="0"/>
        <w:spacing w:line="440" w:lineRule="exact"/>
        <w:jc w:val="left"/>
        <w:rPr>
          <w:rFonts w:hint="eastAsia" w:ascii="仿宋_GB2312" w:hAnsi="仿宋_GB2312" w:eastAsia="宋体" w:cs="仿宋_GB2312"/>
          <w:color w:val="auto"/>
          <w:sz w:val="30"/>
          <w:szCs w:val="30"/>
          <w:highlight w:val="none"/>
          <w:lang w:val="en-US" w:eastAsia="zh-CN" w:bidi="ar-SA"/>
        </w:rPr>
      </w:pPr>
      <w:r>
        <w:rPr>
          <w:rFonts w:hint="eastAsia" w:ascii="仿宋_GB2312" w:eastAsia="仿宋_GB2312" w:cs="仿宋_GB2312"/>
          <w:color w:val="auto"/>
          <w:sz w:val="30"/>
          <w:szCs w:val="30"/>
          <w:highlight w:val="none"/>
          <w:lang w:bidi="ar-SA"/>
        </w:rPr>
        <w:t>二、收入决算情况说明</w:t>
      </w:r>
      <w:r>
        <w:tab/>
      </w:r>
      <w:r>
        <w:rPr>
          <w:rFonts w:hint="eastAsia"/>
          <w:lang w:val="en-US" w:eastAsia="zh-CN"/>
        </w:rPr>
        <w:t>7</w:t>
      </w:r>
    </w:p>
    <w:p w14:paraId="50AAE595">
      <w:pPr>
        <w:pStyle w:val="15"/>
        <w:adjustRightInd w:val="0"/>
        <w:snapToGrid w:val="0"/>
        <w:spacing w:line="440" w:lineRule="exact"/>
        <w:jc w:val="left"/>
        <w:rPr>
          <w:rFonts w:hint="eastAsia" w:ascii="仿宋_GB2312" w:hAnsi="仿宋_GB2312" w:eastAsia="宋体" w:cs="仿宋_GB2312"/>
          <w:color w:val="auto"/>
          <w:sz w:val="30"/>
          <w:szCs w:val="30"/>
          <w:highlight w:val="none"/>
          <w:lang w:val="en-US" w:eastAsia="zh-CN" w:bidi="ar-SA"/>
        </w:rPr>
      </w:pPr>
      <w:r>
        <w:rPr>
          <w:rFonts w:hint="eastAsia" w:ascii="仿宋_GB2312" w:eastAsia="仿宋_GB2312" w:cs="仿宋_GB2312"/>
          <w:color w:val="auto"/>
          <w:sz w:val="30"/>
          <w:szCs w:val="30"/>
          <w:highlight w:val="none"/>
          <w:lang w:bidi="ar-SA"/>
        </w:rPr>
        <w:t>三、支出决算情况说明</w:t>
      </w:r>
      <w:r>
        <w:tab/>
      </w:r>
      <w:r>
        <w:rPr>
          <w:rFonts w:hint="eastAsia"/>
          <w:lang w:val="en-US" w:eastAsia="zh-CN"/>
        </w:rPr>
        <w:t>8</w:t>
      </w:r>
    </w:p>
    <w:p w14:paraId="1E05BBB8">
      <w:pPr>
        <w:pStyle w:val="15"/>
        <w:adjustRightInd w:val="0"/>
        <w:snapToGrid w:val="0"/>
        <w:spacing w:line="440" w:lineRule="exact"/>
        <w:jc w:val="left"/>
        <w:rPr>
          <w:rFonts w:hint="eastAsia" w:ascii="仿宋_GB2312" w:hAnsi="仿宋_GB2312" w:eastAsia="宋体" w:cs="仿宋_GB2312"/>
          <w:color w:val="auto"/>
          <w:sz w:val="30"/>
          <w:szCs w:val="30"/>
          <w:highlight w:val="none"/>
          <w:lang w:val="en-US" w:eastAsia="zh-CN" w:bidi="ar-SA"/>
        </w:rPr>
      </w:pPr>
      <w:r>
        <w:rPr>
          <w:rFonts w:hint="eastAsia" w:ascii="仿宋_GB2312" w:eastAsia="仿宋_GB2312" w:cs="仿宋_GB2312"/>
          <w:color w:val="auto"/>
          <w:sz w:val="30"/>
          <w:szCs w:val="30"/>
          <w:highlight w:val="none"/>
          <w:lang w:bidi="ar-SA"/>
        </w:rPr>
        <w:t>四、财政拨款收入支出决算总体情况说明</w:t>
      </w:r>
      <w:r>
        <w:tab/>
      </w:r>
      <w:r>
        <w:rPr>
          <w:rFonts w:hint="eastAsia"/>
          <w:lang w:val="en-US" w:eastAsia="zh-CN"/>
        </w:rPr>
        <w:t>9</w:t>
      </w:r>
    </w:p>
    <w:p w14:paraId="0425BF77">
      <w:pPr>
        <w:pStyle w:val="15"/>
        <w:adjustRightInd w:val="0"/>
        <w:snapToGrid w:val="0"/>
        <w:spacing w:line="440" w:lineRule="exact"/>
        <w:jc w:val="left"/>
        <w:rPr>
          <w:rFonts w:hint="eastAsia" w:ascii="仿宋_GB2312" w:hAnsi="仿宋_GB2312" w:eastAsia="宋体" w:cs="仿宋_GB2312"/>
          <w:color w:val="auto"/>
          <w:sz w:val="30"/>
          <w:szCs w:val="30"/>
          <w:highlight w:val="none"/>
          <w:lang w:val="en-US" w:eastAsia="zh-CN" w:bidi="ar-SA"/>
        </w:rPr>
      </w:pPr>
      <w:r>
        <w:rPr>
          <w:rFonts w:hint="eastAsia" w:ascii="仿宋_GB2312" w:eastAsia="仿宋_GB2312" w:cs="仿宋_GB2312"/>
          <w:color w:val="auto"/>
          <w:sz w:val="30"/>
          <w:szCs w:val="30"/>
          <w:highlight w:val="none"/>
          <w:lang w:bidi="ar-SA"/>
        </w:rPr>
        <w:t>五、一般公共预算财政拨款支出决算情况说明</w:t>
      </w:r>
      <w:r>
        <w:tab/>
      </w:r>
      <w:r>
        <w:rPr>
          <w:rFonts w:hint="eastAsia"/>
          <w:lang w:val="en-US" w:eastAsia="zh-CN"/>
        </w:rPr>
        <w:t>9</w:t>
      </w:r>
    </w:p>
    <w:p w14:paraId="42328EA6">
      <w:pPr>
        <w:pStyle w:val="15"/>
        <w:adjustRightInd w:val="0"/>
        <w:snapToGrid w:val="0"/>
        <w:spacing w:line="440" w:lineRule="exact"/>
        <w:jc w:val="left"/>
        <w:rPr>
          <w:rFonts w:ascii="仿宋_GB2312" w:hAnsi="仿宋_GB2312" w:eastAsia="宋体" w:cs="仿宋_GB2312"/>
          <w:color w:val="auto"/>
          <w:sz w:val="30"/>
          <w:szCs w:val="30"/>
          <w:highlight w:val="none"/>
          <w:lang w:val="en-US" w:eastAsia="zh-CN" w:bidi="ar-SA"/>
        </w:rPr>
      </w:pPr>
      <w:r>
        <w:rPr>
          <w:rFonts w:hint="eastAsia" w:ascii="仿宋_GB2312" w:eastAsia="仿宋_GB2312" w:cs="仿宋_GB2312"/>
          <w:color w:val="auto"/>
          <w:sz w:val="30"/>
          <w:szCs w:val="30"/>
          <w:highlight w:val="none"/>
          <w:lang w:bidi="ar-SA"/>
        </w:rPr>
        <w:t>六、一般公共预算财政拨款基本支出决算情况说明</w:t>
      </w:r>
      <w:r>
        <w:tab/>
      </w:r>
      <w:r>
        <w:rPr>
          <w:rFonts w:hint="eastAsia"/>
          <w:lang w:val="en-US" w:eastAsia="zh-CN"/>
        </w:rPr>
        <w:t>13</w:t>
      </w:r>
    </w:p>
    <w:p w14:paraId="073F7A49">
      <w:pPr>
        <w:pStyle w:val="15"/>
        <w:adjustRightInd w:val="0"/>
        <w:snapToGrid w:val="0"/>
        <w:spacing w:line="440" w:lineRule="exact"/>
        <w:jc w:val="left"/>
        <w:rPr>
          <w:rFonts w:hint="default" w:ascii="仿宋_GB2312" w:hAnsi="仿宋_GB2312" w:eastAsia="宋体" w:cs="仿宋_GB2312"/>
          <w:color w:val="auto"/>
          <w:sz w:val="30"/>
          <w:szCs w:val="30"/>
          <w:highlight w:val="none"/>
          <w:lang w:val="en-US" w:eastAsia="zh-CN" w:bidi="ar-SA"/>
        </w:rPr>
      </w:pPr>
      <w:r>
        <w:rPr>
          <w:rFonts w:hint="eastAsia" w:ascii="仿宋_GB2312" w:eastAsia="仿宋_GB2312" w:cs="仿宋_GB2312"/>
          <w:color w:val="auto"/>
          <w:sz w:val="30"/>
          <w:szCs w:val="30"/>
          <w:highlight w:val="none"/>
          <w:lang w:bidi="ar-SA"/>
        </w:rPr>
        <w:t>七、财政拨款</w:t>
      </w:r>
      <w:r>
        <w:rPr>
          <w:rFonts w:hint="eastAsia" w:ascii="仿宋_GB2312" w:eastAsia="仿宋_GB2312" w:cs="仿宋_GB2312"/>
          <w:color w:val="auto"/>
          <w:sz w:val="30"/>
          <w:szCs w:val="30"/>
          <w:highlight w:val="none"/>
          <w:lang w:eastAsia="zh-CN" w:bidi="ar-SA"/>
        </w:rPr>
        <w:t>“</w:t>
      </w:r>
      <w:r>
        <w:rPr>
          <w:rFonts w:hint="eastAsia" w:ascii="仿宋_GB2312" w:eastAsia="仿宋_GB2312" w:cs="仿宋_GB2312"/>
          <w:color w:val="auto"/>
          <w:sz w:val="30"/>
          <w:szCs w:val="30"/>
          <w:highlight w:val="none"/>
          <w:lang w:bidi="ar-SA"/>
        </w:rPr>
        <w:t>三公”经费支出决算情况说明</w:t>
      </w:r>
      <w:r>
        <w:tab/>
      </w:r>
      <w:r>
        <w:rPr>
          <w:rFonts w:hint="eastAsia"/>
          <w:lang w:val="en-US" w:eastAsia="zh-CN"/>
        </w:rPr>
        <w:t>14</w:t>
      </w:r>
    </w:p>
    <w:p w14:paraId="6B517245">
      <w:pPr>
        <w:pStyle w:val="15"/>
        <w:adjustRightInd w:val="0"/>
        <w:snapToGrid w:val="0"/>
        <w:spacing w:line="440" w:lineRule="exact"/>
        <w:jc w:val="left"/>
        <w:rPr>
          <w:rFonts w:hint="default" w:ascii="仿宋_GB2312" w:hAnsi="仿宋_GB2312" w:eastAsia="宋体" w:cs="仿宋_GB2312"/>
          <w:color w:val="auto"/>
          <w:sz w:val="30"/>
          <w:szCs w:val="30"/>
          <w:highlight w:val="none"/>
          <w:lang w:val="en-US" w:eastAsia="zh-CN" w:bidi="ar-SA"/>
        </w:rPr>
      </w:pPr>
      <w:r>
        <w:rPr>
          <w:rFonts w:hint="eastAsia" w:ascii="仿宋_GB2312" w:eastAsia="仿宋_GB2312" w:cs="仿宋_GB2312"/>
          <w:color w:val="auto"/>
          <w:sz w:val="30"/>
          <w:szCs w:val="30"/>
          <w:highlight w:val="none"/>
          <w:lang w:bidi="ar-SA"/>
        </w:rPr>
        <w:t>八、政府性基金预算支出决算情况说明</w:t>
      </w:r>
      <w:r>
        <w:tab/>
      </w:r>
      <w:r>
        <w:rPr>
          <w:rFonts w:hint="eastAsia"/>
          <w:lang w:val="en-US" w:eastAsia="zh-CN"/>
        </w:rPr>
        <w:t>16</w:t>
      </w:r>
    </w:p>
    <w:p w14:paraId="50C712F7">
      <w:pPr>
        <w:pStyle w:val="15"/>
        <w:adjustRightInd w:val="0"/>
        <w:snapToGrid w:val="0"/>
        <w:spacing w:line="440" w:lineRule="exact"/>
        <w:jc w:val="left"/>
        <w:rPr>
          <w:rFonts w:hint="default" w:ascii="仿宋_GB2312" w:hAnsi="仿宋_GB2312" w:eastAsia="宋体" w:cs="仿宋_GB2312"/>
          <w:color w:val="auto"/>
          <w:sz w:val="30"/>
          <w:szCs w:val="30"/>
          <w:highlight w:val="none"/>
          <w:lang w:val="en-US" w:eastAsia="zh-CN" w:bidi="ar-SA"/>
        </w:rPr>
      </w:pPr>
      <w:r>
        <w:rPr>
          <w:rFonts w:hint="eastAsia" w:ascii="仿宋_GB2312" w:eastAsia="仿宋_GB2312" w:cs="仿宋_GB2312"/>
          <w:color w:val="auto"/>
          <w:sz w:val="30"/>
          <w:szCs w:val="30"/>
          <w:highlight w:val="none"/>
          <w:lang w:bidi="ar-SA"/>
        </w:rPr>
        <w:t>九、国有资本经营预算支出决算情况说明</w:t>
      </w:r>
      <w:r>
        <w:tab/>
      </w:r>
      <w:r>
        <w:rPr>
          <w:rFonts w:hint="eastAsia"/>
          <w:lang w:val="en-US" w:eastAsia="zh-CN"/>
        </w:rPr>
        <w:t>16</w:t>
      </w:r>
    </w:p>
    <w:p w14:paraId="1528D4B2">
      <w:pPr>
        <w:pStyle w:val="15"/>
        <w:adjustRightInd w:val="0"/>
        <w:snapToGrid w:val="0"/>
        <w:spacing w:line="440" w:lineRule="exact"/>
        <w:jc w:val="left"/>
        <w:rPr>
          <w:rFonts w:hint="default" w:ascii="仿宋_GB2312" w:hAnsi="仿宋_GB2312" w:eastAsia="宋体" w:cs="仿宋_GB2312"/>
          <w:color w:val="auto"/>
          <w:sz w:val="30"/>
          <w:szCs w:val="30"/>
          <w:highlight w:val="none"/>
          <w:lang w:val="en-US" w:eastAsia="zh-CN" w:bidi="ar-SA"/>
        </w:rPr>
      </w:pPr>
      <w:r>
        <w:rPr>
          <w:rFonts w:hint="eastAsia" w:ascii="仿宋_GB2312" w:eastAsia="仿宋_GB2312" w:cs="仿宋_GB2312"/>
          <w:color w:val="auto"/>
          <w:sz w:val="30"/>
          <w:szCs w:val="30"/>
          <w:highlight w:val="none"/>
          <w:lang w:bidi="ar-SA"/>
        </w:rPr>
        <w:t>十、其他重要事项的情况说明</w:t>
      </w:r>
      <w:r>
        <w:tab/>
      </w:r>
      <w:r>
        <w:rPr>
          <w:rFonts w:hint="eastAsia"/>
          <w:lang w:val="en-US" w:eastAsia="zh-CN"/>
        </w:rPr>
        <w:t>16</w:t>
      </w:r>
    </w:p>
    <w:p w14:paraId="2A96C393">
      <w:pPr>
        <w:pStyle w:val="13"/>
        <w:adjustRightInd w:val="0"/>
        <w:snapToGrid w:val="0"/>
        <w:spacing w:before="0" w:line="440" w:lineRule="exact"/>
        <w:jc w:val="left"/>
        <w:rPr>
          <w:rFonts w:hint="default" w:ascii="仿宋_GB2312" w:hAnsi="仿宋_GB2312" w:eastAsia="仿宋" w:cs="仿宋_GB2312"/>
          <w:color w:val="auto"/>
          <w:sz w:val="30"/>
          <w:szCs w:val="30"/>
          <w:highlight w:val="none"/>
          <w:lang w:val="en-US" w:eastAsia="zh-CN" w:bidi="ar-SA"/>
        </w:rPr>
      </w:pPr>
      <w:r>
        <w:rPr>
          <w:rFonts w:hint="eastAsia" w:ascii="Times New Roman" w:hAnsi="Times New Roman" w:eastAsia="黑体" w:cs="黑体"/>
          <w:color w:val="auto"/>
          <w:sz w:val="32"/>
          <w:szCs w:val="32"/>
          <w:highlight w:val="none"/>
          <w:lang w:val="en-US" w:eastAsia="zh-CN"/>
        </w:rPr>
        <w:t>第三部分 名词解释</w:t>
      </w:r>
      <w:r>
        <w:tab/>
      </w:r>
      <w:r>
        <w:rPr>
          <w:rFonts w:hint="eastAsia" w:ascii="Times New Roman" w:hAnsi="Times New Roman" w:eastAsia="宋体" w:cs="Times New Roman"/>
          <w:kern w:val="2"/>
          <w:sz w:val="21"/>
          <w:szCs w:val="24"/>
          <w:lang w:val="en-US" w:eastAsia="zh-CN" w:bidi="ar-SA"/>
        </w:rPr>
        <w:t>1</w:t>
      </w:r>
      <w:r>
        <w:rPr>
          <w:rFonts w:hint="eastAsia" w:ascii="Times New Roman" w:eastAsia="宋体" w:cs="Times New Roman"/>
          <w:kern w:val="2"/>
          <w:sz w:val="21"/>
          <w:szCs w:val="24"/>
          <w:lang w:val="en-US" w:eastAsia="zh-CN" w:bidi="ar-SA"/>
        </w:rPr>
        <w:t>9</w:t>
      </w:r>
    </w:p>
    <w:p w14:paraId="0A1A3255">
      <w:pPr>
        <w:pStyle w:val="13"/>
        <w:adjustRightInd w:val="0"/>
        <w:snapToGrid w:val="0"/>
        <w:spacing w:before="0" w:line="440" w:lineRule="exact"/>
        <w:jc w:val="left"/>
        <w:rPr>
          <w:rFonts w:hint="default" w:ascii="仿宋_GB2312" w:hAnsi="仿宋_GB2312" w:eastAsia="仿宋" w:cs="仿宋_GB2312"/>
          <w:color w:val="auto"/>
          <w:sz w:val="30"/>
          <w:szCs w:val="30"/>
          <w:highlight w:val="none"/>
          <w:lang w:val="en-US" w:eastAsia="zh-CN" w:bidi="ar-SA"/>
        </w:rPr>
      </w:pPr>
      <w:r>
        <w:rPr>
          <w:rFonts w:hint="eastAsia" w:ascii="Times New Roman" w:hAnsi="Times New Roman" w:eastAsia="黑体" w:cs="黑体"/>
          <w:color w:val="auto"/>
          <w:sz w:val="32"/>
          <w:szCs w:val="32"/>
          <w:highlight w:val="none"/>
          <w:lang w:val="en-US" w:eastAsia="zh-CN"/>
        </w:rPr>
        <w:t xml:space="preserve">第四部分 </w:t>
      </w:r>
      <w:r>
        <w:rPr>
          <w:rFonts w:hint="eastAsia" w:ascii="Times New Roman" w:hAnsi="Times New Roman" w:eastAsia="黑体" w:cs="黑体"/>
          <w:color w:val="auto"/>
          <w:sz w:val="32"/>
          <w:szCs w:val="32"/>
          <w:highlight w:val="none"/>
        </w:rPr>
        <w:t>附件</w:t>
      </w:r>
      <w:r>
        <w:tab/>
      </w:r>
      <w:r>
        <w:rPr>
          <w:rFonts w:hint="eastAsia" w:ascii="Times New Roman" w:hAnsi="Times New Roman" w:eastAsia="宋体" w:cs="Times New Roman"/>
          <w:kern w:val="2"/>
          <w:sz w:val="21"/>
          <w:szCs w:val="24"/>
          <w:lang w:val="en-US" w:eastAsia="zh-CN" w:bidi="ar-SA"/>
        </w:rPr>
        <w:t>2</w:t>
      </w:r>
      <w:r>
        <w:rPr>
          <w:rFonts w:hint="eastAsia" w:ascii="Times New Roman" w:eastAsia="宋体" w:cs="Times New Roman"/>
          <w:kern w:val="2"/>
          <w:sz w:val="21"/>
          <w:szCs w:val="24"/>
          <w:lang w:val="en-US" w:eastAsia="zh-CN" w:bidi="ar-SA"/>
        </w:rPr>
        <w:t>2</w:t>
      </w:r>
    </w:p>
    <w:p w14:paraId="62A008BA">
      <w:pPr>
        <w:pStyle w:val="13"/>
        <w:adjustRightInd w:val="0"/>
        <w:snapToGrid w:val="0"/>
        <w:spacing w:before="0" w:line="440" w:lineRule="exact"/>
        <w:jc w:val="left"/>
        <w:rPr>
          <w:rFonts w:hint="default" w:ascii="Times New Roman" w:hAnsi="Times New Roman" w:eastAsia="仿宋"/>
          <w:sz w:val="21"/>
          <w:szCs w:val="24"/>
          <w:highlight w:val="none"/>
          <w:lang w:val="en-US" w:eastAsia="zh-CN"/>
        </w:rPr>
      </w:pPr>
      <w:r>
        <w:rPr>
          <w:rFonts w:hint="eastAsia" w:ascii="Times New Roman" w:hAnsi="Times New Roman" w:eastAsia="黑体" w:cs="黑体"/>
          <w:color w:val="auto"/>
          <w:sz w:val="32"/>
          <w:szCs w:val="32"/>
          <w:highlight w:val="none"/>
        </w:rPr>
        <w:t>第五部分 附表</w:t>
      </w:r>
      <w:r>
        <w:tab/>
      </w:r>
      <w:r>
        <w:rPr>
          <w:rFonts w:hint="eastAsia" w:ascii="Times New Roman" w:hAnsi="Times New Roman" w:eastAsia="宋体" w:cs="Times New Roman"/>
          <w:kern w:val="2"/>
          <w:sz w:val="21"/>
          <w:szCs w:val="24"/>
          <w:lang w:val="en-US" w:eastAsia="zh-CN" w:bidi="ar-SA"/>
        </w:rPr>
        <w:t>72</w:t>
      </w:r>
    </w:p>
    <w:p w14:paraId="4F43A51D">
      <w:pPr>
        <w:pStyle w:val="15"/>
        <w:adjustRightInd w:val="0"/>
        <w:snapToGrid w:val="0"/>
        <w:spacing w:line="440" w:lineRule="exact"/>
        <w:jc w:val="left"/>
        <w:rPr>
          <w:rFonts w:hint="default" w:ascii="仿宋_GB2312" w:hAnsi="仿宋_GB2312" w:eastAsia="宋体" w:cs="仿宋_GB2312"/>
          <w:color w:val="auto"/>
          <w:sz w:val="30"/>
          <w:szCs w:val="30"/>
          <w:highlight w:val="none"/>
          <w:lang w:val="en-US" w:eastAsia="zh-CN" w:bidi="ar-SA"/>
        </w:rPr>
      </w:pPr>
      <w:r>
        <w:rPr>
          <w:rFonts w:hint="eastAsia" w:ascii="仿宋_GB2312" w:eastAsia="仿宋_GB2312" w:cs="仿宋_GB2312"/>
          <w:color w:val="auto"/>
          <w:sz w:val="30"/>
          <w:szCs w:val="30"/>
          <w:highlight w:val="none"/>
          <w:lang w:bidi="ar-SA"/>
        </w:rPr>
        <w:t>一、收入支出决算总表</w:t>
      </w:r>
      <w:r>
        <w:tab/>
      </w:r>
      <w:r>
        <w:rPr>
          <w:rFonts w:hint="eastAsia" w:ascii="Times New Roman" w:hAnsi="Times New Roman" w:eastAsia="宋体" w:cs="Times New Roman"/>
          <w:kern w:val="2"/>
          <w:sz w:val="21"/>
          <w:szCs w:val="24"/>
          <w:lang w:val="en-US" w:eastAsia="zh-CN" w:bidi="ar-SA"/>
        </w:rPr>
        <w:t>72</w:t>
      </w:r>
    </w:p>
    <w:p w14:paraId="3328D5C7">
      <w:pPr>
        <w:pStyle w:val="15"/>
        <w:adjustRightInd w:val="0"/>
        <w:snapToGrid w:val="0"/>
        <w:spacing w:line="440" w:lineRule="exact"/>
        <w:jc w:val="left"/>
        <w:rPr>
          <w:rFonts w:hint="default" w:ascii="仿宋_GB2312" w:hAnsi="仿宋_GB2312" w:eastAsia="宋体" w:cs="仿宋_GB2312"/>
          <w:color w:val="auto"/>
          <w:sz w:val="30"/>
          <w:szCs w:val="30"/>
          <w:highlight w:val="none"/>
          <w:lang w:val="en-US" w:eastAsia="zh-CN" w:bidi="ar-SA"/>
        </w:rPr>
      </w:pPr>
      <w:r>
        <w:rPr>
          <w:rFonts w:hint="eastAsia" w:ascii="仿宋_GB2312" w:eastAsia="仿宋_GB2312" w:cs="仿宋_GB2312"/>
          <w:color w:val="auto"/>
          <w:sz w:val="30"/>
          <w:szCs w:val="30"/>
          <w:highlight w:val="none"/>
          <w:lang w:bidi="ar-SA"/>
        </w:rPr>
        <w:t>二、收入决算表</w:t>
      </w:r>
      <w:r>
        <w:tab/>
      </w:r>
      <w:r>
        <w:rPr>
          <w:rFonts w:hint="eastAsia" w:ascii="Times New Roman" w:hAnsi="Times New Roman" w:eastAsia="宋体" w:cs="Times New Roman"/>
          <w:kern w:val="2"/>
          <w:sz w:val="21"/>
          <w:szCs w:val="24"/>
          <w:lang w:val="en-US" w:eastAsia="zh-CN" w:bidi="ar-SA"/>
        </w:rPr>
        <w:t>72</w:t>
      </w:r>
    </w:p>
    <w:p w14:paraId="6B11A257">
      <w:pPr>
        <w:pStyle w:val="15"/>
        <w:adjustRightInd w:val="0"/>
        <w:snapToGrid w:val="0"/>
        <w:spacing w:line="440" w:lineRule="exact"/>
        <w:jc w:val="left"/>
        <w:rPr>
          <w:rFonts w:hint="default" w:ascii="仿宋_GB2312" w:hAnsi="仿宋_GB2312" w:eastAsia="宋体" w:cs="仿宋_GB2312"/>
          <w:color w:val="auto"/>
          <w:sz w:val="30"/>
          <w:szCs w:val="30"/>
          <w:highlight w:val="none"/>
          <w:lang w:val="en-US" w:eastAsia="zh-CN" w:bidi="ar-SA"/>
        </w:rPr>
      </w:pPr>
      <w:r>
        <w:rPr>
          <w:rFonts w:hint="eastAsia" w:ascii="仿宋_GB2312" w:eastAsia="仿宋_GB2312" w:cs="仿宋_GB2312"/>
          <w:color w:val="auto"/>
          <w:sz w:val="30"/>
          <w:szCs w:val="30"/>
          <w:highlight w:val="none"/>
          <w:lang w:bidi="ar-SA"/>
        </w:rPr>
        <w:t>三、支出决算表</w:t>
      </w:r>
      <w:r>
        <w:tab/>
      </w:r>
      <w:r>
        <w:rPr>
          <w:rFonts w:hint="eastAsia" w:ascii="Times New Roman" w:hAnsi="Times New Roman" w:eastAsia="宋体" w:cs="Times New Roman"/>
          <w:kern w:val="2"/>
          <w:sz w:val="21"/>
          <w:szCs w:val="24"/>
          <w:lang w:val="en-US" w:eastAsia="zh-CN" w:bidi="ar-SA"/>
        </w:rPr>
        <w:t>72</w:t>
      </w:r>
    </w:p>
    <w:p w14:paraId="52BBE5F2">
      <w:pPr>
        <w:pStyle w:val="15"/>
        <w:adjustRightInd w:val="0"/>
        <w:snapToGrid w:val="0"/>
        <w:spacing w:line="440" w:lineRule="exact"/>
        <w:jc w:val="left"/>
        <w:rPr>
          <w:rFonts w:hint="default" w:ascii="仿宋_GB2312" w:hAnsi="仿宋_GB2312" w:eastAsia="宋体" w:cs="仿宋_GB2312"/>
          <w:color w:val="auto"/>
          <w:sz w:val="30"/>
          <w:szCs w:val="30"/>
          <w:highlight w:val="none"/>
          <w:lang w:val="en-US" w:eastAsia="zh-CN" w:bidi="ar-SA"/>
        </w:rPr>
      </w:pPr>
      <w:r>
        <w:rPr>
          <w:rFonts w:hint="eastAsia" w:ascii="仿宋_GB2312" w:eastAsia="仿宋_GB2312" w:cs="仿宋_GB2312"/>
          <w:color w:val="auto"/>
          <w:sz w:val="30"/>
          <w:szCs w:val="30"/>
          <w:highlight w:val="none"/>
          <w:lang w:bidi="ar-SA"/>
        </w:rPr>
        <w:t>四、财政拨款收入支出决算总表</w:t>
      </w:r>
      <w:r>
        <w:tab/>
      </w:r>
      <w:r>
        <w:rPr>
          <w:rFonts w:hint="eastAsia" w:ascii="Times New Roman" w:hAnsi="Times New Roman" w:eastAsia="宋体" w:cs="Times New Roman"/>
          <w:kern w:val="2"/>
          <w:sz w:val="21"/>
          <w:szCs w:val="24"/>
          <w:lang w:val="en-US" w:eastAsia="zh-CN" w:bidi="ar-SA"/>
        </w:rPr>
        <w:t>72</w:t>
      </w:r>
    </w:p>
    <w:p w14:paraId="2585159B">
      <w:pPr>
        <w:pStyle w:val="15"/>
        <w:adjustRightInd w:val="0"/>
        <w:snapToGrid w:val="0"/>
        <w:spacing w:line="440" w:lineRule="exact"/>
        <w:jc w:val="left"/>
        <w:rPr>
          <w:rFonts w:hint="default" w:ascii="仿宋_GB2312" w:hAnsi="仿宋_GB2312" w:eastAsia="宋体" w:cs="仿宋_GB2312"/>
          <w:color w:val="auto"/>
          <w:sz w:val="30"/>
          <w:szCs w:val="30"/>
          <w:highlight w:val="none"/>
          <w:lang w:val="en-US" w:eastAsia="zh-CN" w:bidi="ar-SA"/>
        </w:rPr>
      </w:pPr>
      <w:r>
        <w:rPr>
          <w:rFonts w:hint="eastAsia" w:ascii="仿宋_GB2312" w:eastAsia="仿宋_GB2312" w:cs="仿宋_GB2312"/>
          <w:color w:val="auto"/>
          <w:sz w:val="30"/>
          <w:szCs w:val="30"/>
          <w:highlight w:val="none"/>
          <w:lang w:bidi="ar-SA"/>
        </w:rPr>
        <w:t>五、财政拨款支出决算明细表</w:t>
      </w:r>
      <w:r>
        <w:tab/>
      </w:r>
      <w:r>
        <w:rPr>
          <w:rFonts w:hint="eastAsia" w:ascii="Times New Roman" w:hAnsi="Times New Roman" w:eastAsia="宋体" w:cs="Times New Roman"/>
          <w:kern w:val="2"/>
          <w:sz w:val="21"/>
          <w:szCs w:val="24"/>
          <w:lang w:val="en-US" w:eastAsia="zh-CN" w:bidi="ar-SA"/>
        </w:rPr>
        <w:t>72</w:t>
      </w:r>
    </w:p>
    <w:p w14:paraId="0396CBAD">
      <w:pPr>
        <w:pStyle w:val="15"/>
        <w:adjustRightInd w:val="0"/>
        <w:snapToGrid w:val="0"/>
        <w:spacing w:line="440" w:lineRule="exact"/>
        <w:jc w:val="left"/>
        <w:rPr>
          <w:rFonts w:hint="default" w:ascii="仿宋_GB2312" w:hAnsi="仿宋_GB2312" w:eastAsia="宋体" w:cs="仿宋_GB2312"/>
          <w:color w:val="auto"/>
          <w:sz w:val="30"/>
          <w:szCs w:val="30"/>
          <w:highlight w:val="none"/>
          <w:lang w:val="en-US" w:eastAsia="zh-CN" w:bidi="ar-SA"/>
        </w:rPr>
      </w:pPr>
      <w:r>
        <w:rPr>
          <w:rFonts w:hint="eastAsia" w:ascii="仿宋_GB2312" w:eastAsia="仿宋_GB2312" w:cs="仿宋_GB2312"/>
          <w:color w:val="auto"/>
          <w:sz w:val="30"/>
          <w:szCs w:val="30"/>
          <w:highlight w:val="none"/>
          <w:lang w:bidi="ar-SA"/>
        </w:rPr>
        <w:t>六、一般公共预算财政拨款支出决算表</w:t>
      </w:r>
      <w:r>
        <w:tab/>
      </w:r>
      <w:r>
        <w:rPr>
          <w:rFonts w:hint="eastAsia" w:ascii="Times New Roman" w:hAnsi="Times New Roman" w:eastAsia="宋体" w:cs="Times New Roman"/>
          <w:kern w:val="2"/>
          <w:sz w:val="21"/>
          <w:szCs w:val="24"/>
          <w:lang w:val="en-US" w:eastAsia="zh-CN" w:bidi="ar-SA"/>
        </w:rPr>
        <w:t>72</w:t>
      </w:r>
    </w:p>
    <w:p w14:paraId="79E665DA">
      <w:pPr>
        <w:pStyle w:val="15"/>
        <w:adjustRightInd w:val="0"/>
        <w:snapToGrid w:val="0"/>
        <w:spacing w:line="440" w:lineRule="exact"/>
        <w:jc w:val="left"/>
        <w:rPr>
          <w:rFonts w:hint="default" w:ascii="仿宋_GB2312" w:hAnsi="仿宋_GB2312" w:eastAsia="宋体" w:cs="仿宋_GB2312"/>
          <w:color w:val="auto"/>
          <w:sz w:val="30"/>
          <w:szCs w:val="30"/>
          <w:highlight w:val="none"/>
          <w:lang w:val="en-US" w:eastAsia="zh-CN" w:bidi="ar-SA"/>
        </w:rPr>
      </w:pPr>
      <w:r>
        <w:rPr>
          <w:rFonts w:hint="eastAsia" w:ascii="仿宋_GB2312" w:eastAsia="仿宋_GB2312" w:cs="仿宋_GB2312"/>
          <w:color w:val="auto"/>
          <w:sz w:val="30"/>
          <w:szCs w:val="30"/>
          <w:highlight w:val="none"/>
          <w:lang w:bidi="ar-SA"/>
        </w:rPr>
        <w:t>七、一般公共预算财政拨款支出决算明细表</w:t>
      </w:r>
      <w:r>
        <w:tab/>
      </w:r>
      <w:r>
        <w:rPr>
          <w:rFonts w:hint="eastAsia" w:ascii="Times New Roman" w:hAnsi="Times New Roman" w:eastAsia="宋体" w:cs="Times New Roman"/>
          <w:kern w:val="2"/>
          <w:sz w:val="21"/>
          <w:szCs w:val="24"/>
          <w:lang w:val="en-US" w:eastAsia="zh-CN" w:bidi="ar-SA"/>
        </w:rPr>
        <w:t>72</w:t>
      </w:r>
    </w:p>
    <w:p w14:paraId="04E6E54B">
      <w:pPr>
        <w:pStyle w:val="15"/>
        <w:adjustRightInd w:val="0"/>
        <w:snapToGrid w:val="0"/>
        <w:spacing w:line="440" w:lineRule="exact"/>
        <w:jc w:val="left"/>
        <w:rPr>
          <w:rFonts w:hint="default" w:ascii="仿宋_GB2312" w:hAnsi="仿宋_GB2312" w:eastAsia="宋体" w:cs="仿宋_GB2312"/>
          <w:color w:val="auto"/>
          <w:sz w:val="30"/>
          <w:szCs w:val="30"/>
          <w:highlight w:val="none"/>
          <w:lang w:val="en-US" w:eastAsia="zh-CN" w:bidi="ar-SA"/>
        </w:rPr>
      </w:pPr>
      <w:r>
        <w:rPr>
          <w:rFonts w:hint="eastAsia" w:ascii="仿宋_GB2312" w:eastAsia="仿宋_GB2312" w:cs="仿宋_GB2312"/>
          <w:color w:val="auto"/>
          <w:sz w:val="30"/>
          <w:szCs w:val="30"/>
          <w:highlight w:val="none"/>
          <w:lang w:bidi="ar-SA"/>
        </w:rPr>
        <w:t>八、一般公共预算财政拨款基本支出决算</w:t>
      </w:r>
      <w:r>
        <w:rPr>
          <w:rFonts w:hint="eastAsia" w:ascii="仿宋_GB2312" w:eastAsia="仿宋_GB2312" w:cs="仿宋_GB2312"/>
          <w:color w:val="auto"/>
          <w:sz w:val="30"/>
          <w:szCs w:val="30"/>
          <w:highlight w:val="none"/>
          <w:lang w:eastAsia="zh-CN" w:bidi="ar-SA"/>
        </w:rPr>
        <w:t>明细</w:t>
      </w:r>
      <w:r>
        <w:rPr>
          <w:rFonts w:hint="eastAsia" w:ascii="仿宋_GB2312" w:eastAsia="仿宋_GB2312" w:cs="仿宋_GB2312"/>
          <w:color w:val="auto"/>
          <w:sz w:val="30"/>
          <w:szCs w:val="30"/>
          <w:highlight w:val="none"/>
          <w:lang w:bidi="ar-SA"/>
        </w:rPr>
        <w:t>表</w:t>
      </w:r>
      <w:r>
        <w:tab/>
      </w:r>
      <w:r>
        <w:rPr>
          <w:rFonts w:hint="eastAsia" w:ascii="Times New Roman" w:hAnsi="Times New Roman" w:eastAsia="宋体" w:cs="Times New Roman"/>
          <w:kern w:val="2"/>
          <w:sz w:val="21"/>
          <w:szCs w:val="24"/>
          <w:lang w:val="en-US" w:eastAsia="zh-CN" w:bidi="ar-SA"/>
        </w:rPr>
        <w:t>72</w:t>
      </w:r>
    </w:p>
    <w:p w14:paraId="0E81CFA1">
      <w:pPr>
        <w:pStyle w:val="15"/>
        <w:adjustRightInd w:val="0"/>
        <w:snapToGrid w:val="0"/>
        <w:spacing w:line="440" w:lineRule="exact"/>
        <w:jc w:val="left"/>
        <w:rPr>
          <w:rFonts w:hint="default" w:ascii="仿宋_GB2312" w:hAnsi="仿宋_GB2312" w:eastAsia="宋体" w:cs="仿宋_GB2312"/>
          <w:color w:val="auto"/>
          <w:sz w:val="30"/>
          <w:szCs w:val="30"/>
          <w:highlight w:val="none"/>
          <w:lang w:val="en-US" w:eastAsia="zh-CN" w:bidi="ar-SA"/>
        </w:rPr>
      </w:pPr>
      <w:r>
        <w:rPr>
          <w:rFonts w:hint="eastAsia" w:ascii="仿宋_GB2312" w:eastAsia="仿宋_GB2312" w:cs="仿宋_GB2312"/>
          <w:color w:val="auto"/>
          <w:sz w:val="30"/>
          <w:szCs w:val="30"/>
          <w:highlight w:val="none"/>
          <w:lang w:bidi="ar-SA"/>
        </w:rPr>
        <w:t>九、一般公共预算财政拨款项目支出决算表</w:t>
      </w:r>
      <w:r>
        <w:tab/>
      </w:r>
      <w:r>
        <w:rPr>
          <w:rFonts w:hint="eastAsia" w:ascii="Times New Roman" w:hAnsi="Times New Roman" w:eastAsia="宋体" w:cs="Times New Roman"/>
          <w:kern w:val="2"/>
          <w:sz w:val="21"/>
          <w:szCs w:val="24"/>
          <w:lang w:val="en-US" w:eastAsia="zh-CN" w:bidi="ar-SA"/>
        </w:rPr>
        <w:t>72</w:t>
      </w:r>
    </w:p>
    <w:p w14:paraId="2C1F3FBA">
      <w:pPr>
        <w:pStyle w:val="15"/>
        <w:adjustRightInd w:val="0"/>
        <w:snapToGrid w:val="0"/>
        <w:spacing w:line="440" w:lineRule="exact"/>
        <w:jc w:val="left"/>
        <w:rPr>
          <w:rFonts w:hint="default" w:ascii="仿宋_GB2312" w:hAnsi="仿宋_GB2312" w:eastAsia="宋体" w:cs="仿宋_GB2312"/>
          <w:color w:val="auto"/>
          <w:sz w:val="30"/>
          <w:szCs w:val="30"/>
          <w:highlight w:val="none"/>
          <w:lang w:val="en-US" w:eastAsia="zh-CN" w:bidi="ar-SA"/>
        </w:rPr>
      </w:pPr>
      <w:r>
        <w:rPr>
          <w:rFonts w:hint="eastAsia" w:ascii="仿宋_GB2312" w:eastAsia="仿宋_GB2312" w:cs="仿宋_GB2312"/>
          <w:color w:val="auto"/>
          <w:sz w:val="30"/>
          <w:szCs w:val="30"/>
          <w:highlight w:val="none"/>
          <w:lang w:bidi="ar-SA"/>
        </w:rPr>
        <w:t>十、政府性基金预算财政拨款收入支出决算表</w:t>
      </w:r>
      <w:r>
        <w:tab/>
      </w:r>
      <w:r>
        <w:rPr>
          <w:rFonts w:hint="eastAsia" w:ascii="Times New Roman" w:hAnsi="Times New Roman" w:eastAsia="宋体" w:cs="Times New Roman"/>
          <w:kern w:val="2"/>
          <w:sz w:val="21"/>
          <w:szCs w:val="24"/>
          <w:lang w:val="en-US" w:eastAsia="zh-CN" w:bidi="ar-SA"/>
        </w:rPr>
        <w:t>72</w:t>
      </w:r>
    </w:p>
    <w:p w14:paraId="6102F07A">
      <w:pPr>
        <w:pStyle w:val="15"/>
        <w:adjustRightInd w:val="0"/>
        <w:snapToGrid w:val="0"/>
        <w:spacing w:line="440" w:lineRule="exact"/>
        <w:jc w:val="left"/>
        <w:rPr>
          <w:rFonts w:hint="default" w:ascii="仿宋_GB2312" w:hAnsi="仿宋_GB2312" w:eastAsia="宋体" w:cs="仿宋_GB2312"/>
          <w:color w:val="auto"/>
          <w:sz w:val="30"/>
          <w:szCs w:val="30"/>
          <w:highlight w:val="none"/>
          <w:lang w:val="en-US" w:eastAsia="zh-CN" w:bidi="ar-SA"/>
        </w:rPr>
      </w:pPr>
      <w:r>
        <w:rPr>
          <w:rFonts w:hint="eastAsia" w:ascii="仿宋_GB2312" w:eastAsia="仿宋_GB2312" w:cs="仿宋_GB2312"/>
          <w:color w:val="auto"/>
          <w:sz w:val="30"/>
          <w:szCs w:val="30"/>
          <w:highlight w:val="none"/>
          <w:lang w:bidi="ar-SA"/>
        </w:rPr>
        <w:t>十一、国有资本经营预算财政拨款收入支出决算表</w:t>
      </w:r>
      <w:r>
        <w:tab/>
      </w:r>
      <w:r>
        <w:rPr>
          <w:rFonts w:hint="eastAsia" w:ascii="Times New Roman" w:hAnsi="Times New Roman" w:eastAsia="宋体" w:cs="Times New Roman"/>
          <w:kern w:val="2"/>
          <w:sz w:val="21"/>
          <w:szCs w:val="24"/>
          <w:lang w:val="en-US" w:eastAsia="zh-CN" w:bidi="ar-SA"/>
        </w:rPr>
        <w:t>72</w:t>
      </w:r>
    </w:p>
    <w:p w14:paraId="038D189D">
      <w:pPr>
        <w:pStyle w:val="15"/>
        <w:adjustRightInd w:val="0"/>
        <w:snapToGrid w:val="0"/>
        <w:spacing w:line="440" w:lineRule="exact"/>
        <w:jc w:val="left"/>
        <w:rPr>
          <w:rFonts w:hint="default" w:ascii="仿宋_GB2312" w:hAnsi="仿宋_GB2312" w:eastAsia="宋体" w:cs="仿宋_GB2312"/>
          <w:color w:val="auto"/>
          <w:sz w:val="30"/>
          <w:szCs w:val="30"/>
          <w:highlight w:val="none"/>
          <w:lang w:val="en-US" w:eastAsia="zh-CN" w:bidi="ar-SA"/>
        </w:rPr>
      </w:pPr>
      <w:r>
        <w:rPr>
          <w:rFonts w:hint="eastAsia" w:ascii="仿宋_GB2312" w:eastAsia="仿宋_GB2312" w:cs="仿宋_GB2312"/>
          <w:color w:val="auto"/>
          <w:sz w:val="30"/>
          <w:szCs w:val="30"/>
          <w:highlight w:val="none"/>
          <w:lang w:bidi="ar-SA"/>
        </w:rPr>
        <w:t>十二、</w:t>
      </w:r>
      <w:r>
        <w:rPr>
          <w:rFonts w:hint="eastAsia" w:ascii="仿宋_GB2312" w:eastAsia="仿宋_GB2312" w:cs="仿宋_GB2312"/>
          <w:color w:val="auto"/>
          <w:sz w:val="30"/>
          <w:szCs w:val="30"/>
          <w:highlight w:val="none"/>
          <w:lang w:val="en-US" w:eastAsia="zh-CN" w:bidi="ar-SA"/>
        </w:rPr>
        <w:t>国有资本经营预算财政拨款支出决算表</w:t>
      </w:r>
      <w:r>
        <w:tab/>
      </w:r>
      <w:r>
        <w:rPr>
          <w:rFonts w:hint="eastAsia" w:ascii="Times New Roman" w:hAnsi="Times New Roman" w:eastAsia="宋体" w:cs="Times New Roman"/>
          <w:kern w:val="2"/>
          <w:sz w:val="21"/>
          <w:szCs w:val="24"/>
          <w:lang w:val="en-US" w:eastAsia="zh-CN" w:bidi="ar-SA"/>
        </w:rPr>
        <w:t>72</w:t>
      </w:r>
    </w:p>
    <w:p w14:paraId="6179411D">
      <w:pPr>
        <w:pStyle w:val="15"/>
        <w:adjustRightInd w:val="0"/>
        <w:snapToGrid w:val="0"/>
        <w:spacing w:line="440" w:lineRule="exact"/>
        <w:jc w:val="left"/>
        <w:rPr>
          <w:rFonts w:hint="default" w:ascii="仿宋_GB2312" w:hAnsi="仿宋_GB2312" w:eastAsia="宋体" w:cs="仿宋_GB2312"/>
          <w:color w:val="auto"/>
          <w:sz w:val="30"/>
          <w:szCs w:val="30"/>
          <w:highlight w:val="none"/>
          <w:lang w:val="en-US" w:eastAsia="zh-CN" w:bidi="ar-SA"/>
        </w:rPr>
      </w:pPr>
      <w:r>
        <w:rPr>
          <w:rFonts w:hint="eastAsia" w:ascii="仿宋_GB2312" w:eastAsia="仿宋_GB2312" w:cs="仿宋_GB2312"/>
          <w:color w:val="auto"/>
          <w:sz w:val="30"/>
          <w:szCs w:val="30"/>
          <w:highlight w:val="none"/>
          <w:lang w:bidi="ar-SA"/>
        </w:rPr>
        <w:t>十三、财政拨款“三公”经费支出决算表</w:t>
      </w:r>
      <w:r>
        <w:tab/>
      </w:r>
      <w:r>
        <w:rPr>
          <w:rFonts w:hint="eastAsia" w:ascii="Times New Roman" w:hAnsi="Times New Roman" w:eastAsia="宋体" w:cs="Times New Roman"/>
          <w:kern w:val="2"/>
          <w:sz w:val="21"/>
          <w:szCs w:val="24"/>
          <w:lang w:val="en-US" w:eastAsia="zh-CN" w:bidi="ar-SA"/>
        </w:rPr>
        <w:t>72</w:t>
      </w:r>
    </w:p>
    <w:p w14:paraId="2D4B6DD8">
      <w:pPr>
        <w:widowControl/>
        <w:spacing w:line="440" w:lineRule="exact"/>
        <w:jc w:val="left"/>
        <w:rPr>
          <w:rFonts w:ascii="仿宋" w:eastAsia="仿宋"/>
          <w:bCs/>
          <w:kern w:val="44"/>
          <w:sz w:val="24"/>
        </w:rPr>
      </w:pPr>
      <w:r>
        <w:rPr>
          <w:rFonts w:ascii="仿宋" w:eastAsia="仿宋"/>
          <w:b/>
          <w:sz w:val="24"/>
        </w:rPr>
        <w:br w:type="page"/>
      </w:r>
    </w:p>
    <w:p w14:paraId="0EF897FE">
      <w:pPr>
        <w:pStyle w:val="3"/>
        <w:jc w:val="center"/>
        <w:rPr>
          <w:rStyle w:val="25"/>
          <w:rFonts w:ascii="黑体" w:eastAsia="黑体"/>
          <w:b/>
          <w:bCs w:val="0"/>
        </w:rPr>
      </w:pPr>
      <w:r>
        <w:rPr>
          <w:rFonts w:hint="eastAsia" w:ascii="黑体" w:eastAsia="黑体"/>
          <w:b w:val="0"/>
        </w:rPr>
        <w:t xml:space="preserve">第一部分 </w:t>
      </w:r>
      <w:r>
        <w:rPr>
          <w:rStyle w:val="25"/>
          <w:rFonts w:hint="eastAsia" w:ascii="黑体" w:eastAsia="黑体"/>
          <w:b w:val="0"/>
          <w:bCs w:val="0"/>
          <w:lang w:eastAsia="zh-CN"/>
        </w:rPr>
        <w:t>部门</w:t>
      </w:r>
      <w:r>
        <w:rPr>
          <w:rStyle w:val="25"/>
          <w:rFonts w:hint="eastAsia" w:ascii="黑体" w:eastAsia="黑体"/>
          <w:b w:val="0"/>
          <w:bCs w:val="0"/>
        </w:rPr>
        <w:t>概况</w:t>
      </w:r>
      <w:bookmarkEnd w:id="12"/>
      <w:bookmarkEnd w:id="13"/>
    </w:p>
    <w:p w14:paraId="6A0594D5">
      <w:pPr>
        <w:widowControl/>
        <w:jc w:val="left"/>
        <w:rPr>
          <w:rFonts w:ascii="黑体" w:eastAsia="黑体"/>
          <w:sz w:val="32"/>
          <w:szCs w:val="32"/>
        </w:rPr>
      </w:pPr>
    </w:p>
    <w:p w14:paraId="51962A98">
      <w:pPr>
        <w:pStyle w:val="4"/>
        <w:numPr>
          <w:ilvl w:val="0"/>
          <w:numId w:val="1"/>
        </w:numPr>
      </w:pPr>
      <w:r>
        <w:rPr>
          <w:rFonts w:hint="eastAsia" w:ascii="黑体" w:eastAsia="黑体"/>
          <w:b w:val="0"/>
        </w:rPr>
        <w:t>部门职责</w:t>
      </w:r>
    </w:p>
    <w:p w14:paraId="7D464F2A">
      <w:pPr>
        <w:widowControl/>
        <w:spacing w:line="560" w:lineRule="exact"/>
        <w:ind w:firstLine="640" w:firstLineChars="200"/>
        <w:jc w:val="left"/>
        <w:rPr>
          <w:rFonts w:hint="eastAsia" w:ascii="仿宋_GB2312" w:eastAsia="仿宋_GB2312"/>
          <w:sz w:val="32"/>
          <w:szCs w:val="32"/>
        </w:rPr>
      </w:pPr>
      <w:r>
        <w:rPr>
          <w:rFonts w:hint="eastAsia" w:ascii="仿宋_GB2312" w:eastAsia="仿宋_GB2312"/>
          <w:sz w:val="32"/>
          <w:szCs w:val="32"/>
        </w:rPr>
        <w:t>根据党章和《地方组织法》的规定，乡党委、政府承担辖区内促进经济发展、提供公共服务、加强社会管理、维护社会稳定，推动物质文明、政治文明、精神文明及和谐社会建设等任务。其主要职能是：</w:t>
      </w:r>
    </w:p>
    <w:p w14:paraId="73533158">
      <w:pPr>
        <w:snapToGrid w:val="0"/>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（1）、贯彻落实党和政府各项路线方针政策。深入贯彻党的</w:t>
      </w:r>
      <w:r>
        <w:rPr>
          <w:rFonts w:hint="eastAsia" w:ascii="仿宋_GB2312" w:eastAsia="仿宋_GB2312"/>
          <w:sz w:val="32"/>
          <w:szCs w:val="32"/>
          <w:lang w:eastAsia="zh-CN"/>
        </w:rPr>
        <w:t>二十</w:t>
      </w:r>
      <w:r>
        <w:rPr>
          <w:rFonts w:hint="eastAsia" w:ascii="仿宋_GB2312" w:eastAsia="仿宋_GB2312"/>
          <w:sz w:val="32"/>
          <w:szCs w:val="32"/>
        </w:rPr>
        <w:t>大、十八届四中、五中全会精神，宣传和贯彻执行党的路线、方针、政策和国家的法律、法令；宣传和贯彻上级机关的政策、法规、规章、决定等；执行本级党代会和人代会的决定、决议；研究决定辖区内政治、经济、文化等重大问题。</w:t>
      </w:r>
    </w:p>
    <w:p w14:paraId="01DB5671">
      <w:pPr>
        <w:snapToGrid w:val="0"/>
        <w:spacing w:line="560" w:lineRule="exact"/>
        <w:ind w:firstLine="480" w:firstLineChars="150"/>
        <w:rPr>
          <w:rFonts w:hint="eastAsia" w:ascii="仿宋_GB2312" w:eastAsia="仿宋_GB2312"/>
          <w:sz w:val="32"/>
          <w:szCs w:val="32"/>
        </w:rPr>
      </w:pPr>
      <w:r>
        <w:rPr>
          <w:rFonts w:hint="eastAsia" w:ascii="仿宋_GB2312" w:eastAsia="仿宋_GB2312"/>
          <w:sz w:val="32"/>
          <w:szCs w:val="32"/>
        </w:rPr>
        <w:t>（2）、为经济发展提供服务。加强和改进党和政府对经济工作的领导，重点是加强发展规划并为各类经济主体进行示范引导、提供政策服务以及营造发展环境。指导农业生产结构调整，完善农村经济承包责任制，因地制宜组织发展特色工业、农业经济，促进农业增效、农民增收；推进农村富余劳动力转移，加快农村城镇化建设步伐；引导和促进农民专业合作经济组织发展，提高农民进入市场的组织化程度。</w:t>
      </w:r>
    </w:p>
    <w:p w14:paraId="703AC72D">
      <w:pPr>
        <w:snapToGrid w:val="0"/>
        <w:spacing w:line="560" w:lineRule="exact"/>
        <w:ind w:firstLine="480" w:firstLineChars="150"/>
        <w:rPr>
          <w:rFonts w:hint="eastAsia" w:ascii="仿宋_GB2312" w:eastAsia="仿宋_GB2312"/>
          <w:sz w:val="32"/>
          <w:szCs w:val="32"/>
        </w:rPr>
      </w:pPr>
      <w:r>
        <w:rPr>
          <w:rFonts w:hint="eastAsia" w:ascii="仿宋_GB2312" w:eastAsia="仿宋_GB2312"/>
          <w:sz w:val="32"/>
          <w:szCs w:val="32"/>
        </w:rPr>
        <w:t>（3）、建立和健全农村社会化服务体系，为群众提供各项公共服务。建立和完善农村社会保障体系，做好农村最低生活保障、“五保”对象集中供养、低保家庭子女基础教育免费入学、失地农民基本生活保障、城镇医疗保障及就业培训、救济救助、民政优抚等工作；加强集卫生监督、疫病防控、医疗卫生服务为一体的卫生服务体系建设；切实抓好和完善教育、科技、文化、卫生、体育、农田水利、村镇、生态环境、农村公路管理等基础设施建设，不断改善群众的生产生活条件。</w:t>
      </w:r>
    </w:p>
    <w:p w14:paraId="1D2917DE">
      <w:pPr>
        <w:snapToGrid w:val="0"/>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（4）、进一步强化社会管理职能，加强辖区内的社会治安综合管理。建立村、企业及单位治安综合治理网络，实行群防群治。</w:t>
      </w:r>
      <w:r>
        <w:rPr>
          <w:rFonts w:hint="eastAsia" w:ascii="仿宋_GB2312" w:eastAsia="仿宋_GB2312"/>
          <w:sz w:val="32"/>
          <w:szCs w:val="32"/>
          <w:lang w:eastAsia="zh-CN"/>
        </w:rPr>
        <w:t>加强法治宣传教育</w:t>
      </w:r>
      <w:r>
        <w:rPr>
          <w:rFonts w:hint="eastAsia" w:ascii="仿宋_GB2312" w:eastAsia="仿宋_GB2312"/>
          <w:sz w:val="32"/>
          <w:szCs w:val="32"/>
        </w:rPr>
        <w:t>，积极做好平安</w:t>
      </w:r>
      <w:r>
        <w:rPr>
          <w:rFonts w:hint="eastAsia" w:ascii="仿宋_GB2312" w:eastAsia="仿宋_GB2312"/>
          <w:sz w:val="32"/>
          <w:szCs w:val="32"/>
          <w:lang w:val="en-US" w:eastAsia="zh-CN"/>
        </w:rPr>
        <w:t>乡</w:t>
      </w:r>
      <w:r>
        <w:rPr>
          <w:rFonts w:hint="eastAsia" w:ascii="仿宋_GB2312" w:eastAsia="仿宋_GB2312"/>
          <w:sz w:val="32"/>
          <w:szCs w:val="32"/>
        </w:rPr>
        <w:t>镇、平安校园、平安单位等创建活动；加快构建公共安全防控体制，建立应对突发紧急事件的处理预案，做好安全生产、防汛、防火、防疫、食品药品安全等工作；落实社会矛盾纠纷排查调处机制，做好基层信访调解工作，及时化解农村社会矛盾，确保社会稳定。</w:t>
      </w:r>
    </w:p>
    <w:p w14:paraId="753D26E9">
      <w:pPr>
        <w:snapToGrid w:val="0"/>
        <w:spacing w:line="560" w:lineRule="exact"/>
        <w:ind w:firstLine="640" w:firstLineChars="200"/>
        <w:rPr>
          <w:rFonts w:hint="eastAsia"/>
          <w:bCs/>
          <w:color w:val="000000"/>
          <w:sz w:val="32"/>
          <w:szCs w:val="32"/>
          <w:highlight w:val="yellow"/>
        </w:rPr>
      </w:pPr>
      <w:r>
        <w:rPr>
          <w:rFonts w:hint="eastAsia" w:ascii="仿宋_GB2312" w:eastAsia="仿宋_GB2312"/>
          <w:sz w:val="32"/>
          <w:szCs w:val="32"/>
        </w:rPr>
        <w:t>（5）、进一步加强基层组织管理，加强基层领导班子、干部队伍和党员队伍的建设。切实加强和改进对村级党组织的领导和对村民委员会的指导，健全村级党组织领导下的村民自治机制，扩大和健全农村基层民主，引导农民运用“一事一议”等办法有序参与村级事务管理，推进社会主义新农村建设。</w:t>
      </w:r>
    </w:p>
    <w:p w14:paraId="4D4E3C06"/>
    <w:p w14:paraId="47268C20">
      <w:pPr>
        <w:pStyle w:val="4"/>
        <w:rPr>
          <w:rStyle w:val="26"/>
          <w:b w:val="0"/>
          <w:bCs w:val="0"/>
        </w:rPr>
      </w:pPr>
      <w:bookmarkStart w:id="14" w:name="_Toc15377200"/>
      <w:bookmarkStart w:id="15" w:name="_Toc15396601"/>
      <w:r>
        <w:rPr>
          <w:rFonts w:hint="eastAsia" w:ascii="黑体" w:eastAsia="黑体"/>
          <w:b w:val="0"/>
        </w:rPr>
        <w:t>二、机</w:t>
      </w:r>
      <w:r>
        <w:rPr>
          <w:rStyle w:val="26"/>
          <w:rFonts w:hint="eastAsia" w:ascii="黑体" w:eastAsia="黑体"/>
          <w:b w:val="0"/>
          <w:bCs w:val="0"/>
        </w:rPr>
        <w:t>构设置</w:t>
      </w:r>
      <w:bookmarkEnd w:id="14"/>
      <w:bookmarkEnd w:id="15"/>
    </w:p>
    <w:p w14:paraId="7398D75B">
      <w:pPr>
        <w:snapToGrid w:val="0"/>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金川县阿科里乡人民政府下属二级预算单位4个，其中行政单位</w:t>
      </w:r>
      <w:r>
        <w:rPr>
          <w:rFonts w:hint="eastAsia" w:ascii="仿宋_GB2312" w:eastAsia="仿宋_GB2312"/>
          <w:sz w:val="32"/>
          <w:szCs w:val="32"/>
          <w:lang w:val="en-US" w:eastAsia="zh-CN"/>
        </w:rPr>
        <w:t>3</w:t>
      </w:r>
      <w:r>
        <w:rPr>
          <w:rFonts w:hint="eastAsia" w:ascii="仿宋_GB2312" w:eastAsia="仿宋_GB2312"/>
          <w:sz w:val="32"/>
          <w:szCs w:val="32"/>
        </w:rPr>
        <w:t>个，参照公务员法管理的事业单位</w:t>
      </w:r>
      <w:r>
        <w:rPr>
          <w:rFonts w:hint="eastAsia" w:ascii="仿宋_GB2312" w:eastAsia="仿宋_GB2312"/>
          <w:sz w:val="32"/>
          <w:szCs w:val="32"/>
          <w:lang w:val="en-US" w:eastAsia="zh-CN"/>
        </w:rPr>
        <w:t>0</w:t>
      </w:r>
      <w:r>
        <w:rPr>
          <w:rFonts w:hint="eastAsia" w:ascii="仿宋_GB2312" w:eastAsia="仿宋_GB2312"/>
          <w:sz w:val="32"/>
          <w:szCs w:val="32"/>
        </w:rPr>
        <w:t>个，其他事业单位</w:t>
      </w:r>
      <w:r>
        <w:rPr>
          <w:rFonts w:hint="eastAsia" w:ascii="仿宋_GB2312" w:eastAsia="仿宋_GB2312"/>
          <w:sz w:val="32"/>
          <w:szCs w:val="32"/>
          <w:lang w:val="en-US" w:eastAsia="zh-CN"/>
        </w:rPr>
        <w:t>1</w:t>
      </w:r>
      <w:r>
        <w:rPr>
          <w:rFonts w:hint="eastAsia" w:ascii="仿宋_GB2312" w:eastAsia="仿宋_GB2312"/>
          <w:sz w:val="32"/>
          <w:szCs w:val="32"/>
        </w:rPr>
        <w:t>个。</w:t>
      </w:r>
    </w:p>
    <w:p w14:paraId="693A2980">
      <w:pPr>
        <w:pStyle w:val="6"/>
        <w:adjustRightInd w:val="0"/>
        <w:snapToGrid w:val="0"/>
        <w:spacing w:before="93" w:beforeLines="0" w:line="600" w:lineRule="exact"/>
        <w:ind w:firstLine="668" w:firstLineChars="209"/>
        <w:rPr>
          <w:rFonts w:hint="eastAsia" w:ascii="仿宋_GB2312" w:hAnsi="Times New Roman" w:eastAsia="仿宋_GB2312" w:cs="Times New Roman"/>
          <w:kern w:val="2"/>
          <w:sz w:val="32"/>
          <w:szCs w:val="32"/>
          <w:lang w:val="en-US" w:eastAsia="zh-CN" w:bidi="ar-SA"/>
        </w:rPr>
      </w:pPr>
      <w:r>
        <w:rPr>
          <w:rFonts w:hint="eastAsia" w:ascii="仿宋_GB2312" w:hAnsi="Times New Roman" w:eastAsia="仿宋_GB2312" w:cs="Times New Roman"/>
          <w:kern w:val="2"/>
          <w:sz w:val="32"/>
          <w:szCs w:val="32"/>
          <w:lang w:val="en-US" w:eastAsia="zh-CN" w:bidi="ar-SA"/>
        </w:rPr>
        <w:t>纳入金川县阿科里乡人民政府202</w:t>
      </w:r>
      <w:r>
        <w:rPr>
          <w:rFonts w:hint="eastAsia" w:cs="Times New Roman"/>
          <w:kern w:val="2"/>
          <w:sz w:val="32"/>
          <w:szCs w:val="32"/>
          <w:lang w:val="en-US" w:eastAsia="zh-CN" w:bidi="ar-SA"/>
        </w:rPr>
        <w:t>4</w:t>
      </w:r>
      <w:r>
        <w:rPr>
          <w:rFonts w:hint="eastAsia" w:ascii="仿宋_GB2312" w:hAnsi="Times New Roman" w:eastAsia="仿宋_GB2312" w:cs="Times New Roman"/>
          <w:kern w:val="2"/>
          <w:sz w:val="32"/>
          <w:szCs w:val="32"/>
          <w:lang w:val="en-US" w:eastAsia="zh-CN" w:bidi="ar-SA"/>
        </w:rPr>
        <w:t>年度部门决算编制范围的二级预算单位包括：</w:t>
      </w:r>
    </w:p>
    <w:p w14:paraId="43B05E6E">
      <w:pPr>
        <w:pStyle w:val="6"/>
        <w:numPr>
          <w:ilvl w:val="0"/>
          <w:numId w:val="2"/>
        </w:numPr>
        <w:adjustRightInd w:val="0"/>
        <w:snapToGrid w:val="0"/>
        <w:spacing w:before="93" w:beforeLines="0" w:line="600" w:lineRule="exact"/>
        <w:outlineLvl w:val="2"/>
        <w:rPr>
          <w:rFonts w:hint="eastAsia" w:ascii="仿宋_GB2312" w:hAnsi="Times New Roman" w:eastAsia="仿宋_GB2312" w:cs="Times New Roman"/>
          <w:kern w:val="2"/>
          <w:sz w:val="32"/>
          <w:szCs w:val="32"/>
          <w:lang w:val="en-US" w:eastAsia="zh-CN" w:bidi="ar-SA"/>
        </w:rPr>
      </w:pPr>
      <w:bookmarkStart w:id="16" w:name="_Toc15377433"/>
      <w:bookmarkStart w:id="17" w:name="_Toc15306276"/>
      <w:bookmarkStart w:id="18" w:name="_Toc15378449"/>
      <w:bookmarkStart w:id="19" w:name="_Toc15377202"/>
      <w:r>
        <w:rPr>
          <w:rFonts w:hint="eastAsia" w:ascii="仿宋_GB2312" w:hAnsi="Times New Roman" w:eastAsia="仿宋_GB2312" w:cs="Times New Roman"/>
          <w:kern w:val="2"/>
          <w:sz w:val="32"/>
          <w:szCs w:val="32"/>
          <w:lang w:val="en-US" w:eastAsia="zh-CN" w:bidi="ar-SA"/>
        </w:rPr>
        <w:t>阿科里乡人民政府办公室</w:t>
      </w:r>
      <w:bookmarkEnd w:id="16"/>
      <w:bookmarkEnd w:id="17"/>
      <w:bookmarkEnd w:id="18"/>
      <w:bookmarkEnd w:id="19"/>
    </w:p>
    <w:p w14:paraId="45A6DAB5">
      <w:pPr>
        <w:pStyle w:val="6"/>
        <w:numPr>
          <w:ilvl w:val="0"/>
          <w:numId w:val="2"/>
        </w:numPr>
        <w:adjustRightInd w:val="0"/>
        <w:snapToGrid w:val="0"/>
        <w:spacing w:before="93" w:beforeLines="0" w:line="600" w:lineRule="exact"/>
        <w:ind w:left="1152" w:hanging="480"/>
        <w:rPr>
          <w:rFonts w:hint="eastAsia" w:ascii="仿宋_GB2312" w:hAnsi="Times New Roman" w:eastAsia="仿宋_GB2312" w:cs="Times New Roman"/>
          <w:kern w:val="2"/>
          <w:sz w:val="32"/>
          <w:szCs w:val="32"/>
          <w:lang w:val="en-US" w:eastAsia="zh-CN" w:bidi="ar-SA"/>
        </w:rPr>
      </w:pPr>
      <w:r>
        <w:rPr>
          <w:rFonts w:hint="eastAsia" w:ascii="仿宋_GB2312" w:hAnsi="Times New Roman" w:eastAsia="仿宋_GB2312" w:cs="Times New Roman"/>
          <w:kern w:val="2"/>
          <w:sz w:val="32"/>
          <w:szCs w:val="32"/>
          <w:lang w:val="en-US" w:eastAsia="zh-CN" w:bidi="ar-SA"/>
        </w:rPr>
        <w:t>阿科里乡党委办公室</w:t>
      </w:r>
    </w:p>
    <w:p w14:paraId="43CF80FE">
      <w:pPr>
        <w:pStyle w:val="6"/>
        <w:numPr>
          <w:ilvl w:val="0"/>
          <w:numId w:val="2"/>
        </w:numPr>
        <w:adjustRightInd w:val="0"/>
        <w:snapToGrid w:val="0"/>
        <w:spacing w:before="93" w:beforeLines="0" w:line="600" w:lineRule="exact"/>
        <w:ind w:left="1152" w:hanging="480"/>
        <w:rPr>
          <w:rFonts w:hint="eastAsia" w:ascii="仿宋_GB2312" w:hAnsi="Times New Roman" w:eastAsia="仿宋_GB2312" w:cs="Times New Roman"/>
          <w:kern w:val="2"/>
          <w:sz w:val="32"/>
          <w:szCs w:val="32"/>
          <w:lang w:val="en-US" w:eastAsia="zh-CN" w:bidi="ar-SA"/>
        </w:rPr>
      </w:pPr>
      <w:r>
        <w:rPr>
          <w:rFonts w:hint="eastAsia" w:ascii="仿宋_GB2312" w:hAnsi="Times New Roman" w:eastAsia="仿宋_GB2312" w:cs="Times New Roman"/>
          <w:kern w:val="2"/>
          <w:sz w:val="32"/>
          <w:szCs w:val="32"/>
          <w:lang w:val="en-US" w:eastAsia="zh-CN" w:bidi="ar-SA"/>
        </w:rPr>
        <w:t>阿科里乡人大办公室</w:t>
      </w:r>
    </w:p>
    <w:p w14:paraId="58ED0C54">
      <w:pPr>
        <w:pStyle w:val="6"/>
        <w:numPr>
          <w:ilvl w:val="0"/>
          <w:numId w:val="2"/>
        </w:numPr>
        <w:adjustRightInd w:val="0"/>
        <w:snapToGrid w:val="0"/>
        <w:spacing w:before="93" w:beforeLines="0" w:line="600" w:lineRule="exact"/>
        <w:ind w:left="1152" w:hanging="480"/>
        <w:rPr>
          <w:rFonts w:hint="eastAsia" w:ascii="仿宋_GB2312" w:hAnsi="Times New Roman" w:eastAsia="仿宋_GB2312" w:cs="Times New Roman"/>
          <w:kern w:val="2"/>
          <w:sz w:val="32"/>
          <w:szCs w:val="32"/>
          <w:lang w:val="en-US" w:eastAsia="zh-CN" w:bidi="ar-SA"/>
        </w:rPr>
      </w:pPr>
      <w:r>
        <w:rPr>
          <w:rFonts w:hint="eastAsia" w:ascii="仿宋_GB2312" w:hAnsi="Times New Roman" w:eastAsia="仿宋_GB2312" w:cs="Times New Roman"/>
          <w:kern w:val="2"/>
          <w:sz w:val="32"/>
          <w:szCs w:val="32"/>
          <w:lang w:val="en-US" w:eastAsia="zh-CN" w:bidi="ar-SA"/>
        </w:rPr>
        <w:t>阿科里乡综合服务中心</w:t>
      </w:r>
    </w:p>
    <w:p w14:paraId="3ADE4F76">
      <w:pPr>
        <w:widowControl/>
        <w:jc w:val="left"/>
        <w:rPr>
          <w:rFonts w:ascii="仿宋" w:eastAsia="仿宋"/>
          <w:kern w:val="0"/>
          <w:sz w:val="32"/>
          <w:szCs w:val="32"/>
        </w:rPr>
      </w:pPr>
      <w:r>
        <w:rPr>
          <w:rFonts w:ascii="仿宋" w:eastAsia="仿宋"/>
          <w:sz w:val="32"/>
          <w:szCs w:val="32"/>
        </w:rPr>
        <w:br w:type="page"/>
      </w:r>
    </w:p>
    <w:p w14:paraId="0FC73E2D">
      <w:pPr>
        <w:pStyle w:val="3"/>
        <w:ind w:right="440"/>
        <w:jc w:val="center"/>
        <w:rPr>
          <w:rStyle w:val="25"/>
          <w:rFonts w:ascii="黑体" w:eastAsia="黑体"/>
          <w:b w:val="0"/>
          <w:bCs/>
        </w:rPr>
      </w:pPr>
      <w:bookmarkStart w:id="20" w:name="_Toc15377204"/>
      <w:bookmarkStart w:id="21" w:name="_Toc15396602"/>
      <w:r>
        <w:rPr>
          <w:rFonts w:hint="eastAsia" w:ascii="黑体" w:eastAsia="黑体"/>
          <w:b w:val="0"/>
        </w:rPr>
        <w:t>第二部分 202</w:t>
      </w:r>
      <w:r>
        <w:rPr>
          <w:rFonts w:hint="eastAsia" w:ascii="黑体" w:eastAsia="黑体"/>
          <w:b w:val="0"/>
          <w:lang w:val="en-US" w:eastAsia="zh-CN"/>
        </w:rPr>
        <w:t>4</w:t>
      </w:r>
      <w:r>
        <w:rPr>
          <w:rFonts w:hint="eastAsia" w:ascii="黑体" w:eastAsia="黑体"/>
          <w:b w:val="0"/>
        </w:rPr>
        <w:t>年度</w:t>
      </w:r>
      <w:r>
        <w:rPr>
          <w:rStyle w:val="25"/>
          <w:rFonts w:hint="eastAsia" w:ascii="黑体" w:eastAsia="黑体"/>
          <w:b w:val="0"/>
          <w:bCs/>
        </w:rPr>
        <w:t>部门决算情况说明</w:t>
      </w:r>
      <w:bookmarkEnd w:id="20"/>
      <w:bookmarkEnd w:id="21"/>
    </w:p>
    <w:p w14:paraId="5796A122"/>
    <w:p w14:paraId="03E0B488">
      <w:pPr>
        <w:pStyle w:val="32"/>
        <w:numPr>
          <w:ilvl w:val="0"/>
          <w:numId w:val="3"/>
        </w:numPr>
        <w:spacing w:line="600" w:lineRule="exact"/>
        <w:ind w:firstLineChars="0"/>
        <w:outlineLvl w:val="1"/>
        <w:rPr>
          <w:rStyle w:val="26"/>
          <w:rFonts w:ascii="黑体" w:eastAsia="黑体"/>
          <w:b w:val="0"/>
        </w:rPr>
      </w:pPr>
      <w:bookmarkStart w:id="22" w:name="_Toc15396603"/>
      <w:bookmarkStart w:id="23" w:name="_Toc15377205"/>
      <w:r>
        <w:rPr>
          <w:rFonts w:hint="eastAsia" w:ascii="黑体" w:eastAsia="黑体"/>
          <w:sz w:val="32"/>
          <w:szCs w:val="32"/>
        </w:rPr>
        <w:t>收</w:t>
      </w:r>
      <w:r>
        <w:rPr>
          <w:rStyle w:val="26"/>
          <w:rFonts w:hint="eastAsia" w:ascii="黑体" w:eastAsia="黑体"/>
          <w:b w:val="0"/>
        </w:rPr>
        <w:t>入支出决算总体情况说明</w:t>
      </w:r>
      <w:bookmarkEnd w:id="22"/>
      <w:bookmarkEnd w:id="23"/>
    </w:p>
    <w:p w14:paraId="224C49D6">
      <w:pPr>
        <w:snapToGrid w:val="0"/>
        <w:spacing w:line="520" w:lineRule="exact"/>
        <w:ind w:firstLine="640" w:firstLineChars="200"/>
        <w:rPr>
          <w:rFonts w:hint="eastAsia" w:ascii="仿宋_GB2312" w:eastAsia="仿宋_GB2312"/>
          <w:sz w:val="32"/>
          <w:szCs w:val="32"/>
          <w:lang w:val="en-US" w:eastAsia="zh-CN"/>
        </w:rPr>
      </w:pPr>
      <w:r>
        <w:rPr>
          <w:rFonts w:hint="eastAsia" w:ascii="Times New Roman" w:hAnsi="Times New Roman" w:eastAsia="仿宋_GB2312" w:cs="仿宋_GB2312"/>
          <w:color w:val="auto"/>
          <w:sz w:val="32"/>
          <w:szCs w:val="32"/>
          <w:highlight w:val="none"/>
          <w:lang w:eastAsia="zh-CN"/>
        </w:rPr>
        <w:t>2024年度收入</w:t>
      </w:r>
      <w:r>
        <w:rPr>
          <w:rFonts w:hint="eastAsia" w:ascii="Times New Roman" w:hAnsi="Times New Roman" w:eastAsia="仿宋_GB2312" w:cs="仿宋_GB2312"/>
          <w:color w:val="auto"/>
          <w:sz w:val="32"/>
          <w:szCs w:val="32"/>
          <w:highlight w:val="none"/>
        </w:rPr>
        <w:t>、</w:t>
      </w:r>
      <w:r>
        <w:rPr>
          <w:rFonts w:hint="eastAsia" w:ascii="Times New Roman" w:hAnsi="Times New Roman" w:eastAsia="仿宋_GB2312" w:cs="仿宋_GB2312"/>
          <w:color w:val="auto"/>
          <w:sz w:val="32"/>
          <w:szCs w:val="32"/>
          <w:highlight w:val="none"/>
          <w:lang w:eastAsia="zh-CN"/>
        </w:rPr>
        <w:t>支出</w:t>
      </w:r>
      <w:r>
        <w:rPr>
          <w:rFonts w:hint="eastAsia" w:ascii="Times New Roman" w:hAnsi="Times New Roman" w:eastAsia="仿宋_GB2312" w:cs="仿宋_GB2312"/>
          <w:color w:val="auto"/>
          <w:sz w:val="32"/>
          <w:szCs w:val="32"/>
          <w:highlight w:val="none"/>
        </w:rPr>
        <w:t>总计</w:t>
      </w:r>
      <w:r>
        <w:rPr>
          <w:rFonts w:hint="eastAsia" w:ascii="Times New Roman" w:hAnsi="Times New Roman" w:eastAsia="仿宋_GB2312" w:cs="仿宋_GB2312"/>
          <w:color w:val="auto"/>
          <w:sz w:val="32"/>
          <w:szCs w:val="32"/>
          <w:highlight w:val="none"/>
          <w:lang w:eastAsia="zh-CN"/>
        </w:rPr>
        <w:t>均为</w:t>
      </w:r>
      <w:r>
        <w:rPr>
          <w:rFonts w:hint="eastAsia" w:ascii="仿宋_GB2312" w:hAnsi="仿宋_GB2312" w:eastAsia="仿宋_GB2312" w:cs="仿宋_GB2312"/>
          <w:sz w:val="32"/>
          <w:szCs w:val="32"/>
        </w:rPr>
        <w:t>1027.03</w:t>
      </w:r>
      <w:r>
        <w:rPr>
          <w:rFonts w:hint="eastAsia" w:ascii="Times New Roman" w:hAnsi="Times New Roman" w:eastAsia="仿宋_GB2312" w:cs="仿宋_GB2312"/>
          <w:color w:val="auto"/>
          <w:sz w:val="32"/>
          <w:szCs w:val="32"/>
          <w:highlight w:val="none"/>
        </w:rPr>
        <w:t>万元。与</w:t>
      </w:r>
      <w:r>
        <w:rPr>
          <w:rFonts w:hint="eastAsia" w:ascii="Times New Roman" w:hAnsi="Times New Roman" w:eastAsia="仿宋_GB2312" w:cs="仿宋_GB2312"/>
          <w:color w:val="auto"/>
          <w:sz w:val="32"/>
          <w:szCs w:val="32"/>
          <w:highlight w:val="none"/>
          <w:lang w:eastAsia="zh-CN"/>
        </w:rPr>
        <w:t>202</w:t>
      </w:r>
      <w:r>
        <w:rPr>
          <w:rFonts w:hint="eastAsia" w:ascii="Times New Roman" w:hAnsi="Times New Roman" w:eastAsia="仿宋_GB2312" w:cs="仿宋_GB2312"/>
          <w:color w:val="auto"/>
          <w:sz w:val="32"/>
          <w:szCs w:val="32"/>
          <w:highlight w:val="none"/>
          <w:lang w:val="en-US" w:eastAsia="zh-CN"/>
        </w:rPr>
        <w:t>3</w:t>
      </w:r>
      <w:r>
        <w:rPr>
          <w:rFonts w:hint="eastAsia" w:ascii="Times New Roman" w:hAnsi="Times New Roman" w:eastAsia="仿宋_GB2312" w:cs="仿宋_GB2312"/>
          <w:color w:val="auto"/>
          <w:sz w:val="32"/>
          <w:szCs w:val="32"/>
          <w:highlight w:val="none"/>
        </w:rPr>
        <w:t>年</w:t>
      </w:r>
      <w:r>
        <w:rPr>
          <w:rFonts w:hint="eastAsia" w:ascii="Times New Roman" w:hAnsi="Times New Roman" w:eastAsia="仿宋_GB2312" w:cs="仿宋_GB2312"/>
          <w:color w:val="auto"/>
          <w:sz w:val="32"/>
          <w:szCs w:val="32"/>
          <w:highlight w:val="none"/>
          <w:lang w:eastAsia="zh-CN"/>
        </w:rPr>
        <w:t>度</w:t>
      </w:r>
      <w:r>
        <w:rPr>
          <w:rFonts w:hint="eastAsia" w:ascii="Times New Roman" w:hAnsi="Times New Roman" w:eastAsia="仿宋_GB2312" w:cs="仿宋_GB2312"/>
          <w:color w:val="auto"/>
          <w:sz w:val="32"/>
          <w:szCs w:val="32"/>
          <w:highlight w:val="none"/>
        </w:rPr>
        <w:t>相比，</w:t>
      </w:r>
      <w:r>
        <w:rPr>
          <w:rFonts w:hint="eastAsia" w:ascii="Times New Roman" w:hAnsi="Times New Roman" w:eastAsia="仿宋_GB2312" w:cs="仿宋_GB2312"/>
          <w:color w:val="auto"/>
          <w:sz w:val="32"/>
          <w:szCs w:val="32"/>
          <w:highlight w:val="none"/>
          <w:lang w:eastAsia="zh-CN"/>
        </w:rPr>
        <w:t>收入</w:t>
      </w:r>
      <w:r>
        <w:rPr>
          <w:rFonts w:hint="eastAsia" w:ascii="Times New Roman" w:hAnsi="Times New Roman" w:eastAsia="仿宋_GB2312" w:cs="仿宋_GB2312"/>
          <w:color w:val="auto"/>
          <w:sz w:val="32"/>
          <w:szCs w:val="32"/>
          <w:highlight w:val="none"/>
        </w:rPr>
        <w:t>、</w:t>
      </w:r>
      <w:r>
        <w:rPr>
          <w:rFonts w:hint="eastAsia" w:ascii="Times New Roman" w:hAnsi="Times New Roman" w:eastAsia="仿宋_GB2312" w:cs="仿宋_GB2312"/>
          <w:color w:val="auto"/>
          <w:sz w:val="32"/>
          <w:szCs w:val="32"/>
          <w:highlight w:val="none"/>
          <w:lang w:eastAsia="zh-CN"/>
        </w:rPr>
        <w:t>支出</w:t>
      </w:r>
      <w:r>
        <w:rPr>
          <w:rFonts w:hint="eastAsia" w:ascii="Times New Roman" w:hAnsi="Times New Roman" w:eastAsia="仿宋_GB2312" w:cs="仿宋_GB2312"/>
          <w:color w:val="auto"/>
          <w:sz w:val="32"/>
          <w:szCs w:val="32"/>
          <w:highlight w:val="none"/>
        </w:rPr>
        <w:t>总计各增加</w:t>
      </w:r>
      <w:r>
        <w:rPr>
          <w:rFonts w:hint="eastAsia" w:eastAsia="仿宋_GB2312" w:cs="仿宋_GB2312"/>
          <w:color w:val="auto"/>
          <w:sz w:val="32"/>
          <w:szCs w:val="32"/>
          <w:highlight w:val="none"/>
          <w:lang w:val="en-US" w:eastAsia="zh-CN"/>
        </w:rPr>
        <w:t>245.13</w:t>
      </w:r>
      <w:r>
        <w:rPr>
          <w:rFonts w:hint="eastAsia" w:ascii="Times New Roman" w:hAnsi="Times New Roman" w:eastAsia="仿宋_GB2312" w:cs="仿宋_GB2312"/>
          <w:color w:val="auto"/>
          <w:sz w:val="32"/>
          <w:szCs w:val="32"/>
          <w:highlight w:val="none"/>
        </w:rPr>
        <w:t>万元，增长</w:t>
      </w:r>
      <w:r>
        <w:rPr>
          <w:rFonts w:hint="eastAsia" w:eastAsia="仿宋_GB2312" w:cs="仿宋_GB2312"/>
          <w:color w:val="auto"/>
          <w:sz w:val="32"/>
          <w:szCs w:val="32"/>
          <w:highlight w:val="none"/>
          <w:lang w:val="en-US" w:eastAsia="zh-CN"/>
        </w:rPr>
        <w:t>31.35</w:t>
      </w:r>
      <w:r>
        <w:rPr>
          <w:rFonts w:hint="eastAsia" w:ascii="Times New Roman" w:hAnsi="Times New Roman" w:eastAsia="仿宋_GB2312" w:cs="仿宋_GB2312"/>
          <w:color w:val="auto"/>
          <w:sz w:val="32"/>
          <w:szCs w:val="32"/>
          <w:highlight w:val="none"/>
        </w:rPr>
        <w:t>%。主要变动原因是</w:t>
      </w:r>
      <w:r>
        <w:rPr>
          <w:rFonts w:hint="eastAsia" w:ascii="仿宋_GB2312" w:eastAsia="仿宋_GB2312"/>
          <w:sz w:val="32"/>
          <w:szCs w:val="32"/>
          <w:lang w:val="en-US" w:eastAsia="zh-CN"/>
        </w:rPr>
        <w:t>本年度人员工资津补贴及项目增加。</w:t>
      </w:r>
    </w:p>
    <w:p w14:paraId="07F15E29">
      <w:pPr>
        <w:spacing w:line="600" w:lineRule="exact"/>
        <w:jc w:val="left"/>
        <w:rPr>
          <w:rFonts w:ascii="仿宋" w:eastAsia="仿宋"/>
          <w:sz w:val="32"/>
          <w:szCs w:val="32"/>
        </w:rPr>
      </w:pPr>
      <w:r>
        <w:rPr>
          <w:rFonts w:hint="eastAsia" w:ascii="仿宋" w:eastAsia="仿宋"/>
          <w:color w:val="000000"/>
          <w:sz w:val="32"/>
          <w:szCs w:val="32"/>
        </w:rPr>
        <w:drawing>
          <wp:anchor distT="0" distB="0" distL="114300" distR="114300" simplePos="0" relativeHeight="251660288" behindDoc="0" locked="0" layoutInCell="1" allowOverlap="1">
            <wp:simplePos x="0" y="0"/>
            <wp:positionH relativeFrom="column">
              <wp:posOffset>410210</wp:posOffset>
            </wp:positionH>
            <wp:positionV relativeFrom="paragraph">
              <wp:posOffset>246380</wp:posOffset>
            </wp:positionV>
            <wp:extent cx="4182745" cy="2873375"/>
            <wp:effectExtent l="4445" t="4445" r="22860" b="17780"/>
            <wp:wrapTopAndBottom/>
            <wp:docPr id="2"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p>
    <w:p w14:paraId="4DDAEC47">
      <w:pPr>
        <w:spacing w:line="600" w:lineRule="exact"/>
        <w:ind w:firstLine="640" w:firstLineChars="200"/>
        <w:rPr>
          <w:rFonts w:ascii="仿宋" w:eastAsia="仿宋"/>
          <w:sz w:val="32"/>
          <w:szCs w:val="32"/>
        </w:rPr>
      </w:pPr>
      <w:r>
        <w:rPr>
          <w:rFonts w:hint="eastAsia" w:ascii="仿宋" w:eastAsia="仿宋"/>
          <w:sz w:val="32"/>
          <w:szCs w:val="32"/>
        </w:rPr>
        <w:t>（图</w:t>
      </w:r>
      <w:r>
        <w:rPr>
          <w:rFonts w:ascii="仿宋" w:eastAsia="仿宋"/>
          <w:sz w:val="32"/>
          <w:szCs w:val="32"/>
        </w:rPr>
        <w:t>1</w:t>
      </w:r>
      <w:r>
        <w:rPr>
          <w:rFonts w:hint="eastAsia" w:ascii="仿宋" w:eastAsia="仿宋"/>
          <w:sz w:val="32"/>
          <w:szCs w:val="32"/>
        </w:rPr>
        <w:t>：收、支决算总计变动情况图）（柱状图）</w:t>
      </w:r>
    </w:p>
    <w:p w14:paraId="084080E8">
      <w:pPr>
        <w:spacing w:line="600" w:lineRule="exact"/>
        <w:ind w:firstLine="640" w:firstLineChars="200"/>
        <w:jc w:val="left"/>
        <w:rPr>
          <w:rFonts w:ascii="仿宋_GB2312" w:eastAsia="仿宋_GB2312"/>
          <w:sz w:val="32"/>
          <w:szCs w:val="32"/>
        </w:rPr>
      </w:pPr>
    </w:p>
    <w:p w14:paraId="04F71BF4">
      <w:pPr>
        <w:pStyle w:val="32"/>
        <w:numPr>
          <w:ilvl w:val="0"/>
          <w:numId w:val="3"/>
        </w:numPr>
        <w:spacing w:line="600" w:lineRule="exact"/>
        <w:ind w:firstLineChars="0"/>
        <w:outlineLvl w:val="1"/>
        <w:rPr>
          <w:rStyle w:val="26"/>
          <w:rFonts w:ascii="黑体" w:eastAsia="黑体"/>
          <w:b w:val="0"/>
        </w:rPr>
      </w:pPr>
      <w:bookmarkStart w:id="24" w:name="_Toc15377206"/>
      <w:bookmarkStart w:id="25" w:name="_Toc15396604"/>
      <w:r>
        <w:rPr>
          <w:rFonts w:hint="eastAsia" w:ascii="黑体" w:eastAsia="黑体"/>
          <w:sz w:val="32"/>
          <w:szCs w:val="32"/>
        </w:rPr>
        <w:t>收</w:t>
      </w:r>
      <w:r>
        <w:rPr>
          <w:rStyle w:val="26"/>
          <w:rFonts w:hint="eastAsia" w:ascii="黑体" w:eastAsia="黑体"/>
          <w:b w:val="0"/>
        </w:rPr>
        <w:t>入决算情况说明</w:t>
      </w:r>
      <w:bookmarkEnd w:id="24"/>
      <w:bookmarkEnd w:id="25"/>
    </w:p>
    <w:p w14:paraId="5ECB6154">
      <w:pPr>
        <w:spacing w:line="600" w:lineRule="exact"/>
        <w:ind w:firstLine="640" w:firstLineChars="200"/>
        <w:outlineLvl w:val="1"/>
        <w:rPr>
          <w:rFonts w:ascii="仿宋" w:eastAsia="仿宋"/>
          <w:sz w:val="32"/>
          <w:szCs w:val="32"/>
        </w:rPr>
      </w:pPr>
      <w:r>
        <w:rPr>
          <w:rFonts w:hint="eastAsia" w:ascii="仿宋" w:eastAsia="仿宋"/>
          <w:sz w:val="32"/>
          <w:szCs w:val="32"/>
        </w:rPr>
        <w:t>202</w:t>
      </w:r>
      <w:r>
        <w:rPr>
          <w:rFonts w:hint="eastAsia" w:ascii="仿宋" w:eastAsia="仿宋"/>
          <w:sz w:val="32"/>
          <w:szCs w:val="32"/>
          <w:lang w:val="en-US" w:eastAsia="zh-CN"/>
        </w:rPr>
        <w:t>4</w:t>
      </w:r>
      <w:r>
        <w:rPr>
          <w:rFonts w:hint="eastAsia" w:ascii="仿宋" w:eastAsia="仿宋"/>
          <w:sz w:val="32"/>
          <w:szCs w:val="32"/>
        </w:rPr>
        <w:t>年度本年收入合计</w:t>
      </w:r>
      <w:r>
        <w:rPr>
          <w:rFonts w:hint="eastAsia" w:eastAsia="仿宋"/>
          <w:sz w:val="32"/>
          <w:szCs w:val="32"/>
          <w:lang w:val="en-US" w:eastAsia="zh-CN"/>
        </w:rPr>
        <w:t>1027.03</w:t>
      </w:r>
      <w:r>
        <w:rPr>
          <w:rFonts w:hint="eastAsia" w:ascii="仿宋" w:eastAsia="仿宋"/>
          <w:sz w:val="32"/>
          <w:szCs w:val="32"/>
        </w:rPr>
        <w:t>万元，其中：一般公共预算财政拨款收入</w:t>
      </w:r>
      <w:r>
        <w:rPr>
          <w:rFonts w:hint="eastAsia" w:eastAsia="仿宋"/>
          <w:sz w:val="32"/>
          <w:szCs w:val="32"/>
          <w:lang w:val="en-US" w:eastAsia="zh-CN"/>
        </w:rPr>
        <w:t>1027.03</w:t>
      </w:r>
      <w:r>
        <w:rPr>
          <w:rFonts w:hint="eastAsia" w:ascii="仿宋" w:eastAsia="仿宋"/>
          <w:sz w:val="32"/>
          <w:szCs w:val="32"/>
        </w:rPr>
        <w:t>万元，占</w:t>
      </w:r>
      <w:r>
        <w:rPr>
          <w:sz w:val="32"/>
          <w:szCs w:val="32"/>
        </w:rPr>
        <w:t>100</w:t>
      </w:r>
      <w:r>
        <w:rPr>
          <w:rFonts w:ascii="仿宋" w:eastAsia="仿宋"/>
          <w:sz w:val="32"/>
          <w:szCs w:val="32"/>
        </w:rPr>
        <w:t>%</w:t>
      </w:r>
      <w:r>
        <w:rPr>
          <w:rFonts w:hint="eastAsia" w:ascii="仿宋" w:eastAsia="仿宋"/>
          <w:sz w:val="32"/>
          <w:szCs w:val="32"/>
        </w:rPr>
        <w:t>；政府性基金预算财政拨款收入</w:t>
      </w:r>
      <w:r>
        <w:rPr>
          <w:sz w:val="32"/>
          <w:szCs w:val="32"/>
        </w:rPr>
        <w:t>0</w:t>
      </w:r>
      <w:r>
        <w:rPr>
          <w:rFonts w:hint="eastAsia" w:ascii="仿宋" w:eastAsia="仿宋"/>
          <w:sz w:val="32"/>
          <w:szCs w:val="32"/>
        </w:rPr>
        <w:t>万元，占</w:t>
      </w:r>
      <w:r>
        <w:rPr>
          <w:sz w:val="32"/>
          <w:szCs w:val="32"/>
        </w:rPr>
        <w:t>0</w:t>
      </w:r>
      <w:r>
        <w:rPr>
          <w:rFonts w:ascii="仿宋" w:eastAsia="仿宋"/>
          <w:sz w:val="32"/>
          <w:szCs w:val="32"/>
        </w:rPr>
        <w:t>%</w:t>
      </w:r>
      <w:r>
        <w:rPr>
          <w:rFonts w:hint="eastAsia" w:ascii="仿宋" w:eastAsia="仿宋"/>
          <w:sz w:val="32"/>
          <w:szCs w:val="32"/>
        </w:rPr>
        <w:t>；国有资本经营预算财政拨款收入</w:t>
      </w:r>
      <w:r>
        <w:rPr>
          <w:sz w:val="32"/>
          <w:szCs w:val="32"/>
        </w:rPr>
        <w:t>0</w:t>
      </w:r>
      <w:r>
        <w:rPr>
          <w:rFonts w:hint="eastAsia" w:ascii="仿宋" w:eastAsia="仿宋"/>
          <w:sz w:val="32"/>
          <w:szCs w:val="32"/>
        </w:rPr>
        <w:t>万元，占</w:t>
      </w:r>
      <w:r>
        <w:rPr>
          <w:sz w:val="32"/>
          <w:szCs w:val="32"/>
        </w:rPr>
        <w:t>0</w:t>
      </w:r>
      <w:r>
        <w:rPr>
          <w:rFonts w:ascii="仿宋" w:eastAsia="仿宋"/>
          <w:sz w:val="32"/>
          <w:szCs w:val="32"/>
        </w:rPr>
        <w:t>%</w:t>
      </w:r>
      <w:r>
        <w:rPr>
          <w:rFonts w:hint="eastAsia" w:ascii="仿宋" w:eastAsia="仿宋"/>
          <w:sz w:val="32"/>
          <w:szCs w:val="32"/>
        </w:rPr>
        <w:t>；上级补助收入</w:t>
      </w:r>
      <w:r>
        <w:rPr>
          <w:sz w:val="32"/>
          <w:szCs w:val="32"/>
        </w:rPr>
        <w:t>0</w:t>
      </w:r>
      <w:r>
        <w:rPr>
          <w:rFonts w:hint="eastAsia" w:ascii="仿宋" w:eastAsia="仿宋"/>
          <w:sz w:val="32"/>
          <w:szCs w:val="32"/>
        </w:rPr>
        <w:t>万元，占</w:t>
      </w:r>
      <w:r>
        <w:rPr>
          <w:sz w:val="32"/>
          <w:szCs w:val="32"/>
        </w:rPr>
        <w:t>0</w:t>
      </w:r>
      <w:r>
        <w:rPr>
          <w:rFonts w:ascii="仿宋" w:eastAsia="仿宋"/>
          <w:sz w:val="32"/>
          <w:szCs w:val="32"/>
        </w:rPr>
        <w:t>%</w:t>
      </w:r>
      <w:r>
        <w:rPr>
          <w:rFonts w:hint="eastAsia" w:ascii="仿宋" w:eastAsia="仿宋"/>
          <w:sz w:val="32"/>
          <w:szCs w:val="32"/>
        </w:rPr>
        <w:t>；事业收入</w:t>
      </w:r>
      <w:r>
        <w:rPr>
          <w:sz w:val="32"/>
          <w:szCs w:val="32"/>
        </w:rPr>
        <w:t>0</w:t>
      </w:r>
      <w:r>
        <w:rPr>
          <w:rFonts w:hint="eastAsia" w:ascii="仿宋" w:eastAsia="仿宋"/>
          <w:sz w:val="32"/>
          <w:szCs w:val="32"/>
        </w:rPr>
        <w:t>万元，占</w:t>
      </w:r>
      <w:r>
        <w:rPr>
          <w:sz w:val="32"/>
          <w:szCs w:val="32"/>
        </w:rPr>
        <w:t>0</w:t>
      </w:r>
      <w:r>
        <w:rPr>
          <w:rFonts w:ascii="仿宋" w:eastAsia="仿宋"/>
          <w:sz w:val="32"/>
          <w:szCs w:val="32"/>
        </w:rPr>
        <w:t>%</w:t>
      </w:r>
      <w:r>
        <w:rPr>
          <w:rFonts w:hint="eastAsia" w:ascii="仿宋" w:eastAsia="仿宋"/>
          <w:sz w:val="32"/>
          <w:szCs w:val="32"/>
        </w:rPr>
        <w:t>；经营收入</w:t>
      </w:r>
      <w:r>
        <w:rPr>
          <w:sz w:val="32"/>
          <w:szCs w:val="32"/>
        </w:rPr>
        <w:t>0</w:t>
      </w:r>
      <w:r>
        <w:rPr>
          <w:rFonts w:hint="eastAsia" w:ascii="仿宋" w:eastAsia="仿宋"/>
          <w:sz w:val="32"/>
          <w:szCs w:val="32"/>
        </w:rPr>
        <w:t>万元，占</w:t>
      </w:r>
      <w:r>
        <w:rPr>
          <w:sz w:val="32"/>
          <w:szCs w:val="32"/>
        </w:rPr>
        <w:t>0</w:t>
      </w:r>
      <w:r>
        <w:rPr>
          <w:rFonts w:ascii="仿宋" w:eastAsia="仿宋"/>
          <w:sz w:val="32"/>
          <w:szCs w:val="32"/>
        </w:rPr>
        <w:t>%</w:t>
      </w:r>
      <w:r>
        <w:rPr>
          <w:rFonts w:hint="eastAsia" w:ascii="仿宋" w:eastAsia="仿宋"/>
          <w:sz w:val="32"/>
          <w:szCs w:val="32"/>
        </w:rPr>
        <w:t>；附属单位上缴收入</w:t>
      </w:r>
      <w:r>
        <w:rPr>
          <w:sz w:val="32"/>
          <w:szCs w:val="32"/>
        </w:rPr>
        <w:t>0</w:t>
      </w:r>
      <w:r>
        <w:rPr>
          <w:rFonts w:hint="eastAsia" w:ascii="黑体" w:eastAsia="黑体" w:cs="Times New Roman"/>
          <w:color w:val="000000"/>
          <w:kern w:val="2"/>
          <w:sz w:val="32"/>
          <w:szCs w:val="32"/>
          <w:lang w:val="en-US" w:eastAsia="zh-CN" w:bidi="ar-SA"/>
        </w:rPr>
        <w:drawing>
          <wp:anchor distT="0" distB="0" distL="114300" distR="114300" simplePos="0" relativeHeight="251659264" behindDoc="0" locked="0" layoutInCell="1" allowOverlap="1">
            <wp:simplePos x="0" y="0"/>
            <wp:positionH relativeFrom="column">
              <wp:posOffset>893445</wp:posOffset>
            </wp:positionH>
            <wp:positionV relativeFrom="paragraph">
              <wp:posOffset>1200785</wp:posOffset>
            </wp:positionV>
            <wp:extent cx="3587750" cy="1697355"/>
            <wp:effectExtent l="0" t="0" r="0" b="0"/>
            <wp:wrapTopAndBottom/>
            <wp:docPr id="8"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r>
        <w:rPr>
          <w:rFonts w:hint="eastAsia" w:ascii="仿宋" w:eastAsia="仿宋"/>
          <w:sz w:val="32"/>
          <w:szCs w:val="32"/>
        </w:rPr>
        <w:t>万元，占</w:t>
      </w:r>
      <w:r>
        <w:rPr>
          <w:sz w:val="32"/>
          <w:szCs w:val="32"/>
        </w:rPr>
        <w:t>0</w:t>
      </w:r>
      <w:r>
        <w:rPr>
          <w:rFonts w:ascii="仿宋" w:eastAsia="仿宋"/>
          <w:sz w:val="32"/>
          <w:szCs w:val="32"/>
        </w:rPr>
        <w:t>%</w:t>
      </w:r>
      <w:r>
        <w:rPr>
          <w:rFonts w:hint="eastAsia" w:ascii="仿宋" w:eastAsia="仿宋"/>
          <w:sz w:val="32"/>
          <w:szCs w:val="32"/>
        </w:rPr>
        <w:t>；其他收入</w:t>
      </w:r>
      <w:r>
        <w:rPr>
          <w:sz w:val="32"/>
          <w:szCs w:val="32"/>
        </w:rPr>
        <w:t>0</w:t>
      </w:r>
      <w:r>
        <w:rPr>
          <w:rFonts w:hint="eastAsia" w:ascii="仿宋" w:eastAsia="仿宋"/>
          <w:sz w:val="32"/>
          <w:szCs w:val="32"/>
        </w:rPr>
        <w:t>万元，占</w:t>
      </w:r>
      <w:r>
        <w:rPr>
          <w:sz w:val="32"/>
          <w:szCs w:val="32"/>
        </w:rPr>
        <w:t>0</w:t>
      </w:r>
      <w:r>
        <w:rPr>
          <w:rFonts w:ascii="仿宋" w:eastAsia="仿宋"/>
          <w:sz w:val="32"/>
          <w:szCs w:val="32"/>
        </w:rPr>
        <w:t>%</w:t>
      </w:r>
      <w:r>
        <w:rPr>
          <w:rFonts w:hint="eastAsia" w:ascii="仿宋" w:eastAsia="仿宋"/>
          <w:sz w:val="32"/>
          <w:szCs w:val="32"/>
        </w:rPr>
        <w:t>。</w:t>
      </w:r>
    </w:p>
    <w:p w14:paraId="4DC23525">
      <w:pPr>
        <w:spacing w:line="600" w:lineRule="exact"/>
        <w:ind w:firstLine="640" w:firstLineChars="200"/>
        <w:outlineLvl w:val="1"/>
        <w:rPr>
          <w:rFonts w:ascii="仿宋" w:eastAsia="仿宋"/>
          <w:sz w:val="32"/>
          <w:szCs w:val="32"/>
        </w:rPr>
      </w:pPr>
    </w:p>
    <w:p w14:paraId="4E994174">
      <w:pPr>
        <w:spacing w:line="600" w:lineRule="exact"/>
        <w:ind w:firstLine="640" w:firstLineChars="200"/>
        <w:rPr>
          <w:rFonts w:ascii="仿宋" w:eastAsia="仿宋"/>
          <w:sz w:val="32"/>
          <w:szCs w:val="32"/>
        </w:rPr>
      </w:pPr>
      <w:r>
        <w:rPr>
          <w:rFonts w:hint="eastAsia" w:ascii="仿宋" w:eastAsia="仿宋"/>
          <w:sz w:val="32"/>
          <w:szCs w:val="32"/>
        </w:rPr>
        <w:t>（图2：收入决算结构图）（饼状图）</w:t>
      </w:r>
    </w:p>
    <w:p w14:paraId="6620EF08">
      <w:pPr>
        <w:spacing w:line="600" w:lineRule="exact"/>
        <w:ind w:firstLine="640" w:firstLineChars="200"/>
        <w:rPr>
          <w:rFonts w:ascii="仿宋_GB2312" w:eastAsia="仿宋_GB2312"/>
          <w:sz w:val="32"/>
          <w:szCs w:val="32"/>
        </w:rPr>
      </w:pPr>
    </w:p>
    <w:p w14:paraId="15C55D0C">
      <w:pPr>
        <w:pStyle w:val="32"/>
        <w:numPr>
          <w:ilvl w:val="0"/>
          <w:numId w:val="3"/>
        </w:numPr>
        <w:spacing w:line="600" w:lineRule="exact"/>
        <w:ind w:firstLineChars="0"/>
        <w:outlineLvl w:val="1"/>
        <w:rPr>
          <w:rStyle w:val="26"/>
          <w:rFonts w:ascii="黑体" w:eastAsia="黑体"/>
          <w:b w:val="0"/>
        </w:rPr>
      </w:pPr>
      <w:bookmarkStart w:id="26" w:name="_Toc15377207"/>
      <w:bookmarkStart w:id="27" w:name="_Toc15396605"/>
      <w:r>
        <w:rPr>
          <w:rFonts w:hint="eastAsia" w:ascii="黑体" w:eastAsia="黑体"/>
          <w:sz w:val="32"/>
          <w:szCs w:val="32"/>
        </w:rPr>
        <w:t>支</w:t>
      </w:r>
      <w:r>
        <w:rPr>
          <w:rStyle w:val="26"/>
          <w:rFonts w:hint="eastAsia" w:ascii="黑体" w:eastAsia="黑体"/>
          <w:b w:val="0"/>
        </w:rPr>
        <w:t>出决算情况说明</w:t>
      </w:r>
      <w:bookmarkEnd w:id="26"/>
      <w:bookmarkEnd w:id="27"/>
    </w:p>
    <w:p w14:paraId="478D9CE9">
      <w:pPr>
        <w:spacing w:line="600" w:lineRule="exact"/>
        <w:ind w:firstLine="640" w:firstLineChars="200"/>
        <w:outlineLvl w:val="1"/>
        <w:rPr>
          <w:rFonts w:ascii="仿宋" w:eastAsia="仿宋"/>
          <w:sz w:val="32"/>
          <w:szCs w:val="32"/>
        </w:rPr>
      </w:pPr>
      <w:r>
        <w:rPr>
          <w:rFonts w:hint="eastAsia" w:ascii="仿宋" w:eastAsia="仿宋"/>
          <w:sz w:val="32"/>
          <w:szCs w:val="32"/>
        </w:rPr>
        <w:t>202</w:t>
      </w:r>
      <w:r>
        <w:rPr>
          <w:rFonts w:hint="eastAsia" w:ascii="仿宋" w:eastAsia="仿宋"/>
          <w:sz w:val="32"/>
          <w:szCs w:val="32"/>
          <w:lang w:val="en-US" w:eastAsia="zh-CN"/>
        </w:rPr>
        <w:t>4</w:t>
      </w:r>
      <w:r>
        <w:rPr>
          <w:rFonts w:hint="eastAsia" w:ascii="仿宋" w:eastAsia="仿宋"/>
          <w:sz w:val="32"/>
          <w:szCs w:val="32"/>
        </w:rPr>
        <w:t>年度本年支出合计</w:t>
      </w:r>
      <w:r>
        <w:rPr>
          <w:rFonts w:hint="eastAsia" w:ascii="仿宋_GB2312" w:hAnsi="仿宋_GB2312" w:eastAsia="仿宋_GB2312" w:cs="仿宋_GB2312"/>
          <w:sz w:val="32"/>
          <w:szCs w:val="32"/>
        </w:rPr>
        <w:t>1027.03</w:t>
      </w:r>
      <w:r>
        <w:rPr>
          <w:rFonts w:hint="eastAsia" w:ascii="仿宋" w:eastAsia="仿宋"/>
          <w:sz w:val="32"/>
          <w:szCs w:val="32"/>
        </w:rPr>
        <w:t>万元，其中：基本支出</w:t>
      </w:r>
      <w:r>
        <w:rPr>
          <w:rFonts w:hint="eastAsia" w:ascii="仿宋_GB2312" w:hAnsi="仿宋_GB2312" w:eastAsia="仿宋_GB2312" w:cs="仿宋_GB2312"/>
          <w:sz w:val="32"/>
          <w:szCs w:val="32"/>
        </w:rPr>
        <w:t>581.99</w:t>
      </w:r>
      <w:r>
        <w:rPr>
          <w:rFonts w:hint="eastAsia" w:ascii="仿宋" w:eastAsia="仿宋"/>
          <w:sz w:val="32"/>
          <w:szCs w:val="32"/>
        </w:rPr>
        <w:t>万元，占</w:t>
      </w:r>
      <w:r>
        <w:rPr>
          <w:rFonts w:hint="eastAsia" w:ascii="仿宋_GB2312" w:hAnsi="仿宋_GB2312" w:eastAsia="仿宋_GB2312" w:cs="仿宋_GB2312"/>
          <w:sz w:val="32"/>
          <w:szCs w:val="32"/>
        </w:rPr>
        <w:t>56.66</w:t>
      </w:r>
      <w:r>
        <w:rPr>
          <w:rFonts w:ascii="仿宋" w:eastAsia="仿宋"/>
          <w:sz w:val="32"/>
          <w:szCs w:val="32"/>
        </w:rPr>
        <w:t>%</w:t>
      </w:r>
      <w:r>
        <w:rPr>
          <w:rFonts w:hint="eastAsia" w:ascii="仿宋" w:eastAsia="仿宋"/>
          <w:sz w:val="32"/>
          <w:szCs w:val="32"/>
        </w:rPr>
        <w:t>；项目支出</w:t>
      </w:r>
      <w:r>
        <w:rPr>
          <w:rFonts w:hint="eastAsia" w:ascii="仿宋_GB2312" w:hAnsi="仿宋_GB2312" w:eastAsia="仿宋_GB2312" w:cs="仿宋_GB2312"/>
          <w:sz w:val="32"/>
          <w:szCs w:val="32"/>
        </w:rPr>
        <w:t>445.04</w:t>
      </w:r>
      <w:r>
        <w:rPr>
          <w:rFonts w:hint="eastAsia" w:ascii="仿宋" w:eastAsia="仿宋"/>
          <w:sz w:val="32"/>
          <w:szCs w:val="32"/>
        </w:rPr>
        <w:t>万元，占</w:t>
      </w:r>
      <w:r>
        <w:rPr>
          <w:rFonts w:hint="eastAsia" w:ascii="仿宋_GB2312" w:hAnsi="仿宋_GB2312" w:eastAsia="仿宋_GB2312" w:cs="仿宋_GB2312"/>
          <w:sz w:val="32"/>
          <w:szCs w:val="32"/>
        </w:rPr>
        <w:t>43.33</w:t>
      </w:r>
      <w:r>
        <w:rPr>
          <w:rFonts w:ascii="仿宋" w:eastAsia="仿宋"/>
          <w:sz w:val="32"/>
          <w:szCs w:val="32"/>
        </w:rPr>
        <w:t>%</w:t>
      </w:r>
      <w:r>
        <w:rPr>
          <w:rFonts w:hint="eastAsia" w:ascii="仿宋" w:eastAsia="仿宋"/>
          <w:sz w:val="32"/>
          <w:szCs w:val="32"/>
        </w:rPr>
        <w:t>；上缴上级支出</w:t>
      </w:r>
      <w:r>
        <w:rPr>
          <w:sz w:val="32"/>
          <w:szCs w:val="32"/>
        </w:rPr>
        <w:t>0</w:t>
      </w:r>
      <w:r>
        <w:rPr>
          <w:rFonts w:hint="eastAsia" w:ascii="仿宋" w:eastAsia="仿宋"/>
          <w:sz w:val="32"/>
          <w:szCs w:val="32"/>
        </w:rPr>
        <w:t>万元，占</w:t>
      </w:r>
      <w:r>
        <w:rPr>
          <w:sz w:val="32"/>
          <w:szCs w:val="32"/>
        </w:rPr>
        <w:t>0</w:t>
      </w:r>
      <w:r>
        <w:rPr>
          <w:rFonts w:ascii="仿宋" w:eastAsia="仿宋"/>
          <w:sz w:val="32"/>
          <w:szCs w:val="32"/>
        </w:rPr>
        <w:t>%</w:t>
      </w:r>
      <w:r>
        <w:rPr>
          <w:rFonts w:hint="eastAsia" w:ascii="仿宋" w:eastAsia="仿宋"/>
          <w:sz w:val="32"/>
          <w:szCs w:val="32"/>
        </w:rPr>
        <w:t>；经营支出</w:t>
      </w:r>
      <w:r>
        <w:rPr>
          <w:sz w:val="32"/>
          <w:szCs w:val="32"/>
        </w:rPr>
        <w:t>0</w:t>
      </w:r>
      <w:r>
        <w:rPr>
          <w:rFonts w:hint="eastAsia" w:ascii="仿宋" w:eastAsia="仿宋"/>
          <w:sz w:val="32"/>
          <w:szCs w:val="32"/>
        </w:rPr>
        <w:t>万元，占</w:t>
      </w:r>
      <w:r>
        <w:rPr>
          <w:sz w:val="32"/>
          <w:szCs w:val="32"/>
        </w:rPr>
        <w:t>0</w:t>
      </w:r>
      <w:r>
        <w:rPr>
          <w:rFonts w:ascii="仿宋" w:eastAsia="仿宋"/>
          <w:sz w:val="32"/>
          <w:szCs w:val="32"/>
        </w:rPr>
        <w:t>%</w:t>
      </w:r>
      <w:r>
        <w:rPr>
          <w:rFonts w:hint="eastAsia" w:ascii="仿宋" w:eastAsia="仿宋"/>
          <w:sz w:val="32"/>
          <w:szCs w:val="32"/>
        </w:rPr>
        <w:t>；对附属单位补助支出</w:t>
      </w:r>
      <w:r>
        <w:rPr>
          <w:sz w:val="32"/>
          <w:szCs w:val="32"/>
        </w:rPr>
        <w:t>0</w:t>
      </w:r>
      <w:r>
        <w:rPr>
          <w:rFonts w:hint="eastAsia" w:ascii="仿宋" w:eastAsia="仿宋"/>
          <w:sz w:val="32"/>
          <w:szCs w:val="32"/>
        </w:rPr>
        <w:t>万元，占</w:t>
      </w:r>
      <w:r>
        <w:rPr>
          <w:sz w:val="32"/>
          <w:szCs w:val="32"/>
        </w:rPr>
        <w:t>0</w:t>
      </w:r>
      <w:r>
        <w:rPr>
          <w:rFonts w:ascii="仿宋" w:eastAsia="仿宋"/>
          <w:sz w:val="32"/>
          <w:szCs w:val="32"/>
        </w:rPr>
        <w:t>%</w:t>
      </w:r>
      <w:r>
        <w:rPr>
          <w:rFonts w:hint="eastAsia" w:ascii="仿宋" w:eastAsia="仿宋"/>
          <w:sz w:val="32"/>
          <w:szCs w:val="32"/>
        </w:rPr>
        <w:t>。</w:t>
      </w:r>
    </w:p>
    <w:p w14:paraId="75D9C6CA">
      <w:pPr>
        <w:spacing w:line="600" w:lineRule="exact"/>
        <w:ind w:firstLine="640"/>
        <w:rPr>
          <w:rFonts w:ascii="仿宋" w:eastAsia="仿宋"/>
          <w:sz w:val="32"/>
          <w:szCs w:val="32"/>
          <w:shd w:val="pct10" w:color="auto" w:fill="FFFFFF"/>
        </w:rPr>
      </w:pPr>
      <w:r>
        <w:rPr>
          <w:rFonts w:hint="eastAsia" w:ascii="仿宋_GB2312" w:eastAsia="仿宋_GB2312"/>
          <w:color w:val="FF0000"/>
          <w:sz w:val="32"/>
          <w:szCs w:val="32"/>
          <w:lang w:eastAsia="zh-CN"/>
        </w:rPr>
        <w:drawing>
          <wp:anchor distT="0" distB="0" distL="114300" distR="114300" simplePos="0" relativeHeight="251659264" behindDoc="0" locked="0" layoutInCell="1" allowOverlap="1">
            <wp:simplePos x="0" y="0"/>
            <wp:positionH relativeFrom="column">
              <wp:posOffset>115570</wp:posOffset>
            </wp:positionH>
            <wp:positionV relativeFrom="paragraph">
              <wp:posOffset>201930</wp:posOffset>
            </wp:positionV>
            <wp:extent cx="5061585" cy="1984375"/>
            <wp:effectExtent l="0" t="0" r="0" b="0"/>
            <wp:wrapSquare wrapText="bothSides"/>
            <wp:docPr id="9"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p>
    <w:p w14:paraId="74055D82">
      <w:pPr>
        <w:spacing w:line="600" w:lineRule="exact"/>
        <w:ind w:firstLine="640" w:firstLineChars="200"/>
        <w:rPr>
          <w:rFonts w:hint="eastAsia" w:ascii="仿宋" w:eastAsia="仿宋"/>
          <w:sz w:val="32"/>
          <w:szCs w:val="32"/>
        </w:rPr>
      </w:pPr>
      <w:r>
        <w:rPr>
          <w:rFonts w:hint="eastAsia" w:ascii="仿宋" w:eastAsia="仿宋"/>
          <w:sz w:val="32"/>
          <w:szCs w:val="32"/>
        </w:rPr>
        <w:t>（图3：支出决算结构图）（饼状图）</w:t>
      </w:r>
    </w:p>
    <w:p w14:paraId="54E6DCF6">
      <w:pPr>
        <w:spacing w:line="600" w:lineRule="exact"/>
        <w:ind w:firstLine="640" w:firstLineChars="200"/>
        <w:rPr>
          <w:rFonts w:hint="eastAsia" w:ascii="仿宋" w:eastAsia="仿宋"/>
          <w:sz w:val="32"/>
          <w:szCs w:val="32"/>
        </w:rPr>
      </w:pPr>
    </w:p>
    <w:p w14:paraId="24CA19EE">
      <w:pPr>
        <w:spacing w:line="600" w:lineRule="exact"/>
        <w:ind w:firstLine="640" w:firstLineChars="200"/>
        <w:rPr>
          <w:rFonts w:ascii="仿宋_GB2312" w:eastAsia="仿宋_GB2312"/>
          <w:sz w:val="32"/>
          <w:szCs w:val="32"/>
        </w:rPr>
      </w:pPr>
    </w:p>
    <w:p w14:paraId="36449F78">
      <w:pPr>
        <w:spacing w:line="600" w:lineRule="exact"/>
        <w:ind w:firstLine="640" w:firstLineChars="200"/>
        <w:outlineLvl w:val="1"/>
        <w:rPr>
          <w:rStyle w:val="26"/>
          <w:rFonts w:ascii="黑体" w:eastAsia="黑体"/>
          <w:b w:val="0"/>
        </w:rPr>
      </w:pPr>
      <w:bookmarkStart w:id="28" w:name="_Toc15396606"/>
      <w:bookmarkStart w:id="29" w:name="_Toc15377208"/>
      <w:r>
        <w:rPr>
          <w:rFonts w:hint="eastAsia" w:ascii="黑体" w:eastAsia="黑体"/>
          <w:sz w:val="32"/>
          <w:szCs w:val="32"/>
        </w:rPr>
        <w:t>四、财</w:t>
      </w:r>
      <w:r>
        <w:rPr>
          <w:rStyle w:val="26"/>
          <w:rFonts w:hint="eastAsia" w:ascii="黑体" w:eastAsia="黑体"/>
          <w:b w:val="0"/>
        </w:rPr>
        <w:t>政拨款收入支出决算总体情况说明</w:t>
      </w:r>
      <w:bookmarkEnd w:id="28"/>
      <w:bookmarkEnd w:id="29"/>
    </w:p>
    <w:p w14:paraId="4559A753">
      <w:pPr>
        <w:snapToGrid w:val="0"/>
        <w:spacing w:line="520" w:lineRule="exact"/>
        <w:ind w:firstLine="640" w:firstLineChars="200"/>
        <w:rPr>
          <w:rFonts w:hint="eastAsia" w:ascii="仿宋_GB2312" w:eastAsia="仿宋_GB2312"/>
          <w:sz w:val="32"/>
          <w:szCs w:val="32"/>
          <w:lang w:val="en-US" w:eastAsia="zh-CN"/>
        </w:rPr>
      </w:pPr>
      <w:r>
        <w:rPr>
          <w:rFonts w:hint="eastAsia" w:ascii="仿宋" w:eastAsia="仿宋"/>
          <w:sz w:val="32"/>
          <w:szCs w:val="32"/>
        </w:rPr>
        <w:t>202</w:t>
      </w:r>
      <w:r>
        <w:rPr>
          <w:rFonts w:hint="eastAsia" w:ascii="仿宋" w:eastAsia="仿宋"/>
          <w:sz w:val="32"/>
          <w:szCs w:val="32"/>
          <w:lang w:val="en-US" w:eastAsia="zh-CN"/>
        </w:rPr>
        <w:t>4</w:t>
      </w:r>
      <w:r>
        <w:rPr>
          <w:rFonts w:hint="eastAsia" w:ascii="仿宋" w:eastAsia="仿宋"/>
          <w:sz w:val="32"/>
          <w:szCs w:val="32"/>
        </w:rPr>
        <w:t>年度财政拨款收、支总计均为</w:t>
      </w:r>
      <w:r>
        <w:rPr>
          <w:rFonts w:hint="eastAsia" w:ascii="仿宋_GB2312" w:hAnsi="仿宋_GB2312" w:eastAsia="仿宋_GB2312" w:cs="仿宋_GB2312"/>
          <w:sz w:val="32"/>
          <w:szCs w:val="32"/>
        </w:rPr>
        <w:t>1027.03</w:t>
      </w:r>
      <w:r>
        <w:rPr>
          <w:rFonts w:hint="eastAsia" w:ascii="仿宋" w:eastAsia="仿宋"/>
          <w:sz w:val="32"/>
          <w:szCs w:val="32"/>
        </w:rPr>
        <w:t>万元。与202</w:t>
      </w:r>
      <w:r>
        <w:rPr>
          <w:rFonts w:hint="eastAsia" w:ascii="仿宋" w:eastAsia="仿宋"/>
          <w:sz w:val="32"/>
          <w:szCs w:val="32"/>
          <w:lang w:val="en-US" w:eastAsia="zh-CN"/>
        </w:rPr>
        <w:t>3</w:t>
      </w:r>
      <w:r>
        <w:rPr>
          <w:rFonts w:hint="eastAsia" w:ascii="仿宋" w:eastAsia="仿宋"/>
          <w:sz w:val="32"/>
          <w:szCs w:val="32"/>
        </w:rPr>
        <w:t>年度相比，财政拨款收、支总计各增加</w:t>
      </w:r>
      <w:r>
        <w:rPr>
          <w:rFonts w:hint="eastAsia" w:ascii="仿宋" w:eastAsia="仿宋"/>
          <w:sz w:val="32"/>
          <w:szCs w:val="32"/>
          <w:lang w:val="en-US" w:eastAsia="zh-CN"/>
        </w:rPr>
        <w:t>245.13</w:t>
      </w:r>
      <w:r>
        <w:rPr>
          <w:rFonts w:hint="eastAsia" w:ascii="仿宋" w:eastAsia="仿宋"/>
          <w:sz w:val="32"/>
          <w:szCs w:val="32"/>
        </w:rPr>
        <w:t>万元，增长</w:t>
      </w:r>
      <w:r>
        <w:rPr>
          <w:rFonts w:hint="eastAsia" w:ascii="仿宋" w:eastAsia="仿宋"/>
          <w:sz w:val="32"/>
          <w:szCs w:val="32"/>
          <w:lang w:val="en-US" w:eastAsia="zh-CN"/>
        </w:rPr>
        <w:t>31.35</w:t>
      </w:r>
      <w:r>
        <w:rPr>
          <w:rFonts w:ascii="仿宋" w:eastAsia="仿宋"/>
          <w:sz w:val="32"/>
          <w:szCs w:val="32"/>
        </w:rPr>
        <w:t>%</w:t>
      </w:r>
      <w:r>
        <w:rPr>
          <w:rFonts w:hint="eastAsia" w:ascii="仿宋" w:eastAsia="仿宋"/>
          <w:sz w:val="32"/>
          <w:szCs w:val="32"/>
        </w:rPr>
        <w:t>。主要变动原因是</w:t>
      </w:r>
      <w:r>
        <w:rPr>
          <w:rFonts w:hint="eastAsia" w:ascii="仿宋_GB2312" w:eastAsia="仿宋_GB2312"/>
          <w:sz w:val="32"/>
          <w:szCs w:val="32"/>
          <w:lang w:val="en-US" w:eastAsia="zh-CN"/>
        </w:rPr>
        <w:t>本年度人员工资津补贴及项目增加。</w:t>
      </w:r>
    </w:p>
    <w:p w14:paraId="7FC6163C">
      <w:pPr>
        <w:spacing w:line="600" w:lineRule="exact"/>
        <w:rPr>
          <w:rFonts w:ascii="仿宋" w:eastAsia="仿宋"/>
          <w:sz w:val="32"/>
          <w:szCs w:val="32"/>
        </w:rPr>
      </w:pPr>
    </w:p>
    <w:p w14:paraId="7A0CDE6D">
      <w:pPr>
        <w:spacing w:line="600" w:lineRule="exact"/>
        <w:ind w:firstLine="640" w:firstLineChars="200"/>
        <w:rPr>
          <w:rFonts w:ascii="仿宋" w:eastAsia="仿宋"/>
          <w:sz w:val="32"/>
          <w:szCs w:val="32"/>
        </w:rPr>
      </w:pPr>
      <w:r>
        <w:rPr>
          <w:rFonts w:hint="eastAsia" w:ascii="仿宋" w:eastAsia="仿宋"/>
          <w:color w:val="000000"/>
          <w:sz w:val="32"/>
          <w:szCs w:val="32"/>
        </w:rPr>
        <w:drawing>
          <wp:anchor distT="0" distB="0" distL="114300" distR="114300" simplePos="0" relativeHeight="251659264" behindDoc="0" locked="0" layoutInCell="1" allowOverlap="1">
            <wp:simplePos x="0" y="0"/>
            <wp:positionH relativeFrom="column">
              <wp:posOffset>561340</wp:posOffset>
            </wp:positionH>
            <wp:positionV relativeFrom="paragraph">
              <wp:posOffset>369570</wp:posOffset>
            </wp:positionV>
            <wp:extent cx="4036695" cy="2310765"/>
            <wp:effectExtent l="0" t="0" r="0" b="0"/>
            <wp:wrapTopAndBottom/>
            <wp:docPr id="10"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r>
        <w:rPr>
          <w:rFonts w:hint="eastAsia" w:ascii="仿宋" w:eastAsia="仿宋"/>
          <w:sz w:val="32"/>
          <w:szCs w:val="32"/>
        </w:rPr>
        <w:t>（图4：财政拨款收、支决算总计变动情况）（柱状图）</w:t>
      </w:r>
    </w:p>
    <w:p w14:paraId="62D46AE7">
      <w:pPr>
        <w:spacing w:line="600" w:lineRule="exact"/>
        <w:ind w:firstLine="640"/>
        <w:rPr>
          <w:rFonts w:ascii="仿宋" w:eastAsia="仿宋"/>
          <w:b/>
          <w:sz w:val="32"/>
          <w:szCs w:val="32"/>
        </w:rPr>
      </w:pPr>
    </w:p>
    <w:p w14:paraId="0A896D07">
      <w:pPr>
        <w:spacing w:line="600" w:lineRule="exact"/>
        <w:ind w:firstLine="640" w:firstLineChars="200"/>
        <w:outlineLvl w:val="1"/>
        <w:rPr>
          <w:rStyle w:val="26"/>
          <w:rFonts w:ascii="黑体" w:eastAsia="黑体"/>
          <w:b w:val="0"/>
        </w:rPr>
      </w:pPr>
      <w:bookmarkStart w:id="30" w:name="_Toc15377209"/>
      <w:bookmarkStart w:id="31" w:name="_Toc15396607"/>
      <w:r>
        <w:rPr>
          <w:rFonts w:hint="eastAsia" w:ascii="黑体" w:eastAsia="黑体"/>
          <w:sz w:val="32"/>
          <w:szCs w:val="32"/>
        </w:rPr>
        <w:t>五、</w:t>
      </w:r>
      <w:r>
        <w:rPr>
          <w:rFonts w:hint="eastAsia" w:ascii="黑体" w:eastAsia="黑体"/>
          <w:b/>
          <w:sz w:val="32"/>
          <w:szCs w:val="32"/>
        </w:rPr>
        <w:t>一</w:t>
      </w:r>
      <w:r>
        <w:rPr>
          <w:rStyle w:val="26"/>
          <w:rFonts w:hint="eastAsia" w:ascii="黑体" w:eastAsia="黑体"/>
          <w:b w:val="0"/>
        </w:rPr>
        <w:t>般公共预算财政拨款支出决算情况说明</w:t>
      </w:r>
      <w:bookmarkEnd w:id="30"/>
      <w:bookmarkEnd w:id="31"/>
    </w:p>
    <w:p w14:paraId="05C6108E">
      <w:pPr>
        <w:spacing w:line="600" w:lineRule="exact"/>
        <w:ind w:firstLine="643" w:firstLineChars="200"/>
        <w:outlineLvl w:val="2"/>
        <w:rPr>
          <w:rFonts w:ascii="仿宋" w:eastAsia="仿宋"/>
          <w:b/>
          <w:sz w:val="32"/>
          <w:szCs w:val="32"/>
        </w:rPr>
      </w:pPr>
      <w:bookmarkStart w:id="32" w:name="_Toc15377210"/>
      <w:r>
        <w:rPr>
          <w:rFonts w:hint="eastAsia" w:ascii="仿宋" w:eastAsia="仿宋"/>
          <w:b/>
          <w:sz w:val="32"/>
          <w:szCs w:val="32"/>
        </w:rPr>
        <w:t>（一）一般公共预算财政拨款支出决算总体情况</w:t>
      </w:r>
      <w:bookmarkEnd w:id="32"/>
    </w:p>
    <w:p w14:paraId="5D72F276">
      <w:pPr>
        <w:spacing w:line="600" w:lineRule="exact"/>
        <w:ind w:firstLine="640" w:firstLineChars="200"/>
        <w:rPr>
          <w:rFonts w:ascii="仿宋" w:eastAsia="仿宋"/>
          <w:sz w:val="32"/>
          <w:szCs w:val="32"/>
        </w:rPr>
      </w:pPr>
      <w:r>
        <w:rPr>
          <w:rFonts w:hint="eastAsia" w:ascii="仿宋" w:eastAsia="仿宋"/>
          <w:sz w:val="32"/>
          <w:szCs w:val="32"/>
        </w:rPr>
        <w:t>202</w:t>
      </w:r>
      <w:r>
        <w:rPr>
          <w:rFonts w:hint="eastAsia" w:ascii="仿宋" w:eastAsia="仿宋"/>
          <w:sz w:val="32"/>
          <w:szCs w:val="32"/>
          <w:lang w:val="en-US" w:eastAsia="zh-CN"/>
        </w:rPr>
        <w:t>4</w:t>
      </w:r>
      <w:r>
        <w:rPr>
          <w:rFonts w:hint="eastAsia" w:ascii="仿宋" w:eastAsia="仿宋"/>
          <w:sz w:val="32"/>
          <w:szCs w:val="32"/>
        </w:rPr>
        <w:t>年度一般公共预算财政拨款支出</w:t>
      </w:r>
      <w:r>
        <w:rPr>
          <w:rFonts w:hint="eastAsia" w:eastAsia="仿宋"/>
          <w:sz w:val="32"/>
          <w:szCs w:val="32"/>
          <w:lang w:val="en-US" w:eastAsia="zh-CN"/>
        </w:rPr>
        <w:t>1027.03</w:t>
      </w:r>
      <w:r>
        <w:rPr>
          <w:rFonts w:hint="eastAsia" w:ascii="仿宋" w:eastAsia="仿宋"/>
          <w:sz w:val="32"/>
          <w:szCs w:val="32"/>
        </w:rPr>
        <w:t>万元，占本年支出合计的</w:t>
      </w:r>
      <w:r>
        <w:rPr>
          <w:rFonts w:hint="eastAsia" w:ascii="仿宋" w:eastAsia="仿宋"/>
          <w:sz w:val="32"/>
          <w:szCs w:val="32"/>
          <w:lang w:val="en-US" w:eastAsia="zh-CN"/>
        </w:rPr>
        <w:t>100</w:t>
      </w:r>
      <w:r>
        <w:rPr>
          <w:rFonts w:ascii="仿宋" w:eastAsia="仿宋"/>
          <w:sz w:val="32"/>
          <w:szCs w:val="32"/>
        </w:rPr>
        <w:t>%</w:t>
      </w:r>
      <w:r>
        <w:rPr>
          <w:rFonts w:hint="eastAsia" w:ascii="仿宋" w:eastAsia="仿宋"/>
          <w:sz w:val="32"/>
          <w:szCs w:val="32"/>
        </w:rPr>
        <w:t>。与202</w:t>
      </w:r>
      <w:r>
        <w:rPr>
          <w:rFonts w:hint="eastAsia" w:ascii="仿宋" w:eastAsia="仿宋"/>
          <w:sz w:val="32"/>
          <w:szCs w:val="32"/>
          <w:lang w:val="en-US" w:eastAsia="zh-CN"/>
        </w:rPr>
        <w:t>3</w:t>
      </w:r>
      <w:r>
        <w:rPr>
          <w:rFonts w:hint="eastAsia" w:ascii="仿宋" w:eastAsia="仿宋"/>
          <w:sz w:val="32"/>
          <w:szCs w:val="32"/>
        </w:rPr>
        <w:t>年度相比，一般公共预算财政拨款支出增加</w:t>
      </w:r>
      <w:r>
        <w:rPr>
          <w:rFonts w:hint="eastAsia" w:ascii="仿宋" w:eastAsia="仿宋"/>
          <w:sz w:val="32"/>
          <w:szCs w:val="32"/>
          <w:lang w:val="en-US" w:eastAsia="zh-CN"/>
        </w:rPr>
        <w:t>245.13</w:t>
      </w:r>
      <w:r>
        <w:rPr>
          <w:rFonts w:hint="eastAsia" w:ascii="仿宋" w:eastAsia="仿宋"/>
          <w:sz w:val="32"/>
          <w:szCs w:val="32"/>
        </w:rPr>
        <w:t>万元，增长</w:t>
      </w:r>
      <w:r>
        <w:rPr>
          <w:rFonts w:hint="eastAsia" w:ascii="仿宋" w:eastAsia="仿宋"/>
          <w:sz w:val="32"/>
          <w:szCs w:val="32"/>
          <w:lang w:val="en-US" w:eastAsia="zh-CN"/>
        </w:rPr>
        <w:t>31.35</w:t>
      </w:r>
      <w:r>
        <w:rPr>
          <w:rFonts w:ascii="仿宋" w:eastAsia="仿宋"/>
          <w:sz w:val="32"/>
          <w:szCs w:val="32"/>
        </w:rPr>
        <w:t>%</w:t>
      </w:r>
      <w:r>
        <w:rPr>
          <w:rFonts w:hint="eastAsia" w:ascii="仿宋" w:eastAsia="仿宋"/>
          <w:sz w:val="32"/>
          <w:szCs w:val="32"/>
        </w:rPr>
        <w:t>。主要变动原因是</w:t>
      </w:r>
      <w:r>
        <w:rPr>
          <w:rFonts w:hint="eastAsia" w:ascii="仿宋_GB2312" w:eastAsia="仿宋_GB2312"/>
          <w:sz w:val="32"/>
          <w:szCs w:val="32"/>
          <w:lang w:val="en-US" w:eastAsia="zh-CN"/>
        </w:rPr>
        <w:t>本年度人员工资津补贴及项目增加。</w:t>
      </w:r>
    </w:p>
    <w:p w14:paraId="2DE9B1CA">
      <w:pPr>
        <w:spacing w:line="600" w:lineRule="exact"/>
        <w:ind w:firstLine="640" w:firstLineChars="200"/>
        <w:rPr>
          <w:rFonts w:ascii="仿宋" w:eastAsia="仿宋"/>
          <w:sz w:val="32"/>
          <w:szCs w:val="32"/>
        </w:rPr>
      </w:pPr>
      <w:r>
        <w:rPr>
          <w:rFonts w:hint="eastAsia" w:ascii="仿宋" w:eastAsia="仿宋"/>
          <w:sz w:val="32"/>
          <w:szCs w:val="32"/>
        </w:rPr>
        <w:t>（图5：一般公共预算财政拨款支出决算变动情况）（柱状图）</w:t>
      </w:r>
    </w:p>
    <w:p w14:paraId="7F9DDBDE">
      <w:pPr>
        <w:spacing w:line="600" w:lineRule="exact"/>
        <w:ind w:firstLine="640" w:firstLineChars="200"/>
        <w:rPr>
          <w:rFonts w:ascii="仿宋" w:eastAsia="仿宋"/>
          <w:sz w:val="32"/>
          <w:szCs w:val="32"/>
        </w:rPr>
      </w:pPr>
      <w:r>
        <w:rPr>
          <w:rFonts w:hint="eastAsia" w:ascii="仿宋" w:eastAsia="仿宋"/>
          <w:color w:val="000000"/>
          <w:sz w:val="32"/>
          <w:szCs w:val="32"/>
        </w:rPr>
        <w:drawing>
          <wp:anchor distT="0" distB="0" distL="114300" distR="114300" simplePos="0" relativeHeight="251659264" behindDoc="0" locked="0" layoutInCell="1" allowOverlap="1">
            <wp:simplePos x="0" y="0"/>
            <wp:positionH relativeFrom="column">
              <wp:posOffset>346710</wp:posOffset>
            </wp:positionH>
            <wp:positionV relativeFrom="paragraph">
              <wp:posOffset>84455</wp:posOffset>
            </wp:positionV>
            <wp:extent cx="4836160" cy="2752090"/>
            <wp:effectExtent l="0" t="0" r="0" b="0"/>
            <wp:wrapTopAndBottom/>
            <wp:docPr id="11" name="图表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anchor>
        </w:drawing>
      </w:r>
    </w:p>
    <w:p w14:paraId="0C2E69EE">
      <w:pPr>
        <w:spacing w:line="600" w:lineRule="exact"/>
        <w:ind w:firstLine="643" w:firstLineChars="200"/>
        <w:outlineLvl w:val="2"/>
        <w:rPr>
          <w:rFonts w:ascii="仿宋" w:eastAsia="仿宋"/>
          <w:b/>
          <w:sz w:val="32"/>
          <w:szCs w:val="32"/>
        </w:rPr>
      </w:pPr>
      <w:bookmarkStart w:id="33" w:name="_Toc15377211"/>
      <w:r>
        <w:rPr>
          <w:rFonts w:hint="eastAsia" w:ascii="仿宋" w:eastAsia="仿宋"/>
          <w:b/>
          <w:sz w:val="32"/>
          <w:szCs w:val="32"/>
        </w:rPr>
        <w:t>（二）一般公共预算财政拨款支出决算结构情况</w:t>
      </w:r>
      <w:bookmarkEnd w:id="33"/>
    </w:p>
    <w:p w14:paraId="5B867186">
      <w:pPr>
        <w:spacing w:line="600" w:lineRule="exact"/>
        <w:ind w:firstLine="640"/>
        <w:rPr>
          <w:rFonts w:ascii="仿宋" w:eastAsia="仿宋"/>
          <w:color w:val="000000"/>
          <w:sz w:val="32"/>
          <w:szCs w:val="32"/>
          <w:lang w:val="en-US" w:eastAsia="zh-CN"/>
        </w:rPr>
      </w:pPr>
      <w:r>
        <w:rPr>
          <w:rFonts w:hint="eastAsia" w:ascii="仿宋" w:eastAsia="仿宋"/>
          <w:sz w:val="32"/>
          <w:szCs w:val="32"/>
        </w:rPr>
        <w:t>202</w:t>
      </w:r>
      <w:r>
        <w:rPr>
          <w:rFonts w:hint="eastAsia" w:ascii="仿宋" w:eastAsia="仿宋"/>
          <w:sz w:val="32"/>
          <w:szCs w:val="32"/>
          <w:lang w:val="en-US" w:eastAsia="zh-CN"/>
        </w:rPr>
        <w:t>4</w:t>
      </w:r>
      <w:r>
        <w:rPr>
          <w:rFonts w:hint="eastAsia" w:ascii="仿宋" w:eastAsia="仿宋"/>
          <w:sz w:val="32"/>
          <w:szCs w:val="32"/>
        </w:rPr>
        <w:t>年度一般公共预算财政拨款支出</w:t>
      </w:r>
      <w:r>
        <w:rPr>
          <w:rFonts w:hint="eastAsia" w:eastAsia="仿宋"/>
          <w:sz w:val="32"/>
          <w:szCs w:val="32"/>
          <w:lang w:val="en-US" w:eastAsia="zh-CN"/>
        </w:rPr>
        <w:t>1027.03</w:t>
      </w:r>
      <w:r>
        <w:rPr>
          <w:rFonts w:hint="eastAsia" w:ascii="仿宋" w:eastAsia="仿宋"/>
          <w:sz w:val="32"/>
          <w:szCs w:val="32"/>
        </w:rPr>
        <w:t>万元，主要用于以下方面</w:t>
      </w:r>
      <w:r>
        <w:rPr>
          <w:rFonts w:ascii="仿宋" w:eastAsia="仿宋"/>
          <w:sz w:val="32"/>
          <w:szCs w:val="32"/>
        </w:rPr>
        <w:t>:</w:t>
      </w:r>
      <w:r>
        <w:rPr>
          <w:rFonts w:hint="eastAsia" w:ascii="仿宋" w:eastAsia="仿宋"/>
          <w:b/>
          <w:color w:val="000000"/>
          <w:sz w:val="32"/>
          <w:szCs w:val="32"/>
        </w:rPr>
        <w:t>一般公共服务（类）</w:t>
      </w:r>
      <w:r>
        <w:rPr>
          <w:rFonts w:hint="eastAsia" w:ascii="仿宋" w:eastAsia="仿宋"/>
          <w:color w:val="000000"/>
          <w:sz w:val="32"/>
          <w:szCs w:val="32"/>
        </w:rPr>
        <w:t>支出</w:t>
      </w:r>
      <w:r>
        <w:rPr>
          <w:rFonts w:hint="eastAsia" w:ascii="仿宋" w:eastAsia="仿宋"/>
          <w:color w:val="000000"/>
          <w:sz w:val="32"/>
          <w:szCs w:val="32"/>
          <w:lang w:val="en-US" w:eastAsia="zh-CN"/>
        </w:rPr>
        <w:t>320.11</w:t>
      </w:r>
      <w:r>
        <w:rPr>
          <w:rFonts w:hint="eastAsia" w:ascii="仿宋" w:eastAsia="仿宋"/>
          <w:color w:val="000000"/>
          <w:sz w:val="32"/>
          <w:szCs w:val="32"/>
        </w:rPr>
        <w:t>万元，占</w:t>
      </w:r>
      <w:r>
        <w:rPr>
          <w:rFonts w:hint="eastAsia" w:ascii="仿宋" w:eastAsia="仿宋"/>
          <w:color w:val="000000"/>
          <w:sz w:val="32"/>
          <w:szCs w:val="32"/>
          <w:lang w:val="en-US" w:eastAsia="zh-CN"/>
        </w:rPr>
        <w:t>31.17</w:t>
      </w:r>
      <w:r>
        <w:rPr>
          <w:rFonts w:ascii="仿宋" w:eastAsia="仿宋"/>
          <w:color w:val="000000"/>
          <w:sz w:val="32"/>
          <w:szCs w:val="32"/>
        </w:rPr>
        <w:t>%</w:t>
      </w:r>
      <w:r>
        <w:rPr>
          <w:rFonts w:hint="eastAsia" w:ascii="仿宋" w:eastAsia="仿宋"/>
          <w:color w:val="000000"/>
          <w:sz w:val="32"/>
          <w:szCs w:val="32"/>
        </w:rPr>
        <w:t>；</w:t>
      </w:r>
      <w:r>
        <w:rPr>
          <w:rFonts w:hint="eastAsia" w:ascii="仿宋" w:eastAsia="仿宋"/>
          <w:b/>
          <w:color w:val="000000"/>
          <w:sz w:val="32"/>
          <w:szCs w:val="32"/>
        </w:rPr>
        <w:t>社会保障和就业（类）</w:t>
      </w:r>
      <w:r>
        <w:rPr>
          <w:rFonts w:hint="eastAsia" w:ascii="仿宋" w:eastAsia="仿宋"/>
          <w:color w:val="000000"/>
          <w:sz w:val="32"/>
          <w:szCs w:val="32"/>
        </w:rPr>
        <w:t>支出</w:t>
      </w:r>
      <w:r>
        <w:rPr>
          <w:rFonts w:hint="eastAsia" w:ascii="仿宋" w:eastAsia="仿宋"/>
          <w:color w:val="000000"/>
          <w:sz w:val="32"/>
          <w:szCs w:val="32"/>
          <w:lang w:val="en-US" w:eastAsia="zh-CN"/>
        </w:rPr>
        <w:t>129.6</w:t>
      </w:r>
      <w:r>
        <w:rPr>
          <w:rFonts w:hint="eastAsia" w:ascii="仿宋" w:eastAsia="仿宋"/>
          <w:color w:val="000000"/>
          <w:sz w:val="32"/>
          <w:szCs w:val="32"/>
        </w:rPr>
        <w:t>万元，占</w:t>
      </w:r>
      <w:r>
        <w:rPr>
          <w:rFonts w:hint="eastAsia" w:ascii="仿宋" w:eastAsia="仿宋"/>
          <w:color w:val="000000"/>
          <w:sz w:val="32"/>
          <w:szCs w:val="32"/>
          <w:lang w:val="en-US" w:eastAsia="zh-CN"/>
        </w:rPr>
        <w:t>12.62</w:t>
      </w:r>
      <w:r>
        <w:rPr>
          <w:rFonts w:ascii="仿宋" w:eastAsia="仿宋"/>
          <w:color w:val="000000"/>
          <w:sz w:val="32"/>
          <w:szCs w:val="32"/>
        </w:rPr>
        <w:t>%</w:t>
      </w:r>
      <w:r>
        <w:rPr>
          <w:rFonts w:hint="eastAsia" w:ascii="仿宋" w:eastAsia="仿宋"/>
          <w:color w:val="000000"/>
          <w:sz w:val="32"/>
          <w:szCs w:val="32"/>
        </w:rPr>
        <w:t>；</w:t>
      </w:r>
      <w:r>
        <w:rPr>
          <w:rFonts w:hint="eastAsia" w:ascii="仿宋" w:eastAsia="仿宋"/>
          <w:b/>
          <w:bCs/>
          <w:color w:val="000000"/>
          <w:sz w:val="32"/>
          <w:szCs w:val="32"/>
        </w:rPr>
        <w:t>卫生</w:t>
      </w:r>
      <w:r>
        <w:rPr>
          <w:rFonts w:hint="eastAsia" w:ascii="仿宋" w:eastAsia="仿宋"/>
          <w:b/>
          <w:bCs/>
          <w:color w:val="000000"/>
          <w:sz w:val="32"/>
          <w:szCs w:val="32"/>
          <w:lang w:eastAsia="zh-CN"/>
        </w:rPr>
        <w:t>健康</w:t>
      </w:r>
      <w:r>
        <w:rPr>
          <w:rFonts w:hint="eastAsia" w:ascii="仿宋" w:eastAsia="仿宋"/>
          <w:b/>
          <w:bCs/>
          <w:color w:val="000000"/>
          <w:sz w:val="32"/>
          <w:szCs w:val="32"/>
        </w:rPr>
        <w:t>支出</w:t>
      </w:r>
      <w:r>
        <w:rPr>
          <w:rFonts w:hint="eastAsia" w:ascii="仿宋" w:eastAsia="仿宋"/>
          <w:color w:val="000000"/>
          <w:sz w:val="32"/>
          <w:szCs w:val="32"/>
          <w:lang w:val="en-US" w:eastAsia="zh-CN"/>
        </w:rPr>
        <w:t>29.14</w:t>
      </w:r>
      <w:r>
        <w:rPr>
          <w:rFonts w:hint="eastAsia" w:ascii="仿宋" w:eastAsia="仿宋"/>
          <w:color w:val="000000"/>
          <w:sz w:val="32"/>
          <w:szCs w:val="32"/>
        </w:rPr>
        <w:t>万元，占</w:t>
      </w:r>
      <w:r>
        <w:rPr>
          <w:rFonts w:hint="eastAsia" w:ascii="仿宋" w:eastAsia="仿宋"/>
          <w:color w:val="000000"/>
          <w:sz w:val="32"/>
          <w:szCs w:val="32"/>
          <w:lang w:val="en-US" w:eastAsia="zh-CN"/>
        </w:rPr>
        <w:t>2.84</w:t>
      </w:r>
      <w:r>
        <w:rPr>
          <w:rFonts w:ascii="仿宋" w:eastAsia="仿宋"/>
          <w:color w:val="000000"/>
          <w:sz w:val="32"/>
          <w:szCs w:val="32"/>
        </w:rPr>
        <w:t>%</w:t>
      </w:r>
      <w:r>
        <w:rPr>
          <w:rFonts w:hint="eastAsia" w:ascii="仿宋" w:eastAsia="仿宋"/>
          <w:color w:val="000000"/>
          <w:sz w:val="32"/>
          <w:szCs w:val="32"/>
        </w:rPr>
        <w:t>；</w:t>
      </w:r>
      <w:r>
        <w:rPr>
          <w:rFonts w:hint="eastAsia" w:ascii="仿宋" w:eastAsia="仿宋"/>
          <w:b/>
          <w:bCs/>
          <w:color w:val="000000"/>
          <w:sz w:val="32"/>
          <w:szCs w:val="32"/>
          <w:lang w:val="en-US" w:eastAsia="zh-CN"/>
        </w:rPr>
        <w:t>农林水支出</w:t>
      </w:r>
      <w:r>
        <w:rPr>
          <w:rFonts w:hint="eastAsia" w:ascii="仿宋" w:eastAsia="仿宋"/>
          <w:color w:val="000000"/>
          <w:sz w:val="32"/>
          <w:szCs w:val="32"/>
          <w:lang w:val="en-US" w:eastAsia="zh-CN"/>
        </w:rPr>
        <w:t>504.32万元，</w:t>
      </w:r>
      <w:r>
        <w:rPr>
          <w:rFonts w:hint="eastAsia" w:ascii="仿宋" w:eastAsia="仿宋"/>
          <w:color w:val="000000"/>
          <w:sz w:val="32"/>
          <w:szCs w:val="32"/>
        </w:rPr>
        <w:t>占</w:t>
      </w:r>
      <w:r>
        <w:rPr>
          <w:rFonts w:hint="eastAsia" w:ascii="仿宋" w:eastAsia="仿宋"/>
          <w:color w:val="000000"/>
          <w:sz w:val="32"/>
          <w:szCs w:val="32"/>
          <w:lang w:val="en-US" w:eastAsia="zh-CN"/>
        </w:rPr>
        <w:t>49.10</w:t>
      </w:r>
      <w:r>
        <w:rPr>
          <w:rFonts w:ascii="仿宋" w:eastAsia="仿宋"/>
          <w:color w:val="000000"/>
          <w:sz w:val="32"/>
          <w:szCs w:val="32"/>
        </w:rPr>
        <w:t>%</w:t>
      </w:r>
      <w:r>
        <w:rPr>
          <w:rFonts w:hint="eastAsia" w:ascii="仿宋" w:eastAsia="仿宋"/>
          <w:color w:val="000000"/>
          <w:sz w:val="32"/>
          <w:szCs w:val="32"/>
          <w:lang w:eastAsia="zh-CN"/>
        </w:rPr>
        <w:t>。</w:t>
      </w:r>
      <w:r>
        <w:rPr>
          <w:rFonts w:hint="eastAsia" w:ascii="仿宋" w:eastAsia="仿宋"/>
          <w:b/>
          <w:bCs/>
          <w:color w:val="000000"/>
          <w:sz w:val="32"/>
          <w:szCs w:val="32"/>
        </w:rPr>
        <w:t>住房保障支出</w:t>
      </w:r>
      <w:r>
        <w:rPr>
          <w:rFonts w:hint="eastAsia" w:ascii="仿宋" w:eastAsia="仿宋"/>
          <w:b/>
          <w:bCs/>
          <w:color w:val="000000"/>
          <w:sz w:val="32"/>
          <w:szCs w:val="32"/>
          <w:lang w:val="en-US" w:eastAsia="zh-CN"/>
        </w:rPr>
        <w:t>43.85</w:t>
      </w:r>
      <w:r>
        <w:rPr>
          <w:rFonts w:hint="eastAsia" w:ascii="仿宋" w:eastAsia="仿宋"/>
          <w:color w:val="000000"/>
          <w:sz w:val="32"/>
          <w:szCs w:val="32"/>
        </w:rPr>
        <w:t>万元，占</w:t>
      </w:r>
      <w:r>
        <w:rPr>
          <w:rFonts w:hint="eastAsia" w:ascii="仿宋" w:eastAsia="仿宋"/>
          <w:color w:val="000000"/>
          <w:sz w:val="32"/>
          <w:szCs w:val="32"/>
          <w:lang w:val="en-US" w:eastAsia="zh-CN"/>
        </w:rPr>
        <w:t>4.27</w:t>
      </w:r>
      <w:r>
        <w:rPr>
          <w:rFonts w:ascii="仿宋" w:eastAsia="仿宋"/>
          <w:color w:val="000000"/>
          <w:sz w:val="32"/>
          <w:szCs w:val="32"/>
        </w:rPr>
        <w:t>%</w:t>
      </w:r>
      <w:r>
        <w:rPr>
          <w:rFonts w:hint="eastAsia" w:ascii="仿宋" w:eastAsia="仿宋"/>
          <w:color w:val="000000"/>
          <w:sz w:val="32"/>
          <w:szCs w:val="32"/>
          <w:lang w:eastAsia="zh-CN"/>
        </w:rPr>
        <w:t>。</w:t>
      </w:r>
    </w:p>
    <w:p w14:paraId="7C7E0F47">
      <w:pPr>
        <w:spacing w:line="600" w:lineRule="exact"/>
        <w:ind w:firstLine="640" w:firstLineChars="200"/>
        <w:rPr>
          <w:rFonts w:hint="eastAsia" w:ascii="仿宋" w:eastAsia="仿宋"/>
          <w:sz w:val="32"/>
          <w:szCs w:val="32"/>
        </w:rPr>
      </w:pPr>
      <w:r>
        <w:rPr>
          <w:rFonts w:hint="eastAsia" w:ascii="仿宋" w:eastAsia="仿宋"/>
          <w:sz w:val="32"/>
          <w:szCs w:val="32"/>
        </w:rPr>
        <w:t>（图6：一般公共预算财政拨款支出决算结构）（饼状图）</w:t>
      </w:r>
    </w:p>
    <w:p w14:paraId="2242A10C">
      <w:pPr>
        <w:spacing w:line="600" w:lineRule="exact"/>
        <w:ind w:firstLine="640" w:firstLineChars="200"/>
        <w:rPr>
          <w:rFonts w:hint="eastAsia" w:ascii="仿宋" w:eastAsia="仿宋"/>
          <w:sz w:val="32"/>
          <w:szCs w:val="32"/>
        </w:rPr>
      </w:pPr>
      <w:r>
        <w:rPr>
          <w:rFonts w:hint="eastAsia" w:ascii="仿宋" w:eastAsia="仿宋"/>
          <w:color w:val="000000"/>
          <w:sz w:val="32"/>
          <w:szCs w:val="32"/>
          <w:lang w:eastAsia="zh-CN"/>
        </w:rPr>
        <w:drawing>
          <wp:anchor distT="0" distB="0" distL="114300" distR="114300" simplePos="0" relativeHeight="251659264" behindDoc="0" locked="0" layoutInCell="1" allowOverlap="1">
            <wp:simplePos x="0" y="0"/>
            <wp:positionH relativeFrom="column">
              <wp:posOffset>43815</wp:posOffset>
            </wp:positionH>
            <wp:positionV relativeFrom="paragraph">
              <wp:posOffset>50800</wp:posOffset>
            </wp:positionV>
            <wp:extent cx="5161915" cy="2541270"/>
            <wp:effectExtent l="0" t="0" r="0" b="0"/>
            <wp:wrapTopAndBottom/>
            <wp:docPr id="12"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anchor>
        </w:drawing>
      </w:r>
    </w:p>
    <w:p w14:paraId="67896CC2">
      <w:pPr>
        <w:spacing w:line="600" w:lineRule="exact"/>
        <w:ind w:firstLine="640" w:firstLineChars="200"/>
        <w:rPr>
          <w:rFonts w:ascii="仿宋" w:eastAsia="仿宋"/>
          <w:sz w:val="32"/>
          <w:szCs w:val="32"/>
        </w:rPr>
      </w:pPr>
    </w:p>
    <w:p w14:paraId="53C66545">
      <w:pPr>
        <w:spacing w:line="600" w:lineRule="exact"/>
        <w:ind w:firstLine="643" w:firstLineChars="200"/>
        <w:outlineLvl w:val="2"/>
        <w:rPr>
          <w:rFonts w:ascii="仿宋" w:eastAsia="仿宋"/>
          <w:b/>
          <w:sz w:val="32"/>
          <w:szCs w:val="32"/>
        </w:rPr>
      </w:pPr>
      <w:bookmarkStart w:id="34" w:name="_Toc15377212"/>
      <w:r>
        <w:rPr>
          <w:rFonts w:hint="eastAsia" w:ascii="仿宋" w:eastAsia="仿宋"/>
          <w:b/>
          <w:sz w:val="32"/>
          <w:szCs w:val="32"/>
        </w:rPr>
        <w:t>（三）一般公共预算财政拨款支出决算具体情况</w:t>
      </w:r>
      <w:bookmarkEnd w:id="34"/>
    </w:p>
    <w:p w14:paraId="248006E0">
      <w:pPr>
        <w:spacing w:line="600" w:lineRule="exact"/>
        <w:ind w:firstLine="643" w:firstLineChars="200"/>
        <w:outlineLvl w:val="2"/>
        <w:rPr>
          <w:rFonts w:ascii="仿宋" w:eastAsia="仿宋"/>
          <w:sz w:val="32"/>
          <w:szCs w:val="32"/>
        </w:rPr>
      </w:pPr>
      <w:bookmarkStart w:id="35" w:name="_Toc15377444"/>
      <w:bookmarkStart w:id="36" w:name="_Toc15378460"/>
      <w:bookmarkStart w:id="37" w:name="_Toc15377213"/>
      <w:r>
        <w:rPr>
          <w:rFonts w:hint="eastAsia" w:ascii="仿宋" w:eastAsia="仿宋"/>
          <w:b/>
          <w:sz w:val="32"/>
          <w:szCs w:val="32"/>
        </w:rPr>
        <w:t>202</w:t>
      </w:r>
      <w:r>
        <w:rPr>
          <w:rFonts w:hint="eastAsia" w:ascii="仿宋" w:eastAsia="仿宋"/>
          <w:b/>
          <w:sz w:val="32"/>
          <w:szCs w:val="32"/>
          <w:lang w:val="en-US" w:eastAsia="zh-CN"/>
        </w:rPr>
        <w:t>4</w:t>
      </w:r>
      <w:r>
        <w:rPr>
          <w:rFonts w:hint="eastAsia" w:ascii="仿宋" w:eastAsia="仿宋"/>
          <w:b/>
          <w:sz w:val="32"/>
          <w:szCs w:val="32"/>
        </w:rPr>
        <w:t>年度一般公共预算支出决算数为</w:t>
      </w:r>
      <w:r>
        <w:rPr>
          <w:rFonts w:hint="eastAsia" w:eastAsia="仿宋"/>
          <w:sz w:val="32"/>
          <w:szCs w:val="32"/>
          <w:lang w:val="en-US" w:eastAsia="zh-CN"/>
        </w:rPr>
        <w:t>1027.03</w:t>
      </w:r>
      <w:r>
        <w:rPr>
          <w:rFonts w:hint="eastAsia" w:ascii="仿宋" w:eastAsia="仿宋"/>
          <w:sz w:val="32"/>
          <w:szCs w:val="32"/>
        </w:rPr>
        <w:t>，</w:t>
      </w:r>
      <w:r>
        <w:rPr>
          <w:rStyle w:val="21"/>
          <w:rFonts w:hint="eastAsia" w:ascii="仿宋" w:eastAsia="仿宋"/>
          <w:bCs/>
          <w:sz w:val="32"/>
          <w:szCs w:val="32"/>
        </w:rPr>
        <w:t>完成预算</w:t>
      </w:r>
      <w:r>
        <w:rPr>
          <w:rStyle w:val="21"/>
          <w:rFonts w:hint="eastAsia" w:ascii="仿宋" w:eastAsia="仿宋"/>
          <w:bCs/>
          <w:sz w:val="32"/>
          <w:szCs w:val="32"/>
          <w:lang w:val="en-US" w:eastAsia="zh-CN"/>
        </w:rPr>
        <w:t>100</w:t>
      </w:r>
      <w:r>
        <w:rPr>
          <w:rStyle w:val="21"/>
          <w:rFonts w:ascii="仿宋" w:eastAsia="仿宋"/>
          <w:bCs/>
          <w:sz w:val="32"/>
          <w:szCs w:val="32"/>
        </w:rPr>
        <w:t>%</w:t>
      </w:r>
      <w:r>
        <w:rPr>
          <w:rStyle w:val="21"/>
          <w:rFonts w:hint="eastAsia" w:ascii="仿宋" w:eastAsia="仿宋"/>
          <w:bCs/>
          <w:sz w:val="32"/>
          <w:szCs w:val="32"/>
        </w:rPr>
        <w:t>。其中：</w:t>
      </w:r>
      <w:bookmarkEnd w:id="35"/>
      <w:bookmarkEnd w:id="36"/>
      <w:bookmarkEnd w:id="37"/>
    </w:p>
    <w:p w14:paraId="4EC80951">
      <w:pPr>
        <w:numPr>
          <w:ilvl w:val="0"/>
          <w:numId w:val="4"/>
        </w:numPr>
        <w:spacing w:line="600" w:lineRule="exact"/>
        <w:ind w:firstLine="643" w:firstLineChars="200"/>
        <w:rPr>
          <w:rFonts w:hint="eastAsia" w:ascii="仿宋" w:eastAsia="仿宋"/>
          <w:b/>
          <w:sz w:val="32"/>
          <w:szCs w:val="32"/>
          <w:lang w:eastAsia="zh-CN"/>
        </w:rPr>
      </w:pPr>
      <w:r>
        <w:rPr>
          <w:rStyle w:val="21"/>
          <w:rFonts w:hint="eastAsia" w:ascii="仿宋" w:eastAsia="仿宋"/>
          <w:bCs/>
          <w:color w:val="000000"/>
          <w:sz w:val="32"/>
          <w:szCs w:val="32"/>
        </w:rPr>
        <w:t>一般公共服务（类）</w:t>
      </w:r>
      <w:r>
        <w:rPr>
          <w:rStyle w:val="21"/>
          <w:rFonts w:hint="eastAsia" w:ascii="仿宋" w:eastAsia="仿宋"/>
          <w:bCs/>
          <w:color w:val="000000"/>
          <w:sz w:val="32"/>
          <w:szCs w:val="32"/>
          <w:lang w:val="en-US" w:eastAsia="zh-CN"/>
        </w:rPr>
        <w:t>政府办公厅（室）及相关机构事务</w:t>
      </w:r>
      <w:r>
        <w:rPr>
          <w:rStyle w:val="21"/>
          <w:rFonts w:hint="eastAsia" w:ascii="仿宋" w:eastAsia="仿宋"/>
          <w:bCs/>
          <w:color w:val="000000"/>
          <w:sz w:val="32"/>
          <w:szCs w:val="32"/>
        </w:rPr>
        <w:t>（款）</w:t>
      </w:r>
      <w:r>
        <w:rPr>
          <w:rStyle w:val="21"/>
          <w:rFonts w:hint="eastAsia" w:ascii="仿宋" w:eastAsia="仿宋"/>
          <w:bCs/>
          <w:color w:val="000000"/>
          <w:sz w:val="32"/>
          <w:szCs w:val="32"/>
          <w:lang w:val="en-US" w:eastAsia="zh-CN"/>
        </w:rPr>
        <w:t>行政运行</w:t>
      </w:r>
      <w:r>
        <w:rPr>
          <w:rStyle w:val="21"/>
          <w:rFonts w:hint="eastAsia" w:ascii="仿宋" w:eastAsia="仿宋"/>
          <w:bCs/>
          <w:color w:val="000000"/>
          <w:sz w:val="32"/>
          <w:szCs w:val="32"/>
        </w:rPr>
        <w:t>（项）</w:t>
      </w:r>
      <w:r>
        <w:rPr>
          <w:rStyle w:val="21"/>
          <w:rFonts w:ascii="仿宋" w:eastAsia="仿宋"/>
          <w:bCs/>
          <w:color w:val="000000"/>
          <w:sz w:val="32"/>
          <w:szCs w:val="32"/>
        </w:rPr>
        <w:t>:</w:t>
      </w:r>
      <w:r>
        <w:rPr>
          <w:rStyle w:val="21"/>
          <w:rFonts w:ascii="仿宋" w:eastAsia="仿宋"/>
          <w:b w:val="0"/>
          <w:bCs/>
          <w:color w:val="000000"/>
          <w:sz w:val="32"/>
          <w:szCs w:val="32"/>
        </w:rPr>
        <w:t xml:space="preserve"> </w:t>
      </w:r>
      <w:r>
        <w:rPr>
          <w:rStyle w:val="21"/>
          <w:rFonts w:hint="eastAsia" w:ascii="仿宋" w:eastAsia="仿宋"/>
          <w:b w:val="0"/>
          <w:bCs/>
          <w:color w:val="000000"/>
          <w:sz w:val="32"/>
          <w:szCs w:val="32"/>
        </w:rPr>
        <w:t>支出决算为</w:t>
      </w:r>
      <w:r>
        <w:rPr>
          <w:rFonts w:hint="eastAsia" w:ascii="仿宋" w:eastAsia="仿宋"/>
          <w:color w:val="000000"/>
          <w:sz w:val="32"/>
          <w:szCs w:val="32"/>
          <w:lang w:val="en-US" w:eastAsia="zh-CN"/>
        </w:rPr>
        <w:t>178.18</w:t>
      </w:r>
      <w:r>
        <w:rPr>
          <w:rStyle w:val="21"/>
          <w:rFonts w:hint="eastAsia" w:ascii="仿宋" w:eastAsia="仿宋"/>
          <w:b w:val="0"/>
          <w:bCs/>
          <w:color w:val="000000"/>
          <w:sz w:val="32"/>
          <w:szCs w:val="32"/>
        </w:rPr>
        <w:t>万元，完成预算</w:t>
      </w:r>
      <w:r>
        <w:rPr>
          <w:rStyle w:val="21"/>
          <w:rFonts w:hint="eastAsia" w:ascii="仿宋" w:eastAsia="仿宋"/>
          <w:b w:val="0"/>
          <w:bCs/>
          <w:color w:val="000000"/>
          <w:sz w:val="32"/>
          <w:szCs w:val="32"/>
          <w:lang w:val="en-US" w:eastAsia="zh-CN"/>
        </w:rPr>
        <w:t>100</w:t>
      </w:r>
      <w:r>
        <w:rPr>
          <w:rStyle w:val="21"/>
          <w:rFonts w:ascii="仿宋" w:eastAsia="仿宋"/>
          <w:b w:val="0"/>
          <w:bCs/>
          <w:color w:val="000000"/>
          <w:sz w:val="32"/>
          <w:szCs w:val="32"/>
        </w:rPr>
        <w:t>%</w:t>
      </w:r>
      <w:r>
        <w:rPr>
          <w:rStyle w:val="21"/>
          <w:rFonts w:hint="eastAsia" w:ascii="仿宋" w:eastAsia="仿宋"/>
          <w:b w:val="0"/>
          <w:bCs/>
          <w:color w:val="000000"/>
          <w:sz w:val="32"/>
          <w:szCs w:val="32"/>
          <w:lang w:eastAsia="zh-CN"/>
        </w:rPr>
        <w:t>，</w:t>
      </w:r>
      <w:r>
        <w:rPr>
          <w:rFonts w:hint="eastAsia" w:ascii="仿宋" w:eastAsia="仿宋"/>
          <w:b/>
          <w:sz w:val="32"/>
          <w:szCs w:val="32"/>
        </w:rPr>
        <w:t>与预算数持平</w:t>
      </w:r>
      <w:r>
        <w:rPr>
          <w:rFonts w:hint="eastAsia" w:ascii="仿宋" w:eastAsia="仿宋"/>
          <w:b/>
          <w:sz w:val="32"/>
          <w:szCs w:val="32"/>
          <w:lang w:eastAsia="zh-CN"/>
        </w:rPr>
        <w:t>。</w:t>
      </w:r>
    </w:p>
    <w:p w14:paraId="50C802A6">
      <w:pPr>
        <w:numPr>
          <w:ilvl w:val="0"/>
          <w:numId w:val="4"/>
        </w:numPr>
        <w:spacing w:line="600" w:lineRule="exact"/>
        <w:ind w:firstLine="643" w:firstLineChars="200"/>
        <w:rPr>
          <w:rFonts w:hint="eastAsia" w:ascii="仿宋" w:eastAsia="仿宋"/>
          <w:b/>
          <w:sz w:val="32"/>
          <w:szCs w:val="32"/>
          <w:lang w:eastAsia="zh-CN"/>
        </w:rPr>
      </w:pPr>
      <w:r>
        <w:rPr>
          <w:rStyle w:val="21"/>
          <w:rFonts w:hint="eastAsia" w:ascii="仿宋" w:eastAsia="仿宋"/>
          <w:bCs/>
          <w:color w:val="000000"/>
          <w:sz w:val="32"/>
          <w:szCs w:val="32"/>
        </w:rPr>
        <w:t>一般公共服务（类）</w:t>
      </w:r>
      <w:r>
        <w:rPr>
          <w:rStyle w:val="21"/>
          <w:rFonts w:hint="eastAsia" w:ascii="仿宋" w:eastAsia="仿宋"/>
          <w:bCs/>
          <w:color w:val="000000"/>
          <w:sz w:val="32"/>
          <w:szCs w:val="32"/>
          <w:lang w:val="en-US" w:eastAsia="zh-CN"/>
        </w:rPr>
        <w:t>人大事务</w:t>
      </w:r>
      <w:r>
        <w:rPr>
          <w:rStyle w:val="21"/>
          <w:rFonts w:hint="eastAsia" w:ascii="仿宋" w:eastAsia="仿宋"/>
          <w:bCs/>
          <w:color w:val="000000"/>
          <w:sz w:val="32"/>
          <w:szCs w:val="32"/>
        </w:rPr>
        <w:t>（款）</w:t>
      </w:r>
      <w:r>
        <w:rPr>
          <w:rStyle w:val="21"/>
          <w:rFonts w:hint="eastAsia" w:ascii="仿宋" w:eastAsia="仿宋"/>
          <w:bCs/>
          <w:color w:val="000000"/>
          <w:sz w:val="32"/>
          <w:szCs w:val="32"/>
          <w:lang w:val="en-US" w:eastAsia="zh-CN"/>
        </w:rPr>
        <w:t>行政运行</w:t>
      </w:r>
      <w:r>
        <w:rPr>
          <w:rStyle w:val="21"/>
          <w:rFonts w:hint="eastAsia" w:ascii="仿宋" w:eastAsia="仿宋"/>
          <w:bCs/>
          <w:color w:val="000000"/>
          <w:sz w:val="32"/>
          <w:szCs w:val="32"/>
        </w:rPr>
        <w:t>（项）</w:t>
      </w:r>
      <w:r>
        <w:rPr>
          <w:rStyle w:val="21"/>
          <w:rFonts w:ascii="仿宋" w:eastAsia="仿宋"/>
          <w:bCs/>
          <w:color w:val="000000"/>
          <w:sz w:val="32"/>
          <w:szCs w:val="32"/>
        </w:rPr>
        <w:t>:</w:t>
      </w:r>
      <w:r>
        <w:rPr>
          <w:rStyle w:val="21"/>
          <w:rFonts w:ascii="仿宋" w:eastAsia="仿宋"/>
          <w:b w:val="0"/>
          <w:bCs/>
          <w:color w:val="000000"/>
          <w:sz w:val="32"/>
          <w:szCs w:val="32"/>
        </w:rPr>
        <w:t xml:space="preserve"> </w:t>
      </w:r>
      <w:r>
        <w:rPr>
          <w:rStyle w:val="21"/>
          <w:rFonts w:hint="eastAsia" w:ascii="仿宋" w:eastAsia="仿宋"/>
          <w:b w:val="0"/>
          <w:bCs/>
          <w:color w:val="000000"/>
          <w:sz w:val="32"/>
          <w:szCs w:val="32"/>
        </w:rPr>
        <w:t>支出决算为</w:t>
      </w:r>
      <w:r>
        <w:rPr>
          <w:rFonts w:hint="eastAsia" w:ascii="仿宋" w:eastAsia="仿宋"/>
          <w:color w:val="000000"/>
          <w:sz w:val="32"/>
          <w:szCs w:val="32"/>
          <w:lang w:val="en-US" w:eastAsia="zh-CN"/>
        </w:rPr>
        <w:t>21.17</w:t>
      </w:r>
      <w:r>
        <w:rPr>
          <w:rStyle w:val="21"/>
          <w:rFonts w:hint="eastAsia" w:ascii="仿宋" w:eastAsia="仿宋"/>
          <w:b w:val="0"/>
          <w:bCs/>
          <w:color w:val="000000"/>
          <w:sz w:val="32"/>
          <w:szCs w:val="32"/>
        </w:rPr>
        <w:t>万元，完成预算</w:t>
      </w:r>
      <w:r>
        <w:rPr>
          <w:rStyle w:val="21"/>
          <w:rFonts w:hint="eastAsia" w:ascii="仿宋" w:eastAsia="仿宋"/>
          <w:b w:val="0"/>
          <w:bCs/>
          <w:color w:val="000000"/>
          <w:sz w:val="32"/>
          <w:szCs w:val="32"/>
          <w:lang w:val="en-US" w:eastAsia="zh-CN"/>
        </w:rPr>
        <w:t>100</w:t>
      </w:r>
      <w:r>
        <w:rPr>
          <w:rStyle w:val="21"/>
          <w:rFonts w:ascii="仿宋" w:eastAsia="仿宋"/>
          <w:b w:val="0"/>
          <w:bCs/>
          <w:color w:val="000000"/>
          <w:sz w:val="32"/>
          <w:szCs w:val="32"/>
        </w:rPr>
        <w:t>%</w:t>
      </w:r>
      <w:r>
        <w:rPr>
          <w:rStyle w:val="21"/>
          <w:rFonts w:hint="eastAsia" w:ascii="仿宋" w:eastAsia="仿宋"/>
          <w:b w:val="0"/>
          <w:bCs/>
          <w:color w:val="000000"/>
          <w:sz w:val="32"/>
          <w:szCs w:val="32"/>
          <w:lang w:eastAsia="zh-CN"/>
        </w:rPr>
        <w:t>，</w:t>
      </w:r>
      <w:r>
        <w:rPr>
          <w:rFonts w:hint="eastAsia" w:ascii="仿宋" w:eastAsia="仿宋"/>
          <w:b/>
          <w:sz w:val="32"/>
          <w:szCs w:val="32"/>
        </w:rPr>
        <w:t>与预算数持平</w:t>
      </w:r>
      <w:r>
        <w:rPr>
          <w:rFonts w:hint="eastAsia" w:ascii="仿宋" w:eastAsia="仿宋"/>
          <w:b/>
          <w:sz w:val="32"/>
          <w:szCs w:val="32"/>
          <w:lang w:eastAsia="zh-CN"/>
        </w:rPr>
        <w:t>。</w:t>
      </w:r>
    </w:p>
    <w:p w14:paraId="30B44C06">
      <w:pPr>
        <w:numPr>
          <w:ilvl w:val="0"/>
          <w:numId w:val="4"/>
        </w:numPr>
        <w:spacing w:line="600" w:lineRule="exact"/>
        <w:ind w:firstLine="643" w:firstLineChars="200"/>
        <w:rPr>
          <w:rFonts w:hint="eastAsia" w:ascii="仿宋" w:eastAsia="仿宋"/>
          <w:b/>
          <w:sz w:val="32"/>
          <w:szCs w:val="32"/>
          <w:lang w:eastAsia="zh-CN"/>
        </w:rPr>
      </w:pPr>
      <w:r>
        <w:rPr>
          <w:rStyle w:val="21"/>
          <w:rFonts w:hint="eastAsia" w:ascii="仿宋" w:eastAsia="仿宋"/>
          <w:bCs/>
          <w:color w:val="000000"/>
          <w:sz w:val="32"/>
          <w:szCs w:val="32"/>
        </w:rPr>
        <w:t>一般公共服务（类）</w:t>
      </w:r>
      <w:r>
        <w:rPr>
          <w:rStyle w:val="21"/>
          <w:rFonts w:hint="eastAsia" w:ascii="仿宋" w:eastAsia="仿宋"/>
          <w:bCs/>
          <w:color w:val="000000"/>
          <w:sz w:val="32"/>
          <w:szCs w:val="32"/>
          <w:lang w:val="en-US" w:eastAsia="zh-CN"/>
        </w:rPr>
        <w:t>党委办公厅（室）及相关机构事务（</w:t>
      </w:r>
      <w:r>
        <w:rPr>
          <w:rStyle w:val="21"/>
          <w:rFonts w:hint="eastAsia" w:ascii="仿宋" w:eastAsia="仿宋"/>
          <w:bCs/>
          <w:color w:val="000000"/>
          <w:sz w:val="32"/>
          <w:szCs w:val="32"/>
        </w:rPr>
        <w:t>款）</w:t>
      </w:r>
      <w:r>
        <w:rPr>
          <w:rStyle w:val="21"/>
          <w:rFonts w:hint="eastAsia" w:ascii="仿宋" w:eastAsia="仿宋"/>
          <w:bCs/>
          <w:color w:val="000000"/>
          <w:sz w:val="32"/>
          <w:szCs w:val="32"/>
          <w:lang w:val="en-US" w:eastAsia="zh-CN"/>
        </w:rPr>
        <w:t>行政运行</w:t>
      </w:r>
      <w:r>
        <w:rPr>
          <w:rStyle w:val="21"/>
          <w:rFonts w:hint="eastAsia" w:ascii="仿宋" w:eastAsia="仿宋"/>
          <w:bCs/>
          <w:color w:val="000000"/>
          <w:sz w:val="32"/>
          <w:szCs w:val="32"/>
        </w:rPr>
        <w:t>（项）</w:t>
      </w:r>
      <w:r>
        <w:rPr>
          <w:rStyle w:val="21"/>
          <w:rFonts w:ascii="仿宋" w:eastAsia="仿宋"/>
          <w:bCs/>
          <w:color w:val="000000"/>
          <w:sz w:val="32"/>
          <w:szCs w:val="32"/>
        </w:rPr>
        <w:t>:</w:t>
      </w:r>
      <w:r>
        <w:rPr>
          <w:rStyle w:val="21"/>
          <w:rFonts w:ascii="仿宋" w:eastAsia="仿宋"/>
          <w:b w:val="0"/>
          <w:bCs/>
          <w:color w:val="000000"/>
          <w:sz w:val="32"/>
          <w:szCs w:val="32"/>
        </w:rPr>
        <w:t xml:space="preserve"> </w:t>
      </w:r>
      <w:r>
        <w:rPr>
          <w:rStyle w:val="21"/>
          <w:rFonts w:hint="eastAsia" w:ascii="仿宋" w:eastAsia="仿宋"/>
          <w:b w:val="0"/>
          <w:bCs/>
          <w:color w:val="000000"/>
          <w:sz w:val="32"/>
          <w:szCs w:val="32"/>
        </w:rPr>
        <w:t>支出决算为</w:t>
      </w:r>
      <w:r>
        <w:rPr>
          <w:rFonts w:hint="eastAsia" w:ascii="仿宋" w:eastAsia="仿宋"/>
          <w:color w:val="000000"/>
          <w:sz w:val="32"/>
          <w:szCs w:val="32"/>
          <w:lang w:val="en-US" w:eastAsia="zh-CN"/>
        </w:rPr>
        <w:t>91.14</w:t>
      </w:r>
      <w:r>
        <w:rPr>
          <w:rStyle w:val="21"/>
          <w:rFonts w:hint="eastAsia" w:ascii="仿宋" w:eastAsia="仿宋"/>
          <w:b w:val="0"/>
          <w:bCs/>
          <w:color w:val="000000"/>
          <w:sz w:val="32"/>
          <w:szCs w:val="32"/>
        </w:rPr>
        <w:t>万元，完成预算</w:t>
      </w:r>
      <w:r>
        <w:rPr>
          <w:rStyle w:val="21"/>
          <w:rFonts w:hint="eastAsia" w:ascii="仿宋" w:eastAsia="仿宋"/>
          <w:b w:val="0"/>
          <w:bCs/>
          <w:color w:val="000000"/>
          <w:sz w:val="32"/>
          <w:szCs w:val="32"/>
          <w:lang w:val="en-US" w:eastAsia="zh-CN"/>
        </w:rPr>
        <w:t>100</w:t>
      </w:r>
      <w:r>
        <w:rPr>
          <w:rStyle w:val="21"/>
          <w:rFonts w:ascii="仿宋" w:eastAsia="仿宋"/>
          <w:b w:val="0"/>
          <w:bCs/>
          <w:color w:val="000000"/>
          <w:sz w:val="32"/>
          <w:szCs w:val="32"/>
        </w:rPr>
        <w:t>%</w:t>
      </w:r>
      <w:r>
        <w:rPr>
          <w:rStyle w:val="21"/>
          <w:rFonts w:hint="eastAsia" w:ascii="仿宋" w:eastAsia="仿宋"/>
          <w:b w:val="0"/>
          <w:bCs/>
          <w:color w:val="000000"/>
          <w:sz w:val="32"/>
          <w:szCs w:val="32"/>
          <w:lang w:eastAsia="zh-CN"/>
        </w:rPr>
        <w:t>，</w:t>
      </w:r>
      <w:r>
        <w:rPr>
          <w:rFonts w:hint="eastAsia" w:ascii="仿宋" w:eastAsia="仿宋"/>
          <w:b/>
          <w:sz w:val="32"/>
          <w:szCs w:val="32"/>
        </w:rPr>
        <w:t>与预算数持平</w:t>
      </w:r>
      <w:r>
        <w:rPr>
          <w:rFonts w:hint="eastAsia" w:ascii="仿宋" w:eastAsia="仿宋"/>
          <w:b/>
          <w:sz w:val="32"/>
          <w:szCs w:val="32"/>
          <w:lang w:eastAsia="zh-CN"/>
        </w:rPr>
        <w:t>。</w:t>
      </w:r>
    </w:p>
    <w:p w14:paraId="44DE0692">
      <w:pPr>
        <w:spacing w:line="600" w:lineRule="exact"/>
        <w:ind w:firstLine="643" w:firstLineChars="200"/>
        <w:rPr>
          <w:rStyle w:val="21"/>
          <w:rFonts w:hint="eastAsia" w:ascii="仿宋" w:eastAsia="仿宋"/>
          <w:b w:val="0"/>
          <w:bCs/>
          <w:color w:val="000000"/>
          <w:sz w:val="32"/>
          <w:szCs w:val="32"/>
          <w:lang w:eastAsia="zh-CN"/>
        </w:rPr>
      </w:pPr>
      <w:r>
        <w:rPr>
          <w:rStyle w:val="21"/>
          <w:rFonts w:hint="eastAsia" w:ascii="仿宋" w:eastAsia="仿宋"/>
          <w:bCs/>
          <w:color w:val="000000"/>
          <w:sz w:val="32"/>
          <w:szCs w:val="32"/>
          <w:lang w:val="en-US" w:eastAsia="zh-CN"/>
        </w:rPr>
        <w:t>4.</w:t>
      </w:r>
      <w:r>
        <w:rPr>
          <w:rStyle w:val="21"/>
          <w:rFonts w:hint="eastAsia" w:ascii="仿宋" w:eastAsia="仿宋"/>
          <w:bCs/>
          <w:color w:val="000000"/>
          <w:sz w:val="32"/>
          <w:szCs w:val="32"/>
        </w:rPr>
        <w:t>一般公共服务（类）</w:t>
      </w:r>
      <w:r>
        <w:rPr>
          <w:rStyle w:val="21"/>
          <w:rFonts w:hint="eastAsia" w:ascii="仿宋" w:eastAsia="仿宋"/>
          <w:bCs/>
          <w:color w:val="000000"/>
          <w:sz w:val="32"/>
          <w:szCs w:val="32"/>
          <w:lang w:val="en-US" w:eastAsia="zh-CN"/>
        </w:rPr>
        <w:t>其他政府办公厅（室）及相关机构事务支出（</w:t>
      </w:r>
      <w:r>
        <w:rPr>
          <w:rStyle w:val="21"/>
          <w:rFonts w:hint="eastAsia" w:ascii="仿宋" w:eastAsia="仿宋"/>
          <w:bCs/>
          <w:color w:val="000000"/>
          <w:sz w:val="32"/>
          <w:szCs w:val="32"/>
        </w:rPr>
        <w:t>款）</w:t>
      </w:r>
      <w:r>
        <w:rPr>
          <w:rStyle w:val="21"/>
          <w:rFonts w:hint="eastAsia" w:ascii="仿宋" w:eastAsia="仿宋"/>
          <w:bCs/>
          <w:color w:val="000000"/>
          <w:sz w:val="32"/>
          <w:szCs w:val="32"/>
          <w:lang w:val="en-US" w:eastAsia="zh-CN"/>
        </w:rPr>
        <w:t>行政运行</w:t>
      </w:r>
      <w:r>
        <w:rPr>
          <w:rStyle w:val="21"/>
          <w:rFonts w:hint="eastAsia" w:ascii="仿宋" w:eastAsia="仿宋"/>
          <w:bCs/>
          <w:color w:val="000000"/>
          <w:sz w:val="32"/>
          <w:szCs w:val="32"/>
        </w:rPr>
        <w:t>（项）</w:t>
      </w:r>
      <w:r>
        <w:rPr>
          <w:rStyle w:val="21"/>
          <w:rFonts w:ascii="仿宋" w:eastAsia="仿宋"/>
          <w:bCs/>
          <w:color w:val="000000"/>
          <w:sz w:val="32"/>
          <w:szCs w:val="32"/>
        </w:rPr>
        <w:t>:</w:t>
      </w:r>
      <w:r>
        <w:rPr>
          <w:rStyle w:val="21"/>
          <w:rFonts w:ascii="仿宋" w:eastAsia="仿宋"/>
          <w:b w:val="0"/>
          <w:bCs/>
          <w:color w:val="000000"/>
          <w:sz w:val="32"/>
          <w:szCs w:val="32"/>
        </w:rPr>
        <w:t xml:space="preserve"> </w:t>
      </w:r>
      <w:r>
        <w:rPr>
          <w:rStyle w:val="21"/>
          <w:rFonts w:hint="eastAsia" w:ascii="仿宋" w:eastAsia="仿宋"/>
          <w:b w:val="0"/>
          <w:bCs/>
          <w:color w:val="000000"/>
          <w:sz w:val="32"/>
          <w:szCs w:val="32"/>
        </w:rPr>
        <w:t>支出决算为</w:t>
      </w:r>
      <w:r>
        <w:rPr>
          <w:rFonts w:hint="eastAsia" w:ascii="仿宋" w:eastAsia="仿宋"/>
          <w:color w:val="000000"/>
          <w:sz w:val="32"/>
          <w:szCs w:val="32"/>
          <w:lang w:val="en-US" w:eastAsia="zh-CN"/>
        </w:rPr>
        <w:t>29.62</w:t>
      </w:r>
      <w:r>
        <w:rPr>
          <w:rStyle w:val="21"/>
          <w:rFonts w:hint="eastAsia" w:ascii="仿宋" w:eastAsia="仿宋"/>
          <w:b w:val="0"/>
          <w:bCs/>
          <w:color w:val="000000"/>
          <w:sz w:val="32"/>
          <w:szCs w:val="32"/>
        </w:rPr>
        <w:t>万元，完成预算</w:t>
      </w:r>
      <w:r>
        <w:rPr>
          <w:rStyle w:val="21"/>
          <w:rFonts w:hint="eastAsia" w:ascii="仿宋" w:eastAsia="仿宋"/>
          <w:b w:val="0"/>
          <w:bCs/>
          <w:color w:val="000000"/>
          <w:sz w:val="32"/>
          <w:szCs w:val="32"/>
          <w:lang w:val="en-US" w:eastAsia="zh-CN"/>
        </w:rPr>
        <w:t>100</w:t>
      </w:r>
      <w:r>
        <w:rPr>
          <w:rStyle w:val="21"/>
          <w:rFonts w:ascii="仿宋" w:eastAsia="仿宋"/>
          <w:b w:val="0"/>
          <w:bCs/>
          <w:color w:val="000000"/>
          <w:sz w:val="32"/>
          <w:szCs w:val="32"/>
        </w:rPr>
        <w:t>%</w:t>
      </w:r>
      <w:r>
        <w:rPr>
          <w:rStyle w:val="21"/>
          <w:rFonts w:hint="eastAsia" w:ascii="仿宋" w:eastAsia="仿宋"/>
          <w:b w:val="0"/>
          <w:bCs/>
          <w:color w:val="000000"/>
          <w:sz w:val="32"/>
          <w:szCs w:val="32"/>
          <w:lang w:eastAsia="zh-CN"/>
        </w:rPr>
        <w:t>，</w:t>
      </w:r>
      <w:r>
        <w:rPr>
          <w:rFonts w:hint="eastAsia" w:ascii="仿宋" w:eastAsia="仿宋"/>
          <w:b/>
          <w:sz w:val="32"/>
          <w:szCs w:val="32"/>
        </w:rPr>
        <w:t>与预算数持平</w:t>
      </w:r>
      <w:r>
        <w:rPr>
          <w:rFonts w:hint="eastAsia" w:ascii="仿宋" w:eastAsia="仿宋"/>
          <w:b/>
          <w:sz w:val="32"/>
          <w:szCs w:val="32"/>
          <w:lang w:eastAsia="zh-CN"/>
        </w:rPr>
        <w:t>。</w:t>
      </w:r>
    </w:p>
    <w:p w14:paraId="7424887D">
      <w:pPr>
        <w:pStyle w:val="14"/>
        <w:numPr>
          <w:ilvl w:val="0"/>
          <w:numId w:val="0"/>
        </w:numPr>
        <w:rPr>
          <w:rFonts w:hint="eastAsia"/>
          <w:lang w:eastAsia="zh-CN"/>
        </w:rPr>
      </w:pPr>
    </w:p>
    <w:p w14:paraId="368F6FA4">
      <w:pPr>
        <w:spacing w:line="600" w:lineRule="exact"/>
        <w:ind w:firstLine="643" w:firstLineChars="200"/>
        <w:rPr>
          <w:rFonts w:ascii="仿宋" w:eastAsia="仿宋"/>
          <w:b/>
          <w:sz w:val="32"/>
          <w:szCs w:val="32"/>
        </w:rPr>
      </w:pPr>
      <w:r>
        <w:rPr>
          <w:rStyle w:val="21"/>
          <w:rFonts w:hint="eastAsia" w:ascii="仿宋" w:eastAsia="仿宋"/>
          <w:bCs/>
          <w:sz w:val="32"/>
          <w:szCs w:val="32"/>
          <w:lang w:val="en-US" w:eastAsia="zh-CN"/>
        </w:rPr>
        <w:t>5</w:t>
      </w:r>
      <w:r>
        <w:rPr>
          <w:rStyle w:val="21"/>
          <w:rFonts w:ascii="仿宋" w:eastAsia="仿宋"/>
          <w:bCs/>
          <w:sz w:val="32"/>
          <w:szCs w:val="32"/>
        </w:rPr>
        <w:t>.</w:t>
      </w:r>
      <w:r>
        <w:rPr>
          <w:rStyle w:val="21"/>
          <w:rFonts w:hint="eastAsia" w:ascii="仿宋" w:eastAsia="仿宋"/>
          <w:bCs/>
          <w:color w:val="000000"/>
          <w:sz w:val="32"/>
          <w:szCs w:val="32"/>
        </w:rPr>
        <w:t>社会保障和就业（类）</w:t>
      </w:r>
      <w:r>
        <w:rPr>
          <w:rStyle w:val="21"/>
          <w:rFonts w:hint="eastAsia" w:ascii="仿宋" w:eastAsia="仿宋"/>
          <w:bCs/>
          <w:color w:val="000000"/>
          <w:sz w:val="32"/>
          <w:szCs w:val="32"/>
          <w:lang w:val="en-US" w:eastAsia="zh-CN"/>
        </w:rPr>
        <w:t>民政管理事务（</w:t>
      </w:r>
      <w:r>
        <w:rPr>
          <w:rStyle w:val="21"/>
          <w:rFonts w:hint="eastAsia" w:ascii="仿宋" w:eastAsia="仿宋"/>
          <w:bCs/>
          <w:color w:val="000000"/>
          <w:sz w:val="32"/>
          <w:szCs w:val="32"/>
        </w:rPr>
        <w:t>款）</w:t>
      </w:r>
      <w:r>
        <w:rPr>
          <w:rStyle w:val="21"/>
          <w:rFonts w:hint="eastAsia" w:ascii="仿宋" w:eastAsia="仿宋"/>
          <w:bCs/>
          <w:color w:val="000000"/>
          <w:sz w:val="32"/>
          <w:szCs w:val="32"/>
          <w:lang w:val="en-US" w:eastAsia="zh-CN"/>
        </w:rPr>
        <w:t>基层政权建设和社区治理</w:t>
      </w:r>
      <w:r>
        <w:rPr>
          <w:rStyle w:val="21"/>
          <w:rFonts w:hint="eastAsia" w:ascii="仿宋" w:eastAsia="仿宋"/>
          <w:bCs/>
          <w:color w:val="000000"/>
          <w:sz w:val="32"/>
          <w:szCs w:val="32"/>
        </w:rPr>
        <w:t>（项）</w:t>
      </w:r>
      <w:r>
        <w:rPr>
          <w:rStyle w:val="21"/>
          <w:rFonts w:ascii="仿宋" w:eastAsia="仿宋"/>
          <w:bCs/>
          <w:color w:val="000000"/>
          <w:sz w:val="32"/>
          <w:szCs w:val="32"/>
        </w:rPr>
        <w:t>:</w:t>
      </w:r>
      <w:r>
        <w:rPr>
          <w:rStyle w:val="21"/>
          <w:rFonts w:ascii="仿宋" w:eastAsia="仿宋"/>
          <w:b w:val="0"/>
          <w:bCs/>
          <w:color w:val="000000"/>
          <w:sz w:val="32"/>
          <w:szCs w:val="32"/>
        </w:rPr>
        <w:t xml:space="preserve"> </w:t>
      </w:r>
      <w:r>
        <w:rPr>
          <w:rStyle w:val="21"/>
          <w:rFonts w:hint="eastAsia" w:ascii="仿宋" w:eastAsia="仿宋"/>
          <w:b w:val="0"/>
          <w:bCs/>
          <w:color w:val="000000"/>
          <w:sz w:val="32"/>
          <w:szCs w:val="32"/>
        </w:rPr>
        <w:t>支出决算为</w:t>
      </w:r>
      <w:r>
        <w:rPr>
          <w:rStyle w:val="21"/>
          <w:rFonts w:hint="eastAsia" w:ascii="仿宋" w:eastAsia="仿宋"/>
          <w:b w:val="0"/>
          <w:bCs/>
          <w:color w:val="000000"/>
          <w:sz w:val="32"/>
          <w:szCs w:val="32"/>
          <w:lang w:val="en-US" w:eastAsia="zh-CN"/>
        </w:rPr>
        <w:t>57.17</w:t>
      </w:r>
      <w:r>
        <w:rPr>
          <w:rStyle w:val="21"/>
          <w:rFonts w:hint="eastAsia" w:ascii="仿宋" w:eastAsia="仿宋"/>
          <w:b w:val="0"/>
          <w:bCs/>
          <w:color w:val="000000"/>
          <w:sz w:val="32"/>
          <w:szCs w:val="32"/>
        </w:rPr>
        <w:t>万元，完成预算</w:t>
      </w:r>
      <w:r>
        <w:rPr>
          <w:rStyle w:val="21"/>
          <w:rFonts w:hint="eastAsia" w:ascii="仿宋" w:eastAsia="仿宋"/>
          <w:b w:val="0"/>
          <w:bCs/>
          <w:color w:val="000000"/>
          <w:sz w:val="32"/>
          <w:szCs w:val="32"/>
          <w:lang w:val="en-US" w:eastAsia="zh-CN"/>
        </w:rPr>
        <w:t>100</w:t>
      </w:r>
      <w:r>
        <w:rPr>
          <w:rStyle w:val="21"/>
          <w:rFonts w:ascii="仿宋" w:eastAsia="仿宋"/>
          <w:b w:val="0"/>
          <w:bCs/>
          <w:color w:val="000000"/>
          <w:sz w:val="32"/>
          <w:szCs w:val="32"/>
        </w:rPr>
        <w:t>%</w:t>
      </w:r>
      <w:r>
        <w:rPr>
          <w:rStyle w:val="21"/>
          <w:rFonts w:hint="eastAsia" w:ascii="仿宋" w:eastAsia="仿宋"/>
          <w:b w:val="0"/>
          <w:bCs/>
          <w:color w:val="000000"/>
          <w:sz w:val="32"/>
          <w:szCs w:val="32"/>
          <w:lang w:eastAsia="zh-CN"/>
        </w:rPr>
        <w:t>，</w:t>
      </w:r>
      <w:r>
        <w:rPr>
          <w:rFonts w:hint="eastAsia" w:ascii="仿宋" w:eastAsia="仿宋"/>
          <w:b/>
          <w:sz w:val="32"/>
          <w:szCs w:val="32"/>
        </w:rPr>
        <w:t>与预算数持平</w:t>
      </w:r>
      <w:r>
        <w:rPr>
          <w:rFonts w:hint="eastAsia" w:ascii="仿宋" w:eastAsia="仿宋"/>
          <w:b/>
          <w:sz w:val="32"/>
          <w:szCs w:val="32"/>
          <w:lang w:eastAsia="zh-CN"/>
        </w:rPr>
        <w:t>。</w:t>
      </w:r>
    </w:p>
    <w:p w14:paraId="799C623D">
      <w:pPr>
        <w:keepNext w:val="0"/>
        <w:keepLines w:val="0"/>
        <w:pageBreakBefore w:val="0"/>
        <w:widowControl w:val="0"/>
        <w:kinsoku/>
        <w:wordWrap/>
        <w:overflowPunct/>
        <w:topLinePunct w:val="0"/>
        <w:autoSpaceDE/>
        <w:autoSpaceDN/>
        <w:bidi w:val="0"/>
        <w:adjustRightInd/>
        <w:snapToGrid/>
        <w:spacing w:line="600" w:lineRule="exact"/>
        <w:ind w:left="0" w:firstLine="643" w:firstLineChars="200"/>
        <w:textAlignment w:val="auto"/>
        <w:rPr>
          <w:rStyle w:val="21"/>
          <w:rFonts w:hint="eastAsia" w:ascii="仿宋" w:eastAsia="仿宋"/>
          <w:b w:val="0"/>
          <w:bCs/>
          <w:color w:val="000000"/>
          <w:sz w:val="32"/>
          <w:szCs w:val="32"/>
          <w:lang w:eastAsia="zh-CN"/>
        </w:rPr>
      </w:pPr>
      <w:r>
        <w:rPr>
          <w:rStyle w:val="21"/>
          <w:rFonts w:hint="eastAsia" w:ascii="仿宋" w:eastAsia="仿宋"/>
          <w:bCs/>
          <w:sz w:val="32"/>
          <w:szCs w:val="32"/>
          <w:lang w:val="en-US" w:eastAsia="zh-CN"/>
        </w:rPr>
        <w:t>6</w:t>
      </w:r>
      <w:r>
        <w:rPr>
          <w:rStyle w:val="21"/>
          <w:rFonts w:ascii="仿宋" w:eastAsia="仿宋"/>
          <w:bCs/>
          <w:sz w:val="32"/>
          <w:szCs w:val="32"/>
        </w:rPr>
        <w:t>.</w:t>
      </w:r>
      <w:r>
        <w:rPr>
          <w:rStyle w:val="21"/>
          <w:rFonts w:hint="eastAsia" w:ascii="仿宋" w:eastAsia="仿宋"/>
          <w:bCs/>
          <w:color w:val="000000"/>
          <w:sz w:val="32"/>
          <w:szCs w:val="32"/>
          <w:lang w:val="en-US" w:eastAsia="zh-CN"/>
        </w:rPr>
        <w:t>卫生健康支出（类）行政事业单位医疗（</w:t>
      </w:r>
      <w:r>
        <w:rPr>
          <w:rStyle w:val="21"/>
          <w:rFonts w:hint="eastAsia" w:ascii="仿宋" w:eastAsia="仿宋"/>
          <w:bCs/>
          <w:color w:val="000000"/>
          <w:sz w:val="32"/>
          <w:szCs w:val="32"/>
        </w:rPr>
        <w:t>款）</w:t>
      </w:r>
      <w:r>
        <w:rPr>
          <w:rStyle w:val="21"/>
          <w:rFonts w:hint="eastAsia" w:ascii="仿宋" w:eastAsia="仿宋"/>
          <w:bCs/>
          <w:color w:val="000000"/>
          <w:sz w:val="32"/>
          <w:szCs w:val="32"/>
          <w:lang w:val="en-US" w:eastAsia="zh-CN"/>
        </w:rPr>
        <w:t>其他行政事业单位医疗支出</w:t>
      </w:r>
      <w:r>
        <w:rPr>
          <w:rStyle w:val="21"/>
          <w:rFonts w:hint="eastAsia" w:ascii="仿宋" w:eastAsia="仿宋"/>
          <w:bCs/>
          <w:color w:val="000000"/>
          <w:sz w:val="32"/>
          <w:szCs w:val="32"/>
        </w:rPr>
        <w:t>（项）</w:t>
      </w:r>
      <w:r>
        <w:rPr>
          <w:rStyle w:val="21"/>
          <w:rFonts w:ascii="仿宋" w:eastAsia="仿宋"/>
          <w:bCs/>
          <w:color w:val="000000"/>
          <w:sz w:val="32"/>
          <w:szCs w:val="32"/>
        </w:rPr>
        <w:t>:</w:t>
      </w:r>
      <w:r>
        <w:rPr>
          <w:rStyle w:val="21"/>
          <w:rFonts w:hint="eastAsia" w:ascii="仿宋" w:eastAsia="仿宋"/>
          <w:b w:val="0"/>
          <w:bCs/>
          <w:color w:val="000000"/>
          <w:sz w:val="32"/>
          <w:szCs w:val="32"/>
        </w:rPr>
        <w:t>支出决算为</w:t>
      </w:r>
      <w:r>
        <w:rPr>
          <w:rStyle w:val="21"/>
          <w:rFonts w:hint="eastAsia" w:ascii="仿宋" w:eastAsia="仿宋"/>
          <w:b w:val="0"/>
          <w:bCs/>
          <w:color w:val="000000"/>
          <w:sz w:val="32"/>
          <w:szCs w:val="32"/>
          <w:lang w:val="en-US" w:eastAsia="zh-CN"/>
        </w:rPr>
        <w:t>1.73</w:t>
      </w:r>
      <w:r>
        <w:rPr>
          <w:rStyle w:val="21"/>
          <w:rFonts w:hint="eastAsia" w:ascii="仿宋" w:eastAsia="仿宋"/>
          <w:b w:val="0"/>
          <w:bCs/>
          <w:color w:val="000000"/>
          <w:sz w:val="32"/>
          <w:szCs w:val="32"/>
        </w:rPr>
        <w:t>万元，完成预算</w:t>
      </w:r>
      <w:r>
        <w:rPr>
          <w:rStyle w:val="21"/>
          <w:rFonts w:hint="eastAsia" w:ascii="仿宋" w:eastAsia="仿宋"/>
          <w:b w:val="0"/>
          <w:bCs/>
          <w:color w:val="000000"/>
          <w:sz w:val="32"/>
          <w:szCs w:val="32"/>
          <w:lang w:val="en-US" w:eastAsia="zh-CN"/>
        </w:rPr>
        <w:t>100</w:t>
      </w:r>
      <w:r>
        <w:rPr>
          <w:rStyle w:val="21"/>
          <w:rFonts w:ascii="仿宋" w:eastAsia="仿宋"/>
          <w:b w:val="0"/>
          <w:bCs/>
          <w:color w:val="000000"/>
          <w:sz w:val="32"/>
          <w:szCs w:val="32"/>
        </w:rPr>
        <w:t>%</w:t>
      </w:r>
      <w:r>
        <w:rPr>
          <w:rStyle w:val="21"/>
          <w:rFonts w:hint="eastAsia" w:ascii="仿宋" w:eastAsia="仿宋"/>
          <w:b w:val="0"/>
          <w:bCs/>
          <w:color w:val="000000"/>
          <w:sz w:val="32"/>
          <w:szCs w:val="32"/>
          <w:lang w:eastAsia="zh-CN"/>
        </w:rPr>
        <w:t>，</w:t>
      </w:r>
      <w:r>
        <w:rPr>
          <w:rFonts w:hint="eastAsia" w:ascii="仿宋" w:eastAsia="仿宋"/>
          <w:b/>
          <w:sz w:val="32"/>
          <w:szCs w:val="32"/>
        </w:rPr>
        <w:t>与预算数持平</w:t>
      </w:r>
      <w:r>
        <w:rPr>
          <w:rFonts w:hint="eastAsia" w:ascii="仿宋" w:eastAsia="仿宋"/>
          <w:b/>
          <w:sz w:val="32"/>
          <w:szCs w:val="32"/>
          <w:lang w:eastAsia="zh-CN"/>
        </w:rPr>
        <w:t>。</w:t>
      </w:r>
    </w:p>
    <w:p w14:paraId="146DEA00">
      <w:pPr>
        <w:spacing w:line="600" w:lineRule="exact"/>
        <w:ind w:firstLine="643" w:firstLineChars="200"/>
        <w:rPr>
          <w:rStyle w:val="21"/>
          <w:rFonts w:hint="eastAsia" w:ascii="仿宋" w:eastAsia="仿宋"/>
          <w:b w:val="0"/>
          <w:bCs/>
          <w:color w:val="000000"/>
          <w:sz w:val="32"/>
          <w:szCs w:val="32"/>
          <w:lang w:eastAsia="zh-CN"/>
        </w:rPr>
      </w:pPr>
      <w:r>
        <w:rPr>
          <w:rStyle w:val="21"/>
          <w:rFonts w:hint="eastAsia" w:ascii="仿宋" w:eastAsia="仿宋"/>
          <w:bCs/>
          <w:sz w:val="32"/>
          <w:szCs w:val="32"/>
          <w:lang w:val="en-US" w:eastAsia="zh-CN"/>
        </w:rPr>
        <w:t>7</w:t>
      </w:r>
      <w:r>
        <w:rPr>
          <w:rStyle w:val="21"/>
          <w:rFonts w:ascii="仿宋" w:eastAsia="仿宋"/>
          <w:bCs/>
          <w:sz w:val="32"/>
          <w:szCs w:val="32"/>
        </w:rPr>
        <w:t>.</w:t>
      </w:r>
      <w:r>
        <w:rPr>
          <w:rStyle w:val="21"/>
          <w:rFonts w:hint="eastAsia" w:ascii="仿宋" w:eastAsia="仿宋"/>
          <w:bCs/>
          <w:color w:val="000000"/>
          <w:sz w:val="32"/>
          <w:szCs w:val="32"/>
        </w:rPr>
        <w:t>社会保障和就业（类）</w:t>
      </w:r>
      <w:r>
        <w:rPr>
          <w:rStyle w:val="21"/>
          <w:rFonts w:hint="eastAsia" w:ascii="仿宋" w:eastAsia="仿宋"/>
          <w:bCs/>
          <w:color w:val="000000"/>
          <w:sz w:val="32"/>
          <w:szCs w:val="32"/>
          <w:lang w:val="en-US" w:eastAsia="zh-CN"/>
        </w:rPr>
        <w:t>行政事业单位离退休</w:t>
      </w:r>
      <w:r>
        <w:rPr>
          <w:rStyle w:val="21"/>
          <w:rFonts w:hint="eastAsia" w:ascii="仿宋" w:eastAsia="仿宋"/>
          <w:bCs/>
          <w:color w:val="000000"/>
          <w:sz w:val="32"/>
          <w:szCs w:val="32"/>
        </w:rPr>
        <w:t>（款）</w:t>
      </w:r>
      <w:r>
        <w:rPr>
          <w:rStyle w:val="21"/>
          <w:rFonts w:hint="eastAsia" w:ascii="仿宋" w:eastAsia="仿宋"/>
          <w:bCs/>
          <w:color w:val="000000"/>
          <w:sz w:val="32"/>
          <w:szCs w:val="32"/>
          <w:lang w:val="en-US" w:eastAsia="zh-CN"/>
        </w:rPr>
        <w:t>机关事业单位基本养老保险缴费支出</w:t>
      </w:r>
      <w:r>
        <w:rPr>
          <w:rStyle w:val="21"/>
          <w:rFonts w:hint="eastAsia" w:ascii="仿宋" w:eastAsia="仿宋"/>
          <w:bCs/>
          <w:color w:val="000000"/>
          <w:sz w:val="32"/>
          <w:szCs w:val="32"/>
        </w:rPr>
        <w:t>（项）</w:t>
      </w:r>
      <w:r>
        <w:rPr>
          <w:rStyle w:val="21"/>
          <w:rFonts w:ascii="仿宋" w:eastAsia="仿宋"/>
          <w:bCs/>
          <w:color w:val="000000"/>
          <w:sz w:val="32"/>
          <w:szCs w:val="32"/>
        </w:rPr>
        <w:t>:</w:t>
      </w:r>
      <w:r>
        <w:rPr>
          <w:rStyle w:val="21"/>
          <w:rFonts w:ascii="仿宋" w:eastAsia="仿宋"/>
          <w:b w:val="0"/>
          <w:bCs/>
          <w:color w:val="000000"/>
          <w:sz w:val="32"/>
          <w:szCs w:val="32"/>
        </w:rPr>
        <w:t xml:space="preserve"> </w:t>
      </w:r>
      <w:r>
        <w:rPr>
          <w:rStyle w:val="21"/>
          <w:rFonts w:hint="eastAsia" w:ascii="仿宋" w:eastAsia="仿宋"/>
          <w:b w:val="0"/>
          <w:bCs/>
          <w:color w:val="000000"/>
          <w:sz w:val="32"/>
          <w:szCs w:val="32"/>
        </w:rPr>
        <w:t>支出决算为</w:t>
      </w:r>
      <w:r>
        <w:rPr>
          <w:rStyle w:val="21"/>
          <w:rFonts w:hint="eastAsia" w:ascii="仿宋" w:eastAsia="仿宋"/>
          <w:b w:val="0"/>
          <w:bCs/>
          <w:color w:val="000000"/>
          <w:sz w:val="32"/>
          <w:szCs w:val="32"/>
          <w:lang w:val="en-US" w:eastAsia="zh-CN"/>
        </w:rPr>
        <w:t>48.29</w:t>
      </w:r>
      <w:r>
        <w:rPr>
          <w:rStyle w:val="21"/>
          <w:rFonts w:hint="eastAsia" w:ascii="仿宋" w:eastAsia="仿宋"/>
          <w:b w:val="0"/>
          <w:bCs/>
          <w:color w:val="000000"/>
          <w:sz w:val="32"/>
          <w:szCs w:val="32"/>
        </w:rPr>
        <w:t>万元，完成预算</w:t>
      </w:r>
      <w:r>
        <w:rPr>
          <w:rStyle w:val="21"/>
          <w:rFonts w:hint="eastAsia" w:ascii="仿宋" w:eastAsia="仿宋"/>
          <w:b w:val="0"/>
          <w:bCs/>
          <w:color w:val="000000"/>
          <w:sz w:val="32"/>
          <w:szCs w:val="32"/>
          <w:lang w:val="en-US" w:eastAsia="zh-CN"/>
        </w:rPr>
        <w:t>100</w:t>
      </w:r>
      <w:r>
        <w:rPr>
          <w:rStyle w:val="21"/>
          <w:rFonts w:ascii="仿宋" w:eastAsia="仿宋"/>
          <w:b w:val="0"/>
          <w:bCs/>
          <w:color w:val="000000"/>
          <w:sz w:val="32"/>
          <w:szCs w:val="32"/>
        </w:rPr>
        <w:t>%</w:t>
      </w:r>
      <w:r>
        <w:rPr>
          <w:rStyle w:val="21"/>
          <w:rFonts w:hint="eastAsia" w:ascii="仿宋" w:eastAsia="仿宋"/>
          <w:b w:val="0"/>
          <w:bCs/>
          <w:color w:val="000000"/>
          <w:sz w:val="32"/>
          <w:szCs w:val="32"/>
          <w:lang w:eastAsia="zh-CN"/>
        </w:rPr>
        <w:t>，</w:t>
      </w:r>
      <w:r>
        <w:rPr>
          <w:rFonts w:hint="eastAsia" w:ascii="仿宋" w:eastAsia="仿宋"/>
          <w:b/>
          <w:sz w:val="32"/>
          <w:szCs w:val="32"/>
        </w:rPr>
        <w:t>与预算数持平</w:t>
      </w:r>
      <w:r>
        <w:rPr>
          <w:rFonts w:hint="eastAsia" w:ascii="仿宋" w:eastAsia="仿宋"/>
          <w:b/>
          <w:sz w:val="32"/>
          <w:szCs w:val="32"/>
          <w:lang w:eastAsia="zh-CN"/>
        </w:rPr>
        <w:t>。</w:t>
      </w:r>
    </w:p>
    <w:p w14:paraId="12EC4EE4">
      <w:pPr>
        <w:keepNext w:val="0"/>
        <w:keepLines w:val="0"/>
        <w:pageBreakBefore w:val="0"/>
        <w:widowControl w:val="0"/>
        <w:kinsoku/>
        <w:wordWrap/>
        <w:overflowPunct/>
        <w:topLinePunct w:val="0"/>
        <w:autoSpaceDE/>
        <w:autoSpaceDN/>
        <w:bidi w:val="0"/>
        <w:adjustRightInd/>
        <w:snapToGrid/>
        <w:spacing w:line="600" w:lineRule="exact"/>
        <w:ind w:left="0" w:firstLine="643" w:firstLineChars="200"/>
        <w:textAlignment w:val="auto"/>
        <w:rPr>
          <w:rStyle w:val="21"/>
          <w:rFonts w:hint="eastAsia" w:ascii="仿宋" w:eastAsia="仿宋"/>
          <w:b w:val="0"/>
          <w:bCs/>
          <w:color w:val="000000"/>
          <w:sz w:val="32"/>
          <w:szCs w:val="32"/>
          <w:lang w:eastAsia="zh-CN"/>
        </w:rPr>
      </w:pPr>
      <w:r>
        <w:rPr>
          <w:rStyle w:val="21"/>
          <w:rFonts w:hint="eastAsia" w:ascii="仿宋" w:eastAsia="仿宋"/>
          <w:bCs/>
          <w:sz w:val="32"/>
          <w:szCs w:val="32"/>
          <w:lang w:val="en-US" w:eastAsia="zh-CN"/>
        </w:rPr>
        <w:t>8</w:t>
      </w:r>
      <w:r>
        <w:rPr>
          <w:rStyle w:val="21"/>
          <w:rFonts w:ascii="仿宋" w:eastAsia="仿宋"/>
          <w:bCs/>
          <w:sz w:val="32"/>
          <w:szCs w:val="32"/>
        </w:rPr>
        <w:t>.</w:t>
      </w:r>
      <w:r>
        <w:rPr>
          <w:rStyle w:val="21"/>
          <w:rFonts w:hint="eastAsia" w:ascii="仿宋" w:eastAsia="仿宋"/>
          <w:bCs/>
          <w:color w:val="000000"/>
          <w:sz w:val="32"/>
          <w:szCs w:val="32"/>
          <w:lang w:val="en-US" w:eastAsia="zh-CN"/>
        </w:rPr>
        <w:t>卫生健康支出（类）行政事业单位医疗</w:t>
      </w:r>
      <w:r>
        <w:rPr>
          <w:rStyle w:val="21"/>
          <w:rFonts w:hint="eastAsia" w:ascii="仿宋" w:eastAsia="仿宋"/>
          <w:bCs/>
          <w:color w:val="000000"/>
          <w:sz w:val="32"/>
          <w:szCs w:val="32"/>
        </w:rPr>
        <w:t>（款）</w:t>
      </w:r>
      <w:r>
        <w:rPr>
          <w:rStyle w:val="21"/>
          <w:rFonts w:hint="eastAsia" w:ascii="仿宋" w:eastAsia="仿宋"/>
          <w:bCs/>
          <w:color w:val="000000"/>
          <w:sz w:val="32"/>
          <w:szCs w:val="32"/>
          <w:lang w:val="en-US" w:eastAsia="zh-CN"/>
        </w:rPr>
        <w:t>行政单位医疗</w:t>
      </w:r>
      <w:r>
        <w:rPr>
          <w:rStyle w:val="21"/>
          <w:rFonts w:hint="eastAsia" w:ascii="仿宋" w:eastAsia="仿宋"/>
          <w:bCs/>
          <w:color w:val="000000"/>
          <w:sz w:val="32"/>
          <w:szCs w:val="32"/>
        </w:rPr>
        <w:t>（项）</w:t>
      </w:r>
      <w:r>
        <w:rPr>
          <w:rStyle w:val="21"/>
          <w:rFonts w:ascii="仿宋" w:eastAsia="仿宋"/>
          <w:bCs/>
          <w:color w:val="000000"/>
          <w:sz w:val="32"/>
          <w:szCs w:val="32"/>
        </w:rPr>
        <w:t>:</w:t>
      </w:r>
      <w:r>
        <w:rPr>
          <w:rStyle w:val="21"/>
          <w:rFonts w:hint="eastAsia" w:ascii="仿宋" w:eastAsia="仿宋"/>
          <w:b w:val="0"/>
          <w:bCs/>
          <w:color w:val="000000"/>
          <w:sz w:val="32"/>
          <w:szCs w:val="32"/>
        </w:rPr>
        <w:t>支出决算为</w:t>
      </w:r>
      <w:r>
        <w:rPr>
          <w:rStyle w:val="21"/>
          <w:rFonts w:hint="eastAsia" w:ascii="仿宋" w:eastAsia="仿宋"/>
          <w:b w:val="0"/>
          <w:bCs/>
          <w:color w:val="000000"/>
          <w:sz w:val="32"/>
          <w:szCs w:val="32"/>
          <w:lang w:val="en-US" w:eastAsia="zh-CN"/>
        </w:rPr>
        <w:t>17.21</w:t>
      </w:r>
      <w:r>
        <w:rPr>
          <w:rStyle w:val="21"/>
          <w:rFonts w:hint="eastAsia" w:ascii="仿宋" w:eastAsia="仿宋"/>
          <w:b w:val="0"/>
          <w:bCs/>
          <w:color w:val="000000"/>
          <w:sz w:val="32"/>
          <w:szCs w:val="32"/>
        </w:rPr>
        <w:t>万元，完成预算</w:t>
      </w:r>
      <w:r>
        <w:rPr>
          <w:rStyle w:val="21"/>
          <w:rFonts w:hint="eastAsia" w:ascii="仿宋" w:eastAsia="仿宋"/>
          <w:b w:val="0"/>
          <w:bCs/>
          <w:color w:val="000000"/>
          <w:sz w:val="32"/>
          <w:szCs w:val="32"/>
          <w:lang w:val="en-US" w:eastAsia="zh-CN"/>
        </w:rPr>
        <w:t>100</w:t>
      </w:r>
      <w:r>
        <w:rPr>
          <w:rStyle w:val="21"/>
          <w:rFonts w:ascii="仿宋" w:eastAsia="仿宋"/>
          <w:b w:val="0"/>
          <w:bCs/>
          <w:color w:val="000000"/>
          <w:sz w:val="32"/>
          <w:szCs w:val="32"/>
        </w:rPr>
        <w:t>%</w:t>
      </w:r>
      <w:r>
        <w:rPr>
          <w:rStyle w:val="21"/>
          <w:rFonts w:hint="eastAsia" w:ascii="仿宋" w:eastAsia="仿宋"/>
          <w:b w:val="0"/>
          <w:bCs/>
          <w:color w:val="000000"/>
          <w:sz w:val="32"/>
          <w:szCs w:val="32"/>
          <w:lang w:eastAsia="zh-CN"/>
        </w:rPr>
        <w:t>，</w:t>
      </w:r>
      <w:r>
        <w:rPr>
          <w:rFonts w:hint="eastAsia" w:ascii="仿宋" w:eastAsia="仿宋"/>
          <w:b/>
          <w:sz w:val="32"/>
          <w:szCs w:val="32"/>
        </w:rPr>
        <w:t>与预算数持平</w:t>
      </w:r>
      <w:r>
        <w:rPr>
          <w:rFonts w:hint="eastAsia" w:ascii="仿宋" w:eastAsia="仿宋"/>
          <w:b/>
          <w:sz w:val="32"/>
          <w:szCs w:val="32"/>
          <w:lang w:eastAsia="zh-CN"/>
        </w:rPr>
        <w:t>。</w:t>
      </w:r>
    </w:p>
    <w:p w14:paraId="72494089">
      <w:pPr>
        <w:spacing w:line="600" w:lineRule="exact"/>
        <w:ind w:firstLine="640" w:firstLineChars="200"/>
        <w:rPr>
          <w:rStyle w:val="21"/>
          <w:rFonts w:hint="eastAsia" w:ascii="仿宋" w:eastAsia="仿宋"/>
          <w:b w:val="0"/>
          <w:bCs/>
          <w:color w:val="000000"/>
          <w:sz w:val="32"/>
          <w:szCs w:val="32"/>
          <w:lang w:eastAsia="zh-CN"/>
        </w:rPr>
      </w:pPr>
      <w:r>
        <w:rPr>
          <w:rStyle w:val="21"/>
          <w:rFonts w:hint="eastAsia" w:ascii="仿宋" w:eastAsia="仿宋"/>
          <w:b w:val="0"/>
          <w:bCs/>
          <w:sz w:val="32"/>
          <w:szCs w:val="32"/>
          <w:lang w:val="en-US" w:eastAsia="zh-CN"/>
        </w:rPr>
        <w:t>9.</w:t>
      </w:r>
      <w:r>
        <w:rPr>
          <w:rStyle w:val="21"/>
          <w:rFonts w:hint="eastAsia" w:ascii="仿宋" w:eastAsia="仿宋"/>
          <w:bCs/>
          <w:color w:val="000000"/>
          <w:sz w:val="32"/>
          <w:szCs w:val="32"/>
        </w:rPr>
        <w:t>社会保障和就业（类）</w:t>
      </w:r>
      <w:r>
        <w:rPr>
          <w:rStyle w:val="21"/>
          <w:rFonts w:hint="eastAsia" w:ascii="仿宋" w:eastAsia="仿宋"/>
          <w:bCs/>
          <w:color w:val="000000"/>
          <w:sz w:val="32"/>
          <w:szCs w:val="32"/>
          <w:lang w:val="en-US" w:eastAsia="zh-CN"/>
        </w:rPr>
        <w:t>行政事业单位离退休</w:t>
      </w:r>
      <w:r>
        <w:rPr>
          <w:rStyle w:val="21"/>
          <w:rFonts w:hint="eastAsia" w:ascii="仿宋" w:eastAsia="仿宋"/>
          <w:bCs/>
          <w:color w:val="000000"/>
          <w:sz w:val="32"/>
          <w:szCs w:val="32"/>
        </w:rPr>
        <w:t>（款）</w:t>
      </w:r>
      <w:r>
        <w:rPr>
          <w:rStyle w:val="21"/>
          <w:rFonts w:hint="eastAsia" w:ascii="仿宋" w:eastAsia="仿宋"/>
          <w:bCs/>
          <w:color w:val="000000"/>
          <w:sz w:val="32"/>
          <w:szCs w:val="32"/>
          <w:lang w:val="en-US" w:eastAsia="zh-CN"/>
        </w:rPr>
        <w:t>机关事业单位基本职业年金缴费支出</w:t>
      </w:r>
      <w:r>
        <w:rPr>
          <w:rStyle w:val="21"/>
          <w:rFonts w:hint="eastAsia" w:ascii="仿宋" w:eastAsia="仿宋"/>
          <w:bCs/>
          <w:color w:val="000000"/>
          <w:sz w:val="32"/>
          <w:szCs w:val="32"/>
        </w:rPr>
        <w:t>（项）</w:t>
      </w:r>
      <w:r>
        <w:rPr>
          <w:rStyle w:val="21"/>
          <w:rFonts w:ascii="仿宋" w:eastAsia="仿宋"/>
          <w:bCs/>
          <w:color w:val="000000"/>
          <w:sz w:val="32"/>
          <w:szCs w:val="32"/>
        </w:rPr>
        <w:t>:</w:t>
      </w:r>
      <w:r>
        <w:rPr>
          <w:rStyle w:val="21"/>
          <w:rFonts w:hint="eastAsia" w:ascii="仿宋" w:eastAsia="仿宋"/>
          <w:b w:val="0"/>
          <w:bCs/>
          <w:color w:val="000000"/>
          <w:sz w:val="32"/>
          <w:szCs w:val="32"/>
        </w:rPr>
        <w:t>支出决算为</w:t>
      </w:r>
      <w:r>
        <w:rPr>
          <w:rStyle w:val="21"/>
          <w:rFonts w:hint="eastAsia" w:ascii="仿宋" w:eastAsia="仿宋"/>
          <w:b w:val="0"/>
          <w:bCs/>
          <w:color w:val="000000"/>
          <w:sz w:val="32"/>
          <w:szCs w:val="32"/>
          <w:lang w:val="en-US" w:eastAsia="zh-CN"/>
        </w:rPr>
        <w:t>24.15</w:t>
      </w:r>
      <w:r>
        <w:rPr>
          <w:rStyle w:val="21"/>
          <w:rFonts w:hint="eastAsia" w:ascii="仿宋" w:eastAsia="仿宋"/>
          <w:b w:val="0"/>
          <w:bCs/>
          <w:color w:val="000000"/>
          <w:sz w:val="32"/>
          <w:szCs w:val="32"/>
        </w:rPr>
        <w:t>万元，完成预算</w:t>
      </w:r>
      <w:r>
        <w:rPr>
          <w:rStyle w:val="21"/>
          <w:rFonts w:hint="eastAsia" w:ascii="仿宋" w:eastAsia="仿宋"/>
          <w:b w:val="0"/>
          <w:bCs/>
          <w:color w:val="000000"/>
          <w:sz w:val="32"/>
          <w:szCs w:val="32"/>
          <w:lang w:val="en-US" w:eastAsia="zh-CN"/>
        </w:rPr>
        <w:t>100</w:t>
      </w:r>
      <w:r>
        <w:rPr>
          <w:rStyle w:val="21"/>
          <w:rFonts w:ascii="仿宋" w:eastAsia="仿宋"/>
          <w:b w:val="0"/>
          <w:bCs/>
          <w:color w:val="000000"/>
          <w:sz w:val="32"/>
          <w:szCs w:val="32"/>
        </w:rPr>
        <w:t>%</w:t>
      </w:r>
      <w:r>
        <w:rPr>
          <w:rStyle w:val="21"/>
          <w:rFonts w:hint="eastAsia" w:ascii="仿宋" w:eastAsia="仿宋"/>
          <w:b w:val="0"/>
          <w:bCs/>
          <w:color w:val="000000"/>
          <w:sz w:val="32"/>
          <w:szCs w:val="32"/>
          <w:lang w:eastAsia="zh-CN"/>
        </w:rPr>
        <w:t>，</w:t>
      </w:r>
      <w:r>
        <w:rPr>
          <w:rFonts w:hint="eastAsia" w:ascii="仿宋" w:eastAsia="仿宋"/>
          <w:b/>
          <w:sz w:val="32"/>
          <w:szCs w:val="32"/>
        </w:rPr>
        <w:t>与预算数持平</w:t>
      </w:r>
      <w:r>
        <w:rPr>
          <w:rFonts w:hint="eastAsia" w:ascii="仿宋" w:eastAsia="仿宋"/>
          <w:b/>
          <w:sz w:val="32"/>
          <w:szCs w:val="32"/>
          <w:lang w:eastAsia="zh-CN"/>
        </w:rPr>
        <w:t>。</w:t>
      </w:r>
    </w:p>
    <w:p w14:paraId="2D57E8E8">
      <w:pPr>
        <w:keepNext w:val="0"/>
        <w:keepLines w:val="0"/>
        <w:pageBreakBefore w:val="0"/>
        <w:widowControl w:val="0"/>
        <w:kinsoku/>
        <w:wordWrap/>
        <w:overflowPunct/>
        <w:topLinePunct w:val="0"/>
        <w:autoSpaceDE/>
        <w:autoSpaceDN/>
        <w:bidi w:val="0"/>
        <w:adjustRightInd/>
        <w:snapToGrid/>
        <w:spacing w:line="600" w:lineRule="exact"/>
        <w:ind w:left="0" w:firstLine="643" w:firstLineChars="200"/>
        <w:textAlignment w:val="auto"/>
        <w:rPr>
          <w:rStyle w:val="21"/>
          <w:rFonts w:hint="eastAsia" w:ascii="仿宋" w:eastAsia="仿宋"/>
          <w:b w:val="0"/>
          <w:bCs/>
          <w:color w:val="000000"/>
          <w:sz w:val="32"/>
          <w:szCs w:val="32"/>
          <w:lang w:eastAsia="zh-CN"/>
        </w:rPr>
      </w:pPr>
      <w:r>
        <w:rPr>
          <w:rStyle w:val="21"/>
          <w:rFonts w:hint="eastAsia" w:ascii="仿宋" w:eastAsia="仿宋"/>
          <w:bCs/>
          <w:color w:val="000000"/>
          <w:sz w:val="32"/>
          <w:szCs w:val="32"/>
          <w:lang w:val="en-US" w:eastAsia="zh-CN"/>
        </w:rPr>
        <w:t>10.卫生健康支出（类）行政事业单位医疗</w:t>
      </w:r>
      <w:r>
        <w:rPr>
          <w:rStyle w:val="21"/>
          <w:rFonts w:hint="eastAsia" w:ascii="仿宋" w:eastAsia="仿宋"/>
          <w:bCs/>
          <w:color w:val="000000"/>
          <w:sz w:val="32"/>
          <w:szCs w:val="32"/>
        </w:rPr>
        <w:t>（款）</w:t>
      </w:r>
      <w:r>
        <w:rPr>
          <w:rStyle w:val="21"/>
          <w:rFonts w:hint="eastAsia" w:ascii="仿宋" w:eastAsia="仿宋"/>
          <w:bCs/>
          <w:color w:val="000000"/>
          <w:sz w:val="32"/>
          <w:szCs w:val="32"/>
          <w:lang w:val="en-US" w:eastAsia="zh-CN"/>
        </w:rPr>
        <w:t>事业单位医疗</w:t>
      </w:r>
      <w:r>
        <w:rPr>
          <w:rStyle w:val="21"/>
          <w:rFonts w:hint="eastAsia" w:ascii="仿宋" w:eastAsia="仿宋"/>
          <w:bCs/>
          <w:color w:val="000000"/>
          <w:sz w:val="32"/>
          <w:szCs w:val="32"/>
        </w:rPr>
        <w:t>（项）</w:t>
      </w:r>
      <w:r>
        <w:rPr>
          <w:rStyle w:val="21"/>
          <w:rFonts w:ascii="仿宋" w:eastAsia="仿宋"/>
          <w:bCs/>
          <w:color w:val="000000"/>
          <w:sz w:val="32"/>
          <w:szCs w:val="32"/>
        </w:rPr>
        <w:t>:</w:t>
      </w:r>
      <w:r>
        <w:rPr>
          <w:rStyle w:val="21"/>
          <w:rFonts w:hint="eastAsia" w:ascii="仿宋" w:eastAsia="仿宋"/>
          <w:b w:val="0"/>
          <w:bCs/>
          <w:color w:val="000000"/>
          <w:sz w:val="32"/>
          <w:szCs w:val="32"/>
        </w:rPr>
        <w:t>支出决算为</w:t>
      </w:r>
      <w:r>
        <w:rPr>
          <w:rStyle w:val="21"/>
          <w:rFonts w:hint="eastAsia" w:ascii="仿宋" w:eastAsia="仿宋"/>
          <w:b w:val="0"/>
          <w:bCs/>
          <w:color w:val="000000"/>
          <w:sz w:val="32"/>
          <w:szCs w:val="32"/>
          <w:lang w:val="en-US" w:eastAsia="zh-CN"/>
        </w:rPr>
        <w:t>6.65</w:t>
      </w:r>
      <w:r>
        <w:rPr>
          <w:rStyle w:val="21"/>
          <w:rFonts w:hint="eastAsia" w:ascii="仿宋" w:eastAsia="仿宋"/>
          <w:b w:val="0"/>
          <w:bCs/>
          <w:color w:val="000000"/>
          <w:sz w:val="32"/>
          <w:szCs w:val="32"/>
        </w:rPr>
        <w:t>万元，完成预算</w:t>
      </w:r>
      <w:r>
        <w:rPr>
          <w:rStyle w:val="21"/>
          <w:rFonts w:hint="eastAsia" w:ascii="仿宋" w:eastAsia="仿宋"/>
          <w:b w:val="0"/>
          <w:bCs/>
          <w:color w:val="000000"/>
          <w:sz w:val="32"/>
          <w:szCs w:val="32"/>
          <w:lang w:val="en-US" w:eastAsia="zh-CN"/>
        </w:rPr>
        <w:t>100</w:t>
      </w:r>
      <w:r>
        <w:rPr>
          <w:rStyle w:val="21"/>
          <w:rFonts w:ascii="仿宋" w:eastAsia="仿宋"/>
          <w:b w:val="0"/>
          <w:bCs/>
          <w:color w:val="000000"/>
          <w:sz w:val="32"/>
          <w:szCs w:val="32"/>
        </w:rPr>
        <w:t>%</w:t>
      </w:r>
      <w:r>
        <w:rPr>
          <w:rStyle w:val="21"/>
          <w:rFonts w:hint="eastAsia" w:ascii="仿宋" w:eastAsia="仿宋"/>
          <w:b w:val="0"/>
          <w:bCs/>
          <w:color w:val="000000"/>
          <w:sz w:val="32"/>
          <w:szCs w:val="32"/>
          <w:lang w:eastAsia="zh-CN"/>
        </w:rPr>
        <w:t>，</w:t>
      </w:r>
      <w:r>
        <w:rPr>
          <w:rFonts w:hint="eastAsia" w:ascii="仿宋" w:eastAsia="仿宋"/>
          <w:b/>
          <w:sz w:val="32"/>
          <w:szCs w:val="32"/>
        </w:rPr>
        <w:t>与预算数持平</w:t>
      </w:r>
      <w:r>
        <w:rPr>
          <w:rFonts w:hint="eastAsia" w:ascii="仿宋" w:eastAsia="仿宋"/>
          <w:b/>
          <w:sz w:val="32"/>
          <w:szCs w:val="32"/>
          <w:lang w:eastAsia="zh-CN"/>
        </w:rPr>
        <w:t>。</w:t>
      </w:r>
    </w:p>
    <w:p w14:paraId="525D844B">
      <w:pPr>
        <w:spacing w:line="600" w:lineRule="exact"/>
        <w:ind w:firstLine="643" w:firstLineChars="200"/>
        <w:rPr>
          <w:rStyle w:val="21"/>
          <w:rFonts w:hint="eastAsia" w:ascii="仿宋" w:eastAsia="仿宋"/>
          <w:b w:val="0"/>
          <w:bCs/>
          <w:color w:val="000000"/>
          <w:sz w:val="32"/>
          <w:szCs w:val="32"/>
          <w:lang w:eastAsia="zh-CN"/>
        </w:rPr>
      </w:pPr>
      <w:r>
        <w:rPr>
          <w:rStyle w:val="21"/>
          <w:rFonts w:hint="eastAsia" w:ascii="仿宋" w:eastAsia="仿宋"/>
          <w:bCs/>
          <w:color w:val="000000"/>
          <w:sz w:val="32"/>
          <w:szCs w:val="32"/>
          <w:lang w:val="en-US" w:eastAsia="zh-CN"/>
        </w:rPr>
        <w:t>11.</w:t>
      </w:r>
      <w:r>
        <w:rPr>
          <w:rStyle w:val="21"/>
          <w:rFonts w:hint="eastAsia" w:ascii="仿宋" w:eastAsia="仿宋"/>
          <w:bCs/>
          <w:color w:val="000000"/>
          <w:sz w:val="32"/>
          <w:szCs w:val="32"/>
          <w:lang w:eastAsia="zh-CN"/>
        </w:rPr>
        <w:t>卫生健康支出</w:t>
      </w:r>
      <w:r>
        <w:rPr>
          <w:rStyle w:val="21"/>
          <w:rFonts w:hint="eastAsia" w:ascii="仿宋" w:eastAsia="仿宋"/>
          <w:bCs/>
          <w:color w:val="000000"/>
          <w:sz w:val="32"/>
          <w:szCs w:val="32"/>
        </w:rPr>
        <w:t>（类）</w:t>
      </w:r>
      <w:r>
        <w:rPr>
          <w:rStyle w:val="21"/>
          <w:rFonts w:hint="eastAsia" w:ascii="仿宋" w:eastAsia="仿宋"/>
          <w:bCs/>
          <w:color w:val="000000"/>
          <w:sz w:val="32"/>
          <w:szCs w:val="32"/>
          <w:lang w:val="en-US" w:eastAsia="zh-CN"/>
        </w:rPr>
        <w:t>行政事业单位医疗</w:t>
      </w:r>
      <w:r>
        <w:rPr>
          <w:rStyle w:val="21"/>
          <w:rFonts w:hint="eastAsia" w:ascii="仿宋" w:eastAsia="仿宋"/>
          <w:bCs/>
          <w:color w:val="000000"/>
          <w:sz w:val="32"/>
          <w:szCs w:val="32"/>
        </w:rPr>
        <w:t>（款）</w:t>
      </w:r>
      <w:r>
        <w:rPr>
          <w:rStyle w:val="21"/>
          <w:rFonts w:hint="eastAsia" w:ascii="仿宋" w:eastAsia="仿宋"/>
          <w:bCs/>
          <w:color w:val="000000"/>
          <w:sz w:val="32"/>
          <w:szCs w:val="32"/>
          <w:lang w:val="en-US" w:eastAsia="zh-CN"/>
        </w:rPr>
        <w:t>公务员医疗补助</w:t>
      </w:r>
      <w:r>
        <w:rPr>
          <w:rStyle w:val="21"/>
          <w:rFonts w:hint="eastAsia" w:ascii="仿宋" w:eastAsia="仿宋"/>
          <w:bCs/>
          <w:color w:val="000000"/>
          <w:sz w:val="32"/>
          <w:szCs w:val="32"/>
        </w:rPr>
        <w:t>（项）</w:t>
      </w:r>
      <w:r>
        <w:rPr>
          <w:rStyle w:val="21"/>
          <w:rFonts w:ascii="仿宋" w:eastAsia="仿宋"/>
          <w:bCs/>
          <w:color w:val="000000"/>
          <w:sz w:val="32"/>
          <w:szCs w:val="32"/>
        </w:rPr>
        <w:t>:</w:t>
      </w:r>
      <w:r>
        <w:rPr>
          <w:rStyle w:val="21"/>
          <w:rFonts w:hint="eastAsia" w:ascii="仿宋" w:eastAsia="仿宋"/>
          <w:b w:val="0"/>
          <w:bCs/>
          <w:color w:val="000000"/>
          <w:sz w:val="32"/>
          <w:szCs w:val="32"/>
        </w:rPr>
        <w:t>支出决算为</w:t>
      </w:r>
      <w:r>
        <w:rPr>
          <w:rStyle w:val="21"/>
          <w:rFonts w:hint="eastAsia" w:ascii="仿宋" w:eastAsia="仿宋"/>
          <w:b w:val="0"/>
          <w:bCs/>
          <w:color w:val="000000"/>
          <w:sz w:val="32"/>
          <w:szCs w:val="32"/>
          <w:lang w:val="en-US" w:eastAsia="zh-CN"/>
        </w:rPr>
        <w:t>3.56</w:t>
      </w:r>
      <w:r>
        <w:rPr>
          <w:rStyle w:val="21"/>
          <w:rFonts w:hint="eastAsia" w:ascii="仿宋" w:eastAsia="仿宋"/>
          <w:b w:val="0"/>
          <w:bCs/>
          <w:color w:val="000000"/>
          <w:sz w:val="32"/>
          <w:szCs w:val="32"/>
        </w:rPr>
        <w:t>万元，完成预算</w:t>
      </w:r>
      <w:r>
        <w:rPr>
          <w:rStyle w:val="21"/>
          <w:rFonts w:hint="eastAsia" w:ascii="仿宋" w:eastAsia="仿宋"/>
          <w:b w:val="0"/>
          <w:bCs/>
          <w:color w:val="000000"/>
          <w:sz w:val="32"/>
          <w:szCs w:val="32"/>
          <w:lang w:val="en-US" w:eastAsia="zh-CN"/>
        </w:rPr>
        <w:t>100</w:t>
      </w:r>
      <w:r>
        <w:rPr>
          <w:rStyle w:val="21"/>
          <w:rFonts w:ascii="仿宋" w:eastAsia="仿宋"/>
          <w:b w:val="0"/>
          <w:bCs/>
          <w:color w:val="000000"/>
          <w:sz w:val="32"/>
          <w:szCs w:val="32"/>
        </w:rPr>
        <w:t>%</w:t>
      </w:r>
      <w:r>
        <w:rPr>
          <w:rStyle w:val="21"/>
          <w:rFonts w:hint="eastAsia" w:ascii="仿宋" w:eastAsia="仿宋"/>
          <w:b w:val="0"/>
          <w:bCs/>
          <w:color w:val="000000"/>
          <w:sz w:val="32"/>
          <w:szCs w:val="32"/>
          <w:lang w:eastAsia="zh-CN"/>
        </w:rPr>
        <w:t>，</w:t>
      </w:r>
      <w:r>
        <w:rPr>
          <w:rFonts w:hint="eastAsia" w:ascii="仿宋" w:eastAsia="仿宋"/>
          <w:b/>
          <w:sz w:val="32"/>
          <w:szCs w:val="32"/>
        </w:rPr>
        <w:t>与预算数持平</w:t>
      </w:r>
      <w:r>
        <w:rPr>
          <w:rFonts w:hint="eastAsia" w:ascii="仿宋" w:eastAsia="仿宋"/>
          <w:b/>
          <w:sz w:val="32"/>
          <w:szCs w:val="32"/>
          <w:lang w:eastAsia="zh-CN"/>
        </w:rPr>
        <w:t>。</w:t>
      </w:r>
    </w:p>
    <w:p w14:paraId="1FEC847C">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 w:eastAsia="仿宋"/>
          <w:b/>
          <w:sz w:val="32"/>
          <w:szCs w:val="32"/>
          <w:lang w:eastAsia="zh-CN"/>
        </w:rPr>
      </w:pPr>
      <w:r>
        <w:rPr>
          <w:rStyle w:val="21"/>
          <w:rFonts w:hint="eastAsia" w:ascii="仿宋" w:eastAsia="仿宋"/>
          <w:bCs/>
          <w:color w:val="000000"/>
          <w:sz w:val="32"/>
          <w:szCs w:val="32"/>
          <w:lang w:val="en-US" w:eastAsia="zh-CN"/>
        </w:rPr>
        <w:t>12.农林水支出（类）农业农村</w:t>
      </w:r>
      <w:r>
        <w:rPr>
          <w:rStyle w:val="21"/>
          <w:rFonts w:hint="eastAsia" w:ascii="仿宋" w:eastAsia="仿宋"/>
          <w:bCs/>
          <w:color w:val="000000"/>
          <w:sz w:val="32"/>
          <w:szCs w:val="32"/>
        </w:rPr>
        <w:t>（款）</w:t>
      </w:r>
      <w:r>
        <w:rPr>
          <w:rFonts w:hint="eastAsia" w:ascii="仿宋" w:eastAsia="仿宋"/>
          <w:b/>
          <w:sz w:val="32"/>
          <w:szCs w:val="32"/>
        </w:rPr>
        <w:t>乡村道路建设</w:t>
      </w:r>
      <w:r>
        <w:rPr>
          <w:rStyle w:val="21"/>
          <w:rFonts w:hint="eastAsia" w:ascii="仿宋" w:eastAsia="仿宋"/>
          <w:bCs/>
          <w:color w:val="000000"/>
          <w:sz w:val="32"/>
          <w:szCs w:val="32"/>
        </w:rPr>
        <w:t>（项）</w:t>
      </w:r>
      <w:r>
        <w:rPr>
          <w:rStyle w:val="21"/>
          <w:rFonts w:ascii="仿宋" w:eastAsia="仿宋"/>
          <w:bCs/>
          <w:color w:val="000000"/>
          <w:sz w:val="32"/>
          <w:szCs w:val="32"/>
        </w:rPr>
        <w:t>:</w:t>
      </w:r>
      <w:r>
        <w:rPr>
          <w:rStyle w:val="21"/>
          <w:rFonts w:hint="eastAsia" w:ascii="仿宋" w:eastAsia="仿宋"/>
          <w:b w:val="0"/>
          <w:bCs/>
          <w:color w:val="000000"/>
          <w:sz w:val="32"/>
          <w:szCs w:val="32"/>
        </w:rPr>
        <w:t>支出决算为</w:t>
      </w:r>
      <w:r>
        <w:rPr>
          <w:rStyle w:val="21"/>
          <w:rFonts w:hint="eastAsia" w:ascii="仿宋" w:eastAsia="仿宋"/>
          <w:b w:val="0"/>
          <w:bCs/>
          <w:color w:val="000000"/>
          <w:sz w:val="32"/>
          <w:szCs w:val="32"/>
          <w:lang w:val="en-US" w:eastAsia="zh-CN"/>
        </w:rPr>
        <w:t>8.89</w:t>
      </w:r>
      <w:r>
        <w:rPr>
          <w:rStyle w:val="21"/>
          <w:rFonts w:hint="eastAsia" w:ascii="仿宋" w:eastAsia="仿宋"/>
          <w:b w:val="0"/>
          <w:bCs/>
          <w:color w:val="000000"/>
          <w:sz w:val="32"/>
          <w:szCs w:val="32"/>
        </w:rPr>
        <w:t>万元，完成预算</w:t>
      </w:r>
      <w:r>
        <w:rPr>
          <w:rStyle w:val="21"/>
          <w:rFonts w:hint="eastAsia" w:ascii="仿宋" w:eastAsia="仿宋"/>
          <w:b w:val="0"/>
          <w:bCs/>
          <w:color w:val="000000"/>
          <w:sz w:val="32"/>
          <w:szCs w:val="32"/>
          <w:lang w:val="en-US" w:eastAsia="zh-CN"/>
        </w:rPr>
        <w:t>100</w:t>
      </w:r>
      <w:r>
        <w:rPr>
          <w:rStyle w:val="21"/>
          <w:rFonts w:ascii="仿宋" w:eastAsia="仿宋"/>
          <w:b w:val="0"/>
          <w:bCs/>
          <w:color w:val="000000"/>
          <w:sz w:val="32"/>
          <w:szCs w:val="32"/>
        </w:rPr>
        <w:t>%</w:t>
      </w:r>
      <w:r>
        <w:rPr>
          <w:rStyle w:val="21"/>
          <w:rFonts w:hint="eastAsia" w:ascii="仿宋" w:eastAsia="仿宋"/>
          <w:b w:val="0"/>
          <w:bCs/>
          <w:color w:val="000000"/>
          <w:sz w:val="32"/>
          <w:szCs w:val="32"/>
          <w:lang w:eastAsia="zh-CN"/>
        </w:rPr>
        <w:t>，</w:t>
      </w:r>
      <w:r>
        <w:rPr>
          <w:rFonts w:hint="eastAsia" w:ascii="仿宋" w:eastAsia="仿宋"/>
          <w:b/>
          <w:sz w:val="32"/>
          <w:szCs w:val="32"/>
        </w:rPr>
        <w:t>与预算数持平</w:t>
      </w:r>
      <w:r>
        <w:rPr>
          <w:rFonts w:hint="eastAsia" w:ascii="仿宋" w:eastAsia="仿宋"/>
          <w:b/>
          <w:sz w:val="32"/>
          <w:szCs w:val="32"/>
          <w:lang w:eastAsia="zh-CN"/>
        </w:rPr>
        <w:t>。</w:t>
      </w:r>
    </w:p>
    <w:p w14:paraId="505EA1FE">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 w:eastAsia="仿宋"/>
          <w:b/>
          <w:sz w:val="32"/>
          <w:szCs w:val="32"/>
          <w:lang w:eastAsia="zh-CN"/>
        </w:rPr>
      </w:pPr>
      <w:r>
        <w:rPr>
          <w:rStyle w:val="21"/>
          <w:rFonts w:hint="eastAsia" w:ascii="仿宋" w:eastAsia="仿宋"/>
          <w:bCs/>
          <w:color w:val="000000"/>
          <w:sz w:val="32"/>
          <w:szCs w:val="32"/>
          <w:lang w:val="en-US" w:eastAsia="zh-CN"/>
        </w:rPr>
        <w:t>13.农林水支出（类）巩固脱贫攻坚成果衔接乡村振兴</w:t>
      </w:r>
      <w:r>
        <w:rPr>
          <w:rStyle w:val="21"/>
          <w:rFonts w:hint="eastAsia" w:ascii="仿宋" w:eastAsia="仿宋"/>
          <w:bCs/>
          <w:color w:val="000000"/>
          <w:sz w:val="32"/>
          <w:szCs w:val="32"/>
        </w:rPr>
        <w:t>（款）</w:t>
      </w:r>
      <w:r>
        <w:rPr>
          <w:rStyle w:val="21"/>
          <w:rFonts w:hint="eastAsia" w:ascii="仿宋" w:eastAsia="仿宋"/>
          <w:bCs/>
          <w:color w:val="000000"/>
          <w:sz w:val="32"/>
          <w:szCs w:val="32"/>
          <w:lang w:val="en-US" w:eastAsia="zh-CN"/>
        </w:rPr>
        <w:t>农村基础设施建设</w:t>
      </w:r>
      <w:r>
        <w:rPr>
          <w:rStyle w:val="21"/>
          <w:rFonts w:hint="eastAsia" w:ascii="仿宋" w:eastAsia="仿宋"/>
          <w:bCs/>
          <w:color w:val="000000"/>
          <w:sz w:val="32"/>
          <w:szCs w:val="32"/>
        </w:rPr>
        <w:t>（项）</w:t>
      </w:r>
      <w:r>
        <w:rPr>
          <w:rStyle w:val="21"/>
          <w:rFonts w:ascii="仿宋" w:eastAsia="仿宋"/>
          <w:bCs/>
          <w:color w:val="000000"/>
          <w:sz w:val="32"/>
          <w:szCs w:val="32"/>
        </w:rPr>
        <w:t>:</w:t>
      </w:r>
      <w:r>
        <w:rPr>
          <w:rStyle w:val="21"/>
          <w:rFonts w:hint="eastAsia" w:ascii="仿宋" w:eastAsia="仿宋"/>
          <w:b w:val="0"/>
          <w:bCs/>
          <w:color w:val="000000"/>
          <w:sz w:val="32"/>
          <w:szCs w:val="32"/>
        </w:rPr>
        <w:t>支出决算为</w:t>
      </w:r>
      <w:r>
        <w:rPr>
          <w:rStyle w:val="21"/>
          <w:rFonts w:hint="eastAsia" w:ascii="仿宋" w:eastAsia="仿宋"/>
          <w:b w:val="0"/>
          <w:bCs/>
          <w:color w:val="000000"/>
          <w:sz w:val="32"/>
          <w:szCs w:val="32"/>
          <w:lang w:val="en-US" w:eastAsia="zh-CN"/>
        </w:rPr>
        <w:t>69.68</w:t>
      </w:r>
      <w:r>
        <w:rPr>
          <w:rStyle w:val="21"/>
          <w:rFonts w:hint="eastAsia" w:ascii="仿宋" w:eastAsia="仿宋"/>
          <w:b w:val="0"/>
          <w:bCs/>
          <w:color w:val="000000"/>
          <w:sz w:val="32"/>
          <w:szCs w:val="32"/>
        </w:rPr>
        <w:t>万元，完成预算</w:t>
      </w:r>
      <w:r>
        <w:rPr>
          <w:rStyle w:val="21"/>
          <w:rFonts w:hint="eastAsia" w:ascii="仿宋" w:eastAsia="仿宋"/>
          <w:b w:val="0"/>
          <w:bCs/>
          <w:color w:val="000000"/>
          <w:sz w:val="32"/>
          <w:szCs w:val="32"/>
          <w:lang w:val="en-US" w:eastAsia="zh-CN"/>
        </w:rPr>
        <w:t>100</w:t>
      </w:r>
      <w:r>
        <w:rPr>
          <w:rStyle w:val="21"/>
          <w:rFonts w:ascii="仿宋" w:eastAsia="仿宋"/>
          <w:b w:val="0"/>
          <w:bCs/>
          <w:color w:val="000000"/>
          <w:sz w:val="32"/>
          <w:szCs w:val="32"/>
        </w:rPr>
        <w:t>%</w:t>
      </w:r>
      <w:r>
        <w:rPr>
          <w:rStyle w:val="21"/>
          <w:rFonts w:hint="eastAsia" w:ascii="仿宋" w:eastAsia="仿宋"/>
          <w:b w:val="0"/>
          <w:bCs/>
          <w:color w:val="000000"/>
          <w:sz w:val="32"/>
          <w:szCs w:val="32"/>
          <w:lang w:eastAsia="zh-CN"/>
        </w:rPr>
        <w:t>，</w:t>
      </w:r>
      <w:r>
        <w:rPr>
          <w:rFonts w:hint="eastAsia" w:ascii="仿宋" w:eastAsia="仿宋"/>
          <w:b/>
          <w:sz w:val="32"/>
          <w:szCs w:val="32"/>
        </w:rPr>
        <w:t>与预算数持平</w:t>
      </w:r>
      <w:r>
        <w:rPr>
          <w:rFonts w:hint="eastAsia" w:ascii="仿宋" w:eastAsia="仿宋"/>
          <w:b/>
          <w:sz w:val="32"/>
          <w:szCs w:val="32"/>
          <w:lang w:eastAsia="zh-CN"/>
        </w:rPr>
        <w:t>。</w:t>
      </w:r>
    </w:p>
    <w:p w14:paraId="21C16FDC">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Style w:val="21"/>
          <w:rFonts w:hint="eastAsia" w:ascii="仿宋" w:eastAsia="仿宋"/>
          <w:b w:val="0"/>
          <w:bCs/>
          <w:color w:val="000000"/>
          <w:sz w:val="32"/>
          <w:szCs w:val="32"/>
          <w:lang w:eastAsia="zh-CN"/>
        </w:rPr>
      </w:pPr>
      <w:r>
        <w:rPr>
          <w:rStyle w:val="21"/>
          <w:rFonts w:hint="eastAsia" w:ascii="仿宋" w:eastAsia="仿宋"/>
          <w:bCs/>
          <w:color w:val="000000"/>
          <w:sz w:val="32"/>
          <w:szCs w:val="32"/>
          <w:lang w:val="en-US" w:eastAsia="zh-CN"/>
        </w:rPr>
        <w:t>14.农林水支出（类）巩固脱贫攻坚成果衔接乡村振兴</w:t>
      </w:r>
      <w:r>
        <w:rPr>
          <w:rStyle w:val="21"/>
          <w:rFonts w:hint="eastAsia" w:ascii="仿宋" w:eastAsia="仿宋"/>
          <w:bCs/>
          <w:color w:val="000000"/>
          <w:sz w:val="32"/>
          <w:szCs w:val="32"/>
        </w:rPr>
        <w:t>（款</w:t>
      </w:r>
      <w:r>
        <w:rPr>
          <w:rStyle w:val="21"/>
          <w:rFonts w:hint="eastAsia" w:ascii="仿宋" w:eastAsia="仿宋"/>
          <w:bCs/>
          <w:color w:val="000000"/>
          <w:sz w:val="32"/>
          <w:szCs w:val="32"/>
          <w:lang w:val="en-US" w:eastAsia="zh-CN"/>
        </w:rPr>
        <w:t>）其他巩固脱贫攻坚成果衔接乡村振兴支出</w:t>
      </w:r>
      <w:r>
        <w:rPr>
          <w:rStyle w:val="21"/>
          <w:rFonts w:hint="eastAsia" w:ascii="仿宋" w:eastAsia="仿宋"/>
          <w:bCs/>
          <w:color w:val="000000"/>
          <w:sz w:val="32"/>
          <w:szCs w:val="32"/>
        </w:rPr>
        <w:t>（项）</w:t>
      </w:r>
      <w:r>
        <w:rPr>
          <w:rStyle w:val="21"/>
          <w:rFonts w:ascii="仿宋" w:eastAsia="仿宋"/>
          <w:bCs/>
          <w:color w:val="000000"/>
          <w:sz w:val="32"/>
          <w:szCs w:val="32"/>
        </w:rPr>
        <w:t>:</w:t>
      </w:r>
      <w:r>
        <w:rPr>
          <w:rStyle w:val="21"/>
          <w:rFonts w:hint="eastAsia" w:ascii="仿宋" w:eastAsia="仿宋"/>
          <w:b w:val="0"/>
          <w:bCs/>
          <w:color w:val="000000"/>
          <w:sz w:val="32"/>
          <w:szCs w:val="32"/>
        </w:rPr>
        <w:t>支出决算为</w:t>
      </w:r>
      <w:r>
        <w:rPr>
          <w:rStyle w:val="21"/>
          <w:rFonts w:hint="eastAsia" w:ascii="仿宋" w:eastAsia="仿宋"/>
          <w:b w:val="0"/>
          <w:bCs/>
          <w:color w:val="000000"/>
          <w:sz w:val="32"/>
          <w:szCs w:val="32"/>
          <w:lang w:val="en-US" w:eastAsia="zh-CN"/>
        </w:rPr>
        <w:t>187.34</w:t>
      </w:r>
      <w:r>
        <w:rPr>
          <w:rStyle w:val="21"/>
          <w:rFonts w:hint="eastAsia" w:ascii="仿宋" w:eastAsia="仿宋"/>
          <w:b w:val="0"/>
          <w:bCs/>
          <w:color w:val="000000"/>
          <w:sz w:val="32"/>
          <w:szCs w:val="32"/>
        </w:rPr>
        <w:t>万元，完成预算</w:t>
      </w:r>
      <w:r>
        <w:rPr>
          <w:rStyle w:val="21"/>
          <w:rFonts w:hint="eastAsia" w:ascii="仿宋" w:eastAsia="仿宋"/>
          <w:b w:val="0"/>
          <w:bCs/>
          <w:color w:val="000000"/>
          <w:sz w:val="32"/>
          <w:szCs w:val="32"/>
          <w:lang w:val="en-US" w:eastAsia="zh-CN"/>
        </w:rPr>
        <w:t>100</w:t>
      </w:r>
      <w:r>
        <w:rPr>
          <w:rStyle w:val="21"/>
          <w:rFonts w:ascii="仿宋" w:eastAsia="仿宋"/>
          <w:b w:val="0"/>
          <w:bCs/>
          <w:color w:val="000000"/>
          <w:sz w:val="32"/>
          <w:szCs w:val="32"/>
        </w:rPr>
        <w:t>%</w:t>
      </w:r>
      <w:r>
        <w:rPr>
          <w:rStyle w:val="21"/>
          <w:rFonts w:hint="eastAsia" w:ascii="仿宋" w:eastAsia="仿宋"/>
          <w:b w:val="0"/>
          <w:bCs/>
          <w:color w:val="000000"/>
          <w:sz w:val="32"/>
          <w:szCs w:val="32"/>
          <w:lang w:eastAsia="zh-CN"/>
        </w:rPr>
        <w:t>，</w:t>
      </w:r>
      <w:r>
        <w:rPr>
          <w:rFonts w:hint="eastAsia" w:ascii="仿宋" w:eastAsia="仿宋"/>
          <w:b/>
          <w:sz w:val="32"/>
          <w:szCs w:val="32"/>
        </w:rPr>
        <w:t>与预算数持平</w:t>
      </w:r>
      <w:r>
        <w:rPr>
          <w:rFonts w:hint="eastAsia" w:ascii="仿宋" w:eastAsia="仿宋"/>
          <w:b/>
          <w:sz w:val="32"/>
          <w:szCs w:val="32"/>
          <w:lang w:eastAsia="zh-CN"/>
        </w:rPr>
        <w:t>。</w:t>
      </w:r>
    </w:p>
    <w:p w14:paraId="462556D3">
      <w:pPr>
        <w:pStyle w:val="14"/>
        <w:rPr>
          <w:rFonts w:hint="eastAsia"/>
          <w:lang w:eastAsia="zh-CN"/>
        </w:rPr>
      </w:pPr>
    </w:p>
    <w:p w14:paraId="276344AE">
      <w:pPr>
        <w:pStyle w:val="14"/>
        <w:rPr>
          <w:rFonts w:hint="eastAsia"/>
          <w:lang w:eastAsia="zh-CN"/>
        </w:rPr>
      </w:pPr>
    </w:p>
    <w:p w14:paraId="5B20DCBA">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Style w:val="21"/>
          <w:rFonts w:hint="eastAsia" w:ascii="仿宋" w:eastAsia="仿宋"/>
          <w:b w:val="0"/>
          <w:bCs/>
          <w:color w:val="000000"/>
          <w:sz w:val="32"/>
          <w:szCs w:val="32"/>
          <w:lang w:eastAsia="zh-CN"/>
        </w:rPr>
      </w:pPr>
      <w:r>
        <w:rPr>
          <w:rStyle w:val="21"/>
          <w:rFonts w:hint="eastAsia" w:ascii="仿宋" w:eastAsia="仿宋"/>
          <w:bCs/>
          <w:color w:val="000000"/>
          <w:sz w:val="32"/>
          <w:szCs w:val="32"/>
          <w:lang w:val="en-US" w:eastAsia="zh-CN"/>
        </w:rPr>
        <w:t>15.</w:t>
      </w:r>
      <w:r>
        <w:rPr>
          <w:rStyle w:val="21"/>
          <w:rFonts w:hint="eastAsia" w:ascii="仿宋" w:eastAsia="仿宋"/>
          <w:bCs/>
          <w:color w:val="000000"/>
          <w:sz w:val="32"/>
          <w:szCs w:val="32"/>
        </w:rPr>
        <w:t>农林水支出（类）农业农村（款）事业运行（项）：</w:t>
      </w:r>
      <w:r>
        <w:rPr>
          <w:rStyle w:val="21"/>
          <w:rFonts w:hint="eastAsia" w:ascii="仿宋" w:eastAsia="仿宋"/>
          <w:b w:val="0"/>
          <w:bCs/>
          <w:color w:val="000000"/>
          <w:sz w:val="32"/>
          <w:szCs w:val="32"/>
        </w:rPr>
        <w:t>支出决算为</w:t>
      </w:r>
      <w:r>
        <w:rPr>
          <w:rStyle w:val="21"/>
          <w:rFonts w:hint="eastAsia" w:ascii="仿宋" w:eastAsia="仿宋"/>
          <w:b w:val="0"/>
          <w:bCs/>
          <w:color w:val="000000"/>
          <w:sz w:val="32"/>
          <w:szCs w:val="32"/>
          <w:lang w:val="en-US" w:eastAsia="zh-CN"/>
        </w:rPr>
        <w:t>146.06</w:t>
      </w:r>
      <w:r>
        <w:rPr>
          <w:rStyle w:val="21"/>
          <w:rFonts w:hint="eastAsia" w:ascii="仿宋" w:eastAsia="仿宋"/>
          <w:b w:val="0"/>
          <w:bCs/>
          <w:color w:val="000000"/>
          <w:sz w:val="32"/>
          <w:szCs w:val="32"/>
        </w:rPr>
        <w:t>万元，完成预算100</w:t>
      </w:r>
      <w:r>
        <w:rPr>
          <w:rStyle w:val="21"/>
          <w:rFonts w:ascii="仿宋" w:eastAsia="仿宋"/>
          <w:b w:val="0"/>
          <w:bCs/>
          <w:color w:val="000000"/>
          <w:sz w:val="32"/>
          <w:szCs w:val="32"/>
        </w:rPr>
        <w:t>%</w:t>
      </w:r>
      <w:r>
        <w:rPr>
          <w:rStyle w:val="21"/>
          <w:rFonts w:hint="eastAsia" w:ascii="仿宋" w:eastAsia="仿宋"/>
          <w:b w:val="0"/>
          <w:bCs/>
          <w:color w:val="000000"/>
          <w:sz w:val="32"/>
          <w:szCs w:val="32"/>
          <w:lang w:eastAsia="zh-CN"/>
        </w:rPr>
        <w:t>，</w:t>
      </w:r>
      <w:r>
        <w:rPr>
          <w:rFonts w:hint="eastAsia" w:ascii="仿宋" w:eastAsia="仿宋"/>
          <w:b/>
          <w:sz w:val="32"/>
          <w:szCs w:val="32"/>
        </w:rPr>
        <w:t>与预算数持平</w:t>
      </w:r>
      <w:r>
        <w:rPr>
          <w:rFonts w:hint="eastAsia" w:ascii="仿宋" w:eastAsia="仿宋"/>
          <w:b/>
          <w:sz w:val="32"/>
          <w:szCs w:val="32"/>
          <w:lang w:eastAsia="zh-CN"/>
        </w:rPr>
        <w:t>。</w:t>
      </w:r>
    </w:p>
    <w:p w14:paraId="2162E7A3">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Style w:val="21"/>
          <w:rFonts w:hint="eastAsia" w:ascii="仿宋" w:eastAsia="仿宋"/>
          <w:b w:val="0"/>
          <w:bCs/>
          <w:color w:val="000000"/>
          <w:sz w:val="32"/>
          <w:szCs w:val="32"/>
          <w:lang w:eastAsia="zh-CN"/>
        </w:rPr>
      </w:pPr>
      <w:r>
        <w:rPr>
          <w:rStyle w:val="21"/>
          <w:rFonts w:hint="eastAsia" w:ascii="仿宋" w:eastAsia="仿宋"/>
          <w:bCs/>
          <w:color w:val="000000"/>
          <w:sz w:val="32"/>
          <w:szCs w:val="32"/>
          <w:lang w:val="en-US" w:eastAsia="zh-CN"/>
        </w:rPr>
        <w:t>16.农林水支出（类）农村综合改革</w:t>
      </w:r>
      <w:r>
        <w:rPr>
          <w:rStyle w:val="21"/>
          <w:rFonts w:hint="eastAsia" w:ascii="仿宋" w:eastAsia="仿宋"/>
          <w:bCs/>
          <w:color w:val="000000"/>
          <w:sz w:val="32"/>
          <w:szCs w:val="32"/>
        </w:rPr>
        <w:t>（款）</w:t>
      </w:r>
      <w:r>
        <w:rPr>
          <w:rStyle w:val="21"/>
          <w:rFonts w:hint="eastAsia" w:ascii="仿宋" w:eastAsia="仿宋"/>
          <w:bCs/>
          <w:color w:val="000000"/>
          <w:sz w:val="32"/>
          <w:szCs w:val="32"/>
          <w:lang w:val="en-US" w:eastAsia="zh-CN"/>
        </w:rPr>
        <w:t>对村民委员会和党支部补助</w:t>
      </w:r>
      <w:r>
        <w:rPr>
          <w:rStyle w:val="21"/>
          <w:rFonts w:hint="eastAsia" w:ascii="仿宋" w:eastAsia="仿宋"/>
          <w:bCs/>
          <w:color w:val="000000"/>
          <w:sz w:val="32"/>
          <w:szCs w:val="32"/>
        </w:rPr>
        <w:t>（项）</w:t>
      </w:r>
      <w:r>
        <w:rPr>
          <w:rStyle w:val="21"/>
          <w:rFonts w:ascii="仿宋" w:eastAsia="仿宋"/>
          <w:bCs/>
          <w:color w:val="000000"/>
          <w:sz w:val="32"/>
          <w:szCs w:val="32"/>
        </w:rPr>
        <w:t>:</w:t>
      </w:r>
      <w:r>
        <w:rPr>
          <w:rStyle w:val="21"/>
          <w:rFonts w:hint="eastAsia" w:ascii="仿宋" w:eastAsia="仿宋"/>
          <w:b w:val="0"/>
          <w:bCs/>
          <w:color w:val="000000"/>
          <w:sz w:val="32"/>
          <w:szCs w:val="32"/>
        </w:rPr>
        <w:t>支出决算为</w:t>
      </w:r>
      <w:r>
        <w:rPr>
          <w:rStyle w:val="21"/>
          <w:rFonts w:hint="eastAsia" w:ascii="仿宋" w:eastAsia="仿宋"/>
          <w:b w:val="0"/>
          <w:bCs/>
          <w:color w:val="000000"/>
          <w:sz w:val="32"/>
          <w:szCs w:val="32"/>
          <w:lang w:val="en-US" w:eastAsia="zh-CN"/>
        </w:rPr>
        <w:t>92.34</w:t>
      </w:r>
      <w:r>
        <w:rPr>
          <w:rStyle w:val="21"/>
          <w:rFonts w:hint="eastAsia" w:ascii="仿宋" w:eastAsia="仿宋"/>
          <w:b w:val="0"/>
          <w:bCs/>
          <w:color w:val="000000"/>
          <w:sz w:val="32"/>
          <w:szCs w:val="32"/>
        </w:rPr>
        <w:t>万元，完成预算</w:t>
      </w:r>
      <w:r>
        <w:rPr>
          <w:rStyle w:val="21"/>
          <w:rFonts w:hint="eastAsia" w:ascii="仿宋" w:eastAsia="仿宋"/>
          <w:b w:val="0"/>
          <w:bCs/>
          <w:color w:val="000000"/>
          <w:sz w:val="32"/>
          <w:szCs w:val="32"/>
          <w:lang w:val="en-US" w:eastAsia="zh-CN"/>
        </w:rPr>
        <w:t>100</w:t>
      </w:r>
      <w:r>
        <w:rPr>
          <w:rStyle w:val="21"/>
          <w:rFonts w:ascii="仿宋" w:eastAsia="仿宋"/>
          <w:b w:val="0"/>
          <w:bCs/>
          <w:color w:val="000000"/>
          <w:sz w:val="32"/>
          <w:szCs w:val="32"/>
        </w:rPr>
        <w:t>%</w:t>
      </w:r>
      <w:r>
        <w:rPr>
          <w:rStyle w:val="21"/>
          <w:rFonts w:hint="eastAsia" w:ascii="仿宋" w:eastAsia="仿宋"/>
          <w:b w:val="0"/>
          <w:bCs/>
          <w:color w:val="000000"/>
          <w:sz w:val="32"/>
          <w:szCs w:val="32"/>
          <w:lang w:eastAsia="zh-CN"/>
        </w:rPr>
        <w:t>，</w:t>
      </w:r>
      <w:r>
        <w:rPr>
          <w:rFonts w:hint="eastAsia" w:ascii="仿宋" w:eastAsia="仿宋"/>
          <w:b/>
          <w:sz w:val="32"/>
          <w:szCs w:val="32"/>
        </w:rPr>
        <w:t>与预算数持平</w:t>
      </w:r>
      <w:r>
        <w:rPr>
          <w:rFonts w:hint="eastAsia" w:ascii="仿宋" w:eastAsia="仿宋"/>
          <w:b/>
          <w:sz w:val="32"/>
          <w:szCs w:val="32"/>
          <w:lang w:eastAsia="zh-CN"/>
        </w:rPr>
        <w:t>。</w:t>
      </w:r>
    </w:p>
    <w:p w14:paraId="2A2E7A1E">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Style w:val="21"/>
          <w:rFonts w:hint="eastAsia" w:ascii="仿宋" w:eastAsia="仿宋"/>
          <w:b w:val="0"/>
          <w:bCs/>
          <w:color w:val="000000"/>
          <w:sz w:val="32"/>
          <w:szCs w:val="32"/>
          <w:highlight w:val="none"/>
          <w:lang w:eastAsia="zh-CN"/>
        </w:rPr>
      </w:pPr>
      <w:r>
        <w:rPr>
          <w:rStyle w:val="21"/>
          <w:rFonts w:hint="eastAsia" w:ascii="仿宋" w:eastAsia="仿宋"/>
          <w:bCs/>
          <w:color w:val="000000"/>
          <w:sz w:val="32"/>
          <w:szCs w:val="32"/>
          <w:highlight w:val="none"/>
          <w:lang w:val="en-US" w:eastAsia="zh-CN"/>
        </w:rPr>
        <w:t>17.住房保障（类）住房改革支出（款）住房公积金（项）：</w:t>
      </w:r>
      <w:r>
        <w:rPr>
          <w:rStyle w:val="21"/>
          <w:rFonts w:hint="eastAsia" w:ascii="仿宋" w:eastAsia="仿宋"/>
          <w:b w:val="0"/>
          <w:bCs/>
          <w:color w:val="000000"/>
          <w:sz w:val="32"/>
          <w:szCs w:val="32"/>
          <w:highlight w:val="none"/>
        </w:rPr>
        <w:t>支出决算为</w:t>
      </w:r>
      <w:r>
        <w:rPr>
          <w:rStyle w:val="21"/>
          <w:rFonts w:hint="eastAsia" w:ascii="仿宋" w:eastAsia="仿宋"/>
          <w:b w:val="0"/>
          <w:bCs/>
          <w:color w:val="000000"/>
          <w:sz w:val="32"/>
          <w:szCs w:val="32"/>
          <w:highlight w:val="none"/>
          <w:lang w:val="en-US" w:eastAsia="zh-CN"/>
        </w:rPr>
        <w:t>43.85</w:t>
      </w:r>
      <w:r>
        <w:rPr>
          <w:rStyle w:val="21"/>
          <w:rFonts w:hint="eastAsia" w:ascii="仿宋" w:eastAsia="仿宋"/>
          <w:b w:val="0"/>
          <w:bCs/>
          <w:color w:val="000000"/>
          <w:sz w:val="32"/>
          <w:szCs w:val="32"/>
          <w:highlight w:val="none"/>
        </w:rPr>
        <w:t>万元</w:t>
      </w:r>
      <w:r>
        <w:rPr>
          <w:rStyle w:val="21"/>
          <w:rFonts w:hint="eastAsia" w:ascii="仿宋" w:eastAsia="仿宋"/>
          <w:b w:val="0"/>
          <w:bCs/>
          <w:color w:val="000000"/>
          <w:sz w:val="32"/>
          <w:szCs w:val="32"/>
          <w:highlight w:val="none"/>
          <w:lang w:eastAsia="zh-CN"/>
        </w:rPr>
        <w:t>，</w:t>
      </w:r>
      <w:r>
        <w:rPr>
          <w:rStyle w:val="21"/>
          <w:rFonts w:hint="eastAsia" w:ascii="仿宋" w:eastAsia="仿宋"/>
          <w:b w:val="0"/>
          <w:bCs/>
          <w:color w:val="000000"/>
          <w:sz w:val="32"/>
          <w:szCs w:val="32"/>
        </w:rPr>
        <w:t>完成预算</w:t>
      </w:r>
      <w:r>
        <w:rPr>
          <w:rStyle w:val="21"/>
          <w:rFonts w:hint="eastAsia" w:ascii="仿宋" w:eastAsia="仿宋"/>
          <w:b w:val="0"/>
          <w:bCs/>
          <w:color w:val="000000"/>
          <w:sz w:val="32"/>
          <w:szCs w:val="32"/>
          <w:lang w:val="en-US" w:eastAsia="zh-CN"/>
        </w:rPr>
        <w:t>100</w:t>
      </w:r>
      <w:r>
        <w:rPr>
          <w:rStyle w:val="21"/>
          <w:rFonts w:ascii="仿宋" w:eastAsia="仿宋"/>
          <w:b w:val="0"/>
          <w:bCs/>
          <w:color w:val="000000"/>
          <w:sz w:val="32"/>
          <w:szCs w:val="32"/>
        </w:rPr>
        <w:t>%</w:t>
      </w:r>
      <w:r>
        <w:rPr>
          <w:rStyle w:val="21"/>
          <w:rFonts w:hint="eastAsia" w:ascii="仿宋" w:eastAsia="仿宋"/>
          <w:b w:val="0"/>
          <w:bCs/>
          <w:color w:val="000000"/>
          <w:sz w:val="32"/>
          <w:szCs w:val="32"/>
          <w:lang w:eastAsia="zh-CN"/>
        </w:rPr>
        <w:t>，</w:t>
      </w:r>
      <w:r>
        <w:rPr>
          <w:rFonts w:hint="eastAsia" w:ascii="仿宋" w:eastAsia="仿宋"/>
          <w:b/>
          <w:sz w:val="32"/>
          <w:szCs w:val="32"/>
        </w:rPr>
        <w:t>与预算数持平</w:t>
      </w:r>
      <w:r>
        <w:rPr>
          <w:rFonts w:hint="eastAsia" w:ascii="仿宋" w:eastAsia="仿宋"/>
          <w:b/>
          <w:sz w:val="32"/>
          <w:szCs w:val="32"/>
          <w:lang w:eastAsia="zh-CN"/>
        </w:rPr>
        <w:t>。</w:t>
      </w:r>
    </w:p>
    <w:p w14:paraId="04BDAC6D">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Style w:val="21"/>
          <w:rFonts w:hint="default" w:ascii="仿宋" w:eastAsia="仿宋"/>
          <w:b w:val="0"/>
          <w:bCs/>
          <w:color w:val="000000"/>
          <w:sz w:val="32"/>
          <w:szCs w:val="32"/>
          <w:lang w:val="en-US" w:eastAsia="zh-CN"/>
        </w:rPr>
      </w:pPr>
      <w:r>
        <w:rPr>
          <w:rStyle w:val="21"/>
          <w:rFonts w:hint="eastAsia" w:ascii="仿宋" w:eastAsia="仿宋"/>
          <w:bCs/>
          <w:color w:val="000000"/>
          <w:sz w:val="32"/>
          <w:szCs w:val="32"/>
          <w:highlight w:val="none"/>
          <w:lang w:val="en-US" w:eastAsia="zh-CN"/>
        </w:rPr>
        <w:t>18.其他支出（类）其他支出（款）其他支出（项）：</w:t>
      </w:r>
      <w:r>
        <w:rPr>
          <w:rStyle w:val="21"/>
          <w:rFonts w:hint="eastAsia" w:ascii="仿宋" w:eastAsia="仿宋"/>
          <w:b w:val="0"/>
          <w:bCs/>
          <w:color w:val="000000"/>
          <w:sz w:val="32"/>
          <w:szCs w:val="32"/>
          <w:highlight w:val="none"/>
        </w:rPr>
        <w:t>支出决算为</w:t>
      </w:r>
      <w:r>
        <w:rPr>
          <w:rStyle w:val="21"/>
          <w:rFonts w:hint="eastAsia" w:ascii="仿宋" w:eastAsia="仿宋"/>
          <w:b w:val="0"/>
          <w:bCs/>
          <w:color w:val="000000"/>
          <w:sz w:val="32"/>
          <w:szCs w:val="32"/>
          <w:highlight w:val="none"/>
          <w:lang w:val="en-US" w:eastAsia="zh-CN"/>
        </w:rPr>
        <w:t>0</w:t>
      </w:r>
      <w:r>
        <w:rPr>
          <w:rStyle w:val="21"/>
          <w:rFonts w:hint="eastAsia" w:ascii="仿宋" w:eastAsia="仿宋"/>
          <w:b w:val="0"/>
          <w:bCs/>
          <w:color w:val="000000"/>
          <w:sz w:val="32"/>
          <w:szCs w:val="32"/>
          <w:highlight w:val="none"/>
        </w:rPr>
        <w:t>万元</w:t>
      </w:r>
      <w:r>
        <w:rPr>
          <w:rStyle w:val="21"/>
          <w:rFonts w:hint="eastAsia" w:ascii="仿宋" w:eastAsia="仿宋"/>
          <w:b w:val="0"/>
          <w:bCs/>
          <w:color w:val="000000"/>
          <w:sz w:val="32"/>
          <w:szCs w:val="32"/>
          <w:highlight w:val="none"/>
          <w:lang w:eastAsia="zh-CN"/>
        </w:rPr>
        <w:t>，</w:t>
      </w:r>
      <w:r>
        <w:rPr>
          <w:rStyle w:val="21"/>
          <w:rFonts w:hint="eastAsia" w:ascii="仿宋" w:eastAsia="仿宋"/>
          <w:b w:val="0"/>
          <w:bCs/>
          <w:color w:val="000000"/>
          <w:sz w:val="32"/>
          <w:szCs w:val="32"/>
        </w:rPr>
        <w:t>完成预算</w:t>
      </w:r>
      <w:r>
        <w:rPr>
          <w:rStyle w:val="21"/>
          <w:rFonts w:hint="eastAsia" w:ascii="仿宋" w:eastAsia="仿宋"/>
          <w:b w:val="0"/>
          <w:bCs/>
          <w:color w:val="000000"/>
          <w:sz w:val="32"/>
          <w:szCs w:val="32"/>
          <w:lang w:val="en-US" w:eastAsia="zh-CN"/>
        </w:rPr>
        <w:t>0</w:t>
      </w:r>
      <w:r>
        <w:rPr>
          <w:rStyle w:val="21"/>
          <w:rFonts w:ascii="仿宋" w:eastAsia="仿宋"/>
          <w:b w:val="0"/>
          <w:bCs/>
          <w:color w:val="000000"/>
          <w:sz w:val="32"/>
          <w:szCs w:val="32"/>
        </w:rPr>
        <w:t>%</w:t>
      </w:r>
      <w:r>
        <w:rPr>
          <w:rFonts w:hint="eastAsia" w:ascii="仿宋" w:eastAsia="仿宋"/>
          <w:b/>
          <w:sz w:val="32"/>
          <w:szCs w:val="32"/>
          <w:lang w:eastAsia="zh-CN"/>
        </w:rPr>
        <w:t>。</w:t>
      </w:r>
      <w:r>
        <w:rPr>
          <w:rFonts w:hint="eastAsia" w:ascii="仿宋" w:eastAsia="仿宋"/>
          <w:b/>
          <w:sz w:val="32"/>
          <w:szCs w:val="32"/>
          <w:lang w:val="en-US" w:eastAsia="zh-CN"/>
        </w:rPr>
        <w:tab/>
      </w:r>
    </w:p>
    <w:p w14:paraId="6D1FEE95">
      <w:pPr>
        <w:tabs>
          <w:tab w:val="right" w:pos="8306"/>
        </w:tabs>
        <w:spacing w:line="600" w:lineRule="exact"/>
        <w:ind w:firstLine="640" w:firstLineChars="200"/>
        <w:outlineLvl w:val="1"/>
        <w:rPr>
          <w:rStyle w:val="26"/>
        </w:rPr>
      </w:pPr>
      <w:bookmarkStart w:id="38" w:name="_Toc15377214"/>
      <w:bookmarkStart w:id="39" w:name="_Toc15396608"/>
      <w:r>
        <w:rPr>
          <w:rFonts w:hint="eastAsia" w:ascii="黑体" w:eastAsia="黑体"/>
          <w:sz w:val="32"/>
          <w:szCs w:val="32"/>
        </w:rPr>
        <w:t>六</w:t>
      </w:r>
      <w:r>
        <w:rPr>
          <w:rFonts w:hint="eastAsia" w:ascii="黑体" w:eastAsia="黑体"/>
          <w:b/>
          <w:sz w:val="32"/>
          <w:szCs w:val="32"/>
        </w:rPr>
        <w:t>、一</w:t>
      </w:r>
      <w:r>
        <w:rPr>
          <w:rStyle w:val="26"/>
          <w:rFonts w:hint="eastAsia" w:ascii="黑体" w:eastAsia="黑体"/>
          <w:b w:val="0"/>
        </w:rPr>
        <w:t>般公共预算财政拨款基本支出决算情况说明</w:t>
      </w:r>
      <w:bookmarkEnd w:id="38"/>
      <w:bookmarkEnd w:id="39"/>
      <w:r>
        <w:rPr>
          <w:rStyle w:val="26"/>
          <w:rFonts w:ascii="黑体" w:eastAsia="黑体"/>
          <w:b w:val="0"/>
        </w:rPr>
        <w:tab/>
      </w:r>
    </w:p>
    <w:p w14:paraId="0ACAC483">
      <w:pPr>
        <w:spacing w:line="600" w:lineRule="exact"/>
        <w:ind w:firstLine="645"/>
        <w:rPr>
          <w:rFonts w:ascii="仿宋" w:eastAsia="仿宋"/>
          <w:sz w:val="32"/>
          <w:szCs w:val="32"/>
        </w:rPr>
      </w:pPr>
      <w:r>
        <w:rPr>
          <w:rFonts w:hint="eastAsia" w:ascii="仿宋" w:eastAsia="仿宋"/>
          <w:sz w:val="32"/>
          <w:szCs w:val="32"/>
        </w:rPr>
        <w:t>202</w:t>
      </w:r>
      <w:r>
        <w:rPr>
          <w:rFonts w:hint="eastAsia" w:ascii="仿宋" w:eastAsia="仿宋"/>
          <w:sz w:val="32"/>
          <w:szCs w:val="32"/>
          <w:lang w:val="en-US" w:eastAsia="zh-CN"/>
        </w:rPr>
        <w:t>4</w:t>
      </w:r>
      <w:r>
        <w:rPr>
          <w:rFonts w:hint="eastAsia" w:ascii="仿宋" w:eastAsia="仿宋"/>
          <w:sz w:val="32"/>
          <w:szCs w:val="32"/>
        </w:rPr>
        <w:t>年度一般公共预算财政拨款基本支出</w:t>
      </w:r>
      <w:r>
        <w:rPr>
          <w:rFonts w:hint="eastAsia" w:ascii="仿宋_GB2312" w:hAnsi="仿宋_GB2312" w:eastAsia="仿宋_GB2312" w:cs="仿宋_GB2312"/>
          <w:sz w:val="32"/>
          <w:szCs w:val="32"/>
        </w:rPr>
        <w:t>581.99</w:t>
      </w:r>
      <w:r>
        <w:rPr>
          <w:rFonts w:hint="eastAsia" w:ascii="仿宋" w:eastAsia="仿宋"/>
          <w:sz w:val="32"/>
          <w:szCs w:val="32"/>
        </w:rPr>
        <w:t>万元，其中：</w:t>
      </w:r>
    </w:p>
    <w:p w14:paraId="7257BC57">
      <w:pPr>
        <w:spacing w:line="600" w:lineRule="exact"/>
        <w:ind w:firstLine="645"/>
        <w:rPr>
          <w:rFonts w:hint="eastAsia" w:ascii="仿宋" w:eastAsia="仿宋"/>
          <w:sz w:val="32"/>
          <w:szCs w:val="32"/>
          <w:lang w:eastAsia="zh-CN"/>
        </w:rPr>
      </w:pPr>
      <w:r>
        <w:rPr>
          <w:rFonts w:hint="eastAsia" w:ascii="仿宋" w:eastAsia="仿宋"/>
          <w:sz w:val="32"/>
          <w:szCs w:val="32"/>
        </w:rPr>
        <w:t>人员经费</w:t>
      </w:r>
      <w:r>
        <w:rPr>
          <w:rFonts w:hint="eastAsia" w:ascii="仿宋_GB2312" w:hAnsi="仿宋_GB2312" w:eastAsia="仿宋_GB2312" w:cs="仿宋_GB2312"/>
          <w:sz w:val="32"/>
          <w:szCs w:val="32"/>
        </w:rPr>
        <w:t>551.66</w:t>
      </w:r>
      <w:r>
        <w:rPr>
          <w:rFonts w:hint="eastAsia" w:ascii="仿宋" w:eastAsia="仿宋"/>
          <w:sz w:val="32"/>
          <w:szCs w:val="32"/>
        </w:rPr>
        <w:t>万元，主要包括：</w:t>
      </w:r>
      <w:r>
        <w:rPr>
          <w:rFonts w:hint="eastAsia" w:ascii="仿宋" w:eastAsia="仿宋"/>
          <w:color w:val="000000"/>
          <w:sz w:val="32"/>
          <w:szCs w:val="32"/>
        </w:rPr>
        <w:t>基本工资</w:t>
      </w:r>
      <w:r>
        <w:rPr>
          <w:rFonts w:hint="eastAsia" w:ascii="仿宋" w:eastAsia="仿宋"/>
          <w:color w:val="000000"/>
          <w:sz w:val="32"/>
          <w:szCs w:val="32"/>
          <w:lang w:val="en-US" w:eastAsia="zh-CN"/>
        </w:rPr>
        <w:t>91.07万元</w:t>
      </w:r>
      <w:r>
        <w:rPr>
          <w:rFonts w:hint="eastAsia" w:ascii="仿宋" w:eastAsia="仿宋"/>
          <w:color w:val="000000"/>
          <w:sz w:val="32"/>
          <w:szCs w:val="32"/>
        </w:rPr>
        <w:t>、津贴补贴</w:t>
      </w:r>
      <w:r>
        <w:rPr>
          <w:rFonts w:hint="eastAsia" w:ascii="仿宋" w:eastAsia="仿宋"/>
          <w:color w:val="000000"/>
          <w:sz w:val="32"/>
          <w:szCs w:val="32"/>
          <w:lang w:val="en-US" w:eastAsia="zh-CN"/>
        </w:rPr>
        <w:t>151.10万元</w:t>
      </w:r>
      <w:r>
        <w:rPr>
          <w:rFonts w:hint="eastAsia" w:ascii="仿宋" w:eastAsia="仿宋"/>
          <w:color w:val="000000"/>
          <w:sz w:val="32"/>
          <w:szCs w:val="32"/>
        </w:rPr>
        <w:t>、奖金</w:t>
      </w:r>
      <w:r>
        <w:rPr>
          <w:rFonts w:hint="eastAsia" w:ascii="仿宋" w:eastAsia="仿宋"/>
          <w:color w:val="000000"/>
          <w:sz w:val="32"/>
          <w:szCs w:val="32"/>
          <w:lang w:val="en-US" w:eastAsia="zh-CN"/>
        </w:rPr>
        <w:t>127.55万元，绩效28.07万元，其他社会保险缴费8.17万元，</w:t>
      </w:r>
      <w:r>
        <w:rPr>
          <w:rFonts w:hint="eastAsia" w:ascii="仿宋" w:eastAsia="仿宋"/>
          <w:color w:val="000000"/>
          <w:sz w:val="32"/>
          <w:szCs w:val="32"/>
        </w:rPr>
        <w:t>机关事业单位基本养老保险缴费</w:t>
      </w:r>
      <w:r>
        <w:rPr>
          <w:rFonts w:hint="eastAsia" w:ascii="仿宋" w:eastAsia="仿宋"/>
          <w:color w:val="000000"/>
          <w:sz w:val="32"/>
          <w:szCs w:val="32"/>
          <w:lang w:val="en-US" w:eastAsia="zh-CN"/>
        </w:rPr>
        <w:t>48.29万元</w:t>
      </w:r>
      <w:r>
        <w:rPr>
          <w:rFonts w:hint="eastAsia" w:ascii="仿宋" w:eastAsia="仿宋"/>
          <w:color w:val="000000"/>
          <w:sz w:val="32"/>
          <w:szCs w:val="32"/>
        </w:rPr>
        <w:t>、职业年金缴费</w:t>
      </w:r>
      <w:r>
        <w:rPr>
          <w:rFonts w:hint="eastAsia" w:ascii="仿宋" w:eastAsia="仿宋"/>
          <w:color w:val="000000"/>
          <w:sz w:val="32"/>
          <w:szCs w:val="32"/>
          <w:lang w:val="en-US" w:eastAsia="zh-CN"/>
        </w:rPr>
        <w:t>24.15万元</w:t>
      </w:r>
      <w:r>
        <w:rPr>
          <w:rFonts w:hint="eastAsia" w:ascii="仿宋" w:eastAsia="仿宋"/>
          <w:color w:val="000000"/>
          <w:sz w:val="32"/>
          <w:szCs w:val="32"/>
        </w:rPr>
        <w:t>、</w:t>
      </w:r>
      <w:r>
        <w:rPr>
          <w:rFonts w:hint="eastAsia" w:ascii="仿宋" w:eastAsia="仿宋"/>
          <w:color w:val="000000"/>
          <w:sz w:val="32"/>
          <w:szCs w:val="32"/>
          <w:lang w:val="en-US" w:eastAsia="zh-CN"/>
        </w:rPr>
        <w:t>职工基本医疗保险缴费23.85万元、公务员医疗补助缴费3.56万元、</w:t>
      </w:r>
      <w:r>
        <w:rPr>
          <w:rFonts w:hint="eastAsia" w:ascii="仿宋" w:eastAsia="仿宋"/>
          <w:color w:val="000000"/>
          <w:sz w:val="32"/>
          <w:szCs w:val="32"/>
        </w:rPr>
        <w:t>住房公积金</w:t>
      </w:r>
      <w:r>
        <w:rPr>
          <w:rFonts w:hint="eastAsia" w:ascii="仿宋" w:eastAsia="仿宋"/>
          <w:color w:val="000000"/>
          <w:sz w:val="32"/>
          <w:szCs w:val="32"/>
          <w:lang w:val="en-US" w:eastAsia="zh-CN"/>
        </w:rPr>
        <w:t>43.85万元、生活补助2万元</w:t>
      </w:r>
      <w:r>
        <w:rPr>
          <w:rFonts w:hint="eastAsia" w:ascii="仿宋" w:eastAsia="仿宋"/>
          <w:sz w:val="32"/>
          <w:szCs w:val="32"/>
        </w:rPr>
        <w:t>。</w:t>
      </w:r>
    </w:p>
    <w:p w14:paraId="4E235B8D">
      <w:pPr>
        <w:spacing w:line="600" w:lineRule="exact"/>
        <w:ind w:firstLine="640" w:firstLineChars="200"/>
        <w:rPr>
          <w:rFonts w:hint="eastAsia" w:ascii="仿宋" w:eastAsia="仿宋"/>
          <w:sz w:val="32"/>
          <w:szCs w:val="32"/>
        </w:rPr>
      </w:pPr>
      <w:r>
        <w:rPr>
          <w:rFonts w:hint="eastAsia" w:ascii="仿宋" w:eastAsia="仿宋"/>
          <w:sz w:val="32"/>
          <w:szCs w:val="32"/>
        </w:rPr>
        <w:t>公用经费</w:t>
      </w:r>
      <w:r>
        <w:rPr>
          <w:rFonts w:hint="eastAsia" w:ascii="仿宋_GB2312" w:hAnsi="仿宋_GB2312" w:eastAsia="仿宋_GB2312" w:cs="仿宋_GB2312"/>
          <w:sz w:val="32"/>
          <w:szCs w:val="32"/>
        </w:rPr>
        <w:t>30.33</w:t>
      </w:r>
      <w:r>
        <w:rPr>
          <w:rFonts w:hint="eastAsia" w:ascii="仿宋" w:eastAsia="仿宋"/>
          <w:sz w:val="32"/>
          <w:szCs w:val="32"/>
        </w:rPr>
        <w:t>万元，主要包括：</w:t>
      </w:r>
      <w:r>
        <w:rPr>
          <w:rFonts w:hint="eastAsia" w:ascii="仿宋" w:eastAsia="仿宋"/>
          <w:color w:val="000000"/>
          <w:sz w:val="32"/>
          <w:szCs w:val="32"/>
          <w:lang w:eastAsia="zh-CN"/>
        </w:rPr>
        <w:t>办公费</w:t>
      </w:r>
      <w:r>
        <w:rPr>
          <w:rFonts w:hint="eastAsia" w:ascii="仿宋" w:eastAsia="仿宋"/>
          <w:color w:val="000000"/>
          <w:sz w:val="32"/>
          <w:szCs w:val="32"/>
          <w:lang w:val="en-US" w:eastAsia="zh-CN"/>
        </w:rPr>
        <w:t>5.34万元，印刷费1.93万元，水费0.39万元，电费5.3万元，邮电费3万元，差旅费1.28万元，劳务费4.8万元，公务用车运行维护费5.78万元，其他交通费2.5万元</w:t>
      </w:r>
      <w:r>
        <w:rPr>
          <w:rFonts w:hint="eastAsia" w:ascii="仿宋" w:eastAsia="仿宋"/>
          <w:sz w:val="32"/>
          <w:szCs w:val="32"/>
        </w:rPr>
        <w:t>。</w:t>
      </w:r>
      <w:bookmarkStart w:id="40" w:name="_Toc15377215"/>
      <w:bookmarkStart w:id="41" w:name="_Toc15396609"/>
    </w:p>
    <w:p w14:paraId="588688F8">
      <w:pPr>
        <w:spacing w:line="600" w:lineRule="exact"/>
        <w:ind w:firstLine="645"/>
        <w:rPr>
          <w:rStyle w:val="26"/>
          <w:rFonts w:ascii="黑体" w:eastAsia="黑体"/>
          <w:b w:val="0"/>
        </w:rPr>
      </w:pPr>
      <w:r>
        <w:rPr>
          <w:rFonts w:hint="eastAsia" w:ascii="黑体" w:eastAsia="黑体"/>
          <w:sz w:val="32"/>
          <w:szCs w:val="32"/>
        </w:rPr>
        <w:t>七、</w:t>
      </w:r>
      <w:r>
        <w:rPr>
          <w:rStyle w:val="26"/>
          <w:rFonts w:hint="eastAsia" w:ascii="黑体" w:eastAsia="黑体"/>
          <w:b w:val="0"/>
        </w:rPr>
        <w:t>财政拨款</w:t>
      </w:r>
      <w:r>
        <w:rPr>
          <w:rStyle w:val="26"/>
          <w:rFonts w:hint="eastAsia" w:ascii="黑体" w:eastAsia="黑体"/>
        </w:rPr>
        <w:t>“</w:t>
      </w:r>
      <w:r>
        <w:rPr>
          <w:rStyle w:val="26"/>
          <w:rFonts w:hint="eastAsia" w:ascii="黑体" w:eastAsia="黑体"/>
          <w:b w:val="0"/>
        </w:rPr>
        <w:t>三公”经费支出决算情况说明</w:t>
      </w:r>
      <w:bookmarkEnd w:id="40"/>
      <w:bookmarkEnd w:id="41"/>
    </w:p>
    <w:p w14:paraId="28F58513">
      <w:pPr>
        <w:spacing w:line="600" w:lineRule="exact"/>
        <w:ind w:firstLine="640"/>
        <w:outlineLvl w:val="2"/>
        <w:rPr>
          <w:rFonts w:ascii="仿宋" w:eastAsia="仿宋"/>
          <w:b/>
          <w:sz w:val="32"/>
          <w:szCs w:val="32"/>
        </w:rPr>
      </w:pPr>
      <w:bookmarkStart w:id="42" w:name="_Toc15377216"/>
      <w:r>
        <w:rPr>
          <w:rFonts w:hint="eastAsia" w:ascii="仿宋" w:eastAsia="仿宋"/>
          <w:b/>
          <w:sz w:val="32"/>
          <w:szCs w:val="32"/>
        </w:rPr>
        <w:t>（一）“三公”经费财政拨款支出决算总体情况说明</w:t>
      </w:r>
      <w:bookmarkEnd w:id="42"/>
    </w:p>
    <w:p w14:paraId="6BE1FF40">
      <w:pPr>
        <w:spacing w:line="600" w:lineRule="exact"/>
        <w:ind w:firstLine="640"/>
        <w:rPr>
          <w:rFonts w:ascii="仿宋" w:eastAsia="仿宋"/>
          <w:sz w:val="32"/>
          <w:szCs w:val="32"/>
        </w:rPr>
      </w:pPr>
      <w:r>
        <w:rPr>
          <w:rFonts w:hint="eastAsia" w:ascii="仿宋" w:eastAsia="仿宋"/>
          <w:sz w:val="32"/>
          <w:szCs w:val="32"/>
        </w:rPr>
        <w:t>202</w:t>
      </w:r>
      <w:r>
        <w:rPr>
          <w:rFonts w:hint="eastAsia" w:ascii="仿宋" w:eastAsia="仿宋"/>
          <w:sz w:val="32"/>
          <w:szCs w:val="32"/>
          <w:lang w:val="en-US" w:eastAsia="zh-CN"/>
        </w:rPr>
        <w:t>4</w:t>
      </w:r>
      <w:r>
        <w:rPr>
          <w:rFonts w:hint="eastAsia" w:ascii="仿宋" w:eastAsia="仿宋"/>
          <w:sz w:val="32"/>
          <w:szCs w:val="32"/>
        </w:rPr>
        <w:t>年度“三公”经费财政拨款支出决算为</w:t>
      </w:r>
      <w:r>
        <w:rPr>
          <w:rFonts w:hint="eastAsia" w:ascii="仿宋_GB2312" w:hAnsi="仿宋_GB2312" w:eastAsia="仿宋_GB2312" w:cs="仿宋_GB2312"/>
          <w:sz w:val="32"/>
          <w:szCs w:val="32"/>
        </w:rPr>
        <w:t>5.78</w:t>
      </w:r>
      <w:r>
        <w:rPr>
          <w:rFonts w:hint="eastAsia" w:ascii="仿宋" w:eastAsia="仿宋"/>
          <w:sz w:val="32"/>
          <w:szCs w:val="32"/>
        </w:rPr>
        <w:t>万元，完成预算</w:t>
      </w:r>
      <w:r>
        <w:rPr>
          <w:sz w:val="32"/>
          <w:szCs w:val="32"/>
        </w:rPr>
        <w:t>100</w:t>
      </w:r>
      <w:r>
        <w:rPr>
          <w:rFonts w:ascii="仿宋" w:eastAsia="仿宋"/>
          <w:sz w:val="32"/>
          <w:szCs w:val="32"/>
        </w:rPr>
        <w:t>%</w:t>
      </w:r>
      <w:r>
        <w:rPr>
          <w:rFonts w:hint="eastAsia" w:ascii="仿宋" w:eastAsia="仿宋"/>
          <w:sz w:val="32"/>
          <w:szCs w:val="32"/>
        </w:rPr>
        <w:t>，较上年度减少</w:t>
      </w:r>
      <w:r>
        <w:rPr>
          <w:rFonts w:hint="eastAsia" w:ascii="仿宋" w:eastAsia="仿宋"/>
          <w:sz w:val="32"/>
          <w:szCs w:val="32"/>
          <w:lang w:val="en-US" w:eastAsia="zh-CN"/>
        </w:rPr>
        <w:t>0.01</w:t>
      </w:r>
      <w:r>
        <w:rPr>
          <w:rFonts w:hint="eastAsia" w:ascii="仿宋" w:eastAsia="仿宋"/>
          <w:sz w:val="32"/>
          <w:szCs w:val="32"/>
        </w:rPr>
        <w:t>万元，下降</w:t>
      </w:r>
      <w:r>
        <w:rPr>
          <w:rFonts w:hint="eastAsia" w:ascii="仿宋" w:eastAsia="仿宋"/>
          <w:sz w:val="32"/>
          <w:szCs w:val="32"/>
          <w:lang w:val="en-US" w:eastAsia="zh-CN"/>
        </w:rPr>
        <w:t>0.17</w:t>
      </w:r>
      <w:r>
        <w:rPr>
          <w:rFonts w:hint="eastAsia" w:ascii="仿宋" w:eastAsia="仿宋"/>
          <w:sz w:val="32"/>
          <w:szCs w:val="32"/>
        </w:rPr>
        <w:t>%。决算数与预算数持平。</w:t>
      </w:r>
    </w:p>
    <w:p w14:paraId="570DEF0A">
      <w:pPr>
        <w:spacing w:line="600" w:lineRule="exact"/>
        <w:ind w:firstLine="640"/>
        <w:outlineLvl w:val="2"/>
        <w:rPr>
          <w:rFonts w:ascii="仿宋" w:eastAsia="仿宋"/>
          <w:b/>
          <w:sz w:val="32"/>
          <w:szCs w:val="32"/>
        </w:rPr>
      </w:pPr>
      <w:bookmarkStart w:id="43" w:name="_Toc15377217"/>
      <w:r>
        <w:rPr>
          <w:rFonts w:hint="eastAsia" w:ascii="仿宋" w:eastAsia="仿宋"/>
          <w:b/>
          <w:sz w:val="32"/>
          <w:szCs w:val="32"/>
        </w:rPr>
        <w:t>（二）“三公”经费财政拨款支出决算具体情况说明</w:t>
      </w:r>
      <w:bookmarkEnd w:id="43"/>
    </w:p>
    <w:p w14:paraId="4E95036A">
      <w:pPr>
        <w:spacing w:line="600" w:lineRule="exact"/>
        <w:ind w:firstLine="640"/>
        <w:rPr>
          <w:rFonts w:ascii="仿宋" w:eastAsia="仿宋"/>
          <w:sz w:val="32"/>
          <w:szCs w:val="32"/>
        </w:rPr>
      </w:pPr>
      <w:r>
        <w:rPr>
          <w:rFonts w:hint="eastAsia" w:ascii="仿宋" w:eastAsia="仿宋"/>
          <w:sz w:val="32"/>
          <w:szCs w:val="32"/>
        </w:rPr>
        <w:t>202</w:t>
      </w:r>
      <w:r>
        <w:rPr>
          <w:rFonts w:hint="eastAsia" w:ascii="仿宋" w:eastAsia="仿宋"/>
          <w:sz w:val="32"/>
          <w:szCs w:val="32"/>
          <w:lang w:val="en-US" w:eastAsia="zh-CN"/>
        </w:rPr>
        <w:t>4</w:t>
      </w:r>
      <w:r>
        <w:rPr>
          <w:rFonts w:hint="eastAsia" w:ascii="仿宋" w:eastAsia="仿宋"/>
          <w:sz w:val="32"/>
          <w:szCs w:val="32"/>
        </w:rPr>
        <w:t>年度“三公”经费财政拨款支出决算中，因公出国（境）费支出决算</w:t>
      </w:r>
      <w:r>
        <w:rPr>
          <w:sz w:val="32"/>
          <w:szCs w:val="32"/>
        </w:rPr>
        <w:t>0</w:t>
      </w:r>
      <w:r>
        <w:rPr>
          <w:rFonts w:hint="eastAsia" w:ascii="仿宋" w:eastAsia="仿宋"/>
          <w:sz w:val="32"/>
          <w:szCs w:val="32"/>
        </w:rPr>
        <w:t>万元，占</w:t>
      </w:r>
      <w:r>
        <w:rPr>
          <w:sz w:val="32"/>
          <w:szCs w:val="32"/>
        </w:rPr>
        <w:t>0</w:t>
      </w:r>
      <w:r>
        <w:rPr>
          <w:rFonts w:ascii="仿宋" w:eastAsia="仿宋"/>
          <w:sz w:val="32"/>
          <w:szCs w:val="32"/>
        </w:rPr>
        <w:t>%</w:t>
      </w:r>
      <w:r>
        <w:rPr>
          <w:rFonts w:hint="eastAsia" w:ascii="仿宋" w:eastAsia="仿宋"/>
          <w:sz w:val="32"/>
          <w:szCs w:val="32"/>
        </w:rPr>
        <w:t>；公务用车购置及运行维护费支出决算</w:t>
      </w:r>
      <w:r>
        <w:rPr>
          <w:sz w:val="32"/>
          <w:szCs w:val="32"/>
        </w:rPr>
        <w:t>5.7</w:t>
      </w:r>
      <w:r>
        <w:rPr>
          <w:rFonts w:hint="eastAsia"/>
          <w:sz w:val="32"/>
          <w:szCs w:val="32"/>
          <w:lang w:val="en-US" w:eastAsia="zh-CN"/>
        </w:rPr>
        <w:t>8</w:t>
      </w:r>
      <w:r>
        <w:rPr>
          <w:rFonts w:hint="eastAsia" w:ascii="仿宋" w:eastAsia="仿宋"/>
          <w:sz w:val="32"/>
          <w:szCs w:val="32"/>
        </w:rPr>
        <w:t>万元，占</w:t>
      </w:r>
      <w:r>
        <w:rPr>
          <w:sz w:val="32"/>
          <w:szCs w:val="32"/>
        </w:rPr>
        <w:t>100</w:t>
      </w:r>
      <w:r>
        <w:rPr>
          <w:rFonts w:ascii="仿宋" w:eastAsia="仿宋"/>
          <w:sz w:val="32"/>
          <w:szCs w:val="32"/>
        </w:rPr>
        <w:t>%</w:t>
      </w:r>
      <w:r>
        <w:rPr>
          <w:rFonts w:hint="eastAsia" w:ascii="仿宋" w:eastAsia="仿宋"/>
          <w:sz w:val="32"/>
          <w:szCs w:val="32"/>
        </w:rPr>
        <w:t>；公务接待费支出决算</w:t>
      </w:r>
      <w:r>
        <w:rPr>
          <w:sz w:val="32"/>
          <w:szCs w:val="32"/>
        </w:rPr>
        <w:t>0</w:t>
      </w:r>
      <w:r>
        <w:rPr>
          <w:rFonts w:hint="eastAsia" w:ascii="仿宋" w:eastAsia="仿宋"/>
          <w:sz w:val="32"/>
          <w:szCs w:val="32"/>
        </w:rPr>
        <w:t>万元，占</w:t>
      </w:r>
      <w:r>
        <w:rPr>
          <w:sz w:val="32"/>
          <w:szCs w:val="32"/>
        </w:rPr>
        <w:t>0</w:t>
      </w:r>
      <w:r>
        <w:rPr>
          <w:rFonts w:ascii="仿宋" w:eastAsia="仿宋"/>
          <w:sz w:val="32"/>
          <w:szCs w:val="32"/>
        </w:rPr>
        <w:t>%</w:t>
      </w:r>
      <w:r>
        <w:rPr>
          <w:rFonts w:hint="eastAsia" w:ascii="仿宋" w:eastAsia="仿宋"/>
          <w:sz w:val="32"/>
          <w:szCs w:val="32"/>
        </w:rPr>
        <w:t>。具体情况如下：</w:t>
      </w:r>
    </w:p>
    <w:p w14:paraId="07405F5C">
      <w:pPr>
        <w:spacing w:line="600" w:lineRule="exact"/>
        <w:ind w:firstLine="640"/>
        <w:rPr>
          <w:rFonts w:hint="eastAsia" w:ascii="仿宋" w:eastAsia="仿宋"/>
          <w:sz w:val="32"/>
          <w:szCs w:val="32"/>
        </w:rPr>
      </w:pPr>
      <w:r>
        <w:rPr>
          <w:rFonts w:hint="eastAsia" w:ascii="仿宋" w:eastAsia="仿宋"/>
          <w:sz w:val="32"/>
          <w:szCs w:val="32"/>
        </w:rPr>
        <w:t>（图7：“三公”经费财政拨款支出结构）（饼状图）</w:t>
      </w:r>
    </w:p>
    <w:p w14:paraId="1F46410D">
      <w:pPr>
        <w:spacing w:line="600" w:lineRule="exact"/>
        <w:ind w:firstLine="640"/>
        <w:rPr>
          <w:rFonts w:hint="eastAsia" w:ascii="仿宋" w:eastAsia="仿宋"/>
          <w:sz w:val="32"/>
          <w:szCs w:val="32"/>
        </w:rPr>
      </w:pPr>
      <w:r>
        <w:rPr>
          <w:rFonts w:hint="eastAsia" w:ascii="仿宋" w:eastAsia="仿宋"/>
          <w:color w:val="000000"/>
          <w:sz w:val="32"/>
          <w:szCs w:val="32"/>
          <w:lang w:eastAsia="zh-CN"/>
        </w:rPr>
        <w:drawing>
          <wp:anchor distT="0" distB="0" distL="114300" distR="114300" simplePos="0" relativeHeight="251659264" behindDoc="0" locked="0" layoutInCell="1" allowOverlap="1">
            <wp:simplePos x="0" y="0"/>
            <wp:positionH relativeFrom="column">
              <wp:posOffset>377190</wp:posOffset>
            </wp:positionH>
            <wp:positionV relativeFrom="paragraph">
              <wp:posOffset>49530</wp:posOffset>
            </wp:positionV>
            <wp:extent cx="4309110" cy="2223135"/>
            <wp:effectExtent l="0" t="0" r="0" b="0"/>
            <wp:wrapTopAndBottom/>
            <wp:docPr id="13"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anchor>
        </w:drawing>
      </w:r>
    </w:p>
    <w:p w14:paraId="062F6622">
      <w:pPr>
        <w:spacing w:line="600" w:lineRule="exact"/>
        <w:ind w:firstLine="640"/>
        <w:rPr>
          <w:rFonts w:ascii="仿宋_GB2312" w:eastAsia="仿宋_GB2312"/>
          <w:b/>
          <w:sz w:val="32"/>
          <w:szCs w:val="32"/>
        </w:rPr>
      </w:pPr>
      <w:r>
        <w:rPr>
          <w:rFonts w:ascii="仿宋_GB2312" w:eastAsia="仿宋_GB2312"/>
          <w:b/>
          <w:sz w:val="32"/>
          <w:szCs w:val="32"/>
        </w:rPr>
        <w:t>1.</w:t>
      </w:r>
      <w:r>
        <w:rPr>
          <w:rFonts w:hint="eastAsia" w:ascii="仿宋_GB2312" w:eastAsia="仿宋_GB2312"/>
          <w:b/>
          <w:sz w:val="32"/>
          <w:szCs w:val="32"/>
        </w:rPr>
        <w:t>因公出国（境）经费支出</w:t>
      </w:r>
      <w:r>
        <w:rPr>
          <w:sz w:val="32"/>
          <w:szCs w:val="32"/>
        </w:rPr>
        <w:t>0</w:t>
      </w:r>
      <w:r>
        <w:rPr>
          <w:rFonts w:hint="eastAsia" w:ascii="仿宋_GB2312" w:eastAsia="仿宋_GB2312"/>
          <w:sz w:val="32"/>
          <w:szCs w:val="32"/>
        </w:rPr>
        <w:t>万元，</w:t>
      </w:r>
      <w:r>
        <w:rPr>
          <w:rStyle w:val="21"/>
          <w:rFonts w:hint="eastAsia" w:ascii="仿宋" w:eastAsia="仿宋"/>
          <w:b w:val="0"/>
          <w:bCs/>
          <w:sz w:val="32"/>
          <w:szCs w:val="32"/>
        </w:rPr>
        <w:t>完成预算</w:t>
      </w:r>
      <w:r>
        <w:rPr>
          <w:sz w:val="32"/>
          <w:szCs w:val="32"/>
        </w:rPr>
        <w:t>0</w:t>
      </w:r>
      <w:r>
        <w:rPr>
          <w:rStyle w:val="21"/>
          <w:rFonts w:ascii="仿宋" w:eastAsia="仿宋"/>
          <w:b w:val="0"/>
          <w:bCs/>
          <w:sz w:val="32"/>
          <w:szCs w:val="32"/>
        </w:rPr>
        <w:t>%</w:t>
      </w:r>
      <w:r>
        <w:rPr>
          <w:rStyle w:val="21"/>
          <w:rFonts w:hint="eastAsia" w:ascii="仿宋" w:eastAsia="仿宋"/>
          <w:b w:val="0"/>
          <w:bCs/>
          <w:sz w:val="32"/>
          <w:szCs w:val="32"/>
        </w:rPr>
        <w:t>。</w:t>
      </w:r>
      <w:r>
        <w:rPr>
          <w:rFonts w:hint="eastAsia" w:ascii="仿宋_GB2312" w:eastAsia="仿宋_GB2312"/>
          <w:sz w:val="32"/>
          <w:szCs w:val="32"/>
        </w:rPr>
        <w:t>全年安排因公出国（境）团组</w:t>
      </w:r>
      <w:r>
        <w:rPr>
          <w:sz w:val="32"/>
          <w:szCs w:val="32"/>
        </w:rPr>
        <w:t>0</w:t>
      </w:r>
      <w:r>
        <w:rPr>
          <w:rFonts w:hint="eastAsia" w:ascii="仿宋_GB2312" w:eastAsia="仿宋_GB2312"/>
          <w:sz w:val="32"/>
          <w:szCs w:val="32"/>
        </w:rPr>
        <w:t>次，出国（境）</w:t>
      </w:r>
      <w:r>
        <w:rPr>
          <w:sz w:val="32"/>
          <w:szCs w:val="32"/>
        </w:rPr>
        <w:t>0</w:t>
      </w:r>
      <w:r>
        <w:rPr>
          <w:rFonts w:hint="eastAsia" w:ascii="仿宋_GB2312" w:eastAsia="仿宋_GB2312"/>
          <w:sz w:val="32"/>
          <w:szCs w:val="32"/>
        </w:rPr>
        <w:t>人。因公出国（境）支出决算比202</w:t>
      </w:r>
      <w:r>
        <w:rPr>
          <w:rFonts w:hint="eastAsia" w:ascii="仿宋_GB2312" w:eastAsia="仿宋_GB2312"/>
          <w:sz w:val="32"/>
          <w:szCs w:val="32"/>
          <w:lang w:val="en-US" w:eastAsia="zh-CN"/>
        </w:rPr>
        <w:t>3</w:t>
      </w:r>
      <w:r>
        <w:rPr>
          <w:rFonts w:hint="eastAsia" w:ascii="仿宋_GB2312" w:eastAsia="仿宋_GB2312"/>
          <w:sz w:val="32"/>
          <w:szCs w:val="32"/>
        </w:rPr>
        <w:t>年增加</w:t>
      </w:r>
      <w:r>
        <w:rPr>
          <w:rFonts w:ascii="仿宋_GB2312" w:eastAsia="仿宋_GB2312"/>
          <w:sz w:val="32"/>
          <w:szCs w:val="32"/>
        </w:rPr>
        <w:t>/</w:t>
      </w:r>
      <w:r>
        <w:rPr>
          <w:rFonts w:hint="eastAsia" w:ascii="仿宋_GB2312" w:eastAsia="仿宋_GB2312"/>
          <w:sz w:val="32"/>
          <w:szCs w:val="32"/>
        </w:rPr>
        <w:t>减少</w:t>
      </w:r>
      <w:r>
        <w:rPr>
          <w:rFonts w:hint="eastAsia" w:ascii="仿宋_GB2312" w:eastAsia="仿宋_GB2312"/>
          <w:sz w:val="32"/>
          <w:szCs w:val="32"/>
          <w:lang w:val="en-US" w:eastAsia="zh-CN"/>
        </w:rPr>
        <w:t>0</w:t>
      </w:r>
      <w:r>
        <w:rPr>
          <w:rFonts w:hint="eastAsia" w:ascii="仿宋_GB2312" w:eastAsia="仿宋_GB2312"/>
          <w:sz w:val="32"/>
          <w:szCs w:val="32"/>
        </w:rPr>
        <w:t>万元，增长</w:t>
      </w:r>
      <w:r>
        <w:rPr>
          <w:rFonts w:ascii="仿宋_GB2312" w:eastAsia="仿宋_GB2312"/>
          <w:sz w:val="32"/>
          <w:szCs w:val="32"/>
        </w:rPr>
        <w:t>/</w:t>
      </w:r>
      <w:r>
        <w:rPr>
          <w:rFonts w:hint="eastAsia" w:ascii="仿宋_GB2312" w:eastAsia="仿宋_GB2312"/>
          <w:sz w:val="32"/>
          <w:szCs w:val="32"/>
        </w:rPr>
        <w:t>下降</w:t>
      </w:r>
      <w:r>
        <w:rPr>
          <w:rFonts w:hint="eastAsia" w:ascii="仿宋_GB2312" w:eastAsia="仿宋_GB2312"/>
          <w:sz w:val="32"/>
          <w:szCs w:val="32"/>
          <w:lang w:val="en-US" w:eastAsia="zh-CN"/>
        </w:rPr>
        <w:t>0</w:t>
      </w:r>
      <w:r>
        <w:rPr>
          <w:rFonts w:ascii="仿宋_GB2312" w:eastAsia="仿宋_GB2312"/>
          <w:sz w:val="32"/>
          <w:szCs w:val="32"/>
        </w:rPr>
        <w:t>%</w:t>
      </w:r>
      <w:r>
        <w:rPr>
          <w:rFonts w:hint="eastAsia" w:ascii="仿宋_GB2312" w:eastAsia="仿宋_GB2312"/>
          <w:sz w:val="32"/>
          <w:szCs w:val="32"/>
        </w:rPr>
        <w:t>。</w:t>
      </w:r>
    </w:p>
    <w:p w14:paraId="2725782D">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ascii="仿宋_GB2312" w:eastAsia="仿宋_GB2312"/>
          <w:b/>
          <w:sz w:val="32"/>
          <w:szCs w:val="32"/>
        </w:rPr>
        <w:t>2.</w:t>
      </w:r>
      <w:r>
        <w:rPr>
          <w:rFonts w:hint="eastAsia" w:ascii="仿宋_GB2312" w:eastAsia="仿宋_GB2312"/>
          <w:b/>
          <w:sz w:val="32"/>
          <w:szCs w:val="32"/>
        </w:rPr>
        <w:t>公务用车购置及运行维护费支出</w:t>
      </w:r>
      <w:r>
        <w:rPr>
          <w:sz w:val="32"/>
          <w:szCs w:val="32"/>
        </w:rPr>
        <w:t>5.7</w:t>
      </w:r>
      <w:r>
        <w:rPr>
          <w:rFonts w:hint="eastAsia"/>
          <w:sz w:val="32"/>
          <w:szCs w:val="32"/>
          <w:lang w:val="en-US" w:eastAsia="zh-CN"/>
        </w:rPr>
        <w:t>8</w:t>
      </w:r>
      <w:r>
        <w:rPr>
          <w:rFonts w:hint="eastAsia" w:ascii="仿宋_GB2312" w:eastAsia="仿宋_GB2312"/>
          <w:sz w:val="32"/>
          <w:szCs w:val="32"/>
        </w:rPr>
        <w:t>万元,</w:t>
      </w:r>
      <w:r>
        <w:rPr>
          <w:rStyle w:val="21"/>
          <w:rFonts w:hint="eastAsia" w:ascii="仿宋" w:eastAsia="仿宋"/>
          <w:b w:val="0"/>
          <w:bCs/>
          <w:sz w:val="32"/>
          <w:szCs w:val="32"/>
        </w:rPr>
        <w:t>完成预算</w:t>
      </w:r>
      <w:r>
        <w:rPr>
          <w:sz w:val="32"/>
          <w:szCs w:val="32"/>
        </w:rPr>
        <w:t>100</w:t>
      </w:r>
      <w:r>
        <w:rPr>
          <w:rStyle w:val="21"/>
          <w:rFonts w:ascii="仿宋" w:eastAsia="仿宋"/>
          <w:b w:val="0"/>
          <w:bCs/>
          <w:sz w:val="32"/>
          <w:szCs w:val="32"/>
        </w:rPr>
        <w:t>%</w:t>
      </w:r>
      <w:r>
        <w:rPr>
          <w:rStyle w:val="21"/>
          <w:rFonts w:hint="eastAsia" w:ascii="仿宋" w:eastAsia="仿宋"/>
          <w:b w:val="0"/>
          <w:bCs/>
          <w:sz w:val="32"/>
          <w:szCs w:val="32"/>
        </w:rPr>
        <w:t>。</w:t>
      </w:r>
      <w:r>
        <w:rPr>
          <w:rFonts w:hint="eastAsia" w:ascii="仿宋_GB2312" w:eastAsia="仿宋_GB2312"/>
          <w:color w:val="000000"/>
          <w:sz w:val="32"/>
          <w:szCs w:val="32"/>
        </w:rPr>
        <w:t>公务用车购置及运行维护费支出决算</w:t>
      </w:r>
      <w:r>
        <w:rPr>
          <w:rFonts w:hint="eastAsia" w:ascii="Times New Roman" w:hAnsi="Times New Roman" w:eastAsia="仿宋_GB2312" w:cs="仿宋_GB2312"/>
          <w:color w:val="auto"/>
          <w:kern w:val="2"/>
          <w:sz w:val="32"/>
          <w:szCs w:val="32"/>
          <w:highlight w:val="none"/>
          <w:lang w:val="en-US" w:eastAsia="zh-CN" w:bidi="ar-SA"/>
        </w:rPr>
        <w:t>比2023年度减少</w:t>
      </w:r>
      <w:r>
        <w:rPr>
          <w:rFonts w:hint="eastAsia" w:eastAsia="仿宋_GB2312" w:cs="仿宋_GB2312"/>
          <w:color w:val="auto"/>
          <w:kern w:val="2"/>
          <w:sz w:val="32"/>
          <w:szCs w:val="32"/>
          <w:highlight w:val="none"/>
          <w:lang w:val="en-US" w:eastAsia="zh-CN" w:bidi="ar-SA"/>
        </w:rPr>
        <w:t>0.01</w:t>
      </w:r>
      <w:r>
        <w:rPr>
          <w:rFonts w:hint="eastAsia" w:ascii="Times New Roman" w:hAnsi="Times New Roman" w:eastAsia="仿宋_GB2312" w:cs="仿宋_GB2312"/>
          <w:color w:val="auto"/>
          <w:kern w:val="2"/>
          <w:sz w:val="32"/>
          <w:szCs w:val="32"/>
          <w:highlight w:val="none"/>
          <w:lang w:val="en-US" w:eastAsia="zh-CN" w:bidi="ar-SA"/>
        </w:rPr>
        <w:t>万元，下降</w:t>
      </w:r>
      <w:r>
        <w:rPr>
          <w:rFonts w:hint="eastAsia" w:ascii="仿宋" w:eastAsia="仿宋"/>
          <w:sz w:val="32"/>
          <w:szCs w:val="32"/>
        </w:rPr>
        <w:t>下降</w:t>
      </w:r>
      <w:r>
        <w:rPr>
          <w:rFonts w:hint="eastAsia" w:ascii="仿宋" w:eastAsia="仿宋"/>
          <w:sz w:val="32"/>
          <w:szCs w:val="32"/>
          <w:lang w:val="en-US" w:eastAsia="zh-CN"/>
        </w:rPr>
        <w:t>0.17</w:t>
      </w:r>
      <w:r>
        <w:rPr>
          <w:rFonts w:hint="eastAsia" w:ascii="仿宋" w:eastAsia="仿宋"/>
          <w:sz w:val="32"/>
          <w:szCs w:val="32"/>
        </w:rPr>
        <w:t>%</w:t>
      </w:r>
      <w:r>
        <w:rPr>
          <w:rFonts w:hint="eastAsia" w:ascii="Times New Roman" w:hAnsi="Times New Roman" w:eastAsia="仿宋_GB2312" w:cs="仿宋_GB2312"/>
          <w:color w:val="auto"/>
          <w:kern w:val="2"/>
          <w:sz w:val="32"/>
          <w:szCs w:val="32"/>
          <w:highlight w:val="none"/>
          <w:lang w:val="en-US" w:eastAsia="zh-CN" w:bidi="ar-SA"/>
        </w:rPr>
        <w:t>。主要原因是</w:t>
      </w:r>
      <w:r>
        <w:rPr>
          <w:rFonts w:hint="eastAsia" w:eastAsia="仿宋_GB2312" w:cs="仿宋_GB2312"/>
          <w:color w:val="auto"/>
          <w:kern w:val="2"/>
          <w:sz w:val="32"/>
          <w:szCs w:val="32"/>
          <w:highlight w:val="none"/>
          <w:lang w:val="en-US" w:eastAsia="zh-CN" w:bidi="ar-SA"/>
        </w:rPr>
        <w:t>单位控制公车维修保养及加油费。</w:t>
      </w:r>
    </w:p>
    <w:p w14:paraId="6F0356AC">
      <w:pPr>
        <w:spacing w:line="600" w:lineRule="exact"/>
        <w:ind w:firstLine="640" w:firstLineChars="200"/>
        <w:rPr>
          <w:rFonts w:ascii="仿宋_GB2312" w:eastAsia="仿宋_GB2312"/>
          <w:b/>
          <w:sz w:val="32"/>
          <w:szCs w:val="32"/>
        </w:rPr>
      </w:pPr>
      <w:r>
        <w:rPr>
          <w:rFonts w:hint="eastAsia" w:ascii="仿宋_GB2312" w:eastAsia="仿宋_GB2312"/>
          <w:sz w:val="32"/>
          <w:szCs w:val="32"/>
        </w:rPr>
        <w:t>其中：</w:t>
      </w:r>
      <w:r>
        <w:rPr>
          <w:rFonts w:hint="eastAsia" w:ascii="仿宋_GB2312" w:eastAsia="仿宋_GB2312"/>
          <w:b/>
          <w:sz w:val="32"/>
          <w:szCs w:val="32"/>
        </w:rPr>
        <w:t>公务用车购置支出</w:t>
      </w:r>
      <w:r>
        <w:rPr>
          <w:sz w:val="32"/>
          <w:szCs w:val="32"/>
        </w:rPr>
        <w:t>0</w:t>
      </w:r>
      <w:r>
        <w:rPr>
          <w:rFonts w:hint="eastAsia" w:ascii="仿宋_GB2312" w:eastAsia="仿宋_GB2312"/>
          <w:sz w:val="32"/>
          <w:szCs w:val="32"/>
        </w:rPr>
        <w:t>万元。全年按规定更新购置公务用车</w:t>
      </w:r>
      <w:r>
        <w:rPr>
          <w:rFonts w:hint="eastAsia" w:ascii="仿宋_GB2312" w:eastAsia="仿宋_GB2312"/>
          <w:sz w:val="32"/>
          <w:szCs w:val="32"/>
          <w:lang w:val="en-US" w:eastAsia="zh-CN"/>
        </w:rPr>
        <w:t>0</w:t>
      </w:r>
      <w:r>
        <w:rPr>
          <w:rFonts w:hint="eastAsia" w:ascii="仿宋_GB2312" w:eastAsia="仿宋_GB2312"/>
          <w:sz w:val="32"/>
          <w:szCs w:val="32"/>
        </w:rPr>
        <w:t>辆，其中：轿车</w:t>
      </w:r>
      <w:r>
        <w:rPr>
          <w:rFonts w:hint="eastAsia" w:ascii="仿宋_GB2312" w:eastAsia="仿宋_GB2312"/>
          <w:sz w:val="32"/>
          <w:szCs w:val="32"/>
          <w:lang w:val="en-US" w:eastAsia="zh-CN"/>
        </w:rPr>
        <w:t>0</w:t>
      </w:r>
      <w:r>
        <w:rPr>
          <w:rFonts w:hint="eastAsia" w:ascii="仿宋_GB2312" w:eastAsia="仿宋_GB2312"/>
          <w:sz w:val="32"/>
          <w:szCs w:val="32"/>
        </w:rPr>
        <w:t>辆、金额</w:t>
      </w:r>
      <w:r>
        <w:rPr>
          <w:rFonts w:hint="eastAsia" w:ascii="仿宋_GB2312" w:eastAsia="仿宋_GB2312"/>
          <w:sz w:val="32"/>
          <w:szCs w:val="32"/>
          <w:lang w:val="en-US" w:eastAsia="zh-CN"/>
        </w:rPr>
        <w:t>0</w:t>
      </w:r>
      <w:r>
        <w:rPr>
          <w:rFonts w:hint="eastAsia" w:ascii="仿宋_GB2312" w:eastAsia="仿宋_GB2312"/>
          <w:sz w:val="32"/>
          <w:szCs w:val="32"/>
        </w:rPr>
        <w:t>万元，越野车</w:t>
      </w:r>
      <w:r>
        <w:rPr>
          <w:rFonts w:hint="eastAsia" w:ascii="仿宋_GB2312" w:eastAsia="仿宋_GB2312"/>
          <w:sz w:val="32"/>
          <w:szCs w:val="32"/>
          <w:lang w:val="en-US" w:eastAsia="zh-CN"/>
        </w:rPr>
        <w:t>0</w:t>
      </w:r>
      <w:r>
        <w:rPr>
          <w:rFonts w:hint="eastAsia" w:ascii="仿宋_GB2312" w:eastAsia="仿宋_GB2312"/>
          <w:sz w:val="32"/>
          <w:szCs w:val="32"/>
        </w:rPr>
        <w:t>辆、金额</w:t>
      </w:r>
      <w:r>
        <w:rPr>
          <w:rFonts w:hint="eastAsia" w:ascii="仿宋_GB2312" w:eastAsia="仿宋_GB2312"/>
          <w:sz w:val="32"/>
          <w:szCs w:val="32"/>
          <w:lang w:val="en-US" w:eastAsia="zh-CN"/>
        </w:rPr>
        <w:t>0</w:t>
      </w:r>
      <w:r>
        <w:rPr>
          <w:rFonts w:hint="eastAsia" w:ascii="仿宋_GB2312" w:eastAsia="仿宋_GB2312"/>
          <w:sz w:val="32"/>
          <w:szCs w:val="32"/>
        </w:rPr>
        <w:t>万元，载客汽车</w:t>
      </w:r>
      <w:r>
        <w:rPr>
          <w:rFonts w:hint="eastAsia" w:ascii="仿宋_GB2312" w:eastAsia="仿宋_GB2312"/>
          <w:sz w:val="32"/>
          <w:szCs w:val="32"/>
          <w:lang w:val="en-US" w:eastAsia="zh-CN"/>
        </w:rPr>
        <w:t>0</w:t>
      </w:r>
      <w:r>
        <w:rPr>
          <w:rFonts w:hint="eastAsia" w:ascii="仿宋_GB2312" w:eastAsia="仿宋_GB2312"/>
          <w:sz w:val="32"/>
          <w:szCs w:val="32"/>
        </w:rPr>
        <w:t>辆、金额</w:t>
      </w:r>
      <w:r>
        <w:rPr>
          <w:rFonts w:hint="eastAsia" w:ascii="仿宋_GB2312" w:eastAsia="仿宋_GB2312"/>
          <w:sz w:val="32"/>
          <w:szCs w:val="32"/>
          <w:lang w:val="en-US" w:eastAsia="zh-CN"/>
        </w:rPr>
        <w:t>0</w:t>
      </w:r>
      <w:r>
        <w:rPr>
          <w:rFonts w:hint="eastAsia" w:ascii="仿宋_GB2312" w:eastAsia="仿宋_GB2312"/>
          <w:sz w:val="32"/>
          <w:szCs w:val="32"/>
        </w:rPr>
        <w:t>万元，主要用于…。截至202</w:t>
      </w:r>
      <w:r>
        <w:rPr>
          <w:rFonts w:hint="eastAsia" w:ascii="仿宋_GB2312" w:eastAsia="仿宋_GB2312"/>
          <w:sz w:val="32"/>
          <w:szCs w:val="32"/>
          <w:lang w:val="en-US" w:eastAsia="zh-CN"/>
        </w:rPr>
        <w:t>4</w:t>
      </w:r>
      <w:r>
        <w:rPr>
          <w:rFonts w:hint="eastAsia" w:ascii="仿宋_GB2312" w:eastAsia="仿宋_GB2312"/>
          <w:sz w:val="32"/>
          <w:szCs w:val="32"/>
        </w:rPr>
        <w:t>年</w:t>
      </w:r>
      <w:r>
        <w:rPr>
          <w:rFonts w:ascii="仿宋_GB2312" w:eastAsia="仿宋_GB2312"/>
          <w:sz w:val="32"/>
          <w:szCs w:val="32"/>
        </w:rPr>
        <w:t>12</w:t>
      </w:r>
      <w:r>
        <w:rPr>
          <w:rFonts w:hint="eastAsia" w:ascii="仿宋_GB2312" w:eastAsia="仿宋_GB2312"/>
          <w:sz w:val="32"/>
          <w:szCs w:val="32"/>
        </w:rPr>
        <w:t>月31日，单位共有公务用车</w:t>
      </w:r>
      <w:r>
        <w:rPr>
          <w:rFonts w:hint="eastAsia" w:ascii="仿宋_GB2312" w:eastAsia="仿宋_GB2312"/>
          <w:sz w:val="32"/>
          <w:szCs w:val="32"/>
          <w:lang w:val="en-US" w:eastAsia="zh-CN"/>
        </w:rPr>
        <w:t>1</w:t>
      </w:r>
      <w:r>
        <w:rPr>
          <w:rFonts w:hint="eastAsia" w:ascii="仿宋_GB2312" w:eastAsia="仿宋_GB2312"/>
          <w:sz w:val="32"/>
          <w:szCs w:val="32"/>
        </w:rPr>
        <w:t>辆，其中：轿车</w:t>
      </w:r>
      <w:r>
        <w:rPr>
          <w:rFonts w:hint="eastAsia" w:ascii="仿宋_GB2312" w:eastAsia="仿宋_GB2312"/>
          <w:sz w:val="32"/>
          <w:szCs w:val="32"/>
          <w:lang w:val="en-US" w:eastAsia="zh-CN"/>
        </w:rPr>
        <w:t>0</w:t>
      </w:r>
      <w:r>
        <w:rPr>
          <w:rFonts w:hint="eastAsia" w:ascii="仿宋_GB2312" w:eastAsia="仿宋_GB2312"/>
          <w:sz w:val="32"/>
          <w:szCs w:val="32"/>
        </w:rPr>
        <w:t>辆、越野车</w:t>
      </w:r>
      <w:r>
        <w:rPr>
          <w:rFonts w:hint="eastAsia" w:ascii="仿宋_GB2312" w:eastAsia="仿宋_GB2312"/>
          <w:sz w:val="32"/>
          <w:szCs w:val="32"/>
          <w:lang w:val="en-US" w:eastAsia="zh-CN"/>
        </w:rPr>
        <w:t>1</w:t>
      </w:r>
      <w:r>
        <w:rPr>
          <w:rFonts w:hint="eastAsia" w:ascii="仿宋_GB2312" w:eastAsia="仿宋_GB2312"/>
          <w:sz w:val="32"/>
          <w:szCs w:val="32"/>
        </w:rPr>
        <w:t>辆、载客汽车</w:t>
      </w:r>
      <w:r>
        <w:rPr>
          <w:rFonts w:hint="eastAsia" w:ascii="仿宋_GB2312" w:eastAsia="仿宋_GB2312"/>
          <w:sz w:val="32"/>
          <w:szCs w:val="32"/>
          <w:lang w:val="en-US" w:eastAsia="zh-CN"/>
        </w:rPr>
        <w:t>0</w:t>
      </w:r>
      <w:r>
        <w:rPr>
          <w:rFonts w:hint="eastAsia" w:ascii="仿宋_GB2312" w:eastAsia="仿宋_GB2312"/>
          <w:sz w:val="32"/>
          <w:szCs w:val="32"/>
        </w:rPr>
        <w:t>辆。</w:t>
      </w:r>
    </w:p>
    <w:p w14:paraId="29F95924">
      <w:pPr>
        <w:spacing w:line="600" w:lineRule="exact"/>
        <w:ind w:firstLine="640"/>
        <w:rPr>
          <w:rFonts w:ascii="仿宋_GB2312" w:eastAsia="仿宋_GB2312"/>
          <w:sz w:val="32"/>
          <w:szCs w:val="32"/>
        </w:rPr>
      </w:pPr>
      <w:r>
        <w:rPr>
          <w:rFonts w:hint="eastAsia" w:ascii="仿宋_GB2312" w:eastAsia="仿宋_GB2312"/>
          <w:b/>
          <w:sz w:val="32"/>
          <w:szCs w:val="32"/>
        </w:rPr>
        <w:t>公务用车运行维护费支出</w:t>
      </w:r>
      <w:r>
        <w:rPr>
          <w:sz w:val="32"/>
          <w:szCs w:val="32"/>
        </w:rPr>
        <w:t>5.7</w:t>
      </w:r>
      <w:r>
        <w:rPr>
          <w:rFonts w:hint="eastAsia"/>
          <w:sz w:val="32"/>
          <w:szCs w:val="32"/>
          <w:lang w:val="en-US" w:eastAsia="zh-CN"/>
        </w:rPr>
        <w:t>8</w:t>
      </w:r>
      <w:r>
        <w:rPr>
          <w:rFonts w:hint="eastAsia" w:ascii="仿宋_GB2312" w:eastAsia="仿宋_GB2312"/>
          <w:sz w:val="32"/>
          <w:szCs w:val="32"/>
        </w:rPr>
        <w:t>万元。主要用于</w:t>
      </w:r>
      <w:r>
        <w:rPr>
          <w:rFonts w:hint="eastAsia" w:ascii="仿宋_GB2312" w:eastAsia="仿宋_GB2312"/>
          <w:sz w:val="32"/>
          <w:szCs w:val="32"/>
          <w:lang w:eastAsia="zh-CN"/>
        </w:rPr>
        <w:t>我乡开展脱贫攻坚、下村走访、安全生产</w:t>
      </w:r>
      <w:r>
        <w:rPr>
          <w:rFonts w:hint="eastAsia" w:ascii="仿宋_GB2312" w:eastAsia="仿宋_GB2312"/>
          <w:sz w:val="32"/>
          <w:szCs w:val="32"/>
        </w:rPr>
        <w:t>等所需的公务用车燃料费、维修费、过路过桥费、保险费等支出。</w:t>
      </w:r>
    </w:p>
    <w:p w14:paraId="35E19707">
      <w:pPr>
        <w:spacing w:line="600" w:lineRule="exact"/>
        <w:ind w:firstLine="640"/>
        <w:rPr>
          <w:rFonts w:ascii="仿宋_GB2312" w:eastAsia="仿宋_GB2312"/>
          <w:sz w:val="32"/>
          <w:szCs w:val="32"/>
        </w:rPr>
      </w:pPr>
      <w:r>
        <w:rPr>
          <w:rFonts w:ascii="仿宋_GB2312" w:eastAsia="仿宋_GB2312"/>
          <w:b/>
          <w:sz w:val="32"/>
          <w:szCs w:val="32"/>
        </w:rPr>
        <w:t>3.</w:t>
      </w:r>
      <w:r>
        <w:rPr>
          <w:rFonts w:hint="eastAsia" w:ascii="仿宋_GB2312" w:eastAsia="仿宋_GB2312"/>
          <w:b/>
          <w:sz w:val="32"/>
          <w:szCs w:val="32"/>
        </w:rPr>
        <w:t>公务接待费支出</w:t>
      </w:r>
      <w:r>
        <w:rPr>
          <w:sz w:val="32"/>
          <w:szCs w:val="32"/>
        </w:rPr>
        <w:t>0</w:t>
      </w:r>
      <w:r>
        <w:rPr>
          <w:rFonts w:hint="eastAsia" w:ascii="仿宋_GB2312" w:eastAsia="仿宋_GB2312"/>
          <w:sz w:val="32"/>
          <w:szCs w:val="32"/>
        </w:rPr>
        <w:t>万元，</w:t>
      </w:r>
      <w:r>
        <w:rPr>
          <w:rStyle w:val="21"/>
          <w:rFonts w:hint="eastAsia" w:ascii="仿宋" w:eastAsia="仿宋"/>
          <w:b w:val="0"/>
          <w:bCs/>
          <w:sz w:val="32"/>
          <w:szCs w:val="32"/>
        </w:rPr>
        <w:t>完成预算</w:t>
      </w:r>
      <w:r>
        <w:rPr>
          <w:sz w:val="32"/>
          <w:szCs w:val="32"/>
        </w:rPr>
        <w:t>0%</w:t>
      </w:r>
      <w:r>
        <w:rPr>
          <w:rStyle w:val="21"/>
          <w:rFonts w:hint="eastAsia" w:ascii="仿宋" w:eastAsia="仿宋"/>
          <w:b w:val="0"/>
          <w:bCs/>
          <w:sz w:val="32"/>
          <w:szCs w:val="32"/>
        </w:rPr>
        <w:t>。</w:t>
      </w:r>
      <w:r>
        <w:rPr>
          <w:rFonts w:hint="eastAsia" w:ascii="仿宋_GB2312" w:eastAsia="仿宋_GB2312"/>
          <w:sz w:val="32"/>
          <w:szCs w:val="32"/>
        </w:rPr>
        <w:t>公务接待费支出决算比202</w:t>
      </w:r>
      <w:r>
        <w:rPr>
          <w:rFonts w:hint="eastAsia" w:ascii="仿宋_GB2312" w:eastAsia="仿宋_GB2312"/>
          <w:sz w:val="32"/>
          <w:szCs w:val="32"/>
          <w:lang w:val="en-US" w:eastAsia="zh-CN"/>
        </w:rPr>
        <w:t>3</w:t>
      </w:r>
      <w:r>
        <w:rPr>
          <w:rFonts w:hint="eastAsia" w:ascii="仿宋_GB2312" w:eastAsia="仿宋_GB2312"/>
          <w:sz w:val="32"/>
          <w:szCs w:val="32"/>
        </w:rPr>
        <w:t>年度增加</w:t>
      </w:r>
      <w:r>
        <w:rPr>
          <w:rFonts w:ascii="仿宋_GB2312" w:eastAsia="仿宋_GB2312"/>
          <w:sz w:val="32"/>
          <w:szCs w:val="32"/>
        </w:rPr>
        <w:t>/</w:t>
      </w:r>
      <w:r>
        <w:rPr>
          <w:rFonts w:hint="eastAsia" w:ascii="仿宋_GB2312" w:eastAsia="仿宋_GB2312"/>
          <w:sz w:val="32"/>
          <w:szCs w:val="32"/>
        </w:rPr>
        <w:t>减少</w:t>
      </w:r>
      <w:r>
        <w:rPr>
          <w:rFonts w:ascii="仿宋_GB2312" w:eastAsia="仿宋_GB2312"/>
          <w:sz w:val="32"/>
          <w:szCs w:val="32"/>
        </w:rPr>
        <w:t>**</w:t>
      </w:r>
      <w:r>
        <w:rPr>
          <w:rFonts w:hint="eastAsia" w:ascii="仿宋_GB2312" w:eastAsia="仿宋_GB2312"/>
          <w:sz w:val="32"/>
          <w:szCs w:val="32"/>
        </w:rPr>
        <w:t>万元，增长</w:t>
      </w:r>
      <w:r>
        <w:rPr>
          <w:rFonts w:ascii="仿宋_GB2312" w:eastAsia="仿宋_GB2312"/>
          <w:sz w:val="32"/>
          <w:szCs w:val="32"/>
        </w:rPr>
        <w:t>/</w:t>
      </w:r>
      <w:r>
        <w:rPr>
          <w:rFonts w:hint="eastAsia" w:ascii="仿宋_GB2312" w:eastAsia="仿宋_GB2312"/>
          <w:sz w:val="32"/>
          <w:szCs w:val="32"/>
        </w:rPr>
        <w:t>下降</w:t>
      </w:r>
      <w:r>
        <w:rPr>
          <w:rFonts w:ascii="仿宋_GB2312" w:eastAsia="仿宋_GB2312"/>
          <w:sz w:val="32"/>
          <w:szCs w:val="32"/>
        </w:rPr>
        <w:t>**%</w:t>
      </w:r>
      <w:r>
        <w:rPr>
          <w:rFonts w:hint="eastAsia" w:ascii="仿宋_GB2312" w:eastAsia="仿宋_GB2312"/>
          <w:sz w:val="32"/>
          <w:szCs w:val="32"/>
        </w:rPr>
        <w:t>。主要原因是……。其中：</w:t>
      </w:r>
    </w:p>
    <w:p w14:paraId="234B42FD">
      <w:pPr>
        <w:spacing w:line="600" w:lineRule="exact"/>
        <w:ind w:firstLine="640"/>
        <w:rPr>
          <w:rFonts w:ascii="仿宋_GB2312" w:eastAsia="仿宋_GB2312"/>
          <w:sz w:val="32"/>
          <w:szCs w:val="32"/>
        </w:rPr>
      </w:pPr>
      <w:r>
        <w:rPr>
          <w:rFonts w:hint="eastAsia" w:ascii="仿宋" w:eastAsia="仿宋"/>
          <w:b/>
          <w:sz w:val="32"/>
          <w:szCs w:val="32"/>
        </w:rPr>
        <w:t>国内公务接待支出</w:t>
      </w:r>
      <w:r>
        <w:rPr>
          <w:sz w:val="32"/>
          <w:szCs w:val="32"/>
        </w:rPr>
        <w:t>0</w:t>
      </w:r>
      <w:r>
        <w:rPr>
          <w:rFonts w:hint="eastAsia" w:ascii="仿宋_GB2312" w:eastAsia="仿宋_GB2312"/>
          <w:sz w:val="32"/>
          <w:szCs w:val="32"/>
        </w:rPr>
        <w:t>万元，主要用于……(执行公务、开展业务活动开支的交通费、住宿费、用餐费等)。国内公务接待</w:t>
      </w:r>
      <w:r>
        <w:rPr>
          <w:rFonts w:ascii="仿宋_GB2312" w:eastAsia="仿宋_GB2312"/>
          <w:sz w:val="32"/>
          <w:szCs w:val="32"/>
        </w:rPr>
        <w:t>**</w:t>
      </w:r>
      <w:r>
        <w:rPr>
          <w:rFonts w:hint="eastAsia" w:ascii="仿宋_GB2312" w:eastAsia="仿宋_GB2312"/>
          <w:sz w:val="32"/>
          <w:szCs w:val="32"/>
        </w:rPr>
        <w:t>批次，</w:t>
      </w:r>
      <w:r>
        <w:rPr>
          <w:rFonts w:ascii="仿宋_GB2312" w:eastAsia="仿宋_GB2312"/>
          <w:sz w:val="32"/>
          <w:szCs w:val="32"/>
        </w:rPr>
        <w:t>**</w:t>
      </w:r>
      <w:r>
        <w:rPr>
          <w:rFonts w:hint="eastAsia" w:ascii="仿宋_GB2312" w:eastAsia="仿宋_GB2312"/>
          <w:sz w:val="32"/>
          <w:szCs w:val="32"/>
        </w:rPr>
        <w:t>人次（不包括陪同人员），共计支出</w:t>
      </w:r>
      <w:r>
        <w:rPr>
          <w:rFonts w:ascii="仿宋_GB2312" w:eastAsia="仿宋_GB2312"/>
          <w:sz w:val="32"/>
          <w:szCs w:val="32"/>
        </w:rPr>
        <w:t>**</w:t>
      </w:r>
      <w:r>
        <w:rPr>
          <w:rFonts w:hint="eastAsia" w:ascii="仿宋_GB2312" w:eastAsia="仿宋_GB2312"/>
          <w:sz w:val="32"/>
          <w:szCs w:val="32"/>
        </w:rPr>
        <w:t>万元，具体内容包括：…（接待具体项目、金额）。</w:t>
      </w:r>
    </w:p>
    <w:p w14:paraId="69CFD1E0">
      <w:pPr>
        <w:spacing w:line="600" w:lineRule="exact"/>
        <w:ind w:firstLine="643" w:firstLineChars="200"/>
        <w:rPr>
          <w:rFonts w:ascii="仿宋_GB2312" w:eastAsia="仿宋_GB2312"/>
          <w:sz w:val="32"/>
          <w:szCs w:val="32"/>
        </w:rPr>
      </w:pPr>
      <w:r>
        <w:rPr>
          <w:rFonts w:hint="eastAsia" w:ascii="仿宋" w:eastAsia="仿宋"/>
          <w:b/>
          <w:sz w:val="32"/>
          <w:szCs w:val="32"/>
        </w:rPr>
        <w:t>外事接待支出</w:t>
      </w:r>
      <w:r>
        <w:rPr>
          <w:sz w:val="32"/>
          <w:szCs w:val="32"/>
        </w:rPr>
        <w:t>0</w:t>
      </w:r>
      <w:r>
        <w:rPr>
          <w:rFonts w:hint="eastAsia" w:ascii="仿宋_GB2312" w:eastAsia="仿宋_GB2312"/>
          <w:sz w:val="32"/>
          <w:szCs w:val="32"/>
        </w:rPr>
        <w:t>万元，主要用于接待</w:t>
      </w:r>
      <w:r>
        <w:rPr>
          <w:rFonts w:ascii="仿宋_GB2312" w:eastAsia="仿宋_GB2312"/>
          <w:sz w:val="32"/>
          <w:szCs w:val="32"/>
        </w:rPr>
        <w:t>…</w:t>
      </w:r>
      <w:r>
        <w:rPr>
          <w:rFonts w:hint="eastAsia" w:ascii="仿宋_GB2312" w:eastAsia="仿宋_GB2312"/>
          <w:sz w:val="32"/>
          <w:szCs w:val="32"/>
        </w:rPr>
        <w:t>（具体项目）。外事接待</w:t>
      </w:r>
      <w:r>
        <w:rPr>
          <w:rFonts w:ascii="仿宋_GB2312" w:eastAsia="仿宋_GB2312"/>
          <w:sz w:val="32"/>
          <w:szCs w:val="32"/>
        </w:rPr>
        <w:t>**</w:t>
      </w:r>
      <w:r>
        <w:rPr>
          <w:rFonts w:hint="eastAsia" w:ascii="仿宋_GB2312" w:eastAsia="仿宋_GB2312"/>
          <w:sz w:val="32"/>
          <w:szCs w:val="32"/>
        </w:rPr>
        <w:t>批次，</w:t>
      </w:r>
      <w:r>
        <w:rPr>
          <w:rFonts w:ascii="仿宋_GB2312" w:eastAsia="仿宋_GB2312"/>
          <w:sz w:val="32"/>
          <w:szCs w:val="32"/>
        </w:rPr>
        <w:t>**</w:t>
      </w:r>
      <w:r>
        <w:rPr>
          <w:rFonts w:hint="eastAsia" w:ascii="仿宋_GB2312" w:eastAsia="仿宋_GB2312"/>
          <w:sz w:val="32"/>
          <w:szCs w:val="32"/>
        </w:rPr>
        <w:t>人次（不包括陪同人员），共计支出</w:t>
      </w:r>
      <w:r>
        <w:rPr>
          <w:rFonts w:ascii="仿宋_GB2312" w:eastAsia="仿宋_GB2312"/>
          <w:sz w:val="32"/>
          <w:szCs w:val="32"/>
        </w:rPr>
        <w:t>**</w:t>
      </w:r>
      <w:r>
        <w:rPr>
          <w:rFonts w:hint="eastAsia" w:ascii="仿宋_GB2312" w:eastAsia="仿宋_GB2312"/>
          <w:sz w:val="32"/>
          <w:szCs w:val="32"/>
        </w:rPr>
        <w:t>万元。</w:t>
      </w:r>
    </w:p>
    <w:p w14:paraId="6DD5D9E8">
      <w:pPr>
        <w:spacing w:line="600" w:lineRule="exact"/>
        <w:ind w:firstLine="640" w:firstLineChars="200"/>
        <w:outlineLvl w:val="1"/>
        <w:rPr>
          <w:rStyle w:val="26"/>
          <w:rFonts w:ascii="黑体" w:eastAsia="黑体"/>
        </w:rPr>
      </w:pPr>
      <w:bookmarkStart w:id="44" w:name="_Toc15377218"/>
      <w:bookmarkStart w:id="45" w:name="_Toc15396610"/>
      <w:r>
        <w:rPr>
          <w:rFonts w:hint="eastAsia" w:ascii="黑体" w:eastAsia="黑体"/>
          <w:sz w:val="32"/>
          <w:szCs w:val="32"/>
        </w:rPr>
        <w:t>八、</w:t>
      </w:r>
      <w:r>
        <w:rPr>
          <w:rStyle w:val="26"/>
          <w:rFonts w:hint="eastAsia" w:ascii="黑体" w:eastAsia="黑体"/>
          <w:b w:val="0"/>
        </w:rPr>
        <w:t>政府性基金预算支出决算情况说明</w:t>
      </w:r>
      <w:bookmarkEnd w:id="44"/>
      <w:bookmarkEnd w:id="45"/>
    </w:p>
    <w:p w14:paraId="05DAB91A">
      <w:pPr>
        <w:spacing w:line="600" w:lineRule="exact"/>
        <w:ind w:firstLine="640"/>
        <w:rPr>
          <w:rFonts w:ascii="仿宋_GB2312" w:eastAsia="仿宋_GB2312"/>
          <w:sz w:val="32"/>
          <w:szCs w:val="32"/>
        </w:rPr>
      </w:pPr>
      <w:r>
        <w:rPr>
          <w:rFonts w:hint="eastAsia" w:ascii="仿宋_GB2312" w:eastAsia="仿宋_GB2312"/>
          <w:sz w:val="32"/>
          <w:szCs w:val="32"/>
        </w:rPr>
        <w:t>202</w:t>
      </w:r>
      <w:r>
        <w:rPr>
          <w:rFonts w:hint="eastAsia" w:ascii="仿宋_GB2312" w:eastAsia="仿宋_GB2312"/>
          <w:sz w:val="32"/>
          <w:szCs w:val="32"/>
          <w:lang w:val="en-US" w:eastAsia="zh-CN"/>
        </w:rPr>
        <w:t>4</w:t>
      </w:r>
      <w:r>
        <w:rPr>
          <w:rFonts w:hint="eastAsia" w:ascii="仿宋_GB2312" w:eastAsia="仿宋_GB2312"/>
          <w:sz w:val="32"/>
          <w:szCs w:val="32"/>
        </w:rPr>
        <w:t>年度政府性基金预算财政拨款支出</w:t>
      </w:r>
      <w:r>
        <w:rPr>
          <w:sz w:val="32"/>
          <w:szCs w:val="32"/>
        </w:rPr>
        <w:t>0</w:t>
      </w:r>
      <w:r>
        <w:rPr>
          <w:rFonts w:hint="eastAsia" w:ascii="仿宋_GB2312" w:eastAsia="仿宋_GB2312"/>
          <w:sz w:val="32"/>
          <w:szCs w:val="32"/>
        </w:rPr>
        <w:t>万元</w:t>
      </w:r>
      <w:r>
        <w:rPr>
          <w:rFonts w:hint="eastAsia" w:ascii="仿宋_GB2312" w:eastAsia="仿宋_GB2312"/>
          <w:sz w:val="32"/>
          <w:szCs w:val="32"/>
          <w:lang w:eastAsia="zh-CN"/>
        </w:rPr>
        <w:t>，</w:t>
      </w:r>
      <w:r>
        <w:rPr>
          <w:rFonts w:hint="eastAsia" w:ascii="仿宋_GB2312" w:hAnsi="仿宋_GB2312" w:eastAsia="仿宋_GB2312" w:cs="仿宋_GB2312"/>
          <w:color w:val="auto"/>
          <w:kern w:val="2"/>
          <w:sz w:val="32"/>
          <w:szCs w:val="32"/>
          <w:highlight w:val="none"/>
          <w:lang w:val="en-US" w:eastAsia="zh-CN" w:bidi="ar-SA"/>
        </w:rPr>
        <w:t>占本年支出合计的</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。与2023年度相比，政府性基金预算财政拨款支出增加/减少**万元，增长/下降**%。</w:t>
      </w:r>
    </w:p>
    <w:p w14:paraId="39DEE9A0">
      <w:pPr>
        <w:numPr>
          <w:ilvl w:val="0"/>
          <w:numId w:val="5"/>
        </w:numPr>
        <w:spacing w:line="600" w:lineRule="exact"/>
        <w:ind w:left="0" w:firstLine="640"/>
        <w:outlineLvl w:val="1"/>
        <w:rPr>
          <w:rStyle w:val="26"/>
          <w:rFonts w:ascii="黑体" w:eastAsia="黑体"/>
          <w:b w:val="0"/>
        </w:rPr>
      </w:pPr>
      <w:bookmarkStart w:id="46" w:name="_Toc15396611"/>
      <w:bookmarkStart w:id="47" w:name="_Toc15377219"/>
      <w:r>
        <w:rPr>
          <w:rStyle w:val="26"/>
          <w:rFonts w:hint="eastAsia" w:ascii="黑体" w:eastAsia="黑体"/>
          <w:b w:val="0"/>
        </w:rPr>
        <w:t>国有资本经营预算支出决算情况说明</w:t>
      </w:r>
      <w:bookmarkEnd w:id="46"/>
      <w:bookmarkEnd w:id="47"/>
    </w:p>
    <w:p w14:paraId="715CD7C4">
      <w:pPr>
        <w:spacing w:line="580" w:lineRule="exact"/>
        <w:ind w:firstLine="640" w:firstLineChars="200"/>
        <w:jc w:val="left"/>
        <w:rPr>
          <w:rFonts w:ascii="方正小标宋简体" w:eastAsia="方正小标宋简体" w:cs="方正小标宋简体"/>
          <w:sz w:val="44"/>
          <w:szCs w:val="44"/>
        </w:rPr>
      </w:pPr>
      <w:r>
        <w:rPr>
          <w:rFonts w:hint="eastAsia" w:ascii="Times New Roman" w:hAnsi="Times New Roman" w:eastAsia="仿宋_GB2312" w:cs="仿宋_GB2312"/>
          <w:color w:val="auto"/>
          <w:kern w:val="2"/>
          <w:sz w:val="32"/>
          <w:szCs w:val="32"/>
          <w:highlight w:val="none"/>
          <w:lang w:val="en-US" w:eastAsia="zh-CN" w:bidi="ar-SA"/>
        </w:rPr>
        <w:t>2024年度国有资本经营预算财政拨款支出</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万元，占本年支出合计的</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。与2023年度相比，国有资本经营预算财政拨款支出增加/减少**万元，增长/下降**%。</w:t>
      </w:r>
    </w:p>
    <w:p w14:paraId="602DAE40">
      <w:pPr>
        <w:numPr>
          <w:ilvl w:val="0"/>
          <w:numId w:val="5"/>
        </w:numPr>
        <w:spacing w:line="600" w:lineRule="exact"/>
        <w:ind w:left="0" w:firstLine="640"/>
        <w:outlineLvl w:val="1"/>
        <w:rPr>
          <w:rStyle w:val="26"/>
          <w:rFonts w:ascii="黑体" w:eastAsia="黑体"/>
          <w:b w:val="0"/>
        </w:rPr>
      </w:pPr>
      <w:bookmarkStart w:id="48" w:name="_Toc15377221"/>
      <w:bookmarkStart w:id="49" w:name="_Toc15396612"/>
      <w:r>
        <w:rPr>
          <w:rStyle w:val="26"/>
          <w:rFonts w:hint="eastAsia" w:ascii="黑体" w:eastAsia="黑体"/>
          <w:b w:val="0"/>
        </w:rPr>
        <w:t>其他重要事项的情况说明</w:t>
      </w:r>
      <w:bookmarkEnd w:id="48"/>
      <w:bookmarkEnd w:id="49"/>
    </w:p>
    <w:p w14:paraId="5B808D80">
      <w:pPr>
        <w:spacing w:line="600" w:lineRule="exact"/>
        <w:ind w:firstLine="643" w:firstLineChars="200"/>
        <w:outlineLvl w:val="2"/>
        <w:rPr>
          <w:rFonts w:ascii="仿宋" w:eastAsia="仿宋"/>
          <w:sz w:val="32"/>
          <w:szCs w:val="32"/>
        </w:rPr>
      </w:pPr>
      <w:bookmarkStart w:id="50" w:name="_Toc15377222"/>
      <w:r>
        <w:rPr>
          <w:rFonts w:hint="eastAsia" w:ascii="仿宋" w:eastAsia="仿宋"/>
          <w:b/>
          <w:sz w:val="32"/>
          <w:szCs w:val="32"/>
        </w:rPr>
        <w:t>（一）机关运行经费支出情况</w:t>
      </w:r>
      <w:bookmarkEnd w:id="50"/>
    </w:p>
    <w:p w14:paraId="3D1C3E67">
      <w:pPr>
        <w:spacing w:line="600" w:lineRule="exact"/>
        <w:ind w:firstLine="640" w:firstLineChars="200"/>
        <w:rPr>
          <w:rFonts w:ascii="仿宋_GB2312" w:eastAsia="仿宋_GB2312"/>
          <w:sz w:val="32"/>
          <w:szCs w:val="32"/>
        </w:rPr>
      </w:pPr>
      <w:r>
        <w:rPr>
          <w:rFonts w:hint="eastAsia" w:ascii="仿宋_GB2312" w:eastAsia="仿宋_GB2312"/>
          <w:sz w:val="32"/>
          <w:szCs w:val="32"/>
        </w:rPr>
        <w:t>202</w:t>
      </w:r>
      <w:r>
        <w:rPr>
          <w:rFonts w:hint="eastAsia" w:ascii="仿宋_GB2312" w:eastAsia="仿宋_GB2312"/>
          <w:sz w:val="32"/>
          <w:szCs w:val="32"/>
          <w:lang w:val="en-US" w:eastAsia="zh-CN"/>
        </w:rPr>
        <w:t>4</w:t>
      </w:r>
      <w:r>
        <w:rPr>
          <w:rFonts w:hint="eastAsia" w:ascii="仿宋_GB2312" w:eastAsia="仿宋_GB2312"/>
          <w:sz w:val="32"/>
          <w:szCs w:val="32"/>
        </w:rPr>
        <w:t>年度，金川县阿科里乡人民政府机关运行经费支出</w:t>
      </w:r>
      <w:r>
        <w:rPr>
          <w:rFonts w:hint="eastAsia" w:ascii="仿宋_GB2312" w:hAnsi="仿宋_GB2312" w:eastAsia="仿宋_GB2312" w:cs="仿宋_GB2312"/>
          <w:sz w:val="32"/>
          <w:szCs w:val="32"/>
        </w:rPr>
        <w:t>22.49</w:t>
      </w:r>
      <w:r>
        <w:rPr>
          <w:rFonts w:hint="eastAsia" w:ascii="仿宋_GB2312" w:eastAsia="仿宋_GB2312"/>
          <w:sz w:val="32"/>
          <w:szCs w:val="32"/>
        </w:rPr>
        <w:t>万元，比202</w:t>
      </w:r>
      <w:r>
        <w:rPr>
          <w:rFonts w:hint="eastAsia" w:ascii="仿宋_GB2312" w:eastAsia="仿宋_GB2312"/>
          <w:sz w:val="32"/>
          <w:szCs w:val="32"/>
          <w:lang w:val="en-US" w:eastAsia="zh-CN"/>
        </w:rPr>
        <w:t>3</w:t>
      </w:r>
      <w:r>
        <w:rPr>
          <w:rFonts w:hint="eastAsia" w:ascii="仿宋_GB2312" w:eastAsia="仿宋_GB2312"/>
          <w:sz w:val="32"/>
          <w:szCs w:val="32"/>
        </w:rPr>
        <w:t>年度增加</w:t>
      </w:r>
      <w:r>
        <w:rPr>
          <w:rFonts w:hint="eastAsia" w:ascii="仿宋_GB2312" w:eastAsia="仿宋_GB2312"/>
          <w:sz w:val="32"/>
          <w:szCs w:val="32"/>
          <w:lang w:val="en-US" w:eastAsia="zh-CN"/>
        </w:rPr>
        <w:t>8.32</w:t>
      </w:r>
      <w:r>
        <w:rPr>
          <w:rFonts w:hint="eastAsia" w:ascii="仿宋_GB2312" w:eastAsia="仿宋_GB2312"/>
          <w:sz w:val="32"/>
          <w:szCs w:val="32"/>
        </w:rPr>
        <w:t>万元，增长</w:t>
      </w:r>
      <w:r>
        <w:rPr>
          <w:rFonts w:hint="eastAsia" w:ascii="仿宋_GB2312" w:eastAsia="仿宋_GB2312"/>
          <w:sz w:val="32"/>
          <w:szCs w:val="32"/>
          <w:lang w:val="en-US" w:eastAsia="zh-CN"/>
        </w:rPr>
        <w:t>58.71</w:t>
      </w:r>
      <w:r>
        <w:rPr>
          <w:rFonts w:ascii="仿宋_GB2312" w:eastAsia="仿宋_GB2312"/>
          <w:sz w:val="32"/>
          <w:szCs w:val="32"/>
        </w:rPr>
        <w:t>%</w:t>
      </w:r>
      <w:r>
        <w:rPr>
          <w:rFonts w:hint="eastAsia" w:ascii="仿宋_GB2312" w:eastAsia="仿宋_GB2312"/>
          <w:sz w:val="32"/>
          <w:szCs w:val="32"/>
        </w:rPr>
        <w:t>。主要原因是</w:t>
      </w:r>
      <w:r>
        <w:rPr>
          <w:rFonts w:hint="eastAsia" w:ascii="仿宋_GB2312" w:eastAsia="仿宋_GB2312"/>
          <w:sz w:val="32"/>
          <w:szCs w:val="32"/>
          <w:lang w:val="en-US" w:eastAsia="zh-CN"/>
        </w:rPr>
        <w:t>本年度人员变动，经费开支增加。</w:t>
      </w:r>
    </w:p>
    <w:p w14:paraId="2E9BCC1C">
      <w:pPr>
        <w:autoSpaceDE w:val="0"/>
        <w:autoSpaceDN w:val="0"/>
        <w:adjustRightInd w:val="0"/>
        <w:spacing w:line="600" w:lineRule="exact"/>
        <w:ind w:firstLine="643" w:firstLineChars="200"/>
        <w:jc w:val="left"/>
        <w:outlineLvl w:val="2"/>
        <w:rPr>
          <w:rFonts w:ascii="仿宋" w:eastAsia="仿宋"/>
          <w:b/>
          <w:sz w:val="32"/>
          <w:szCs w:val="32"/>
        </w:rPr>
      </w:pPr>
      <w:bookmarkStart w:id="51" w:name="_Toc15377223"/>
      <w:r>
        <w:rPr>
          <w:rFonts w:hint="eastAsia" w:ascii="仿宋" w:eastAsia="仿宋"/>
          <w:b/>
          <w:sz w:val="32"/>
          <w:szCs w:val="32"/>
        </w:rPr>
        <w:t>（二）政府采购支出情况</w:t>
      </w:r>
      <w:bookmarkEnd w:id="51"/>
    </w:p>
    <w:p w14:paraId="18C95AD8">
      <w:pPr>
        <w:spacing w:line="600" w:lineRule="exact"/>
        <w:ind w:firstLine="640"/>
        <w:rPr>
          <w:rFonts w:hint="eastAsia" w:ascii="仿宋_GB2312" w:hAnsi="仿宋_GB2312" w:eastAsia="仿宋_GB2312" w:cs="仿宋_GB2312"/>
          <w:color w:val="auto"/>
          <w:kern w:val="2"/>
          <w:sz w:val="32"/>
          <w:szCs w:val="32"/>
          <w:highlight w:val="none"/>
          <w:lang w:val="en-US" w:eastAsia="zh-CN" w:bidi="ar-SA"/>
        </w:rPr>
      </w:pPr>
      <w:bookmarkStart w:id="52" w:name="_Toc15377224"/>
      <w:r>
        <w:rPr>
          <w:rFonts w:hint="eastAsia" w:ascii="仿宋_GB2312" w:hAnsi="仿宋_GB2312" w:eastAsia="仿宋_GB2312" w:cs="仿宋_GB2312"/>
          <w:color w:val="auto"/>
          <w:kern w:val="2"/>
          <w:sz w:val="32"/>
          <w:szCs w:val="32"/>
          <w:highlight w:val="none"/>
          <w:lang w:val="en-US" w:eastAsia="zh-CN" w:bidi="ar-SA"/>
        </w:rPr>
        <w:t>2024年度，</w:t>
      </w:r>
      <w:r>
        <w:rPr>
          <w:rFonts w:hint="eastAsia" w:ascii="仿宋_GB2312" w:hAnsi="仿宋_GB2312" w:eastAsia="仿宋_GB2312" w:cs="仿宋_GB2312"/>
          <w:sz w:val="32"/>
          <w:szCs w:val="32"/>
        </w:rPr>
        <w:t>金川县阿科里乡人民政府</w:t>
      </w:r>
      <w:r>
        <w:rPr>
          <w:rFonts w:hint="eastAsia" w:ascii="仿宋_GB2312" w:hAnsi="仿宋_GB2312" w:eastAsia="仿宋_GB2312" w:cs="仿宋_GB2312"/>
          <w:color w:val="auto"/>
          <w:kern w:val="2"/>
          <w:sz w:val="32"/>
          <w:szCs w:val="32"/>
          <w:highlight w:val="none"/>
          <w:lang w:val="en-US" w:eastAsia="zh-CN" w:bidi="ar-SA"/>
        </w:rPr>
        <w:t>政府采购支出总额</w:t>
      </w:r>
      <w:r>
        <w:rPr>
          <w:rFonts w:hint="eastAsia" w:ascii="仿宋_GB2312" w:hAnsi="仿宋_GB2312" w:eastAsia="仿宋_GB2312" w:cs="仿宋_GB2312"/>
          <w:sz w:val="32"/>
          <w:szCs w:val="32"/>
        </w:rPr>
        <w:t>37.56</w:t>
      </w:r>
      <w:r>
        <w:rPr>
          <w:rFonts w:hint="eastAsia" w:ascii="仿宋_GB2312" w:hAnsi="仿宋_GB2312" w:eastAsia="仿宋_GB2312" w:cs="仿宋_GB2312"/>
          <w:color w:val="auto"/>
          <w:kern w:val="2"/>
          <w:sz w:val="32"/>
          <w:szCs w:val="32"/>
          <w:highlight w:val="none"/>
          <w:lang w:val="en-US" w:eastAsia="zh-CN" w:bidi="ar-SA"/>
        </w:rPr>
        <w:t>万元，其中：政府采购货物支出</w:t>
      </w:r>
      <w:r>
        <w:rPr>
          <w:rFonts w:hint="eastAsia" w:ascii="仿宋_GB2312" w:hAnsi="仿宋_GB2312" w:eastAsia="仿宋_GB2312" w:cs="仿宋_GB2312"/>
          <w:sz w:val="32"/>
          <w:szCs w:val="32"/>
        </w:rPr>
        <w:t>13.94</w:t>
      </w:r>
      <w:r>
        <w:rPr>
          <w:rFonts w:hint="eastAsia" w:ascii="仿宋_GB2312" w:hAnsi="仿宋_GB2312" w:eastAsia="仿宋_GB2312" w:cs="仿宋_GB2312"/>
          <w:color w:val="auto"/>
          <w:kern w:val="2"/>
          <w:sz w:val="32"/>
          <w:szCs w:val="32"/>
          <w:highlight w:val="none"/>
          <w:lang w:val="en-US" w:eastAsia="zh-CN" w:bidi="ar-SA"/>
        </w:rPr>
        <w:t>万元、政府采购工程支出</w:t>
      </w:r>
      <w:r>
        <w:rPr>
          <w:rFonts w:hint="eastAsia" w:ascii="仿宋_GB2312" w:hAnsi="仿宋_GB2312" w:eastAsia="仿宋_GB2312" w:cs="仿宋_GB2312"/>
          <w:sz w:val="32"/>
          <w:szCs w:val="32"/>
        </w:rPr>
        <w:t>23.62</w:t>
      </w:r>
      <w:r>
        <w:rPr>
          <w:rFonts w:hint="eastAsia" w:ascii="仿宋_GB2312" w:hAnsi="仿宋_GB2312" w:eastAsia="仿宋_GB2312" w:cs="仿宋_GB2312"/>
          <w:color w:val="auto"/>
          <w:kern w:val="2"/>
          <w:sz w:val="32"/>
          <w:szCs w:val="32"/>
          <w:highlight w:val="none"/>
          <w:lang w:val="en-US" w:eastAsia="zh-CN" w:bidi="ar-SA"/>
        </w:rPr>
        <w:t>万元、政府采购服务支出</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万元。主要用于阿科里乡乡机关办公设备采购经费及金川县阿科里乡安全饮水取水井建设项目。授予中小企业合同金额</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万元，占政府采购支出总额的</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%，其中：授予小微企业合同金额</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万元，占政府采购支出总额的</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w:t>
      </w:r>
    </w:p>
    <w:p w14:paraId="71294A7E">
      <w:pPr>
        <w:autoSpaceDE w:val="0"/>
        <w:autoSpaceDN w:val="0"/>
        <w:adjustRightInd w:val="0"/>
        <w:spacing w:line="600" w:lineRule="exact"/>
        <w:ind w:firstLine="643" w:firstLineChars="200"/>
        <w:jc w:val="left"/>
        <w:outlineLvl w:val="2"/>
        <w:rPr>
          <w:rFonts w:ascii="仿宋" w:eastAsia="仿宋"/>
          <w:b/>
          <w:sz w:val="32"/>
          <w:szCs w:val="32"/>
        </w:rPr>
      </w:pPr>
      <w:r>
        <w:rPr>
          <w:rFonts w:hint="eastAsia" w:ascii="仿宋" w:eastAsia="仿宋"/>
          <w:b/>
          <w:sz w:val="32"/>
          <w:szCs w:val="32"/>
        </w:rPr>
        <w:t>（三）国有资产占有使用情况</w:t>
      </w:r>
      <w:bookmarkEnd w:id="52"/>
    </w:p>
    <w:p w14:paraId="2260963C">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截至2024年12月31日，</w:t>
      </w:r>
      <w:r>
        <w:rPr>
          <w:rFonts w:hint="eastAsia" w:ascii="仿宋_GB2312" w:hAnsi="仿宋_GB2312" w:eastAsia="仿宋_GB2312" w:cs="仿宋_GB2312"/>
          <w:sz w:val="32"/>
          <w:szCs w:val="32"/>
        </w:rPr>
        <w:t>金川县阿科里乡人民政府</w:t>
      </w:r>
      <w:r>
        <w:rPr>
          <w:rFonts w:hint="eastAsia" w:ascii="仿宋_GB2312" w:hAnsi="仿宋_GB2312" w:eastAsia="仿宋_GB2312" w:cs="仿宋_GB2312"/>
          <w:color w:val="auto"/>
          <w:kern w:val="2"/>
          <w:sz w:val="32"/>
          <w:szCs w:val="32"/>
          <w:highlight w:val="none"/>
          <w:lang w:val="en-US" w:eastAsia="zh-CN" w:bidi="ar-SA"/>
        </w:rPr>
        <w:t>共有车辆</w:t>
      </w:r>
      <w:r>
        <w:rPr>
          <w:rFonts w:hint="eastAsia" w:ascii="仿宋_GB2312" w:hAnsi="仿宋_GB2312" w:eastAsia="仿宋_GB2312" w:cs="仿宋_GB2312"/>
          <w:sz w:val="32"/>
          <w:szCs w:val="32"/>
        </w:rPr>
        <w:t>1</w:t>
      </w:r>
      <w:r>
        <w:rPr>
          <w:rFonts w:hint="eastAsia" w:ascii="仿宋_GB2312" w:hAnsi="仿宋_GB2312" w:eastAsia="仿宋_GB2312" w:cs="仿宋_GB2312"/>
          <w:color w:val="auto"/>
          <w:kern w:val="2"/>
          <w:sz w:val="32"/>
          <w:szCs w:val="32"/>
          <w:highlight w:val="none"/>
          <w:lang w:val="en-US" w:eastAsia="zh-CN" w:bidi="ar-SA"/>
        </w:rPr>
        <w:t>辆，其中：主要负责人用车</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辆、机要通信用车</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辆、应急保障用车</w:t>
      </w:r>
      <w:r>
        <w:rPr>
          <w:rFonts w:hint="eastAsia" w:ascii="仿宋_GB2312" w:hAnsi="仿宋_GB2312" w:eastAsia="仿宋_GB2312" w:cs="仿宋_GB2312"/>
          <w:sz w:val="32"/>
          <w:szCs w:val="32"/>
        </w:rPr>
        <w:t>1</w:t>
      </w:r>
      <w:r>
        <w:rPr>
          <w:rFonts w:hint="eastAsia" w:ascii="仿宋_GB2312" w:hAnsi="仿宋_GB2312" w:eastAsia="仿宋_GB2312" w:cs="仿宋_GB2312"/>
          <w:color w:val="auto"/>
          <w:kern w:val="2"/>
          <w:sz w:val="32"/>
          <w:szCs w:val="32"/>
          <w:highlight w:val="none"/>
          <w:lang w:val="en-US" w:eastAsia="zh-CN" w:bidi="ar-SA"/>
        </w:rPr>
        <w:t>辆、其他用车</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辆，其他用车主要是用于……。单价100万元（含）以上设备（不含车辆）</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台（套）</w:t>
      </w:r>
      <w:r>
        <w:rPr>
          <w:rFonts w:hint="eastAsia" w:ascii="Times New Roman" w:hAnsi="Times New Roman" w:eastAsia="仿宋_GB2312" w:cs="仿宋_GB2312"/>
          <w:color w:val="auto"/>
          <w:kern w:val="2"/>
          <w:sz w:val="32"/>
          <w:szCs w:val="32"/>
          <w:highlight w:val="none"/>
          <w:lang w:val="en-US" w:eastAsia="zh-CN" w:bidi="ar-SA"/>
        </w:rPr>
        <w:t>。</w:t>
      </w:r>
    </w:p>
    <w:p w14:paraId="76D90B21">
      <w:pPr>
        <w:autoSpaceDE w:val="0"/>
        <w:autoSpaceDN w:val="0"/>
        <w:adjustRightInd w:val="0"/>
        <w:spacing w:line="600" w:lineRule="exact"/>
        <w:ind w:firstLine="643" w:firstLineChars="200"/>
        <w:jc w:val="left"/>
        <w:outlineLvl w:val="2"/>
        <w:rPr>
          <w:rFonts w:ascii="仿宋" w:eastAsia="仿宋"/>
          <w:b/>
          <w:sz w:val="32"/>
          <w:szCs w:val="32"/>
        </w:rPr>
      </w:pPr>
      <w:r>
        <w:rPr>
          <w:rFonts w:hint="eastAsia" w:ascii="仿宋" w:eastAsia="仿宋"/>
          <w:b/>
          <w:sz w:val="32"/>
          <w:szCs w:val="32"/>
        </w:rPr>
        <w:t>（四）预算绩效管理情况</w:t>
      </w:r>
    </w:p>
    <w:p w14:paraId="67423AA2">
      <w:pPr>
        <w:spacing w:line="58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根据预算绩效管理要求，本部门在202</w:t>
      </w:r>
      <w:r>
        <w:rPr>
          <w:rFonts w:hint="eastAsia" w:ascii="仿宋_GB2312" w:eastAsia="仿宋_GB2312" w:cs="仿宋_GB2312"/>
          <w:sz w:val="32"/>
          <w:szCs w:val="32"/>
          <w:lang w:val="en-US" w:eastAsia="zh-CN"/>
        </w:rPr>
        <w:t>4</w:t>
      </w:r>
      <w:r>
        <w:rPr>
          <w:rFonts w:hint="eastAsia" w:ascii="仿宋_GB2312" w:eastAsia="仿宋_GB2312" w:cs="仿宋_GB2312"/>
          <w:sz w:val="32"/>
          <w:szCs w:val="32"/>
        </w:rPr>
        <w:t>年度预算编制阶段，组织对</w:t>
      </w:r>
      <w:r>
        <w:rPr>
          <w:rFonts w:hint="eastAsia" w:ascii="仿宋_GB2312" w:eastAsia="仿宋_GB2312" w:cs="仿宋_GB2312"/>
          <w:sz w:val="32"/>
          <w:szCs w:val="32"/>
          <w:lang w:eastAsia="zh-CN"/>
        </w:rPr>
        <w:t>阿科里乡阿科里村产业牧道维修建设项目</w:t>
      </w:r>
      <w:r>
        <w:rPr>
          <w:rFonts w:hint="eastAsia" w:ascii="仿宋_GB2312" w:eastAsia="仿宋_GB2312" w:cs="仿宋_GB2312"/>
          <w:sz w:val="32"/>
          <w:szCs w:val="32"/>
        </w:rPr>
        <w:t>等</w:t>
      </w:r>
      <w:r>
        <w:rPr>
          <w:rFonts w:hint="eastAsia" w:ascii="仿宋_GB2312" w:eastAsia="仿宋_GB2312" w:cs="仿宋_GB2312"/>
          <w:sz w:val="32"/>
          <w:szCs w:val="32"/>
          <w:lang w:val="en-US" w:eastAsia="zh-CN"/>
        </w:rPr>
        <w:t>4</w:t>
      </w:r>
      <w:r>
        <w:rPr>
          <w:rFonts w:hint="eastAsia" w:ascii="仿宋_GB2312" w:eastAsia="仿宋_GB2312" w:cs="仿宋_GB2312"/>
          <w:sz w:val="32"/>
          <w:szCs w:val="32"/>
        </w:rPr>
        <w:t>个项目开展了预算事前绩效评估，对</w:t>
      </w:r>
      <w:r>
        <w:rPr>
          <w:rFonts w:hint="eastAsia" w:ascii="仿宋_GB2312" w:eastAsia="仿宋_GB2312" w:cs="仿宋_GB2312"/>
          <w:sz w:val="32"/>
          <w:szCs w:val="32"/>
          <w:lang w:val="en-US" w:eastAsia="zh-CN"/>
        </w:rPr>
        <w:t>4</w:t>
      </w:r>
      <w:r>
        <w:rPr>
          <w:rFonts w:hint="eastAsia" w:ascii="仿宋_GB2312" w:eastAsia="仿宋_GB2312" w:cs="仿宋_GB2312"/>
          <w:sz w:val="32"/>
          <w:szCs w:val="32"/>
        </w:rPr>
        <w:t>个项目编制了绩效目标，预算执行过程中，选取</w:t>
      </w:r>
      <w:r>
        <w:rPr>
          <w:rFonts w:hint="eastAsia" w:ascii="仿宋_GB2312" w:eastAsia="仿宋_GB2312" w:cs="仿宋_GB2312"/>
          <w:sz w:val="32"/>
          <w:szCs w:val="32"/>
          <w:lang w:val="en-US" w:eastAsia="zh-CN"/>
        </w:rPr>
        <w:t>4</w:t>
      </w:r>
      <w:r>
        <w:rPr>
          <w:rFonts w:hint="eastAsia" w:ascii="仿宋_GB2312" w:eastAsia="仿宋_GB2312" w:cs="仿宋_GB2312"/>
          <w:sz w:val="32"/>
          <w:szCs w:val="32"/>
        </w:rPr>
        <w:t>个项目开展绩效监控。</w:t>
      </w:r>
    </w:p>
    <w:p w14:paraId="12C673AF">
      <w:pPr>
        <w:spacing w:line="54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组织对202</w:t>
      </w:r>
      <w:r>
        <w:rPr>
          <w:rFonts w:hint="eastAsia" w:ascii="仿宋_GB2312" w:eastAsia="仿宋_GB2312" w:cs="仿宋_GB2312"/>
          <w:sz w:val="32"/>
          <w:szCs w:val="32"/>
          <w:lang w:val="en-US" w:eastAsia="zh-CN"/>
        </w:rPr>
        <w:t>4</w:t>
      </w:r>
      <w:r>
        <w:rPr>
          <w:rFonts w:hint="eastAsia" w:ascii="仿宋_GB2312" w:eastAsia="仿宋_GB2312" w:cs="仿宋_GB2312"/>
          <w:sz w:val="32"/>
          <w:szCs w:val="32"/>
        </w:rPr>
        <w:t>年度一般公共预算、政府性基金预算、国有资本经营预算、社会保险基金预算以及资本资产、债券资金等全面开展绩效自评，形成</w:t>
      </w:r>
      <w:r>
        <w:rPr>
          <w:rFonts w:hint="eastAsia" w:ascii="仿宋_GB2312" w:eastAsia="仿宋_GB2312" w:cs="仿宋_GB2312"/>
          <w:sz w:val="32"/>
          <w:szCs w:val="32"/>
          <w:lang w:eastAsia="zh-CN"/>
        </w:rPr>
        <w:t>阿科里乡</w:t>
      </w:r>
      <w:r>
        <w:rPr>
          <w:rFonts w:hint="eastAsia" w:ascii="仿宋_GB2312" w:eastAsia="仿宋_GB2312" w:cs="仿宋_GB2312"/>
          <w:sz w:val="32"/>
          <w:szCs w:val="32"/>
        </w:rPr>
        <w:t>部门整体（含部门预算项目）绩效自评报告、</w:t>
      </w:r>
      <w:r>
        <w:rPr>
          <w:rFonts w:hint="eastAsia" w:ascii="仿宋_GB2312" w:eastAsia="仿宋_GB2312" w:cs="仿宋_GB2312"/>
          <w:sz w:val="32"/>
          <w:szCs w:val="32"/>
          <w:lang w:eastAsia="zh-CN"/>
        </w:rPr>
        <w:t>阿科里乡阿科里村产业牧道维修建设项目</w:t>
      </w:r>
      <w:r>
        <w:rPr>
          <w:rFonts w:hint="eastAsia" w:ascii="仿宋_GB2312" w:eastAsia="仿宋_GB2312" w:cs="仿宋_GB2312"/>
          <w:sz w:val="32"/>
          <w:szCs w:val="32"/>
        </w:rPr>
        <w:t>等专项预算项目绩效自评报告，其中，</w:t>
      </w:r>
      <w:r>
        <w:rPr>
          <w:rFonts w:hint="eastAsia" w:ascii="仿宋_GB2312" w:eastAsia="仿宋_GB2312" w:cs="仿宋_GB2312"/>
          <w:sz w:val="32"/>
          <w:szCs w:val="32"/>
          <w:lang w:eastAsia="zh-CN"/>
        </w:rPr>
        <w:t>阿科里乡</w:t>
      </w:r>
      <w:r>
        <w:rPr>
          <w:rFonts w:hint="eastAsia" w:ascii="仿宋_GB2312" w:eastAsia="仿宋_GB2312" w:cs="仿宋_GB2312"/>
          <w:sz w:val="32"/>
          <w:szCs w:val="32"/>
        </w:rPr>
        <w:t>部门整体（含部门预算项目）绩效自评得分为</w:t>
      </w:r>
      <w:r>
        <w:rPr>
          <w:rFonts w:hint="eastAsia" w:ascii="仿宋_GB2312" w:eastAsia="仿宋_GB2312" w:cs="仿宋_GB2312"/>
          <w:sz w:val="32"/>
          <w:szCs w:val="32"/>
          <w:lang w:val="en-US" w:eastAsia="zh-CN"/>
        </w:rPr>
        <w:t>92</w:t>
      </w:r>
      <w:r>
        <w:rPr>
          <w:rFonts w:hint="eastAsia" w:ascii="仿宋_GB2312" w:eastAsia="仿宋_GB2312" w:cs="仿宋_GB2312"/>
          <w:sz w:val="32"/>
          <w:szCs w:val="32"/>
        </w:rPr>
        <w:t>分，绩效自评综述：</w:t>
      </w:r>
      <w:r>
        <w:rPr>
          <w:rFonts w:hint="eastAsia" w:ascii="仿宋" w:eastAsia="仿宋" w:cs="仿宋_GB2312"/>
          <w:color w:val="000000"/>
          <w:kern w:val="0"/>
          <w:sz w:val="32"/>
          <w:szCs w:val="32"/>
          <w:shd w:val="clear" w:color="auto" w:fill="FFFFFF"/>
          <w:lang w:val="zh-CN"/>
        </w:rPr>
        <w:t>在自评过程发现问题，查找原因，及时纠正偏差，为下一步工作夯实基础。</w:t>
      </w:r>
      <w:r>
        <w:rPr>
          <w:rFonts w:hint="eastAsia" w:ascii="仿宋" w:eastAsia="仿宋" w:cs="仿宋_GB2312"/>
          <w:color w:val="000000"/>
          <w:sz w:val="32"/>
          <w:szCs w:val="32"/>
        </w:rPr>
        <w:t>整体评价良好，预算支出和决算支出情况相符</w:t>
      </w:r>
      <w:r>
        <w:rPr>
          <w:rFonts w:hint="eastAsia" w:ascii="仿宋_GB2312" w:eastAsia="仿宋_GB2312" w:cs="仿宋_GB2312"/>
          <w:sz w:val="32"/>
          <w:szCs w:val="32"/>
        </w:rPr>
        <w:t>；</w:t>
      </w:r>
      <w:r>
        <w:rPr>
          <w:rFonts w:hint="eastAsia" w:ascii="仿宋_GB2312" w:eastAsia="仿宋_GB2312" w:cs="仿宋_GB2312"/>
          <w:b/>
          <w:bCs/>
          <w:sz w:val="32"/>
          <w:szCs w:val="32"/>
          <w:lang w:eastAsia="zh-CN"/>
        </w:rPr>
        <w:t>阿科里乡阿科里村产业牧道维修建设项目</w:t>
      </w:r>
      <w:r>
        <w:rPr>
          <w:rFonts w:hint="eastAsia" w:ascii="仿宋_GB2312" w:eastAsia="仿宋_GB2312" w:cs="仿宋_GB2312"/>
          <w:sz w:val="32"/>
          <w:szCs w:val="32"/>
        </w:rPr>
        <w:t>专项预算项目绩效自评得分为</w:t>
      </w:r>
      <w:r>
        <w:rPr>
          <w:rFonts w:hint="eastAsia" w:ascii="仿宋_GB2312" w:eastAsia="仿宋_GB2312" w:cs="仿宋_GB2312"/>
          <w:sz w:val="32"/>
          <w:szCs w:val="32"/>
          <w:lang w:val="en-US" w:eastAsia="zh-CN"/>
        </w:rPr>
        <w:t>90</w:t>
      </w:r>
      <w:r>
        <w:rPr>
          <w:rFonts w:hint="eastAsia" w:ascii="仿宋_GB2312" w:eastAsia="仿宋_GB2312" w:cs="仿宋_GB2312"/>
          <w:sz w:val="32"/>
          <w:szCs w:val="32"/>
        </w:rPr>
        <w:t>分，绩效自评综述：将极大改善群众生产生活条件及村容村貌，为深入挖掘阿科里乡优势畜牧、旅游资源奠定坚实基础，促进牧民脱贫增收致富；是统筹城乡发展，是破解牧民增收致富奔小康，缩小发展差距的有益探索，是实施藏区新村建设的有力保障。</w:t>
      </w:r>
      <w:r>
        <w:rPr>
          <w:rFonts w:hint="eastAsia" w:ascii="仿宋_GB2312" w:eastAsia="仿宋_GB2312" w:cs="仿宋_GB2312"/>
          <w:b/>
          <w:bCs/>
          <w:sz w:val="32"/>
          <w:szCs w:val="32"/>
          <w:lang w:eastAsia="zh-CN"/>
        </w:rPr>
        <w:t>金川县阿科里乡铁基斯果尔村产业牧道维修项目</w:t>
      </w:r>
      <w:r>
        <w:rPr>
          <w:rFonts w:hint="eastAsia" w:ascii="仿宋_GB2312" w:eastAsia="仿宋_GB2312" w:cs="仿宋_GB2312"/>
          <w:sz w:val="32"/>
          <w:szCs w:val="32"/>
        </w:rPr>
        <w:t>专项预算项目绩效自评得分为</w:t>
      </w:r>
      <w:r>
        <w:rPr>
          <w:rFonts w:hint="eastAsia" w:ascii="仿宋_GB2312" w:eastAsia="仿宋_GB2312" w:cs="仿宋_GB2312"/>
          <w:sz w:val="32"/>
          <w:szCs w:val="32"/>
          <w:lang w:val="en-US" w:eastAsia="zh-CN"/>
        </w:rPr>
        <w:t>90</w:t>
      </w:r>
      <w:r>
        <w:rPr>
          <w:rFonts w:hint="eastAsia" w:ascii="仿宋_GB2312" w:eastAsia="仿宋_GB2312" w:cs="仿宋_GB2312"/>
          <w:sz w:val="32"/>
          <w:szCs w:val="32"/>
        </w:rPr>
        <w:t>分，绩效自评综述：预期项目完成后，将极大改善群众生产生活条件及村容村貌，为深入挖掘阿科里乡优势畜牧、旅游资源奠定坚实基础，促进牧民脱贫增收致富；是统筹城乡发展，是破解牧民增收致富奔小康，缩小发展差距的有益探索，是实施藏区新村建设的有力保障。</w:t>
      </w:r>
      <w:r>
        <w:rPr>
          <w:rFonts w:hint="eastAsia" w:ascii="仿宋_GB2312" w:eastAsia="仿宋_GB2312" w:cs="仿宋_GB2312"/>
          <w:b/>
          <w:bCs/>
          <w:sz w:val="32"/>
          <w:szCs w:val="32"/>
          <w:lang w:eastAsia="zh-CN"/>
        </w:rPr>
        <w:t>金川县阿科里乡村内人居环境提升改造建设项目</w:t>
      </w:r>
      <w:r>
        <w:rPr>
          <w:rFonts w:hint="eastAsia" w:ascii="仿宋_GB2312" w:eastAsia="仿宋_GB2312" w:cs="仿宋_GB2312"/>
          <w:sz w:val="32"/>
          <w:szCs w:val="32"/>
        </w:rPr>
        <w:t>专项预算项目绩效自评得分为</w:t>
      </w:r>
      <w:r>
        <w:rPr>
          <w:rFonts w:hint="eastAsia" w:ascii="仿宋_GB2312" w:eastAsia="仿宋_GB2312" w:cs="仿宋_GB2312"/>
          <w:sz w:val="32"/>
          <w:szCs w:val="32"/>
          <w:lang w:val="en-US" w:eastAsia="zh-CN"/>
        </w:rPr>
        <w:t>90</w:t>
      </w:r>
      <w:r>
        <w:rPr>
          <w:rFonts w:hint="eastAsia" w:ascii="仿宋_GB2312" w:eastAsia="仿宋_GB2312" w:cs="仿宋_GB2312"/>
          <w:sz w:val="32"/>
          <w:szCs w:val="32"/>
        </w:rPr>
        <w:t>分，绩效自评综述：预期项目完成后，该项目实施建成后，使阿科里乡390户，总人口1759人，（其中：贫困户103户、贫困人口391人）直接受益。将极大改善群众生产生活条件及村容村貌。</w:t>
      </w:r>
      <w:r>
        <w:rPr>
          <w:rFonts w:hint="eastAsia" w:ascii="仿宋_GB2312" w:eastAsia="仿宋_GB2312" w:cs="仿宋_GB2312"/>
          <w:b/>
          <w:bCs/>
          <w:sz w:val="32"/>
          <w:szCs w:val="32"/>
          <w:lang w:eastAsia="zh-CN"/>
        </w:rPr>
        <w:t>基层组织活动和公共服务运行经费</w:t>
      </w:r>
      <w:r>
        <w:rPr>
          <w:rFonts w:hint="eastAsia" w:ascii="仿宋_GB2312" w:eastAsia="仿宋_GB2312" w:cs="仿宋_GB2312"/>
          <w:sz w:val="32"/>
          <w:szCs w:val="32"/>
        </w:rPr>
        <w:t>专项预算项目绩效自评得分为</w:t>
      </w:r>
      <w:r>
        <w:rPr>
          <w:rFonts w:hint="eastAsia" w:ascii="仿宋_GB2312" w:eastAsia="仿宋_GB2312" w:cs="仿宋_GB2312"/>
          <w:sz w:val="32"/>
          <w:szCs w:val="32"/>
          <w:lang w:val="en-US" w:eastAsia="zh-CN"/>
        </w:rPr>
        <w:t>90</w:t>
      </w:r>
      <w:r>
        <w:rPr>
          <w:rFonts w:hint="eastAsia" w:ascii="仿宋_GB2312" w:eastAsia="仿宋_GB2312" w:cs="仿宋_GB2312"/>
          <w:sz w:val="32"/>
          <w:szCs w:val="32"/>
        </w:rPr>
        <w:t>分，绩效自评综述：预期项目完成后，切实保障基层组织正常开展活动、农村公共服务运行维护和村级办公运转等服务群众的必要支出，规范基层活动和运行经费管理，有利于进一步强化基层组织政治功能和服务功能，有利于夯实党在基层执政的组织基础和群众基础，有利于提高基层组织引领发展、服务群众的能力和水平。</w:t>
      </w:r>
    </w:p>
    <w:p w14:paraId="6A1E580B">
      <w:pPr>
        <w:pStyle w:val="3"/>
        <w:jc w:val="center"/>
      </w:pPr>
      <w:r>
        <w:rPr>
          <w:rFonts w:hint="eastAsia"/>
        </w:rPr>
        <w:t>第三部分 名词解释</w:t>
      </w:r>
    </w:p>
    <w:p w14:paraId="69B481F6"/>
    <w:p w14:paraId="38EF549F">
      <w:pPr>
        <w:ind w:firstLine="640" w:firstLineChars="200"/>
        <w:rPr>
          <w:rFonts w:hint="eastAsia" w:ascii="仿宋_GB2312仿宋_GB2312" w:eastAsia="仿宋_GB2312仿宋_GB2312"/>
          <w:sz w:val="32"/>
          <w:szCs w:val="32"/>
        </w:rPr>
      </w:pPr>
      <w:r>
        <w:rPr>
          <w:rFonts w:hint="eastAsia" w:ascii="仿宋_GB2312仿宋_GB2312" w:eastAsia="仿宋_GB2312仿宋_GB2312"/>
          <w:sz w:val="32"/>
          <w:szCs w:val="32"/>
        </w:rPr>
        <w:t>1.财政拨款收入：指单位从同级财政部门取得的财政预算资金。</w:t>
      </w:r>
    </w:p>
    <w:p w14:paraId="7F36B09E">
      <w:pPr>
        <w:ind w:firstLine="640" w:firstLineChars="200"/>
        <w:rPr>
          <w:rFonts w:hint="eastAsia" w:ascii="仿宋_GB2312仿宋_GB2312" w:eastAsia="仿宋_GB2312仿宋_GB2312"/>
          <w:sz w:val="32"/>
          <w:szCs w:val="32"/>
        </w:rPr>
      </w:pPr>
      <w:r>
        <w:rPr>
          <w:rFonts w:hint="eastAsia" w:ascii="仿宋_GB2312仿宋_GB2312" w:eastAsia="仿宋_GB2312仿宋_GB2312"/>
          <w:sz w:val="32"/>
          <w:szCs w:val="32"/>
        </w:rPr>
        <w:t>2.事业收入：指事业单位开展专业业务活动及辅助活动取得的收入。</w:t>
      </w:r>
    </w:p>
    <w:p w14:paraId="069AD730">
      <w:pPr>
        <w:ind w:firstLine="640" w:firstLineChars="200"/>
        <w:rPr>
          <w:rFonts w:hint="eastAsia" w:ascii="仿宋_GB2312仿宋_GB2312" w:eastAsia="仿宋_GB2312仿宋_GB2312"/>
          <w:sz w:val="32"/>
          <w:szCs w:val="32"/>
        </w:rPr>
      </w:pPr>
      <w:r>
        <w:rPr>
          <w:rFonts w:hint="eastAsia" w:ascii="仿宋_GB2312仿宋_GB2312" w:eastAsia="仿宋_GB2312仿宋_GB2312"/>
          <w:sz w:val="32"/>
          <w:szCs w:val="32"/>
        </w:rPr>
        <w:t>3.经营收入：指事业单位在专业业务活动及其辅助活动之外开展非独立核算经营活动取得的收入。</w:t>
      </w:r>
    </w:p>
    <w:p w14:paraId="2F34E66D">
      <w:pPr>
        <w:ind w:firstLine="640" w:firstLineChars="200"/>
        <w:rPr>
          <w:rFonts w:hint="eastAsia" w:ascii="仿宋_GB2312仿宋_GB2312" w:eastAsia="仿宋_GB2312仿宋_GB2312"/>
          <w:sz w:val="32"/>
          <w:szCs w:val="32"/>
        </w:rPr>
      </w:pPr>
      <w:r>
        <w:rPr>
          <w:rFonts w:hint="eastAsia" w:ascii="仿宋_GB2312仿宋_GB2312" w:eastAsia="仿宋_GB2312仿宋_GB2312"/>
          <w:sz w:val="32"/>
          <w:szCs w:val="32"/>
        </w:rPr>
        <w:t xml:space="preserve">4.其他收入：指单位取得的除上述收入以外的各项收入。 </w:t>
      </w:r>
    </w:p>
    <w:p w14:paraId="5059A402">
      <w:pPr>
        <w:ind w:firstLine="640" w:firstLineChars="200"/>
        <w:rPr>
          <w:rFonts w:hint="eastAsia" w:ascii="仿宋_GB2312仿宋_GB2312" w:eastAsia="仿宋_GB2312仿宋_GB2312"/>
          <w:sz w:val="32"/>
          <w:szCs w:val="32"/>
        </w:rPr>
      </w:pPr>
      <w:r>
        <w:rPr>
          <w:rFonts w:hint="eastAsia" w:ascii="仿宋_GB2312仿宋_GB2312" w:eastAsia="仿宋_GB2312仿宋_GB2312"/>
          <w:sz w:val="32"/>
          <w:szCs w:val="32"/>
        </w:rPr>
        <w:t xml:space="preserve">5.使用非财政拨款结余（含专用结余）：指事业单位使用以前年度积累的非财政拨款结余弥补当年收支差额的金额。 </w:t>
      </w:r>
    </w:p>
    <w:p w14:paraId="448DD69C">
      <w:pPr>
        <w:ind w:firstLine="640" w:firstLineChars="200"/>
        <w:rPr>
          <w:rFonts w:hint="eastAsia" w:ascii="仿宋_GB2312仿宋_GB2312" w:eastAsia="仿宋_GB2312仿宋_GB2312"/>
          <w:sz w:val="32"/>
          <w:szCs w:val="32"/>
        </w:rPr>
      </w:pPr>
      <w:r>
        <w:rPr>
          <w:rFonts w:hint="eastAsia" w:ascii="仿宋_GB2312仿宋_GB2312" w:eastAsia="仿宋_GB2312仿宋_GB2312"/>
          <w:sz w:val="32"/>
          <w:szCs w:val="32"/>
        </w:rPr>
        <w:t xml:space="preserve">6.年初结转和结余：指以前年度尚未完成、结转到本年按有关规定继续使用的资金。 </w:t>
      </w:r>
    </w:p>
    <w:p w14:paraId="0074F9AF">
      <w:pPr>
        <w:ind w:firstLine="640" w:firstLineChars="200"/>
        <w:rPr>
          <w:rFonts w:hint="eastAsia" w:ascii="仿宋_GB2312仿宋_GB2312" w:eastAsia="仿宋_GB2312仿宋_GB2312"/>
          <w:sz w:val="32"/>
          <w:szCs w:val="32"/>
        </w:rPr>
      </w:pPr>
      <w:r>
        <w:rPr>
          <w:rFonts w:hint="eastAsia" w:ascii="仿宋_GB2312仿宋_GB2312" w:eastAsia="仿宋_GB2312仿宋_GB2312"/>
          <w:sz w:val="32"/>
          <w:szCs w:val="32"/>
        </w:rPr>
        <w:t>7.结余分配：指事业单位按照会计制度规定缴纳的所得税、提取的专用结余以及转入非财政拨款结余的金额等。</w:t>
      </w:r>
    </w:p>
    <w:p w14:paraId="6066955B">
      <w:pPr>
        <w:ind w:firstLine="640" w:firstLineChars="200"/>
        <w:rPr>
          <w:rFonts w:hint="eastAsia" w:ascii="仿宋_GB2312仿宋_GB2312" w:eastAsia="仿宋_GB2312仿宋_GB2312"/>
          <w:sz w:val="32"/>
          <w:szCs w:val="32"/>
        </w:rPr>
      </w:pPr>
      <w:r>
        <w:rPr>
          <w:rFonts w:hint="eastAsia" w:ascii="仿宋_GB2312仿宋_GB2312" w:eastAsia="仿宋_GB2312仿宋_GB2312"/>
          <w:sz w:val="32"/>
          <w:szCs w:val="32"/>
        </w:rPr>
        <w:t>8.年末结转和结余：指单位按有关规定结转到下年或以后年度继续使用的资金。</w:t>
      </w:r>
    </w:p>
    <w:p w14:paraId="60F7C8C5">
      <w:pPr>
        <w:ind w:firstLine="640" w:firstLineChars="200"/>
        <w:rPr>
          <w:rFonts w:hint="eastAsia" w:ascii="仿宋_GB2312" w:hAnsi="Times New Roman" w:eastAsia="仿宋_GB2312" w:cstheme="minorBidi"/>
          <w:color w:val="auto"/>
          <w:spacing w:val="-2"/>
          <w:kern w:val="2"/>
          <w:sz w:val="32"/>
          <w:szCs w:val="32"/>
          <w:lang w:val="en-US" w:eastAsia="zh-CN" w:bidi="ar-SA"/>
        </w:rPr>
      </w:pPr>
      <w:r>
        <w:rPr>
          <w:rFonts w:hint="eastAsia" w:ascii="仿宋_GB2312仿宋_GB2312" w:eastAsia="仿宋_GB2312仿宋_GB2312"/>
          <w:sz w:val="32"/>
          <w:szCs w:val="32"/>
        </w:rPr>
        <w:t>9.一般公共服务（类）</w:t>
      </w:r>
      <w:r>
        <w:rPr>
          <w:rFonts w:hint="eastAsia" w:ascii="仿宋_GB2312" w:hAnsi="Times New Roman" w:eastAsia="仿宋_GB2312" w:cstheme="minorBidi"/>
          <w:color w:val="auto"/>
          <w:spacing w:val="-2"/>
          <w:kern w:val="2"/>
          <w:sz w:val="32"/>
          <w:szCs w:val="32"/>
          <w:lang w:val="en-US" w:eastAsia="zh-CN" w:bidi="ar-SA"/>
        </w:rPr>
        <w:t>政府办公厅（室）及相关机构事务（款）行政运行（项）：指行政单位的基本支出。</w:t>
      </w:r>
    </w:p>
    <w:p w14:paraId="66726C5B">
      <w:pPr>
        <w:ind w:firstLine="640" w:firstLineChars="200"/>
        <w:rPr>
          <w:rFonts w:hint="eastAsia" w:ascii="仿宋_GB2312" w:hAnsi="Times New Roman" w:eastAsia="仿宋_GB2312" w:cstheme="minorBidi"/>
          <w:color w:val="auto"/>
          <w:spacing w:val="-2"/>
          <w:kern w:val="2"/>
          <w:sz w:val="32"/>
          <w:szCs w:val="32"/>
          <w:lang w:val="en-US" w:eastAsia="zh-CN" w:bidi="ar-SA"/>
        </w:rPr>
      </w:pPr>
      <w:r>
        <w:rPr>
          <w:rFonts w:hint="eastAsia" w:ascii="仿宋_GB2312仿宋_GB2312" w:eastAsia="仿宋_GB2312仿宋_GB2312"/>
          <w:sz w:val="32"/>
          <w:szCs w:val="32"/>
        </w:rPr>
        <w:t>10.</w:t>
      </w:r>
      <w:r>
        <w:rPr>
          <w:rFonts w:hint="eastAsia" w:ascii="仿宋_GB2312" w:hAnsi="Times New Roman" w:eastAsia="仿宋_GB2312" w:cstheme="minorBidi"/>
          <w:color w:val="auto"/>
          <w:spacing w:val="-2"/>
          <w:kern w:val="2"/>
          <w:sz w:val="32"/>
          <w:szCs w:val="32"/>
          <w:lang w:val="en-US" w:eastAsia="zh-CN" w:bidi="ar-SA"/>
        </w:rPr>
        <w:t>一般公共服务（类）政府办公厅（室）及相关机构事务（款）一般行政管理事务（项）：指反映行政单位未单独设置顶级科目的其他项目支出。</w:t>
      </w:r>
    </w:p>
    <w:p w14:paraId="100AC917">
      <w:pPr>
        <w:spacing w:line="600" w:lineRule="exact"/>
        <w:ind w:firstLine="640" w:firstLineChars="200"/>
        <w:rPr>
          <w:rFonts w:hint="eastAsia" w:ascii="仿宋_GB2312" w:hAnsi="Times New Roman" w:eastAsia="仿宋_GB2312" w:cstheme="minorBidi"/>
          <w:color w:val="auto"/>
          <w:spacing w:val="-2"/>
          <w:kern w:val="2"/>
          <w:sz w:val="32"/>
          <w:szCs w:val="32"/>
          <w:lang w:val="en-US" w:eastAsia="zh-CN" w:bidi="ar-SA"/>
        </w:rPr>
      </w:pPr>
      <w:r>
        <w:rPr>
          <w:rFonts w:hint="eastAsia" w:ascii="仿宋_GB2312仿宋_GB2312" w:eastAsia="仿宋_GB2312仿宋_GB2312"/>
          <w:sz w:val="32"/>
          <w:szCs w:val="32"/>
        </w:rPr>
        <w:t>11.</w:t>
      </w:r>
      <w:r>
        <w:rPr>
          <w:rFonts w:hint="eastAsia" w:ascii="仿宋_GB2312" w:hAnsi="Times New Roman" w:eastAsia="仿宋_GB2312" w:cstheme="minorBidi"/>
          <w:color w:val="auto"/>
          <w:spacing w:val="-2"/>
          <w:kern w:val="2"/>
          <w:sz w:val="32"/>
          <w:szCs w:val="32"/>
          <w:lang w:val="en-US" w:eastAsia="zh-CN" w:bidi="ar-SA"/>
        </w:rPr>
        <w:t>社会保障和就业（类）行政事业单位离退休（款）机关事业单位基本养老保险缴费支出（项）：指单位为职工缴纳的基本养老保险费。</w:t>
      </w:r>
    </w:p>
    <w:p w14:paraId="3BAEFF87">
      <w:pPr>
        <w:spacing w:line="600" w:lineRule="exact"/>
        <w:ind w:firstLine="640" w:firstLineChars="200"/>
        <w:rPr>
          <w:rFonts w:hint="eastAsia" w:ascii="仿宋_GB2312" w:hAnsi="Times New Roman" w:eastAsia="仿宋_GB2312" w:cstheme="minorBidi"/>
          <w:color w:val="auto"/>
          <w:spacing w:val="-2"/>
          <w:kern w:val="2"/>
          <w:sz w:val="32"/>
          <w:szCs w:val="32"/>
          <w:lang w:val="en-US" w:eastAsia="zh-CN" w:bidi="ar-SA"/>
        </w:rPr>
      </w:pPr>
      <w:r>
        <w:rPr>
          <w:rFonts w:hint="eastAsia" w:ascii="仿宋_GB2312仿宋_GB2312" w:eastAsia="仿宋_GB2312仿宋_GB2312"/>
          <w:sz w:val="32"/>
          <w:szCs w:val="32"/>
        </w:rPr>
        <w:t>12.</w:t>
      </w:r>
      <w:r>
        <w:rPr>
          <w:rFonts w:hint="eastAsia" w:ascii="仿宋_GB2312" w:hAnsi="Times New Roman" w:eastAsia="仿宋_GB2312" w:cstheme="minorBidi"/>
          <w:color w:val="auto"/>
          <w:spacing w:val="-2"/>
          <w:kern w:val="2"/>
          <w:sz w:val="32"/>
          <w:szCs w:val="32"/>
          <w:lang w:val="en-US" w:eastAsia="zh-CN" w:bidi="ar-SA"/>
        </w:rPr>
        <w:t>教育（类）其他教育支出（款）其他教育支出（项）：除上诉项目以外用于教育管理事务方面的支出。</w:t>
      </w:r>
    </w:p>
    <w:p w14:paraId="57CD3B76">
      <w:pPr>
        <w:ind w:firstLine="640" w:firstLineChars="200"/>
        <w:rPr>
          <w:rFonts w:hint="eastAsia" w:ascii="仿宋_GB2312" w:hAnsi="Times New Roman" w:eastAsia="仿宋_GB2312" w:cstheme="minorBidi"/>
          <w:color w:val="auto"/>
          <w:spacing w:val="-2"/>
          <w:kern w:val="2"/>
          <w:sz w:val="32"/>
          <w:szCs w:val="32"/>
          <w:lang w:val="en-US" w:eastAsia="zh-CN" w:bidi="ar-SA"/>
        </w:rPr>
      </w:pPr>
      <w:r>
        <w:rPr>
          <w:rFonts w:hint="eastAsia" w:ascii="仿宋_GB2312仿宋_GB2312" w:eastAsia="仿宋_GB2312仿宋_GB2312"/>
          <w:sz w:val="32"/>
          <w:szCs w:val="32"/>
        </w:rPr>
        <w:t>13.</w:t>
      </w:r>
      <w:r>
        <w:rPr>
          <w:rFonts w:hint="eastAsia" w:ascii="仿宋_GB2312" w:hAnsi="Times New Roman" w:eastAsia="仿宋_GB2312" w:cstheme="minorBidi"/>
          <w:color w:val="auto"/>
          <w:spacing w:val="-2"/>
          <w:kern w:val="2"/>
          <w:sz w:val="32"/>
          <w:szCs w:val="32"/>
          <w:lang w:val="en-US" w:eastAsia="zh-CN" w:bidi="ar-SA"/>
        </w:rPr>
        <w:t>社会保障和就业（类）行政事业单位离退休（款）机关事业单位基本职业年金缴费支出（项）：指单位为职工实际缴纳的职业年金。</w:t>
      </w:r>
    </w:p>
    <w:p w14:paraId="4D20EA0A">
      <w:pPr>
        <w:ind w:firstLine="640" w:firstLineChars="200"/>
        <w:rPr>
          <w:rFonts w:hint="eastAsia" w:ascii="仿宋_GB2312" w:hAnsi="Times New Roman" w:eastAsia="仿宋_GB2312" w:cstheme="minorBidi"/>
          <w:color w:val="auto"/>
          <w:spacing w:val="-2"/>
          <w:kern w:val="2"/>
          <w:sz w:val="32"/>
          <w:szCs w:val="32"/>
          <w:lang w:val="en-US" w:eastAsia="zh-CN" w:bidi="ar-SA"/>
        </w:rPr>
      </w:pPr>
      <w:r>
        <w:rPr>
          <w:rFonts w:hint="eastAsia" w:ascii="仿宋_GB2312仿宋_GB2312" w:eastAsia="仿宋_GB2312仿宋_GB2312"/>
          <w:sz w:val="32"/>
          <w:szCs w:val="32"/>
        </w:rPr>
        <w:t>14.</w:t>
      </w:r>
      <w:r>
        <w:rPr>
          <w:rFonts w:hint="eastAsia" w:ascii="仿宋_GB2312" w:hAnsi="Times New Roman" w:eastAsia="仿宋_GB2312" w:cstheme="minorBidi"/>
          <w:color w:val="auto"/>
          <w:spacing w:val="-2"/>
          <w:kern w:val="2"/>
          <w:sz w:val="32"/>
          <w:szCs w:val="32"/>
          <w:lang w:val="en-US" w:eastAsia="zh-CN" w:bidi="ar-SA"/>
        </w:rPr>
        <w:t>医疗卫生与计划生育（类）行政事业单位医疗（款）行政单位医疗（项）：指反映职工缴纳的基本医疗保险费。</w:t>
      </w:r>
    </w:p>
    <w:p w14:paraId="058C792D">
      <w:pPr>
        <w:ind w:firstLine="640" w:firstLineChars="200"/>
        <w:rPr>
          <w:rFonts w:hint="eastAsia" w:ascii="仿宋_GB2312" w:hAnsi="Times New Roman" w:eastAsia="仿宋_GB2312" w:cstheme="minorBidi"/>
          <w:color w:val="auto"/>
          <w:spacing w:val="-2"/>
          <w:kern w:val="2"/>
          <w:sz w:val="32"/>
          <w:szCs w:val="32"/>
          <w:lang w:val="en-US" w:eastAsia="zh-CN" w:bidi="ar-SA"/>
        </w:rPr>
      </w:pPr>
      <w:r>
        <w:rPr>
          <w:rFonts w:hint="eastAsia" w:ascii="仿宋_GB2312仿宋_GB2312" w:eastAsia="仿宋_GB2312仿宋_GB2312"/>
          <w:sz w:val="32"/>
          <w:szCs w:val="32"/>
        </w:rPr>
        <w:t>15.</w:t>
      </w:r>
      <w:r>
        <w:rPr>
          <w:rFonts w:hint="eastAsia" w:ascii="仿宋_GB2312" w:hAnsi="Times New Roman" w:eastAsia="仿宋_GB2312" w:cstheme="minorBidi"/>
          <w:color w:val="auto"/>
          <w:spacing w:val="-2"/>
          <w:kern w:val="2"/>
          <w:sz w:val="32"/>
          <w:szCs w:val="32"/>
          <w:lang w:val="en-US" w:eastAsia="zh-CN" w:bidi="ar-SA"/>
        </w:rPr>
        <w:t>医疗卫生与计划生育（类）行政事业单位医疗（款）公务员医疗补助（项）：指按规定可享受公务员医疗补助单位为职工缴纳的公务员医疗补助费。</w:t>
      </w:r>
    </w:p>
    <w:p w14:paraId="7DC27417">
      <w:pPr>
        <w:ind w:firstLine="640" w:firstLineChars="200"/>
        <w:rPr>
          <w:rFonts w:hint="eastAsia" w:ascii="仿宋_GB2312" w:hAnsi="Times New Roman" w:eastAsia="仿宋_GB2312" w:cstheme="minorBidi"/>
          <w:color w:val="auto"/>
          <w:spacing w:val="-2"/>
          <w:kern w:val="2"/>
          <w:sz w:val="32"/>
          <w:szCs w:val="32"/>
          <w:lang w:val="en-US" w:eastAsia="zh-CN" w:bidi="ar-SA"/>
        </w:rPr>
      </w:pPr>
      <w:r>
        <w:rPr>
          <w:rFonts w:hint="eastAsia" w:ascii="仿宋_GB2312仿宋_GB2312" w:eastAsia="仿宋_GB2312仿宋_GB2312"/>
          <w:sz w:val="32"/>
          <w:szCs w:val="32"/>
        </w:rPr>
        <w:t>16.</w:t>
      </w:r>
      <w:r>
        <w:rPr>
          <w:rFonts w:hint="eastAsia" w:ascii="仿宋_GB2312" w:hAnsi="Times New Roman" w:eastAsia="仿宋_GB2312" w:cstheme="minorBidi"/>
          <w:color w:val="auto"/>
          <w:spacing w:val="-2"/>
          <w:kern w:val="2"/>
          <w:sz w:val="32"/>
          <w:szCs w:val="32"/>
          <w:lang w:val="en-US" w:eastAsia="zh-CN" w:bidi="ar-SA"/>
        </w:rPr>
        <w:t>住房保障（类）住房改革支出（款）住房公积金（项）：指单位按规定为职工缴纳的住房公积金。</w:t>
      </w:r>
    </w:p>
    <w:p w14:paraId="7FCCE57F">
      <w:pPr>
        <w:ind w:firstLine="640" w:firstLineChars="200"/>
        <w:rPr>
          <w:rFonts w:hint="eastAsia" w:ascii="仿宋_GB2312" w:hAnsi="Times New Roman" w:eastAsia="仿宋_GB2312" w:cstheme="minorBidi"/>
          <w:color w:val="auto"/>
          <w:spacing w:val="-2"/>
          <w:kern w:val="2"/>
          <w:sz w:val="32"/>
          <w:szCs w:val="32"/>
          <w:lang w:val="en-US" w:eastAsia="zh-CN" w:bidi="ar-SA"/>
        </w:rPr>
      </w:pPr>
      <w:r>
        <w:rPr>
          <w:rFonts w:hint="eastAsia" w:ascii="仿宋_GB2312仿宋_GB2312" w:eastAsia="仿宋_GB2312仿宋_GB2312"/>
          <w:sz w:val="32"/>
          <w:szCs w:val="32"/>
        </w:rPr>
        <w:t>17.</w:t>
      </w:r>
      <w:r>
        <w:rPr>
          <w:rFonts w:hint="eastAsia" w:ascii="仿宋_GB2312" w:hAnsi="Times New Roman" w:eastAsia="仿宋_GB2312" w:cstheme="minorBidi"/>
          <w:color w:val="auto"/>
          <w:spacing w:val="-2"/>
          <w:kern w:val="2"/>
          <w:sz w:val="32"/>
          <w:szCs w:val="32"/>
          <w:lang w:val="en-US" w:eastAsia="zh-CN" w:bidi="ar-SA"/>
        </w:rPr>
        <w:t>基本支出：指为保障机构正常运转、完成日常工作任务而发生的人员支出和公用支出。</w:t>
      </w:r>
    </w:p>
    <w:p w14:paraId="187F2EE2">
      <w:pPr>
        <w:ind w:firstLine="640" w:firstLineChars="200"/>
        <w:rPr>
          <w:rFonts w:hint="eastAsia" w:ascii="仿宋_GB2312" w:hAnsi="Times New Roman" w:eastAsia="仿宋_GB2312" w:cstheme="minorBidi"/>
          <w:color w:val="auto"/>
          <w:spacing w:val="-2"/>
          <w:kern w:val="2"/>
          <w:sz w:val="32"/>
          <w:szCs w:val="32"/>
          <w:lang w:val="en-US" w:eastAsia="zh-CN" w:bidi="ar-SA"/>
        </w:rPr>
      </w:pPr>
      <w:r>
        <w:rPr>
          <w:rFonts w:hint="eastAsia" w:ascii="仿宋_GB2312仿宋_GB2312" w:eastAsia="仿宋_GB2312仿宋_GB2312"/>
          <w:sz w:val="32"/>
          <w:szCs w:val="32"/>
        </w:rPr>
        <w:t>18.</w:t>
      </w:r>
      <w:r>
        <w:rPr>
          <w:rFonts w:hint="eastAsia" w:ascii="仿宋_GB2312" w:hAnsi="Times New Roman" w:eastAsia="仿宋_GB2312" w:cstheme="minorBidi"/>
          <w:color w:val="auto"/>
          <w:spacing w:val="-2"/>
          <w:kern w:val="2"/>
          <w:sz w:val="32"/>
          <w:szCs w:val="32"/>
          <w:lang w:val="en-US" w:eastAsia="zh-CN" w:bidi="ar-SA"/>
        </w:rPr>
        <w:t>项目支出：指在基本支出之外为完成特定行政任务和事业发展目标所发生的支出。</w:t>
      </w:r>
    </w:p>
    <w:p w14:paraId="3C94BB2F">
      <w:pPr>
        <w:ind w:firstLine="640" w:firstLineChars="200"/>
        <w:rPr>
          <w:rFonts w:hint="eastAsia" w:ascii="仿宋_GB2312仿宋_GB2312" w:eastAsia="仿宋_GB2312仿宋_GB2312"/>
          <w:sz w:val="32"/>
          <w:szCs w:val="32"/>
        </w:rPr>
      </w:pPr>
      <w:r>
        <w:rPr>
          <w:rFonts w:hint="eastAsia" w:ascii="仿宋_GB2312仿宋_GB2312" w:eastAsia="仿宋_GB2312仿宋_GB2312"/>
          <w:sz w:val="32"/>
          <w:szCs w:val="32"/>
        </w:rPr>
        <w:t>19.农林水（类）</w:t>
      </w:r>
      <w:r>
        <w:rPr>
          <w:rFonts w:hint="eastAsia" w:ascii="仿宋_GB2312" w:hAnsi="Times New Roman" w:eastAsia="仿宋_GB2312" w:cstheme="minorBidi"/>
          <w:color w:val="auto"/>
          <w:spacing w:val="-2"/>
          <w:kern w:val="2"/>
          <w:sz w:val="32"/>
          <w:szCs w:val="32"/>
          <w:lang w:val="en-US" w:eastAsia="zh-CN" w:bidi="ar-SA"/>
        </w:rPr>
        <w:t>农业农村（款）事业运行（项）：指</w:t>
      </w:r>
      <w:r>
        <w:rPr>
          <w:rFonts w:hint="eastAsia" w:ascii="仿宋_GB2312" w:eastAsia="仿宋_GB2312" w:cstheme="minorBidi"/>
          <w:color w:val="auto"/>
          <w:spacing w:val="-2"/>
          <w:kern w:val="2"/>
          <w:sz w:val="32"/>
          <w:szCs w:val="32"/>
          <w:lang w:val="en-US" w:eastAsia="zh-CN" w:bidi="ar-SA"/>
        </w:rPr>
        <w:t>事业</w:t>
      </w:r>
      <w:r>
        <w:rPr>
          <w:rFonts w:hint="eastAsia" w:ascii="仿宋_GB2312" w:hAnsi="Times New Roman" w:eastAsia="仿宋_GB2312" w:cstheme="minorBidi"/>
          <w:color w:val="auto"/>
          <w:spacing w:val="-2"/>
          <w:kern w:val="2"/>
          <w:sz w:val="32"/>
          <w:szCs w:val="32"/>
          <w:lang w:val="en-US" w:eastAsia="zh-CN" w:bidi="ar-SA"/>
        </w:rPr>
        <w:t>单位的基本支出</w:t>
      </w:r>
      <w:r>
        <w:rPr>
          <w:rFonts w:hint="eastAsia" w:ascii="仿宋_GB2312仿宋_GB2312" w:eastAsia="仿宋_GB2312仿宋_GB2312"/>
          <w:sz w:val="32"/>
          <w:szCs w:val="32"/>
        </w:rPr>
        <w:t>。</w:t>
      </w:r>
    </w:p>
    <w:p w14:paraId="6264A02A">
      <w:pPr>
        <w:pStyle w:val="31"/>
        <w:spacing w:line="560" w:lineRule="exact"/>
        <w:ind w:firstLine="640" w:firstLineChars="200"/>
        <w:rPr>
          <w:rFonts w:hint="eastAsia" w:ascii="仿宋_GB2312" w:hAnsi="Times New Roman" w:eastAsia="仿宋_GB2312" w:cstheme="minorBidi"/>
          <w:color w:val="auto"/>
          <w:spacing w:val="-2"/>
          <w:kern w:val="2"/>
          <w:sz w:val="32"/>
          <w:szCs w:val="32"/>
          <w:lang w:val="en-US" w:eastAsia="zh-CN" w:bidi="ar-SA"/>
        </w:rPr>
      </w:pPr>
      <w:r>
        <w:rPr>
          <w:rFonts w:hint="eastAsia" w:ascii="仿宋_GB2312仿宋_GB2312" w:eastAsia="仿宋_GB2312仿宋_GB2312"/>
          <w:sz w:val="32"/>
          <w:szCs w:val="32"/>
        </w:rPr>
        <w:t>20.</w:t>
      </w:r>
      <w:r>
        <w:rPr>
          <w:rFonts w:hint="eastAsia" w:ascii="仿宋_GB2312" w:hAnsi="Times New Roman" w:eastAsia="仿宋_GB2312" w:cstheme="minorBidi"/>
          <w:color w:val="auto"/>
          <w:spacing w:val="-2"/>
          <w:kern w:val="2"/>
          <w:sz w:val="32"/>
          <w:szCs w:val="32"/>
          <w:lang w:val="en-US" w:eastAsia="zh-CN" w:bidi="ar-SA"/>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14:paraId="3CB3EAB6">
      <w:pPr>
        <w:pStyle w:val="31"/>
        <w:spacing w:line="560" w:lineRule="exact"/>
        <w:ind w:firstLine="640" w:firstLineChars="200"/>
        <w:rPr>
          <w:rFonts w:hint="eastAsia" w:ascii="仿宋_GB2312" w:hAnsi="Times New Roman" w:eastAsia="仿宋_GB2312" w:cstheme="minorBidi"/>
          <w:color w:val="auto"/>
          <w:spacing w:val="-2"/>
          <w:kern w:val="2"/>
          <w:sz w:val="32"/>
          <w:szCs w:val="32"/>
          <w:lang w:val="en-US" w:eastAsia="zh-CN" w:bidi="ar-SA"/>
        </w:rPr>
      </w:pPr>
      <w:r>
        <w:rPr>
          <w:rFonts w:hint="eastAsia" w:ascii="仿宋_GB2312仿宋_GB2312" w:eastAsia="仿宋_GB2312仿宋_GB2312"/>
          <w:sz w:val="32"/>
          <w:szCs w:val="32"/>
        </w:rPr>
        <w:t>21.</w:t>
      </w:r>
      <w:r>
        <w:rPr>
          <w:rFonts w:hint="eastAsia" w:ascii="仿宋_GB2312" w:hAnsi="Times New Roman" w:eastAsia="仿宋_GB2312" w:cstheme="minorBidi"/>
          <w:color w:val="auto"/>
          <w:spacing w:val="-2"/>
          <w:kern w:val="2"/>
          <w:sz w:val="32"/>
          <w:szCs w:val="32"/>
          <w:lang w:val="en-US" w:eastAsia="zh-CN" w:bidi="ar-SA"/>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73C99FA4">
      <w:pPr>
        <w:ind w:firstLine="640" w:firstLineChars="200"/>
        <w:rPr>
          <w:rFonts w:hint="eastAsia" w:ascii="Times New Roman" w:hAnsi="Times New Roman" w:eastAsia="仿宋_GB2312" w:cs="仿宋_GB2312"/>
          <w:color w:val="auto"/>
          <w:kern w:val="2"/>
          <w:sz w:val="32"/>
          <w:szCs w:val="32"/>
          <w:highlight w:val="none"/>
          <w:lang w:val="en-US" w:eastAsia="zh-CN" w:bidi="ar-SA"/>
        </w:rPr>
      </w:pPr>
      <w:r>
        <w:rPr>
          <w:rFonts w:hint="eastAsia" w:ascii="仿宋_GB2312仿宋_GB2312" w:eastAsia="仿宋_GB2312仿宋_GB2312"/>
          <w:sz w:val="32"/>
          <w:szCs w:val="32"/>
        </w:rPr>
        <w:t>22.</w:t>
      </w:r>
      <w:r>
        <w:rPr>
          <w:rFonts w:hint="eastAsia" w:ascii="Times New Roman" w:hAnsi="Times New Roman" w:eastAsia="仿宋_GB2312" w:cs="仿宋_GB2312"/>
          <w:color w:val="auto"/>
          <w:kern w:val="2"/>
          <w:sz w:val="32"/>
          <w:szCs w:val="32"/>
          <w:highlight w:val="none"/>
          <w:lang w:val="en-US" w:eastAsia="zh-CN" w:bidi="ar-SA"/>
        </w:rPr>
        <w:t>经营支出：指事业单位在专业业务活动及其辅助活动之外开展非独立核算经营活动发生的支出。</w:t>
      </w:r>
    </w:p>
    <w:p w14:paraId="172BF9F1">
      <w:pPr>
        <w:rPr>
          <w:rFonts w:ascii="仿宋" w:eastAsia="仿宋"/>
          <w:b/>
          <w:sz w:val="32"/>
          <w:szCs w:val="32"/>
        </w:rPr>
      </w:pPr>
      <w:r>
        <w:rPr>
          <w:rFonts w:ascii="仿宋" w:eastAsia="仿宋"/>
          <w:b/>
          <w:sz w:val="32"/>
          <w:szCs w:val="32"/>
        </w:rPr>
        <w:br w:type="page"/>
      </w:r>
    </w:p>
    <w:p w14:paraId="3004481D">
      <w:pPr>
        <w:pStyle w:val="3"/>
        <w:jc w:val="center"/>
        <w:rPr>
          <w:rFonts w:ascii="黑体" w:eastAsia="黑体"/>
          <w:b w:val="0"/>
        </w:rPr>
      </w:pPr>
      <w:r>
        <w:rPr>
          <w:rFonts w:hint="eastAsia" w:ascii="黑体" w:eastAsia="黑体"/>
          <w:b w:val="0"/>
        </w:rPr>
        <w:t>第四部分 附件</w:t>
      </w:r>
    </w:p>
    <w:p w14:paraId="5581B079"/>
    <w:p w14:paraId="437C9701">
      <w:pPr>
        <w:rPr>
          <w:rFonts w:ascii="黑体" w:eastAsia="黑体"/>
          <w:sz w:val="32"/>
          <w:szCs w:val="32"/>
        </w:rPr>
      </w:pPr>
      <w:r>
        <w:rPr>
          <w:rFonts w:hint="eastAsia" w:ascii="黑体" w:eastAsia="黑体"/>
          <w:sz w:val="32"/>
          <w:szCs w:val="32"/>
        </w:rPr>
        <w:t>附件1</w:t>
      </w:r>
    </w:p>
    <w:p w14:paraId="2DF49763">
      <w:pPr>
        <w:keepNext w:val="0"/>
        <w:keepLines w:val="0"/>
        <w:widowControl/>
        <w:suppressLineNumbers w:val="0"/>
        <w:autoSpaceDE w:val="0"/>
        <w:autoSpaceDN/>
        <w:spacing w:before="0" w:beforeAutospacing="0" w:after="0" w:afterAutospacing="0" w:line="578" w:lineRule="exact"/>
        <w:ind w:left="0" w:right="0"/>
        <w:contextualSpacing/>
        <w:jc w:val="center"/>
        <w:rPr>
          <w:rFonts w:hint="default" w:ascii="Times New Roman" w:hAnsi="Times New Roman" w:eastAsia="方正小标宋简体" w:cs="Times New Roman"/>
          <w:b w:val="0"/>
          <w:bCs/>
          <w:kern w:val="2"/>
          <w:sz w:val="44"/>
          <w:szCs w:val="44"/>
          <w:shd w:val="clear" w:fill="FFFFFF"/>
        </w:rPr>
      </w:pPr>
      <w:r>
        <w:rPr>
          <w:rFonts w:hint="eastAsia" w:ascii="方正小标宋简体" w:hAnsi="方正小标宋简体" w:eastAsia="方正小标宋简体" w:cs="方正小标宋简体"/>
          <w:b w:val="0"/>
          <w:bCs/>
          <w:kern w:val="2"/>
          <w:sz w:val="44"/>
          <w:szCs w:val="44"/>
          <w:shd w:val="clear" w:fill="FFFFFF"/>
          <w:lang w:val="en-US" w:eastAsia="zh-CN" w:bidi="ar"/>
        </w:rPr>
        <w:t>金川县阿科里乡人民政府</w:t>
      </w:r>
      <w:r>
        <w:rPr>
          <w:rFonts w:hint="default" w:ascii="Times New Roman" w:hAnsi="Times New Roman" w:eastAsia="方正小标宋简体" w:cs="Times New Roman"/>
          <w:b w:val="0"/>
          <w:bCs/>
          <w:kern w:val="2"/>
          <w:sz w:val="44"/>
          <w:szCs w:val="44"/>
          <w:shd w:val="clear" w:fill="FFFFFF"/>
          <w:lang w:val="en-US" w:eastAsia="zh-CN" w:bidi="ar"/>
        </w:rPr>
        <w:t>2024</w:t>
      </w:r>
      <w:r>
        <w:rPr>
          <w:rFonts w:hint="eastAsia" w:ascii="方正小标宋简体" w:hAnsi="方正小标宋简体" w:eastAsia="方正小标宋简体" w:cs="方正小标宋简体"/>
          <w:b w:val="0"/>
          <w:bCs/>
          <w:kern w:val="2"/>
          <w:sz w:val="44"/>
          <w:szCs w:val="44"/>
          <w:shd w:val="clear" w:fill="FFFFFF"/>
          <w:lang w:val="en-US" w:eastAsia="zh-CN" w:bidi="ar"/>
        </w:rPr>
        <w:t>年</w:t>
      </w:r>
    </w:p>
    <w:p w14:paraId="3F985EAE">
      <w:pPr>
        <w:keepNext w:val="0"/>
        <w:keepLines w:val="0"/>
        <w:widowControl/>
        <w:suppressLineNumbers w:val="0"/>
        <w:autoSpaceDE w:val="0"/>
        <w:autoSpaceDN/>
        <w:spacing w:before="0" w:beforeAutospacing="0" w:after="0" w:afterAutospacing="0" w:line="578" w:lineRule="exact"/>
        <w:ind w:left="0" w:right="0"/>
        <w:contextualSpacing/>
        <w:jc w:val="center"/>
        <w:rPr>
          <w:rFonts w:hint="default" w:ascii="Times New Roman" w:hAnsi="Times New Roman" w:eastAsia="方正小标宋简体" w:cs="Times New Roman"/>
          <w:b w:val="0"/>
          <w:bCs/>
          <w:kern w:val="2"/>
          <w:sz w:val="44"/>
          <w:szCs w:val="44"/>
          <w:shd w:val="clear" w:fill="FFFFFF"/>
        </w:rPr>
      </w:pPr>
      <w:r>
        <w:rPr>
          <w:rFonts w:hint="eastAsia" w:ascii="方正小标宋简体" w:hAnsi="方正小标宋简体" w:eastAsia="方正小标宋简体" w:cs="方正小标宋简体"/>
          <w:b w:val="0"/>
          <w:bCs/>
          <w:kern w:val="2"/>
          <w:sz w:val="44"/>
          <w:szCs w:val="44"/>
          <w:shd w:val="clear" w:fill="FFFFFF"/>
          <w:lang w:val="en-US" w:eastAsia="zh-CN" w:bidi="ar"/>
        </w:rPr>
        <w:t>部门预算绩效自评报告</w:t>
      </w:r>
    </w:p>
    <w:p w14:paraId="2F885804">
      <w:pPr>
        <w:keepNext w:val="0"/>
        <w:keepLines w:val="0"/>
        <w:widowControl/>
        <w:suppressLineNumbers w:val="0"/>
        <w:autoSpaceDE w:val="0"/>
        <w:autoSpaceDN/>
        <w:adjustRightInd w:val="0"/>
        <w:snapToGrid w:val="0"/>
        <w:spacing w:before="0" w:beforeAutospacing="0" w:after="0" w:afterAutospacing="0" w:line="578" w:lineRule="exact"/>
        <w:ind w:left="0" w:right="0" w:firstLine="480" w:firstLineChars="200"/>
        <w:contextualSpacing/>
        <w:jc w:val="left"/>
        <w:rPr>
          <w:rFonts w:hint="default" w:ascii="Times New Roman" w:hAnsi="Times New Roman" w:eastAsia="黑体" w:cs="Times New Roman"/>
          <w:color w:val="000000"/>
          <w:kern w:val="0"/>
          <w:sz w:val="24"/>
          <w:szCs w:val="24"/>
          <w:shd w:val="clear" w:fill="FFFFFF"/>
        </w:rPr>
      </w:pPr>
      <w:r>
        <w:rPr>
          <w:rFonts w:hint="default" w:ascii="Times New Roman" w:hAnsi="Times New Roman" w:eastAsia="黑体" w:cs="Times New Roman"/>
          <w:color w:val="000000"/>
          <w:kern w:val="0"/>
          <w:sz w:val="24"/>
          <w:szCs w:val="24"/>
          <w:shd w:val="clear" w:fill="FFFFFF"/>
          <w:lang w:val="en-US" w:eastAsia="zh-CN" w:bidi="ar"/>
        </w:rPr>
        <w:t xml:space="preserve"> </w:t>
      </w:r>
    </w:p>
    <w:p w14:paraId="1C1F4266">
      <w:pPr>
        <w:keepNext w:val="0"/>
        <w:keepLines w:val="0"/>
        <w:widowControl/>
        <w:suppressLineNumbers w:val="0"/>
        <w:autoSpaceDE w:val="0"/>
        <w:autoSpaceDN/>
        <w:adjustRightInd w:val="0"/>
        <w:snapToGrid w:val="0"/>
        <w:spacing w:before="0" w:beforeAutospacing="0" w:after="0" w:afterAutospacing="0" w:line="578" w:lineRule="exact"/>
        <w:ind w:left="0" w:right="0" w:firstLine="640" w:firstLineChars="200"/>
        <w:contextualSpacing/>
        <w:jc w:val="left"/>
        <w:rPr>
          <w:rFonts w:hint="default" w:ascii="Times New Roman" w:hAnsi="Times New Roman" w:eastAsia="仿宋_GB2312" w:cs="Times New Roman"/>
          <w:kern w:val="2"/>
          <w:sz w:val="32"/>
          <w:szCs w:val="32"/>
        </w:rPr>
      </w:pPr>
      <w:r>
        <w:rPr>
          <w:rFonts w:hint="eastAsia" w:ascii="黑体" w:hAnsi="宋体" w:eastAsia="黑体" w:cs="黑体"/>
          <w:color w:val="000000"/>
          <w:kern w:val="0"/>
          <w:sz w:val="32"/>
          <w:szCs w:val="32"/>
          <w:shd w:val="clear" w:fill="FFFFFF"/>
          <w:lang w:val="en-US" w:eastAsia="zh-CN" w:bidi="ar"/>
        </w:rPr>
        <w:t>一、部门（单位）基本情况</w:t>
      </w:r>
    </w:p>
    <w:p w14:paraId="073970B1">
      <w:pPr>
        <w:keepNext w:val="0"/>
        <w:keepLines w:val="0"/>
        <w:widowControl/>
        <w:suppressLineNumbers w:val="0"/>
        <w:autoSpaceDE w:val="0"/>
        <w:autoSpaceDN/>
        <w:adjustRightInd w:val="0"/>
        <w:snapToGrid w:val="0"/>
        <w:spacing w:before="0" w:beforeAutospacing="0" w:after="0" w:afterAutospacing="0" w:line="578" w:lineRule="exact"/>
        <w:ind w:left="0" w:right="0" w:firstLine="643" w:firstLineChars="200"/>
        <w:contextualSpacing/>
        <w:jc w:val="left"/>
        <w:rPr>
          <w:rFonts w:hint="eastAsia" w:ascii="Times New Roman" w:hAnsi="Times New Roman" w:eastAsia="仿宋_GB2312" w:cs="Times New Roman"/>
          <w:kern w:val="2"/>
          <w:sz w:val="32"/>
          <w:szCs w:val="32"/>
        </w:rPr>
      </w:pPr>
      <w:r>
        <w:rPr>
          <w:rFonts w:hint="eastAsia" w:ascii="楷体_GB2312" w:hAnsi="Times New Roman" w:eastAsia="楷体_GB2312" w:cs="楷体_GB2312"/>
          <w:b/>
          <w:bCs/>
          <w:color w:val="000000"/>
          <w:kern w:val="0"/>
          <w:sz w:val="32"/>
          <w:szCs w:val="32"/>
          <w:shd w:val="clear" w:fill="FFFFFF"/>
          <w:lang w:val="en-US" w:eastAsia="zh-CN" w:bidi="ar"/>
        </w:rPr>
        <w:t>（一）机构组成。</w:t>
      </w:r>
      <w:r>
        <w:rPr>
          <w:rFonts w:hint="eastAsia" w:ascii="仿宋_GB2312" w:hAnsi="Times New Roman" w:eastAsia="仿宋_GB2312" w:cs="仿宋_GB2312"/>
          <w:kern w:val="2"/>
          <w:sz w:val="32"/>
          <w:szCs w:val="32"/>
          <w:lang w:val="en-US" w:eastAsia="zh-CN" w:bidi="ar"/>
        </w:rPr>
        <w:t>阿科里乡</w:t>
      </w:r>
      <w:r>
        <w:rPr>
          <w:rFonts w:hint="default" w:ascii="Times New Roman" w:hAnsi="Times New Roman" w:eastAsia="仿宋_GB2312" w:cs="Times New Roman"/>
          <w:kern w:val="2"/>
          <w:sz w:val="32"/>
          <w:szCs w:val="32"/>
          <w:lang w:val="en-US" w:eastAsia="zh-CN" w:bidi="ar"/>
        </w:rPr>
        <w:t>2024</w:t>
      </w:r>
      <w:r>
        <w:rPr>
          <w:rFonts w:hint="eastAsia" w:ascii="仿宋_GB2312" w:hAnsi="Times New Roman" w:eastAsia="仿宋_GB2312" w:cs="仿宋_GB2312"/>
          <w:kern w:val="2"/>
          <w:sz w:val="32"/>
          <w:szCs w:val="32"/>
          <w:lang w:val="en-US" w:eastAsia="zh-CN" w:bidi="ar"/>
        </w:rPr>
        <w:t>年独立机构编制数</w:t>
      </w:r>
      <w:r>
        <w:rPr>
          <w:rFonts w:hint="default" w:ascii="Times New Roman" w:hAnsi="Times New Roman" w:eastAsia="仿宋_GB2312" w:cs="Times New Roman"/>
          <w:kern w:val="2"/>
          <w:sz w:val="32"/>
          <w:szCs w:val="32"/>
          <w:lang w:val="en-US" w:eastAsia="zh-CN" w:bidi="ar"/>
        </w:rPr>
        <w:t>2</w:t>
      </w:r>
      <w:r>
        <w:rPr>
          <w:rFonts w:hint="eastAsia" w:ascii="仿宋_GB2312" w:hAnsi="Times New Roman" w:eastAsia="仿宋_GB2312" w:cs="仿宋_GB2312"/>
          <w:kern w:val="2"/>
          <w:sz w:val="32"/>
          <w:szCs w:val="32"/>
          <w:lang w:val="en-US" w:eastAsia="zh-CN" w:bidi="ar"/>
        </w:rPr>
        <w:t>个；行政</w:t>
      </w:r>
      <w:r>
        <w:rPr>
          <w:rFonts w:hint="default" w:ascii="Times New Roman" w:hAnsi="Times New Roman" w:eastAsia="仿宋_GB2312" w:cs="Times New Roman"/>
          <w:kern w:val="2"/>
          <w:sz w:val="32"/>
          <w:szCs w:val="32"/>
          <w:lang w:val="en-US" w:eastAsia="zh-CN" w:bidi="ar"/>
        </w:rPr>
        <w:t>1</w:t>
      </w:r>
      <w:r>
        <w:rPr>
          <w:rFonts w:hint="eastAsia" w:ascii="仿宋_GB2312" w:hAnsi="Times New Roman" w:eastAsia="仿宋_GB2312" w:cs="仿宋_GB2312"/>
          <w:kern w:val="2"/>
          <w:sz w:val="32"/>
          <w:szCs w:val="32"/>
          <w:lang w:val="en-US" w:eastAsia="zh-CN" w:bidi="ar"/>
        </w:rPr>
        <w:t>个，事业</w:t>
      </w:r>
      <w:r>
        <w:rPr>
          <w:rFonts w:hint="default" w:ascii="Times New Roman" w:hAnsi="Times New Roman" w:eastAsia="仿宋_GB2312" w:cs="Times New Roman"/>
          <w:kern w:val="2"/>
          <w:sz w:val="32"/>
          <w:szCs w:val="32"/>
          <w:lang w:val="en-US" w:eastAsia="zh-CN" w:bidi="ar"/>
        </w:rPr>
        <w:t>1</w:t>
      </w:r>
      <w:r>
        <w:rPr>
          <w:rFonts w:hint="eastAsia" w:ascii="仿宋_GB2312" w:hAnsi="Times New Roman" w:eastAsia="仿宋_GB2312" w:cs="仿宋_GB2312"/>
          <w:kern w:val="2"/>
          <w:sz w:val="32"/>
          <w:szCs w:val="32"/>
          <w:lang w:val="en-US" w:eastAsia="zh-CN" w:bidi="ar"/>
        </w:rPr>
        <w:t>个。分</w:t>
      </w:r>
      <w:r>
        <w:rPr>
          <w:rFonts w:hint="default" w:ascii="Times New Roman" w:hAnsi="Times New Roman" w:eastAsia="仿宋_GB2312" w:cs="Times New Roman"/>
          <w:kern w:val="2"/>
          <w:sz w:val="32"/>
          <w:szCs w:val="32"/>
          <w:lang w:val="en-US" w:eastAsia="zh-CN" w:bidi="ar"/>
        </w:rPr>
        <w:t>4</w:t>
      </w:r>
      <w:r>
        <w:rPr>
          <w:rFonts w:hint="eastAsia" w:ascii="仿宋_GB2312" w:hAnsi="Times New Roman" w:eastAsia="仿宋_GB2312" w:cs="仿宋_GB2312"/>
          <w:kern w:val="2"/>
          <w:sz w:val="32"/>
          <w:szCs w:val="32"/>
          <w:lang w:val="en-US" w:eastAsia="zh-CN" w:bidi="ar"/>
        </w:rPr>
        <w:t>个中心：阿科里乡人民政府办公室、阿科里乡党委办公室、阿科里乡人大办公室、阿科里乡综合服务中心。</w:t>
      </w:r>
    </w:p>
    <w:p w14:paraId="224502C0">
      <w:pPr>
        <w:keepNext w:val="0"/>
        <w:keepLines w:val="0"/>
        <w:widowControl/>
        <w:suppressLineNumbers w:val="0"/>
        <w:autoSpaceDE w:val="0"/>
        <w:autoSpaceDN/>
        <w:adjustRightInd w:val="0"/>
        <w:snapToGrid w:val="0"/>
        <w:spacing w:before="0" w:beforeAutospacing="0" w:after="0" w:afterAutospacing="0" w:line="578" w:lineRule="exact"/>
        <w:ind w:left="0" w:right="0" w:firstLine="643" w:firstLineChars="200"/>
        <w:contextualSpacing/>
        <w:jc w:val="left"/>
        <w:rPr>
          <w:rFonts w:hint="eastAsia" w:ascii="Times New Roman" w:hAnsi="Times New Roman" w:eastAsia="仿宋_GB2312" w:cs="Times New Roman"/>
          <w:kern w:val="2"/>
          <w:sz w:val="32"/>
          <w:szCs w:val="32"/>
        </w:rPr>
      </w:pPr>
      <w:r>
        <w:rPr>
          <w:rFonts w:hint="eastAsia" w:ascii="楷体_GB2312" w:hAnsi="Times New Roman" w:eastAsia="楷体_GB2312" w:cs="楷体_GB2312"/>
          <w:b/>
          <w:bCs/>
          <w:color w:val="000000"/>
          <w:kern w:val="0"/>
          <w:sz w:val="32"/>
          <w:szCs w:val="32"/>
          <w:shd w:val="clear" w:fill="FFFFFF"/>
          <w:lang w:val="en-US" w:eastAsia="zh-CN" w:bidi="ar"/>
        </w:rPr>
        <w:t>（二）机构职能。</w:t>
      </w:r>
      <w:r>
        <w:rPr>
          <w:rFonts w:hint="eastAsia" w:ascii="仿宋_GB2312" w:hAnsi="Times New Roman" w:eastAsia="仿宋_GB2312" w:cs="仿宋_GB2312"/>
          <w:kern w:val="2"/>
          <w:sz w:val="32"/>
          <w:szCs w:val="32"/>
          <w:lang w:val="en-US" w:eastAsia="zh-CN" w:bidi="ar"/>
        </w:rPr>
        <w:t>主要职能职责：根据党章和《地方组织法》的规定，乡党委、政府承担辖区内促进经济发展、提供公共服务、加强社会管理、维护社会稳定，推动物质文明、政治文明、精神文明及和谐社会建设等任务。其主要职能是：</w:t>
      </w:r>
    </w:p>
    <w:p w14:paraId="13C94ABD">
      <w:pPr>
        <w:keepNext w:val="0"/>
        <w:keepLines w:val="0"/>
        <w:widowControl/>
        <w:suppressLineNumbers w:val="0"/>
        <w:autoSpaceDE w:val="0"/>
        <w:autoSpaceDN/>
        <w:adjustRightInd w:val="0"/>
        <w:snapToGrid w:val="0"/>
        <w:spacing w:before="0" w:beforeAutospacing="0" w:after="0" w:afterAutospacing="0" w:line="578" w:lineRule="exact"/>
        <w:ind w:left="0" w:right="0" w:firstLine="640" w:firstLineChars="200"/>
        <w:contextualSpacing/>
        <w:jc w:val="left"/>
        <w:rPr>
          <w:rFonts w:hint="eastAsia"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w:t>
      </w:r>
      <w:r>
        <w:rPr>
          <w:rFonts w:hint="default" w:ascii="Times New Roman" w:hAnsi="Times New Roman" w:eastAsia="仿宋_GB2312" w:cs="Times New Roman"/>
          <w:kern w:val="2"/>
          <w:sz w:val="32"/>
          <w:szCs w:val="32"/>
          <w:lang w:val="en-US" w:eastAsia="zh-CN" w:bidi="ar"/>
        </w:rPr>
        <w:t>1</w:t>
      </w:r>
      <w:r>
        <w:rPr>
          <w:rFonts w:hint="eastAsia" w:ascii="仿宋_GB2312" w:hAnsi="Times New Roman" w:eastAsia="仿宋_GB2312" w:cs="仿宋_GB2312"/>
          <w:kern w:val="2"/>
          <w:sz w:val="32"/>
          <w:szCs w:val="32"/>
          <w:lang w:val="en-US" w:eastAsia="zh-CN" w:bidi="ar"/>
        </w:rPr>
        <w:t>）贯彻落实党和政府各项路线方针政策。深入学习贯彻党的二十大精神，宣传和贯彻执行党的路线、方针、政策和国家的法律、法令；宣传和贯彻上级机关的政策、法规、规章、决定等；执行本级党代会和人代会的决定、决议；研究决定辖区内政治、经济、文化等重大问题。</w:t>
      </w:r>
    </w:p>
    <w:p w14:paraId="64A348DB">
      <w:pPr>
        <w:keepNext w:val="0"/>
        <w:keepLines w:val="0"/>
        <w:widowControl/>
        <w:suppressLineNumbers w:val="0"/>
        <w:autoSpaceDE w:val="0"/>
        <w:autoSpaceDN/>
        <w:adjustRightInd w:val="0"/>
        <w:snapToGrid w:val="0"/>
        <w:spacing w:before="0" w:beforeAutospacing="0" w:after="0" w:afterAutospacing="0" w:line="578" w:lineRule="exact"/>
        <w:ind w:left="0" w:right="0" w:firstLine="640" w:firstLineChars="200"/>
        <w:contextualSpacing/>
        <w:jc w:val="left"/>
        <w:rPr>
          <w:rFonts w:hint="eastAsia"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w:t>
      </w:r>
      <w:r>
        <w:rPr>
          <w:rFonts w:hint="default" w:ascii="Times New Roman" w:hAnsi="Times New Roman" w:eastAsia="仿宋_GB2312" w:cs="Times New Roman"/>
          <w:kern w:val="2"/>
          <w:sz w:val="32"/>
          <w:szCs w:val="32"/>
          <w:lang w:val="en-US" w:eastAsia="zh-CN" w:bidi="ar"/>
        </w:rPr>
        <w:t>2</w:t>
      </w:r>
      <w:r>
        <w:rPr>
          <w:rFonts w:hint="eastAsia" w:ascii="仿宋_GB2312" w:hAnsi="Times New Roman" w:eastAsia="仿宋_GB2312" w:cs="仿宋_GB2312"/>
          <w:kern w:val="2"/>
          <w:sz w:val="32"/>
          <w:szCs w:val="32"/>
          <w:lang w:val="en-US" w:eastAsia="zh-CN" w:bidi="ar"/>
        </w:rPr>
        <w:t>）为经济发展提供服务。加强和改进党和政府对经济工作的领导，重点是加强发展规划并为各类经济主体进行示范引导、提供政策服务以及营造发展环境。指导农业生产结构调整，完善农村经济承包责任制，因地制宜组织发展特色工业、农业经济，促进农业增效、农民增收；推进农村富余劳动力转移，加快农村城镇化建设步伐；引导和促进农民专业合作经济组织发展，提高农民进入市场的组织化程度。</w:t>
      </w:r>
    </w:p>
    <w:p w14:paraId="2C141906">
      <w:pPr>
        <w:keepNext w:val="0"/>
        <w:keepLines w:val="0"/>
        <w:widowControl/>
        <w:suppressLineNumbers w:val="0"/>
        <w:autoSpaceDE w:val="0"/>
        <w:autoSpaceDN/>
        <w:adjustRightInd w:val="0"/>
        <w:snapToGrid w:val="0"/>
        <w:spacing w:before="0" w:beforeAutospacing="0" w:after="0" w:afterAutospacing="0" w:line="578" w:lineRule="exact"/>
        <w:ind w:left="0" w:right="0" w:firstLine="640" w:firstLineChars="200"/>
        <w:contextualSpacing/>
        <w:jc w:val="left"/>
        <w:rPr>
          <w:rFonts w:hint="eastAsia"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w:t>
      </w:r>
      <w:r>
        <w:rPr>
          <w:rFonts w:hint="default" w:ascii="Times New Roman" w:hAnsi="Times New Roman" w:eastAsia="仿宋_GB2312" w:cs="Times New Roman"/>
          <w:kern w:val="2"/>
          <w:sz w:val="32"/>
          <w:szCs w:val="32"/>
          <w:lang w:val="en-US" w:eastAsia="zh-CN" w:bidi="ar"/>
        </w:rPr>
        <w:t>3</w:t>
      </w:r>
      <w:r>
        <w:rPr>
          <w:rFonts w:hint="eastAsia" w:ascii="仿宋_GB2312" w:hAnsi="Times New Roman" w:eastAsia="仿宋_GB2312" w:cs="仿宋_GB2312"/>
          <w:kern w:val="2"/>
          <w:sz w:val="32"/>
          <w:szCs w:val="32"/>
          <w:lang w:val="en-US" w:eastAsia="zh-CN" w:bidi="ar"/>
        </w:rPr>
        <w:t>）建立和健全农村社会化服务体系，为群众提供各项公共服务。建立和完善农村社会保障体系，做好农村最低生活保障、“五保”对象集中供养、低保家庭子女基础教育免费入学、失地农民基本生活保障、城镇医疗保障及就业培训、救济救助、民政优抚等工作；加强集卫生监督、疫病防控、医疗卫生服务为一体的卫生服务体系建设；切实抓好和完善教育、科技、文化、卫生、体育、农田水利、村镇、生态环境、农村公路管理等基础设施建设，不断改善群众的生产生活条件。</w:t>
      </w:r>
    </w:p>
    <w:p w14:paraId="76A37D77">
      <w:pPr>
        <w:keepNext w:val="0"/>
        <w:keepLines w:val="0"/>
        <w:widowControl/>
        <w:suppressLineNumbers w:val="0"/>
        <w:autoSpaceDE w:val="0"/>
        <w:autoSpaceDN/>
        <w:adjustRightInd w:val="0"/>
        <w:snapToGrid w:val="0"/>
        <w:spacing w:before="0" w:beforeAutospacing="0" w:after="0" w:afterAutospacing="0" w:line="578" w:lineRule="exact"/>
        <w:ind w:left="0" w:right="0" w:firstLine="640" w:firstLineChars="200"/>
        <w:contextualSpacing/>
        <w:jc w:val="left"/>
        <w:rPr>
          <w:rFonts w:hint="eastAsia"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w:t>
      </w:r>
      <w:r>
        <w:rPr>
          <w:rFonts w:hint="default" w:ascii="Times New Roman" w:hAnsi="Times New Roman" w:eastAsia="仿宋_GB2312" w:cs="Times New Roman"/>
          <w:kern w:val="2"/>
          <w:sz w:val="32"/>
          <w:szCs w:val="32"/>
          <w:lang w:val="en-US" w:eastAsia="zh-CN" w:bidi="ar"/>
        </w:rPr>
        <w:t>4</w:t>
      </w:r>
      <w:r>
        <w:rPr>
          <w:rFonts w:hint="eastAsia" w:ascii="仿宋_GB2312" w:hAnsi="Times New Roman" w:eastAsia="仿宋_GB2312" w:cs="仿宋_GB2312"/>
          <w:kern w:val="2"/>
          <w:sz w:val="32"/>
          <w:szCs w:val="32"/>
          <w:lang w:val="en-US" w:eastAsia="zh-CN" w:bidi="ar"/>
        </w:rPr>
        <w:t>）进一步强化社会管理职能，加强辖区内的社会治安综合管理。建立村、企业及单位治安综合治理网络，实行群防群治。</w:t>
      </w:r>
      <w:r>
        <w:rPr>
          <w:rFonts w:hint="eastAsia" w:ascii="仿宋_GB2312" w:eastAsia="仿宋_GB2312" w:cs="仿宋_GB2312"/>
          <w:kern w:val="2"/>
          <w:sz w:val="32"/>
          <w:szCs w:val="32"/>
          <w:lang w:val="en-US" w:eastAsia="zh-CN" w:bidi="ar"/>
        </w:rPr>
        <w:t>加强法治宣传教育</w:t>
      </w:r>
      <w:r>
        <w:rPr>
          <w:rFonts w:hint="eastAsia" w:ascii="仿宋_GB2312" w:hAnsi="Times New Roman" w:eastAsia="仿宋_GB2312" w:cs="仿宋_GB2312"/>
          <w:kern w:val="2"/>
          <w:sz w:val="32"/>
          <w:szCs w:val="32"/>
          <w:lang w:val="en-US" w:eastAsia="zh-CN" w:bidi="ar"/>
        </w:rPr>
        <w:t>，积极做好平安乡镇、平安校园、平安单位等创建活动；加快构建公共安全防控体制，建立应对突发紧急事件的处理预案，做好安全生产、防汛、防火、防疫、食品药品安全等工作；落实社会矛盾纠纷排查调处机制，做好基层信访调解工作，及时化解农村社会矛盾，确保社会稳定。</w:t>
      </w:r>
    </w:p>
    <w:p w14:paraId="3B535691">
      <w:pPr>
        <w:keepNext w:val="0"/>
        <w:keepLines w:val="0"/>
        <w:widowControl/>
        <w:suppressLineNumbers w:val="0"/>
        <w:autoSpaceDE w:val="0"/>
        <w:autoSpaceDN/>
        <w:adjustRightInd w:val="0"/>
        <w:snapToGrid w:val="0"/>
        <w:spacing w:before="0" w:beforeAutospacing="0" w:after="0" w:afterAutospacing="0" w:line="578" w:lineRule="exact"/>
        <w:ind w:left="0" w:right="0" w:firstLine="640" w:firstLineChars="200"/>
        <w:contextualSpacing/>
        <w:jc w:val="left"/>
        <w:rPr>
          <w:rFonts w:hint="eastAsia"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w:t>
      </w:r>
      <w:r>
        <w:rPr>
          <w:rFonts w:hint="default" w:ascii="Times New Roman" w:hAnsi="Times New Roman" w:eastAsia="仿宋_GB2312" w:cs="Times New Roman"/>
          <w:kern w:val="2"/>
          <w:sz w:val="32"/>
          <w:szCs w:val="32"/>
          <w:lang w:val="en-US" w:eastAsia="zh-CN" w:bidi="ar"/>
        </w:rPr>
        <w:t>5</w:t>
      </w:r>
      <w:r>
        <w:rPr>
          <w:rFonts w:hint="eastAsia" w:ascii="仿宋_GB2312" w:hAnsi="Times New Roman" w:eastAsia="仿宋_GB2312" w:cs="仿宋_GB2312"/>
          <w:kern w:val="2"/>
          <w:sz w:val="32"/>
          <w:szCs w:val="32"/>
          <w:lang w:val="en-US" w:eastAsia="zh-CN" w:bidi="ar"/>
        </w:rPr>
        <w:t>）进一步加强基层组织管理，加强基层领导班子、干部队伍和党员队伍的建设。切实加强和改进对村级党组织的领导和对村民委员会的指导，健全村级党组织领导下的村民自治机制，扩大和健全农村基层民主，引导农民运用“一事一议”等办法有序参与村级事务管理，推进社会主义新农村建设</w:t>
      </w:r>
    </w:p>
    <w:p w14:paraId="75A6F589">
      <w:pPr>
        <w:keepNext w:val="0"/>
        <w:keepLines w:val="0"/>
        <w:widowControl/>
        <w:suppressLineNumbers w:val="0"/>
        <w:autoSpaceDE w:val="0"/>
        <w:autoSpaceDN/>
        <w:adjustRightInd w:val="0"/>
        <w:snapToGrid w:val="0"/>
        <w:spacing w:before="0" w:beforeAutospacing="0" w:after="0" w:afterAutospacing="0" w:line="578" w:lineRule="exact"/>
        <w:ind w:left="0" w:right="0" w:firstLine="643" w:firstLineChars="200"/>
        <w:contextualSpacing/>
        <w:jc w:val="left"/>
        <w:rPr>
          <w:rFonts w:hint="eastAsia" w:ascii="Times New Roman" w:hAnsi="Times New Roman" w:eastAsia="仿宋_GB2312" w:cs="Times New Roman"/>
          <w:kern w:val="2"/>
          <w:sz w:val="32"/>
          <w:szCs w:val="32"/>
        </w:rPr>
      </w:pPr>
      <w:r>
        <w:rPr>
          <w:rFonts w:hint="eastAsia" w:ascii="楷体_GB2312" w:hAnsi="Times New Roman" w:eastAsia="楷体_GB2312" w:cs="楷体_GB2312"/>
          <w:b/>
          <w:bCs/>
          <w:color w:val="000000"/>
          <w:kern w:val="0"/>
          <w:sz w:val="32"/>
          <w:szCs w:val="32"/>
          <w:shd w:val="clear" w:fill="FFFFFF"/>
          <w:lang w:val="en-US" w:eastAsia="zh-CN" w:bidi="ar"/>
        </w:rPr>
        <w:t>（三）人员概况。</w:t>
      </w:r>
      <w:r>
        <w:rPr>
          <w:rFonts w:hint="eastAsia" w:ascii="仿宋_GB2312" w:hAnsi="Times New Roman" w:eastAsia="仿宋_GB2312" w:cs="仿宋_GB2312"/>
          <w:kern w:val="2"/>
          <w:sz w:val="32"/>
          <w:szCs w:val="32"/>
          <w:lang w:val="en-US" w:eastAsia="zh-CN" w:bidi="ar"/>
        </w:rPr>
        <w:t>截至</w:t>
      </w:r>
      <w:r>
        <w:rPr>
          <w:rFonts w:hint="default" w:ascii="Times New Roman" w:hAnsi="Times New Roman" w:eastAsia="仿宋_GB2312" w:cs="Times New Roman"/>
          <w:kern w:val="2"/>
          <w:sz w:val="32"/>
          <w:szCs w:val="32"/>
          <w:lang w:val="en-US" w:eastAsia="zh-CN" w:bidi="ar"/>
        </w:rPr>
        <w:t>2024</w:t>
      </w:r>
      <w:r>
        <w:rPr>
          <w:rFonts w:hint="eastAsia" w:ascii="仿宋_GB2312" w:hAnsi="Times New Roman" w:eastAsia="仿宋_GB2312" w:cs="仿宋_GB2312"/>
          <w:kern w:val="2"/>
          <w:sz w:val="32"/>
          <w:szCs w:val="32"/>
          <w:lang w:val="en-US" w:eastAsia="zh-CN" w:bidi="ar"/>
        </w:rPr>
        <w:t>年末，阿科里乡单位编制数</w:t>
      </w:r>
      <w:r>
        <w:rPr>
          <w:rFonts w:hint="default" w:ascii="Times New Roman" w:hAnsi="Times New Roman" w:eastAsia="仿宋_GB2312" w:cs="Times New Roman"/>
          <w:kern w:val="2"/>
          <w:sz w:val="32"/>
          <w:szCs w:val="32"/>
          <w:lang w:val="en-US" w:eastAsia="zh-CN" w:bidi="ar"/>
        </w:rPr>
        <w:t>26</w:t>
      </w:r>
      <w:r>
        <w:rPr>
          <w:rFonts w:hint="eastAsia" w:ascii="仿宋_GB2312" w:hAnsi="Times New Roman" w:eastAsia="仿宋_GB2312" w:cs="仿宋_GB2312"/>
          <w:kern w:val="2"/>
          <w:sz w:val="32"/>
          <w:szCs w:val="32"/>
          <w:lang w:val="en-US" w:eastAsia="zh-CN" w:bidi="ar"/>
        </w:rPr>
        <w:t>人。其中：行政编制</w:t>
      </w:r>
      <w:r>
        <w:rPr>
          <w:rFonts w:hint="default" w:ascii="Times New Roman" w:hAnsi="Times New Roman" w:eastAsia="仿宋_GB2312" w:cs="Times New Roman"/>
          <w:kern w:val="2"/>
          <w:sz w:val="32"/>
          <w:szCs w:val="32"/>
          <w:lang w:val="en-US" w:eastAsia="zh-CN" w:bidi="ar"/>
        </w:rPr>
        <w:t>16</w:t>
      </w:r>
      <w:r>
        <w:rPr>
          <w:rFonts w:hint="eastAsia" w:ascii="仿宋_GB2312" w:hAnsi="Times New Roman" w:eastAsia="仿宋_GB2312" w:cs="仿宋_GB2312"/>
          <w:kern w:val="2"/>
          <w:sz w:val="32"/>
          <w:szCs w:val="32"/>
          <w:lang w:val="en-US" w:eastAsia="zh-CN" w:bidi="ar"/>
        </w:rPr>
        <w:t>人（包括</w:t>
      </w:r>
      <w:r>
        <w:rPr>
          <w:rFonts w:hint="default" w:ascii="Times New Roman" w:hAnsi="Times New Roman" w:eastAsia="仿宋_GB2312" w:cs="Times New Roman"/>
          <w:kern w:val="2"/>
          <w:sz w:val="32"/>
          <w:szCs w:val="32"/>
          <w:lang w:val="en-US" w:eastAsia="zh-CN" w:bidi="ar"/>
        </w:rPr>
        <w:t>2</w:t>
      </w:r>
      <w:r>
        <w:rPr>
          <w:rFonts w:hint="eastAsia" w:ascii="仿宋_GB2312" w:hAnsi="Times New Roman" w:eastAsia="仿宋_GB2312" w:cs="仿宋_GB2312"/>
          <w:kern w:val="2"/>
          <w:sz w:val="32"/>
          <w:szCs w:val="32"/>
          <w:lang w:val="en-US" w:eastAsia="zh-CN" w:bidi="ar"/>
        </w:rPr>
        <w:t>名机关工勤）；事业编制</w:t>
      </w:r>
      <w:r>
        <w:rPr>
          <w:rFonts w:hint="default" w:ascii="Times New Roman" w:hAnsi="Times New Roman" w:eastAsia="仿宋_GB2312" w:cs="Times New Roman"/>
          <w:kern w:val="2"/>
          <w:sz w:val="32"/>
          <w:szCs w:val="32"/>
          <w:lang w:val="en-US" w:eastAsia="zh-CN" w:bidi="ar"/>
        </w:rPr>
        <w:t>10</w:t>
      </w:r>
      <w:r>
        <w:rPr>
          <w:rFonts w:hint="eastAsia" w:ascii="仿宋_GB2312" w:hAnsi="Times New Roman" w:eastAsia="仿宋_GB2312" w:cs="仿宋_GB2312"/>
          <w:kern w:val="2"/>
          <w:sz w:val="32"/>
          <w:szCs w:val="32"/>
          <w:lang w:val="en-US" w:eastAsia="zh-CN" w:bidi="ar"/>
        </w:rPr>
        <w:t>人。</w:t>
      </w:r>
    </w:p>
    <w:p w14:paraId="47423BED">
      <w:pPr>
        <w:keepNext w:val="0"/>
        <w:keepLines w:val="0"/>
        <w:widowControl/>
        <w:suppressLineNumbers w:val="0"/>
        <w:autoSpaceDE w:val="0"/>
        <w:autoSpaceDN/>
        <w:adjustRightInd w:val="0"/>
        <w:snapToGrid w:val="0"/>
        <w:spacing w:before="0" w:beforeAutospacing="0" w:after="0" w:afterAutospacing="0" w:line="578" w:lineRule="exact"/>
        <w:ind w:left="0" w:right="0" w:firstLine="640" w:firstLineChars="200"/>
        <w:contextualSpacing/>
        <w:jc w:val="left"/>
        <w:rPr>
          <w:rFonts w:hint="eastAsia"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2024</w:t>
      </w:r>
      <w:r>
        <w:rPr>
          <w:rFonts w:hint="eastAsia" w:ascii="仿宋_GB2312" w:hAnsi="Times New Roman" w:eastAsia="仿宋_GB2312" w:cs="仿宋_GB2312"/>
          <w:kern w:val="2"/>
          <w:sz w:val="32"/>
          <w:szCs w:val="32"/>
          <w:lang w:val="en-US" w:eastAsia="zh-CN" w:bidi="ar"/>
        </w:rPr>
        <w:t>年末实有人数</w:t>
      </w:r>
      <w:r>
        <w:rPr>
          <w:rFonts w:hint="default" w:ascii="Times New Roman" w:hAnsi="Times New Roman" w:eastAsia="仿宋_GB2312" w:cs="Times New Roman"/>
          <w:kern w:val="2"/>
          <w:sz w:val="32"/>
          <w:szCs w:val="32"/>
          <w:lang w:val="en-US" w:eastAsia="zh-CN" w:bidi="ar"/>
        </w:rPr>
        <w:t>24</w:t>
      </w:r>
      <w:r>
        <w:rPr>
          <w:rFonts w:hint="eastAsia" w:ascii="仿宋_GB2312" w:hAnsi="Times New Roman" w:eastAsia="仿宋_GB2312" w:cs="仿宋_GB2312"/>
          <w:kern w:val="2"/>
          <w:sz w:val="32"/>
          <w:szCs w:val="32"/>
          <w:lang w:val="en-US" w:eastAsia="zh-CN" w:bidi="ar"/>
        </w:rPr>
        <w:t>人。其中：公务员</w:t>
      </w:r>
      <w:r>
        <w:rPr>
          <w:rFonts w:hint="default" w:ascii="Times New Roman" w:hAnsi="Times New Roman" w:eastAsia="仿宋_GB2312" w:cs="Times New Roman"/>
          <w:kern w:val="2"/>
          <w:sz w:val="32"/>
          <w:szCs w:val="32"/>
          <w:lang w:val="en-US" w:eastAsia="zh-CN" w:bidi="ar"/>
        </w:rPr>
        <w:t>15</w:t>
      </w:r>
      <w:r>
        <w:rPr>
          <w:rFonts w:hint="eastAsia" w:ascii="仿宋_GB2312" w:hAnsi="Times New Roman" w:eastAsia="仿宋_GB2312" w:cs="仿宋_GB2312"/>
          <w:kern w:val="2"/>
          <w:sz w:val="32"/>
          <w:szCs w:val="32"/>
          <w:lang w:val="en-US" w:eastAsia="zh-CN" w:bidi="ar"/>
        </w:rPr>
        <w:t>人（包括</w:t>
      </w:r>
      <w:r>
        <w:rPr>
          <w:rFonts w:hint="default" w:ascii="Times New Roman" w:hAnsi="Times New Roman" w:eastAsia="仿宋_GB2312" w:cs="Times New Roman"/>
          <w:kern w:val="2"/>
          <w:sz w:val="32"/>
          <w:szCs w:val="32"/>
          <w:lang w:val="en-US" w:eastAsia="zh-CN" w:bidi="ar"/>
        </w:rPr>
        <w:t>2</w:t>
      </w:r>
      <w:r>
        <w:rPr>
          <w:rFonts w:hint="eastAsia" w:ascii="仿宋_GB2312" w:hAnsi="Times New Roman" w:eastAsia="仿宋_GB2312" w:cs="仿宋_GB2312"/>
          <w:kern w:val="2"/>
          <w:sz w:val="32"/>
          <w:szCs w:val="32"/>
          <w:lang w:val="en-US" w:eastAsia="zh-CN" w:bidi="ar"/>
        </w:rPr>
        <w:t>名行政工勤），事业人员</w:t>
      </w:r>
      <w:r>
        <w:rPr>
          <w:rFonts w:hint="default" w:ascii="Times New Roman" w:hAnsi="Times New Roman" w:eastAsia="仿宋_GB2312" w:cs="Times New Roman"/>
          <w:kern w:val="2"/>
          <w:sz w:val="32"/>
          <w:szCs w:val="32"/>
          <w:lang w:val="en-US" w:eastAsia="zh-CN" w:bidi="ar"/>
        </w:rPr>
        <w:t>9</w:t>
      </w:r>
      <w:r>
        <w:rPr>
          <w:rFonts w:hint="eastAsia" w:ascii="仿宋_GB2312" w:hAnsi="Times New Roman" w:eastAsia="仿宋_GB2312" w:cs="仿宋_GB2312"/>
          <w:kern w:val="2"/>
          <w:sz w:val="32"/>
          <w:szCs w:val="32"/>
          <w:lang w:val="en-US" w:eastAsia="zh-CN" w:bidi="ar"/>
        </w:rPr>
        <w:t>人。</w:t>
      </w:r>
    </w:p>
    <w:p w14:paraId="5DB72A3A">
      <w:pPr>
        <w:keepNext w:val="0"/>
        <w:keepLines w:val="0"/>
        <w:widowControl w:val="0"/>
        <w:suppressLineNumbers w:val="0"/>
        <w:autoSpaceDE w:val="0"/>
        <w:autoSpaceDN/>
        <w:spacing w:before="0" w:beforeAutospacing="0" w:after="0" w:afterAutospacing="0" w:line="600" w:lineRule="exact"/>
        <w:ind w:left="0" w:right="0" w:firstLine="640" w:firstLineChars="200"/>
        <w:jc w:val="both"/>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 xml:space="preserve"> </w:t>
      </w:r>
    </w:p>
    <w:p w14:paraId="062ABD7F">
      <w:pPr>
        <w:keepNext w:val="0"/>
        <w:keepLines w:val="0"/>
        <w:widowControl/>
        <w:suppressLineNumbers w:val="0"/>
        <w:autoSpaceDE w:val="0"/>
        <w:autoSpaceDN/>
        <w:adjustRightInd w:val="0"/>
        <w:snapToGrid w:val="0"/>
        <w:spacing w:before="0" w:beforeAutospacing="0" w:after="0" w:afterAutospacing="0" w:line="578" w:lineRule="exact"/>
        <w:ind w:left="0" w:right="0" w:firstLine="640" w:firstLineChars="200"/>
        <w:contextualSpacing/>
        <w:jc w:val="left"/>
        <w:rPr>
          <w:rFonts w:hint="default" w:ascii="Times New Roman" w:hAnsi="Times New Roman" w:eastAsia="黑体" w:cs="Times New Roman"/>
          <w:color w:val="000000"/>
          <w:kern w:val="0"/>
          <w:sz w:val="32"/>
          <w:szCs w:val="32"/>
          <w:shd w:val="clear" w:fill="FFFFFF"/>
        </w:rPr>
      </w:pPr>
      <w:r>
        <w:rPr>
          <w:rFonts w:hint="eastAsia" w:ascii="黑体" w:hAnsi="宋体" w:eastAsia="黑体" w:cs="黑体"/>
          <w:color w:val="000000"/>
          <w:kern w:val="0"/>
          <w:sz w:val="32"/>
          <w:szCs w:val="32"/>
          <w:shd w:val="clear" w:fill="FFFFFF"/>
          <w:lang w:val="en-US" w:eastAsia="zh-CN" w:bidi="ar"/>
        </w:rPr>
        <w:t>二、部门资金收支情况</w:t>
      </w:r>
    </w:p>
    <w:p w14:paraId="275E84DB">
      <w:pPr>
        <w:keepNext w:val="0"/>
        <w:keepLines w:val="0"/>
        <w:widowControl/>
        <w:suppressLineNumbers w:val="0"/>
        <w:autoSpaceDE w:val="0"/>
        <w:autoSpaceDN/>
        <w:adjustRightInd w:val="0"/>
        <w:snapToGrid w:val="0"/>
        <w:spacing w:before="0" w:beforeAutospacing="0" w:after="0" w:afterAutospacing="0" w:line="578" w:lineRule="exact"/>
        <w:ind w:left="0" w:right="0" w:firstLine="643" w:firstLineChars="200"/>
        <w:contextualSpacing/>
        <w:jc w:val="left"/>
        <w:rPr>
          <w:rFonts w:hint="eastAsia" w:ascii="Times New Roman" w:hAnsi="Times New Roman" w:eastAsia="仿宋_GB2312" w:cs="Times New Roman"/>
          <w:kern w:val="2"/>
          <w:sz w:val="32"/>
          <w:szCs w:val="32"/>
        </w:rPr>
      </w:pPr>
      <w:r>
        <w:rPr>
          <w:rFonts w:hint="eastAsia" w:ascii="楷体_GB2312" w:hAnsi="Times New Roman" w:eastAsia="楷体_GB2312" w:cs="楷体_GB2312"/>
          <w:b/>
          <w:bCs/>
          <w:color w:val="000000"/>
          <w:kern w:val="0"/>
          <w:sz w:val="32"/>
          <w:szCs w:val="32"/>
          <w:shd w:val="clear" w:fill="FFFFFF"/>
          <w:lang w:val="en-US" w:eastAsia="zh-CN" w:bidi="ar"/>
        </w:rPr>
        <w:t>（一）收入情况。</w:t>
      </w:r>
      <w:r>
        <w:rPr>
          <w:rFonts w:hint="eastAsia" w:ascii="仿宋_GB2312" w:hAnsi="Times New Roman" w:eastAsia="仿宋_GB2312" w:cs="仿宋_GB2312"/>
          <w:kern w:val="2"/>
          <w:sz w:val="32"/>
          <w:szCs w:val="32"/>
          <w:lang w:val="en-US" w:eastAsia="zh-CN" w:bidi="ar"/>
        </w:rPr>
        <w:t>阿科里乡</w:t>
      </w:r>
      <w:r>
        <w:rPr>
          <w:rFonts w:hint="default" w:ascii="Times New Roman" w:hAnsi="Times New Roman" w:eastAsia="仿宋_GB2312" w:cs="Times New Roman"/>
          <w:kern w:val="2"/>
          <w:sz w:val="32"/>
          <w:szCs w:val="32"/>
          <w:lang w:val="en-US" w:eastAsia="zh-CN" w:bidi="ar"/>
        </w:rPr>
        <w:t>2024</w:t>
      </w:r>
      <w:r>
        <w:rPr>
          <w:rFonts w:hint="eastAsia" w:ascii="仿宋_GB2312" w:hAnsi="Times New Roman" w:eastAsia="仿宋_GB2312" w:cs="仿宋_GB2312"/>
          <w:kern w:val="2"/>
          <w:sz w:val="32"/>
          <w:szCs w:val="32"/>
          <w:lang w:val="en-US" w:eastAsia="zh-CN" w:bidi="ar"/>
        </w:rPr>
        <w:t>年总收入</w:t>
      </w:r>
      <w:r>
        <w:rPr>
          <w:rFonts w:hint="default" w:ascii="Times New Roman" w:hAnsi="Times New Roman" w:eastAsia="仿宋_GB2312" w:cs="Times New Roman"/>
          <w:kern w:val="2"/>
          <w:sz w:val="32"/>
          <w:szCs w:val="32"/>
          <w:lang w:val="en-US" w:eastAsia="zh-CN" w:bidi="ar"/>
        </w:rPr>
        <w:t>1027.03</w:t>
      </w:r>
      <w:r>
        <w:rPr>
          <w:rFonts w:hint="eastAsia" w:ascii="仿宋_GB2312" w:hAnsi="Times New Roman" w:eastAsia="仿宋_GB2312" w:cs="仿宋_GB2312"/>
          <w:kern w:val="2"/>
          <w:sz w:val="32"/>
          <w:szCs w:val="32"/>
          <w:lang w:val="en-US" w:eastAsia="zh-CN" w:bidi="ar"/>
        </w:rPr>
        <w:t>万元，其中：一般公共预算财政拨款收入</w:t>
      </w:r>
      <w:r>
        <w:rPr>
          <w:rFonts w:hint="default" w:ascii="Times New Roman" w:hAnsi="Times New Roman" w:eastAsia="仿宋_GB2312" w:cs="Times New Roman"/>
          <w:kern w:val="2"/>
          <w:sz w:val="32"/>
          <w:szCs w:val="32"/>
          <w:lang w:val="en-US" w:eastAsia="zh-CN" w:bidi="ar"/>
        </w:rPr>
        <w:t>1027.03</w:t>
      </w:r>
      <w:r>
        <w:rPr>
          <w:rFonts w:hint="eastAsia" w:ascii="仿宋_GB2312" w:hAnsi="Times New Roman" w:eastAsia="仿宋_GB2312" w:cs="仿宋_GB2312"/>
          <w:kern w:val="2"/>
          <w:sz w:val="32"/>
          <w:szCs w:val="32"/>
          <w:lang w:val="en-US" w:eastAsia="zh-CN" w:bidi="ar"/>
        </w:rPr>
        <w:t>万元，占</w:t>
      </w:r>
      <w:r>
        <w:rPr>
          <w:rFonts w:hint="default" w:ascii="Times New Roman" w:hAnsi="Times New Roman" w:eastAsia="仿宋_GB2312" w:cs="Times New Roman"/>
          <w:kern w:val="2"/>
          <w:sz w:val="32"/>
          <w:szCs w:val="32"/>
          <w:lang w:val="en-US" w:eastAsia="zh-CN" w:bidi="ar"/>
        </w:rPr>
        <w:t>100%</w:t>
      </w:r>
      <w:r>
        <w:rPr>
          <w:rFonts w:hint="eastAsia" w:ascii="仿宋_GB2312" w:hAnsi="Times New Roman" w:eastAsia="仿宋_GB2312" w:cs="仿宋_GB2312"/>
          <w:kern w:val="2"/>
          <w:sz w:val="32"/>
          <w:szCs w:val="32"/>
          <w:lang w:val="en-US" w:eastAsia="zh-CN" w:bidi="ar"/>
        </w:rPr>
        <w:t>。</w:t>
      </w:r>
    </w:p>
    <w:p w14:paraId="5DF517C1">
      <w:pPr>
        <w:keepNext w:val="0"/>
        <w:keepLines w:val="0"/>
        <w:widowControl/>
        <w:suppressLineNumbers w:val="0"/>
        <w:autoSpaceDE w:val="0"/>
        <w:autoSpaceDN/>
        <w:adjustRightInd w:val="0"/>
        <w:snapToGrid w:val="0"/>
        <w:spacing w:before="0" w:beforeAutospacing="0" w:after="0" w:afterAutospacing="0" w:line="578" w:lineRule="exact"/>
        <w:ind w:left="0" w:right="0" w:firstLine="643" w:firstLineChars="200"/>
        <w:contextualSpacing/>
        <w:jc w:val="left"/>
        <w:rPr>
          <w:rFonts w:hint="eastAsia" w:ascii="Times New Roman" w:hAnsi="Times New Roman" w:eastAsia="仿宋_GB2312" w:cs="Times New Roman"/>
          <w:kern w:val="2"/>
          <w:sz w:val="32"/>
          <w:szCs w:val="32"/>
        </w:rPr>
      </w:pPr>
      <w:r>
        <w:rPr>
          <w:rFonts w:hint="eastAsia" w:ascii="楷体_GB2312" w:hAnsi="Times New Roman" w:eastAsia="楷体_GB2312" w:cs="楷体_GB2312"/>
          <w:b/>
          <w:bCs/>
          <w:color w:val="000000"/>
          <w:kern w:val="0"/>
          <w:sz w:val="32"/>
          <w:szCs w:val="32"/>
          <w:shd w:val="clear" w:fill="FFFFFF"/>
          <w:lang w:val="en-US" w:eastAsia="zh-CN" w:bidi="ar"/>
        </w:rPr>
        <w:t>（二）支出情况。</w:t>
      </w:r>
      <w:r>
        <w:rPr>
          <w:rFonts w:hint="eastAsia" w:ascii="仿宋_GB2312" w:hAnsi="Times New Roman" w:eastAsia="仿宋_GB2312" w:cs="仿宋_GB2312"/>
          <w:kern w:val="2"/>
          <w:sz w:val="32"/>
          <w:szCs w:val="32"/>
          <w:lang w:val="en-US" w:eastAsia="zh-CN" w:bidi="ar"/>
        </w:rPr>
        <w:t>阿科里乡</w:t>
      </w:r>
      <w:r>
        <w:rPr>
          <w:rFonts w:hint="default" w:ascii="Times New Roman" w:hAnsi="Times New Roman" w:eastAsia="仿宋_GB2312" w:cs="Times New Roman"/>
          <w:kern w:val="2"/>
          <w:sz w:val="32"/>
          <w:szCs w:val="32"/>
          <w:lang w:val="en-US" w:eastAsia="zh-CN" w:bidi="ar"/>
        </w:rPr>
        <w:t>2024</w:t>
      </w:r>
      <w:r>
        <w:rPr>
          <w:rFonts w:hint="eastAsia" w:ascii="仿宋_GB2312" w:hAnsi="Times New Roman" w:eastAsia="仿宋_GB2312" w:cs="仿宋_GB2312"/>
          <w:kern w:val="2"/>
          <w:sz w:val="32"/>
          <w:szCs w:val="32"/>
          <w:lang w:val="en-US" w:eastAsia="zh-CN" w:bidi="ar"/>
        </w:rPr>
        <w:t>年本年总支出</w:t>
      </w:r>
      <w:r>
        <w:rPr>
          <w:rFonts w:hint="default" w:ascii="Times New Roman" w:hAnsi="Times New Roman" w:eastAsia="仿宋_GB2312" w:cs="Times New Roman"/>
          <w:kern w:val="2"/>
          <w:sz w:val="32"/>
          <w:szCs w:val="32"/>
          <w:lang w:val="en-US" w:eastAsia="zh-CN" w:bidi="ar"/>
        </w:rPr>
        <w:t>1027.03</w:t>
      </w:r>
      <w:r>
        <w:rPr>
          <w:rFonts w:hint="eastAsia" w:ascii="仿宋_GB2312" w:hAnsi="Times New Roman" w:eastAsia="仿宋_GB2312" w:cs="仿宋_GB2312"/>
          <w:kern w:val="2"/>
          <w:sz w:val="32"/>
          <w:szCs w:val="32"/>
          <w:lang w:val="en-US" w:eastAsia="zh-CN" w:bidi="ar"/>
        </w:rPr>
        <w:t>万元，其中：基本支出</w:t>
      </w:r>
      <w:r>
        <w:rPr>
          <w:rFonts w:hint="default" w:ascii="Times New Roman" w:hAnsi="Times New Roman" w:eastAsia="仿宋_GB2312" w:cs="Times New Roman"/>
          <w:kern w:val="2"/>
          <w:sz w:val="32"/>
          <w:szCs w:val="32"/>
          <w:lang w:val="en-US" w:eastAsia="zh-CN" w:bidi="ar"/>
        </w:rPr>
        <w:t>581.99</w:t>
      </w:r>
      <w:r>
        <w:rPr>
          <w:rFonts w:hint="eastAsia" w:ascii="仿宋_GB2312" w:hAnsi="Times New Roman" w:eastAsia="仿宋_GB2312" w:cs="仿宋_GB2312"/>
          <w:kern w:val="2"/>
          <w:sz w:val="32"/>
          <w:szCs w:val="32"/>
          <w:lang w:val="en-US" w:eastAsia="zh-CN" w:bidi="ar"/>
        </w:rPr>
        <w:t>万元，占</w:t>
      </w:r>
      <w:r>
        <w:rPr>
          <w:rFonts w:hint="default" w:ascii="Times New Roman" w:hAnsi="Times New Roman" w:eastAsia="仿宋_GB2312" w:cs="Times New Roman"/>
          <w:kern w:val="2"/>
          <w:sz w:val="32"/>
          <w:szCs w:val="32"/>
          <w:lang w:val="en-US" w:eastAsia="zh-CN" w:bidi="ar"/>
        </w:rPr>
        <w:t>56.67%</w:t>
      </w:r>
      <w:r>
        <w:rPr>
          <w:rFonts w:hint="eastAsia" w:ascii="仿宋_GB2312" w:hAnsi="Times New Roman" w:eastAsia="仿宋_GB2312" w:cs="仿宋_GB2312"/>
          <w:kern w:val="2"/>
          <w:sz w:val="32"/>
          <w:szCs w:val="32"/>
          <w:lang w:val="en-US" w:eastAsia="zh-CN" w:bidi="ar"/>
        </w:rPr>
        <w:t>；项目支出</w:t>
      </w:r>
      <w:r>
        <w:rPr>
          <w:rFonts w:hint="default" w:ascii="Times New Roman" w:hAnsi="Times New Roman" w:eastAsia="仿宋_GB2312" w:cs="Times New Roman"/>
          <w:kern w:val="2"/>
          <w:sz w:val="32"/>
          <w:szCs w:val="32"/>
          <w:lang w:val="en-US" w:eastAsia="zh-CN" w:bidi="ar"/>
        </w:rPr>
        <w:t>445.04</w:t>
      </w:r>
      <w:r>
        <w:rPr>
          <w:rFonts w:hint="eastAsia" w:ascii="仿宋_GB2312" w:hAnsi="Times New Roman" w:eastAsia="仿宋_GB2312" w:cs="仿宋_GB2312"/>
          <w:kern w:val="2"/>
          <w:sz w:val="32"/>
          <w:szCs w:val="32"/>
          <w:lang w:val="en-US" w:eastAsia="zh-CN" w:bidi="ar"/>
        </w:rPr>
        <w:t>万元，占</w:t>
      </w:r>
      <w:r>
        <w:rPr>
          <w:rFonts w:hint="default" w:ascii="Times New Roman" w:hAnsi="Times New Roman" w:eastAsia="仿宋_GB2312" w:cs="Times New Roman"/>
          <w:kern w:val="2"/>
          <w:sz w:val="32"/>
          <w:szCs w:val="32"/>
          <w:lang w:val="en-US" w:eastAsia="zh-CN" w:bidi="ar"/>
        </w:rPr>
        <w:t>43.33%</w:t>
      </w:r>
      <w:r>
        <w:rPr>
          <w:rFonts w:hint="eastAsia" w:ascii="仿宋_GB2312" w:hAnsi="Times New Roman" w:eastAsia="仿宋_GB2312" w:cs="仿宋_GB2312"/>
          <w:kern w:val="2"/>
          <w:sz w:val="32"/>
          <w:szCs w:val="32"/>
          <w:lang w:val="en-US" w:eastAsia="zh-CN" w:bidi="ar"/>
        </w:rPr>
        <w:t>。</w:t>
      </w:r>
    </w:p>
    <w:p w14:paraId="24908744">
      <w:pPr>
        <w:keepNext w:val="0"/>
        <w:keepLines w:val="0"/>
        <w:widowControl/>
        <w:suppressLineNumbers w:val="0"/>
        <w:autoSpaceDE w:val="0"/>
        <w:autoSpaceDN/>
        <w:adjustRightInd w:val="0"/>
        <w:snapToGrid w:val="0"/>
        <w:spacing w:before="0" w:beforeAutospacing="0" w:after="0" w:afterAutospacing="0" w:line="578" w:lineRule="exact"/>
        <w:ind w:left="0" w:right="0" w:firstLine="640" w:firstLineChars="200"/>
        <w:contextualSpacing/>
        <w:jc w:val="left"/>
        <w:rPr>
          <w:rFonts w:hint="eastAsia"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2024</w:t>
      </w:r>
      <w:r>
        <w:rPr>
          <w:rFonts w:hint="eastAsia" w:ascii="仿宋_GB2312" w:hAnsi="Times New Roman" w:eastAsia="仿宋_GB2312" w:cs="仿宋_GB2312"/>
          <w:kern w:val="2"/>
          <w:sz w:val="32"/>
          <w:szCs w:val="32"/>
          <w:lang w:val="en-US" w:eastAsia="zh-CN" w:bidi="ar"/>
        </w:rPr>
        <w:t>年一般公共预算财政拨款支出</w:t>
      </w:r>
      <w:r>
        <w:rPr>
          <w:rFonts w:hint="default" w:ascii="Times New Roman" w:hAnsi="Times New Roman" w:eastAsia="仿宋_GB2312" w:cs="Times New Roman"/>
          <w:kern w:val="2"/>
          <w:sz w:val="32"/>
          <w:szCs w:val="32"/>
          <w:lang w:val="en-US" w:eastAsia="zh-CN" w:bidi="ar"/>
        </w:rPr>
        <w:t>1027.03</w:t>
      </w:r>
      <w:r>
        <w:rPr>
          <w:rFonts w:hint="eastAsia" w:ascii="仿宋_GB2312" w:hAnsi="Times New Roman" w:eastAsia="仿宋_GB2312" w:cs="仿宋_GB2312"/>
          <w:kern w:val="2"/>
          <w:sz w:val="32"/>
          <w:szCs w:val="32"/>
          <w:lang w:val="en-US" w:eastAsia="zh-CN" w:bidi="ar"/>
        </w:rPr>
        <w:t>万元，主要用于以下方面</w:t>
      </w:r>
      <w:r>
        <w:rPr>
          <w:rFonts w:hint="default" w:ascii="Times New Roman" w:hAnsi="Times New Roman" w:eastAsia="仿宋_GB2312" w:cs="Times New Roman"/>
          <w:kern w:val="2"/>
          <w:sz w:val="32"/>
          <w:szCs w:val="32"/>
          <w:lang w:val="en-US" w:eastAsia="zh-CN" w:bidi="ar"/>
        </w:rPr>
        <w:t>:</w:t>
      </w:r>
      <w:r>
        <w:rPr>
          <w:rFonts w:hint="eastAsia" w:ascii="仿宋_GB2312" w:hAnsi="Times New Roman" w:eastAsia="仿宋_GB2312" w:cs="仿宋_GB2312"/>
          <w:kern w:val="2"/>
          <w:sz w:val="32"/>
          <w:szCs w:val="32"/>
          <w:lang w:val="en-US" w:eastAsia="zh-CN" w:bidi="ar"/>
        </w:rPr>
        <w:t>一般公共服务（类）支出</w:t>
      </w:r>
      <w:r>
        <w:rPr>
          <w:rFonts w:hint="default" w:ascii="Times New Roman" w:hAnsi="Times New Roman" w:eastAsia="仿宋_GB2312" w:cs="Times New Roman"/>
          <w:kern w:val="2"/>
          <w:sz w:val="32"/>
          <w:szCs w:val="32"/>
          <w:lang w:val="en-US" w:eastAsia="zh-CN" w:bidi="ar"/>
        </w:rPr>
        <w:t>320.11</w:t>
      </w:r>
      <w:r>
        <w:rPr>
          <w:rFonts w:hint="eastAsia" w:ascii="仿宋_GB2312" w:hAnsi="Times New Roman" w:eastAsia="仿宋_GB2312" w:cs="仿宋_GB2312"/>
          <w:kern w:val="2"/>
          <w:sz w:val="32"/>
          <w:szCs w:val="32"/>
          <w:lang w:val="en-US" w:eastAsia="zh-CN" w:bidi="ar"/>
        </w:rPr>
        <w:t>万元，占</w:t>
      </w:r>
      <w:r>
        <w:rPr>
          <w:rFonts w:hint="default" w:ascii="Times New Roman" w:hAnsi="Times New Roman" w:eastAsia="仿宋_GB2312" w:cs="Times New Roman"/>
          <w:kern w:val="2"/>
          <w:sz w:val="32"/>
          <w:szCs w:val="32"/>
          <w:lang w:val="en-US" w:eastAsia="zh-CN" w:bidi="ar"/>
        </w:rPr>
        <w:t>31.17%</w:t>
      </w:r>
      <w:r>
        <w:rPr>
          <w:rFonts w:hint="eastAsia" w:ascii="仿宋_GB2312" w:hAnsi="Times New Roman" w:eastAsia="仿宋_GB2312" w:cs="仿宋_GB2312"/>
          <w:kern w:val="2"/>
          <w:sz w:val="32"/>
          <w:szCs w:val="32"/>
          <w:lang w:val="en-US" w:eastAsia="zh-CN" w:bidi="ar"/>
        </w:rPr>
        <w:t>；社会保障和就业（类）支出</w:t>
      </w:r>
      <w:r>
        <w:rPr>
          <w:rFonts w:hint="default" w:ascii="Times New Roman" w:hAnsi="Times New Roman" w:eastAsia="仿宋_GB2312" w:cs="Times New Roman"/>
          <w:kern w:val="2"/>
          <w:sz w:val="32"/>
          <w:szCs w:val="32"/>
          <w:lang w:val="en-US" w:eastAsia="zh-CN" w:bidi="ar"/>
        </w:rPr>
        <w:t>129.61</w:t>
      </w:r>
      <w:r>
        <w:rPr>
          <w:rFonts w:hint="eastAsia" w:ascii="仿宋_GB2312" w:hAnsi="Times New Roman" w:eastAsia="仿宋_GB2312" w:cs="仿宋_GB2312"/>
          <w:kern w:val="2"/>
          <w:sz w:val="32"/>
          <w:szCs w:val="32"/>
          <w:lang w:val="en-US" w:eastAsia="zh-CN" w:bidi="ar"/>
        </w:rPr>
        <w:t>万元，占</w:t>
      </w:r>
      <w:r>
        <w:rPr>
          <w:rFonts w:hint="default" w:ascii="Times New Roman" w:hAnsi="Times New Roman" w:eastAsia="仿宋_GB2312" w:cs="Times New Roman"/>
          <w:kern w:val="2"/>
          <w:sz w:val="32"/>
          <w:szCs w:val="32"/>
          <w:lang w:val="en-US" w:eastAsia="zh-CN" w:bidi="ar"/>
        </w:rPr>
        <w:t>12.62%</w:t>
      </w:r>
      <w:r>
        <w:rPr>
          <w:rFonts w:hint="eastAsia" w:ascii="仿宋_GB2312" w:hAnsi="Times New Roman" w:eastAsia="仿宋_GB2312" w:cs="仿宋_GB2312"/>
          <w:kern w:val="2"/>
          <w:sz w:val="32"/>
          <w:szCs w:val="32"/>
          <w:lang w:val="en-US" w:eastAsia="zh-CN" w:bidi="ar"/>
        </w:rPr>
        <w:t>；卫生健康支出</w:t>
      </w:r>
      <w:r>
        <w:rPr>
          <w:rFonts w:hint="default" w:ascii="Times New Roman" w:hAnsi="Times New Roman" w:eastAsia="仿宋_GB2312" w:cs="Times New Roman"/>
          <w:kern w:val="2"/>
          <w:sz w:val="32"/>
          <w:szCs w:val="32"/>
          <w:lang w:val="en-US" w:eastAsia="zh-CN" w:bidi="ar"/>
        </w:rPr>
        <w:t>29.14</w:t>
      </w:r>
      <w:r>
        <w:rPr>
          <w:rFonts w:hint="eastAsia" w:ascii="仿宋_GB2312" w:hAnsi="Times New Roman" w:eastAsia="仿宋_GB2312" w:cs="仿宋_GB2312"/>
          <w:kern w:val="2"/>
          <w:sz w:val="32"/>
          <w:szCs w:val="32"/>
          <w:lang w:val="en-US" w:eastAsia="zh-CN" w:bidi="ar"/>
        </w:rPr>
        <w:t>万元，占</w:t>
      </w:r>
      <w:r>
        <w:rPr>
          <w:rFonts w:hint="default" w:ascii="Times New Roman" w:hAnsi="Times New Roman" w:eastAsia="仿宋_GB2312" w:cs="Times New Roman"/>
          <w:kern w:val="2"/>
          <w:sz w:val="32"/>
          <w:szCs w:val="32"/>
          <w:lang w:val="en-US" w:eastAsia="zh-CN" w:bidi="ar"/>
        </w:rPr>
        <w:t>2.84%</w:t>
      </w:r>
      <w:r>
        <w:rPr>
          <w:rFonts w:hint="eastAsia" w:ascii="仿宋_GB2312" w:hAnsi="Times New Roman" w:eastAsia="仿宋_GB2312" w:cs="仿宋_GB2312"/>
          <w:kern w:val="2"/>
          <w:sz w:val="32"/>
          <w:szCs w:val="32"/>
          <w:lang w:val="en-US" w:eastAsia="zh-CN" w:bidi="ar"/>
        </w:rPr>
        <w:t>；农林水支出</w:t>
      </w:r>
      <w:r>
        <w:rPr>
          <w:rFonts w:hint="default" w:ascii="Times New Roman" w:hAnsi="Times New Roman" w:eastAsia="仿宋_GB2312" w:cs="Times New Roman"/>
          <w:kern w:val="2"/>
          <w:sz w:val="32"/>
          <w:szCs w:val="32"/>
          <w:lang w:val="en-US" w:eastAsia="zh-CN" w:bidi="ar"/>
        </w:rPr>
        <w:t>504.32</w:t>
      </w:r>
      <w:r>
        <w:rPr>
          <w:rFonts w:hint="eastAsia" w:ascii="仿宋_GB2312" w:hAnsi="Times New Roman" w:eastAsia="仿宋_GB2312" w:cs="仿宋_GB2312"/>
          <w:kern w:val="2"/>
          <w:sz w:val="32"/>
          <w:szCs w:val="32"/>
          <w:lang w:val="en-US" w:eastAsia="zh-CN" w:bidi="ar"/>
        </w:rPr>
        <w:t>万元，占</w:t>
      </w:r>
      <w:r>
        <w:rPr>
          <w:rFonts w:hint="default" w:ascii="Times New Roman" w:hAnsi="Times New Roman" w:eastAsia="仿宋_GB2312" w:cs="Times New Roman"/>
          <w:kern w:val="2"/>
          <w:sz w:val="32"/>
          <w:szCs w:val="32"/>
          <w:lang w:val="en-US" w:eastAsia="zh-CN" w:bidi="ar"/>
        </w:rPr>
        <w:t>49.10%</w:t>
      </w:r>
      <w:r>
        <w:rPr>
          <w:rFonts w:hint="eastAsia" w:ascii="仿宋_GB2312" w:hAnsi="Times New Roman" w:eastAsia="仿宋_GB2312" w:cs="仿宋_GB2312"/>
          <w:kern w:val="2"/>
          <w:sz w:val="32"/>
          <w:szCs w:val="32"/>
          <w:lang w:val="en-US" w:eastAsia="zh-CN" w:bidi="ar"/>
        </w:rPr>
        <w:t>。住房保障支出</w:t>
      </w:r>
      <w:r>
        <w:rPr>
          <w:rFonts w:hint="default" w:ascii="Times New Roman" w:hAnsi="Times New Roman" w:eastAsia="仿宋_GB2312" w:cs="Times New Roman"/>
          <w:kern w:val="2"/>
          <w:sz w:val="32"/>
          <w:szCs w:val="32"/>
          <w:lang w:val="en-US" w:eastAsia="zh-CN" w:bidi="ar"/>
        </w:rPr>
        <w:t>43.85</w:t>
      </w:r>
      <w:r>
        <w:rPr>
          <w:rFonts w:hint="eastAsia" w:ascii="仿宋_GB2312" w:hAnsi="Times New Roman" w:eastAsia="仿宋_GB2312" w:cs="仿宋_GB2312"/>
          <w:kern w:val="2"/>
          <w:sz w:val="32"/>
          <w:szCs w:val="32"/>
          <w:lang w:val="en-US" w:eastAsia="zh-CN" w:bidi="ar"/>
        </w:rPr>
        <w:t>万元，占</w:t>
      </w:r>
      <w:r>
        <w:rPr>
          <w:rFonts w:hint="default" w:ascii="Times New Roman" w:hAnsi="Times New Roman" w:eastAsia="仿宋_GB2312" w:cs="Times New Roman"/>
          <w:kern w:val="2"/>
          <w:sz w:val="32"/>
          <w:szCs w:val="32"/>
          <w:lang w:val="en-US" w:eastAsia="zh-CN" w:bidi="ar"/>
        </w:rPr>
        <w:t>4.27%</w:t>
      </w:r>
      <w:r>
        <w:rPr>
          <w:rFonts w:hint="eastAsia" w:ascii="仿宋_GB2312" w:hAnsi="Times New Roman" w:eastAsia="仿宋_GB2312" w:cs="仿宋_GB2312"/>
          <w:kern w:val="2"/>
          <w:sz w:val="32"/>
          <w:szCs w:val="32"/>
          <w:lang w:val="en-US" w:eastAsia="zh-CN" w:bidi="ar"/>
        </w:rPr>
        <w:t>。</w:t>
      </w:r>
    </w:p>
    <w:p w14:paraId="60885AFF">
      <w:pPr>
        <w:keepNext w:val="0"/>
        <w:keepLines w:val="0"/>
        <w:widowControl/>
        <w:suppressLineNumbers w:val="0"/>
        <w:autoSpaceDE w:val="0"/>
        <w:autoSpaceDN/>
        <w:adjustRightInd w:val="0"/>
        <w:snapToGrid w:val="0"/>
        <w:spacing w:before="0" w:beforeAutospacing="0" w:after="0" w:afterAutospacing="0" w:line="578" w:lineRule="exact"/>
        <w:ind w:left="0" w:right="0" w:firstLine="640" w:firstLineChars="200"/>
        <w:contextualSpacing/>
        <w:jc w:val="left"/>
        <w:rPr>
          <w:rFonts w:hint="eastAsia"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2024</w:t>
      </w:r>
      <w:r>
        <w:rPr>
          <w:rFonts w:hint="eastAsia" w:ascii="仿宋_GB2312" w:hAnsi="Times New Roman" w:eastAsia="仿宋_GB2312" w:cs="仿宋_GB2312"/>
          <w:kern w:val="2"/>
          <w:sz w:val="32"/>
          <w:szCs w:val="32"/>
          <w:lang w:val="en-US" w:eastAsia="zh-CN" w:bidi="ar"/>
        </w:rPr>
        <w:t>年一般公共预算财政拨款基本支出</w:t>
      </w:r>
      <w:r>
        <w:rPr>
          <w:rFonts w:hint="default" w:ascii="Times New Roman" w:hAnsi="Times New Roman" w:eastAsia="仿宋_GB2312" w:cs="Times New Roman"/>
          <w:kern w:val="2"/>
          <w:sz w:val="32"/>
          <w:szCs w:val="32"/>
          <w:lang w:val="en-US" w:eastAsia="zh-CN" w:bidi="ar"/>
        </w:rPr>
        <w:t>581.99</w:t>
      </w:r>
      <w:r>
        <w:rPr>
          <w:rFonts w:hint="eastAsia" w:ascii="仿宋_GB2312" w:hAnsi="Times New Roman" w:eastAsia="仿宋_GB2312" w:cs="仿宋_GB2312"/>
          <w:kern w:val="2"/>
          <w:sz w:val="32"/>
          <w:szCs w:val="32"/>
          <w:lang w:val="en-US" w:eastAsia="zh-CN" w:bidi="ar"/>
        </w:rPr>
        <w:t>万元，其中：</w:t>
      </w:r>
    </w:p>
    <w:p w14:paraId="03316C31">
      <w:pPr>
        <w:keepNext w:val="0"/>
        <w:keepLines w:val="0"/>
        <w:widowControl/>
        <w:suppressLineNumbers w:val="0"/>
        <w:autoSpaceDE w:val="0"/>
        <w:autoSpaceDN/>
        <w:adjustRightInd w:val="0"/>
        <w:snapToGrid w:val="0"/>
        <w:spacing w:before="0" w:beforeAutospacing="0" w:after="0" w:afterAutospacing="0" w:line="578" w:lineRule="exact"/>
        <w:ind w:left="0" w:right="0" w:firstLine="640" w:firstLineChars="200"/>
        <w:contextualSpacing/>
        <w:jc w:val="left"/>
        <w:rPr>
          <w:rFonts w:hint="eastAsia"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人员经费</w:t>
      </w:r>
      <w:r>
        <w:rPr>
          <w:rFonts w:hint="default" w:ascii="Times New Roman" w:hAnsi="Times New Roman" w:eastAsia="仿宋_GB2312" w:cs="Times New Roman"/>
          <w:kern w:val="2"/>
          <w:sz w:val="32"/>
          <w:szCs w:val="32"/>
          <w:lang w:val="en-US" w:eastAsia="zh-CN" w:bidi="ar"/>
        </w:rPr>
        <w:t>551.66</w:t>
      </w:r>
      <w:r>
        <w:rPr>
          <w:rFonts w:hint="eastAsia" w:ascii="仿宋_GB2312" w:hAnsi="Times New Roman" w:eastAsia="仿宋_GB2312" w:cs="仿宋_GB2312"/>
          <w:kern w:val="2"/>
          <w:sz w:val="32"/>
          <w:szCs w:val="32"/>
          <w:lang w:val="en-US" w:eastAsia="zh-CN" w:bidi="ar"/>
        </w:rPr>
        <w:t>万元，主要包括：基本工资</w:t>
      </w:r>
      <w:r>
        <w:rPr>
          <w:rFonts w:hint="default" w:ascii="Times New Roman" w:hAnsi="Times New Roman" w:eastAsia="仿宋_GB2312" w:cs="Times New Roman"/>
          <w:kern w:val="2"/>
          <w:sz w:val="32"/>
          <w:szCs w:val="32"/>
          <w:lang w:val="en-US" w:eastAsia="zh-CN" w:bidi="ar"/>
        </w:rPr>
        <w:t>91.07</w:t>
      </w:r>
      <w:r>
        <w:rPr>
          <w:rFonts w:hint="eastAsia" w:ascii="仿宋_GB2312" w:hAnsi="Times New Roman" w:eastAsia="仿宋_GB2312" w:cs="仿宋_GB2312"/>
          <w:kern w:val="2"/>
          <w:sz w:val="32"/>
          <w:szCs w:val="32"/>
          <w:lang w:val="en-US" w:eastAsia="zh-CN" w:bidi="ar"/>
        </w:rPr>
        <w:t>万元、津贴补贴</w:t>
      </w:r>
      <w:r>
        <w:rPr>
          <w:rFonts w:hint="default" w:ascii="Times New Roman" w:hAnsi="Times New Roman" w:eastAsia="仿宋_GB2312" w:cs="Times New Roman"/>
          <w:kern w:val="2"/>
          <w:sz w:val="32"/>
          <w:szCs w:val="32"/>
          <w:lang w:val="en-US" w:eastAsia="zh-CN" w:bidi="ar"/>
        </w:rPr>
        <w:t>151.10</w:t>
      </w:r>
      <w:r>
        <w:rPr>
          <w:rFonts w:hint="eastAsia" w:ascii="仿宋_GB2312" w:hAnsi="Times New Roman" w:eastAsia="仿宋_GB2312" w:cs="仿宋_GB2312"/>
          <w:kern w:val="2"/>
          <w:sz w:val="32"/>
          <w:szCs w:val="32"/>
          <w:lang w:val="en-US" w:eastAsia="zh-CN" w:bidi="ar"/>
        </w:rPr>
        <w:t>万元、奖金</w:t>
      </w:r>
      <w:r>
        <w:rPr>
          <w:rFonts w:hint="default" w:ascii="Times New Roman" w:hAnsi="Times New Roman" w:eastAsia="仿宋_GB2312" w:cs="Times New Roman"/>
          <w:kern w:val="2"/>
          <w:sz w:val="32"/>
          <w:szCs w:val="32"/>
          <w:lang w:val="en-US" w:eastAsia="zh-CN" w:bidi="ar"/>
        </w:rPr>
        <w:t>127.55</w:t>
      </w:r>
      <w:r>
        <w:rPr>
          <w:rFonts w:hint="eastAsia" w:ascii="仿宋_GB2312" w:hAnsi="Times New Roman" w:eastAsia="仿宋_GB2312" w:cs="仿宋_GB2312"/>
          <w:kern w:val="2"/>
          <w:sz w:val="32"/>
          <w:szCs w:val="32"/>
          <w:lang w:val="en-US" w:eastAsia="zh-CN" w:bidi="ar"/>
        </w:rPr>
        <w:t>万元，绩效</w:t>
      </w:r>
      <w:r>
        <w:rPr>
          <w:rFonts w:hint="default" w:ascii="Times New Roman" w:hAnsi="Times New Roman" w:eastAsia="仿宋_GB2312" w:cs="Times New Roman"/>
          <w:kern w:val="2"/>
          <w:sz w:val="32"/>
          <w:szCs w:val="32"/>
          <w:lang w:val="en-US" w:eastAsia="zh-CN" w:bidi="ar"/>
        </w:rPr>
        <w:t>28.07</w:t>
      </w:r>
      <w:r>
        <w:rPr>
          <w:rFonts w:hint="eastAsia" w:ascii="仿宋_GB2312" w:hAnsi="Times New Roman" w:eastAsia="仿宋_GB2312" w:cs="仿宋_GB2312"/>
          <w:kern w:val="2"/>
          <w:sz w:val="32"/>
          <w:szCs w:val="32"/>
          <w:lang w:val="en-US" w:eastAsia="zh-CN" w:bidi="ar"/>
        </w:rPr>
        <w:t>万元，其他社会保险缴费</w:t>
      </w:r>
      <w:r>
        <w:rPr>
          <w:rFonts w:hint="default" w:ascii="Times New Roman" w:hAnsi="Times New Roman" w:eastAsia="仿宋_GB2312" w:cs="Times New Roman"/>
          <w:kern w:val="2"/>
          <w:sz w:val="32"/>
          <w:szCs w:val="32"/>
          <w:lang w:val="en-US" w:eastAsia="zh-CN" w:bidi="ar"/>
        </w:rPr>
        <w:t>8.17</w:t>
      </w:r>
      <w:r>
        <w:rPr>
          <w:rFonts w:hint="eastAsia" w:ascii="仿宋_GB2312" w:hAnsi="Times New Roman" w:eastAsia="仿宋_GB2312" w:cs="仿宋_GB2312"/>
          <w:kern w:val="2"/>
          <w:sz w:val="32"/>
          <w:szCs w:val="32"/>
          <w:lang w:val="en-US" w:eastAsia="zh-CN" w:bidi="ar"/>
        </w:rPr>
        <w:t>万元，机关事业单位基本养老保险缴费</w:t>
      </w:r>
      <w:r>
        <w:rPr>
          <w:rFonts w:hint="default" w:ascii="Times New Roman" w:hAnsi="Times New Roman" w:eastAsia="仿宋_GB2312" w:cs="Times New Roman"/>
          <w:kern w:val="2"/>
          <w:sz w:val="32"/>
          <w:szCs w:val="32"/>
          <w:lang w:val="en-US" w:eastAsia="zh-CN" w:bidi="ar"/>
        </w:rPr>
        <w:t>48.29</w:t>
      </w:r>
      <w:r>
        <w:rPr>
          <w:rFonts w:hint="eastAsia" w:ascii="仿宋_GB2312" w:hAnsi="Times New Roman" w:eastAsia="仿宋_GB2312" w:cs="仿宋_GB2312"/>
          <w:kern w:val="2"/>
          <w:sz w:val="32"/>
          <w:szCs w:val="32"/>
          <w:lang w:val="en-US" w:eastAsia="zh-CN" w:bidi="ar"/>
        </w:rPr>
        <w:t>万元、职业年金缴费</w:t>
      </w:r>
      <w:r>
        <w:rPr>
          <w:rFonts w:hint="default" w:ascii="Times New Roman" w:hAnsi="Times New Roman" w:eastAsia="仿宋_GB2312" w:cs="Times New Roman"/>
          <w:kern w:val="2"/>
          <w:sz w:val="32"/>
          <w:szCs w:val="32"/>
          <w:lang w:val="en-US" w:eastAsia="zh-CN" w:bidi="ar"/>
        </w:rPr>
        <w:t>24.15</w:t>
      </w:r>
      <w:r>
        <w:rPr>
          <w:rFonts w:hint="eastAsia" w:ascii="仿宋_GB2312" w:hAnsi="Times New Roman" w:eastAsia="仿宋_GB2312" w:cs="仿宋_GB2312"/>
          <w:kern w:val="2"/>
          <w:sz w:val="32"/>
          <w:szCs w:val="32"/>
          <w:lang w:val="en-US" w:eastAsia="zh-CN" w:bidi="ar"/>
        </w:rPr>
        <w:t>万元、职工基本医疗保险缴费</w:t>
      </w:r>
      <w:r>
        <w:rPr>
          <w:rFonts w:hint="default" w:ascii="Times New Roman" w:hAnsi="Times New Roman" w:eastAsia="仿宋_GB2312" w:cs="Times New Roman"/>
          <w:kern w:val="2"/>
          <w:sz w:val="32"/>
          <w:szCs w:val="32"/>
          <w:lang w:val="en-US" w:eastAsia="zh-CN" w:bidi="ar"/>
        </w:rPr>
        <w:t>23.85</w:t>
      </w:r>
      <w:r>
        <w:rPr>
          <w:rFonts w:hint="eastAsia" w:ascii="仿宋_GB2312" w:hAnsi="Times New Roman" w:eastAsia="仿宋_GB2312" w:cs="仿宋_GB2312"/>
          <w:kern w:val="2"/>
          <w:sz w:val="32"/>
          <w:szCs w:val="32"/>
          <w:lang w:val="en-US" w:eastAsia="zh-CN" w:bidi="ar"/>
        </w:rPr>
        <w:t>万元、公务员医疗补助缴费</w:t>
      </w:r>
      <w:r>
        <w:rPr>
          <w:rFonts w:hint="default" w:ascii="Times New Roman" w:hAnsi="Times New Roman" w:eastAsia="仿宋_GB2312" w:cs="Times New Roman"/>
          <w:kern w:val="2"/>
          <w:sz w:val="32"/>
          <w:szCs w:val="32"/>
          <w:lang w:val="en-US" w:eastAsia="zh-CN" w:bidi="ar"/>
        </w:rPr>
        <w:t>3.56</w:t>
      </w:r>
      <w:r>
        <w:rPr>
          <w:rFonts w:hint="eastAsia" w:ascii="仿宋_GB2312" w:hAnsi="Times New Roman" w:eastAsia="仿宋_GB2312" w:cs="仿宋_GB2312"/>
          <w:kern w:val="2"/>
          <w:sz w:val="32"/>
          <w:szCs w:val="32"/>
          <w:lang w:val="en-US" w:eastAsia="zh-CN" w:bidi="ar"/>
        </w:rPr>
        <w:t>万元、住房公积金</w:t>
      </w:r>
      <w:r>
        <w:rPr>
          <w:rFonts w:hint="default" w:ascii="Times New Roman" w:hAnsi="Times New Roman" w:eastAsia="仿宋_GB2312" w:cs="Times New Roman"/>
          <w:kern w:val="2"/>
          <w:sz w:val="32"/>
          <w:szCs w:val="32"/>
          <w:lang w:val="en-US" w:eastAsia="zh-CN" w:bidi="ar"/>
        </w:rPr>
        <w:t>43.85</w:t>
      </w:r>
      <w:r>
        <w:rPr>
          <w:rFonts w:hint="eastAsia" w:ascii="仿宋_GB2312" w:hAnsi="Times New Roman" w:eastAsia="仿宋_GB2312" w:cs="仿宋_GB2312"/>
          <w:kern w:val="2"/>
          <w:sz w:val="32"/>
          <w:szCs w:val="32"/>
          <w:lang w:val="en-US" w:eastAsia="zh-CN" w:bidi="ar"/>
        </w:rPr>
        <w:t>万元等。</w:t>
      </w:r>
    </w:p>
    <w:p w14:paraId="0D5627AC">
      <w:pPr>
        <w:keepNext w:val="0"/>
        <w:keepLines w:val="0"/>
        <w:widowControl/>
        <w:suppressLineNumbers w:val="0"/>
        <w:autoSpaceDE w:val="0"/>
        <w:autoSpaceDN/>
        <w:adjustRightInd w:val="0"/>
        <w:snapToGrid w:val="0"/>
        <w:spacing w:before="0" w:beforeAutospacing="0" w:after="0" w:afterAutospacing="0" w:line="578" w:lineRule="exact"/>
        <w:ind w:left="0" w:right="0" w:firstLine="640" w:firstLineChars="200"/>
        <w:contextualSpacing/>
        <w:jc w:val="left"/>
        <w:rPr>
          <w:rFonts w:hint="eastAsia"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公用经费</w:t>
      </w:r>
      <w:r>
        <w:rPr>
          <w:rFonts w:hint="default" w:ascii="Times New Roman" w:hAnsi="Times New Roman" w:eastAsia="仿宋_GB2312" w:cs="Times New Roman"/>
          <w:kern w:val="2"/>
          <w:sz w:val="32"/>
          <w:szCs w:val="32"/>
          <w:lang w:val="en-US" w:eastAsia="zh-CN" w:bidi="ar"/>
        </w:rPr>
        <w:t>30.33</w:t>
      </w:r>
      <w:r>
        <w:rPr>
          <w:rFonts w:hint="eastAsia" w:ascii="仿宋_GB2312" w:hAnsi="Times New Roman" w:eastAsia="仿宋_GB2312" w:cs="仿宋_GB2312"/>
          <w:kern w:val="2"/>
          <w:sz w:val="32"/>
          <w:szCs w:val="32"/>
          <w:lang w:val="en-US" w:eastAsia="zh-CN" w:bidi="ar"/>
        </w:rPr>
        <w:t>万元，主要包括：办公费</w:t>
      </w:r>
      <w:r>
        <w:rPr>
          <w:rFonts w:hint="default" w:ascii="Times New Roman" w:hAnsi="Times New Roman" w:eastAsia="仿宋_GB2312" w:cs="Times New Roman"/>
          <w:kern w:val="2"/>
          <w:sz w:val="32"/>
          <w:szCs w:val="32"/>
          <w:lang w:val="en-US" w:eastAsia="zh-CN" w:bidi="ar"/>
        </w:rPr>
        <w:t>5.34</w:t>
      </w:r>
      <w:r>
        <w:rPr>
          <w:rFonts w:hint="eastAsia" w:ascii="仿宋_GB2312" w:hAnsi="Times New Roman" w:eastAsia="仿宋_GB2312" w:cs="仿宋_GB2312"/>
          <w:kern w:val="2"/>
          <w:sz w:val="32"/>
          <w:szCs w:val="32"/>
          <w:lang w:val="en-US" w:eastAsia="zh-CN" w:bidi="ar"/>
        </w:rPr>
        <w:t>万元，印刷费</w:t>
      </w:r>
      <w:r>
        <w:rPr>
          <w:rFonts w:hint="default" w:ascii="Times New Roman" w:hAnsi="Times New Roman" w:eastAsia="仿宋_GB2312" w:cs="Times New Roman"/>
          <w:kern w:val="2"/>
          <w:sz w:val="32"/>
          <w:szCs w:val="32"/>
          <w:lang w:val="en-US" w:eastAsia="zh-CN" w:bidi="ar"/>
        </w:rPr>
        <w:t>1.93</w:t>
      </w:r>
      <w:r>
        <w:rPr>
          <w:rFonts w:hint="eastAsia" w:ascii="仿宋_GB2312" w:hAnsi="Times New Roman" w:eastAsia="仿宋_GB2312" w:cs="仿宋_GB2312"/>
          <w:kern w:val="2"/>
          <w:sz w:val="32"/>
          <w:szCs w:val="32"/>
          <w:lang w:val="en-US" w:eastAsia="zh-CN" w:bidi="ar"/>
        </w:rPr>
        <w:t>万元，水费</w:t>
      </w:r>
      <w:r>
        <w:rPr>
          <w:rFonts w:hint="default" w:ascii="Times New Roman" w:hAnsi="Times New Roman" w:eastAsia="仿宋_GB2312" w:cs="Times New Roman"/>
          <w:kern w:val="2"/>
          <w:sz w:val="32"/>
          <w:szCs w:val="32"/>
          <w:lang w:val="en-US" w:eastAsia="zh-CN" w:bidi="ar"/>
        </w:rPr>
        <w:t>0.39</w:t>
      </w:r>
      <w:r>
        <w:rPr>
          <w:rFonts w:hint="eastAsia" w:ascii="仿宋_GB2312" w:hAnsi="Times New Roman" w:eastAsia="仿宋_GB2312" w:cs="仿宋_GB2312"/>
          <w:kern w:val="2"/>
          <w:sz w:val="32"/>
          <w:szCs w:val="32"/>
          <w:lang w:val="en-US" w:eastAsia="zh-CN" w:bidi="ar"/>
        </w:rPr>
        <w:t>万元，电费</w:t>
      </w:r>
      <w:r>
        <w:rPr>
          <w:rFonts w:hint="default" w:ascii="Times New Roman" w:hAnsi="Times New Roman" w:eastAsia="仿宋_GB2312" w:cs="Times New Roman"/>
          <w:kern w:val="2"/>
          <w:sz w:val="32"/>
          <w:szCs w:val="32"/>
          <w:lang w:val="en-US" w:eastAsia="zh-CN" w:bidi="ar"/>
        </w:rPr>
        <w:t>5.3</w:t>
      </w:r>
      <w:r>
        <w:rPr>
          <w:rFonts w:hint="eastAsia" w:ascii="仿宋_GB2312" w:hAnsi="Times New Roman" w:eastAsia="仿宋_GB2312" w:cs="仿宋_GB2312"/>
          <w:kern w:val="2"/>
          <w:sz w:val="32"/>
          <w:szCs w:val="32"/>
          <w:lang w:val="en-US" w:eastAsia="zh-CN" w:bidi="ar"/>
        </w:rPr>
        <w:t>万元，邮电费</w:t>
      </w:r>
      <w:r>
        <w:rPr>
          <w:rFonts w:hint="default" w:ascii="Times New Roman" w:hAnsi="Times New Roman" w:eastAsia="仿宋_GB2312" w:cs="Times New Roman"/>
          <w:kern w:val="2"/>
          <w:sz w:val="32"/>
          <w:szCs w:val="32"/>
          <w:lang w:val="en-US" w:eastAsia="zh-CN" w:bidi="ar"/>
        </w:rPr>
        <w:t>3</w:t>
      </w:r>
      <w:r>
        <w:rPr>
          <w:rFonts w:hint="eastAsia" w:ascii="仿宋_GB2312" w:hAnsi="Times New Roman" w:eastAsia="仿宋_GB2312" w:cs="仿宋_GB2312"/>
          <w:kern w:val="2"/>
          <w:sz w:val="32"/>
          <w:szCs w:val="32"/>
          <w:lang w:val="en-US" w:eastAsia="zh-CN" w:bidi="ar"/>
        </w:rPr>
        <w:t>万元，差旅费</w:t>
      </w:r>
      <w:r>
        <w:rPr>
          <w:rFonts w:hint="default" w:ascii="Times New Roman" w:hAnsi="Times New Roman" w:eastAsia="仿宋_GB2312" w:cs="Times New Roman"/>
          <w:kern w:val="2"/>
          <w:sz w:val="32"/>
          <w:szCs w:val="32"/>
          <w:lang w:val="en-US" w:eastAsia="zh-CN" w:bidi="ar"/>
        </w:rPr>
        <w:t>1.28</w:t>
      </w:r>
      <w:r>
        <w:rPr>
          <w:rFonts w:hint="eastAsia" w:ascii="仿宋_GB2312" w:hAnsi="Times New Roman" w:eastAsia="仿宋_GB2312" w:cs="仿宋_GB2312"/>
          <w:kern w:val="2"/>
          <w:sz w:val="32"/>
          <w:szCs w:val="32"/>
          <w:lang w:val="en-US" w:eastAsia="zh-CN" w:bidi="ar"/>
        </w:rPr>
        <w:t>万元，劳务费</w:t>
      </w:r>
      <w:r>
        <w:rPr>
          <w:rFonts w:hint="default" w:ascii="Times New Roman" w:hAnsi="Times New Roman" w:eastAsia="仿宋_GB2312" w:cs="Times New Roman"/>
          <w:kern w:val="2"/>
          <w:sz w:val="32"/>
          <w:szCs w:val="32"/>
          <w:lang w:val="en-US" w:eastAsia="zh-CN" w:bidi="ar"/>
        </w:rPr>
        <w:t>4.8</w:t>
      </w:r>
      <w:r>
        <w:rPr>
          <w:rFonts w:hint="eastAsia" w:ascii="仿宋_GB2312" w:hAnsi="Times New Roman" w:eastAsia="仿宋_GB2312" w:cs="仿宋_GB2312"/>
          <w:kern w:val="2"/>
          <w:sz w:val="32"/>
          <w:szCs w:val="32"/>
          <w:lang w:val="en-US" w:eastAsia="zh-CN" w:bidi="ar"/>
        </w:rPr>
        <w:t>万元，公务用车运行维护费</w:t>
      </w:r>
      <w:r>
        <w:rPr>
          <w:rFonts w:hint="default" w:ascii="Times New Roman" w:hAnsi="Times New Roman" w:eastAsia="仿宋_GB2312" w:cs="Times New Roman"/>
          <w:kern w:val="2"/>
          <w:sz w:val="32"/>
          <w:szCs w:val="32"/>
          <w:lang w:val="en-US" w:eastAsia="zh-CN" w:bidi="ar"/>
        </w:rPr>
        <w:t>5.78</w:t>
      </w:r>
      <w:r>
        <w:rPr>
          <w:rFonts w:hint="eastAsia" w:ascii="仿宋_GB2312" w:hAnsi="Times New Roman" w:eastAsia="仿宋_GB2312" w:cs="仿宋_GB2312"/>
          <w:kern w:val="2"/>
          <w:sz w:val="32"/>
          <w:szCs w:val="32"/>
          <w:lang w:val="en-US" w:eastAsia="zh-CN" w:bidi="ar"/>
        </w:rPr>
        <w:t>万元，其他交通费</w:t>
      </w:r>
      <w:r>
        <w:rPr>
          <w:rFonts w:hint="default" w:ascii="Times New Roman" w:hAnsi="Times New Roman" w:eastAsia="仿宋_GB2312" w:cs="Times New Roman"/>
          <w:kern w:val="2"/>
          <w:sz w:val="32"/>
          <w:szCs w:val="32"/>
          <w:lang w:val="en-US" w:eastAsia="zh-CN" w:bidi="ar"/>
        </w:rPr>
        <w:t>2.5</w:t>
      </w:r>
      <w:r>
        <w:rPr>
          <w:rFonts w:hint="eastAsia" w:ascii="仿宋_GB2312" w:hAnsi="Times New Roman" w:eastAsia="仿宋_GB2312" w:cs="仿宋_GB2312"/>
          <w:kern w:val="2"/>
          <w:sz w:val="32"/>
          <w:szCs w:val="32"/>
          <w:lang w:val="en-US" w:eastAsia="zh-CN" w:bidi="ar"/>
        </w:rPr>
        <w:t>万元。</w:t>
      </w:r>
    </w:p>
    <w:p w14:paraId="69EBB9DD">
      <w:pPr>
        <w:keepNext w:val="0"/>
        <w:keepLines w:val="0"/>
        <w:widowControl/>
        <w:suppressLineNumbers w:val="0"/>
        <w:autoSpaceDE w:val="0"/>
        <w:autoSpaceDN/>
        <w:adjustRightInd w:val="0"/>
        <w:snapToGrid w:val="0"/>
        <w:spacing w:before="0" w:beforeAutospacing="0" w:after="0" w:afterAutospacing="0" w:line="578" w:lineRule="exact"/>
        <w:ind w:left="0" w:right="0" w:firstLine="640" w:firstLineChars="200"/>
        <w:contextualSpacing/>
        <w:jc w:val="left"/>
        <w:rPr>
          <w:rFonts w:hint="eastAsia"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2024</w:t>
      </w:r>
      <w:r>
        <w:rPr>
          <w:rFonts w:hint="eastAsia" w:ascii="仿宋_GB2312" w:hAnsi="Times New Roman" w:eastAsia="仿宋_GB2312" w:cs="仿宋_GB2312"/>
          <w:kern w:val="2"/>
          <w:sz w:val="32"/>
          <w:szCs w:val="32"/>
          <w:lang w:val="en-US" w:eastAsia="zh-CN" w:bidi="ar"/>
        </w:rPr>
        <w:t>年一般公共预算财政拨款项目支出</w:t>
      </w:r>
      <w:r>
        <w:rPr>
          <w:rFonts w:hint="default" w:ascii="Times New Roman" w:hAnsi="Times New Roman" w:eastAsia="仿宋_GB2312" w:cs="Times New Roman"/>
          <w:kern w:val="2"/>
          <w:sz w:val="32"/>
          <w:szCs w:val="32"/>
          <w:lang w:val="en-US" w:eastAsia="zh-CN" w:bidi="ar"/>
        </w:rPr>
        <w:t>445.04</w:t>
      </w:r>
      <w:r>
        <w:rPr>
          <w:rFonts w:hint="eastAsia" w:ascii="仿宋_GB2312" w:hAnsi="Times New Roman" w:eastAsia="仿宋_GB2312" w:cs="仿宋_GB2312"/>
          <w:kern w:val="2"/>
          <w:sz w:val="32"/>
          <w:szCs w:val="32"/>
          <w:lang w:val="en-US" w:eastAsia="zh-CN" w:bidi="ar"/>
        </w:rPr>
        <w:t>万元。</w:t>
      </w:r>
    </w:p>
    <w:p w14:paraId="1E681727">
      <w:pPr>
        <w:keepNext w:val="0"/>
        <w:keepLines w:val="0"/>
        <w:widowControl/>
        <w:suppressLineNumbers w:val="0"/>
        <w:autoSpaceDE w:val="0"/>
        <w:autoSpaceDN/>
        <w:adjustRightInd w:val="0"/>
        <w:snapToGrid w:val="0"/>
        <w:spacing w:before="0" w:beforeAutospacing="0" w:after="0" w:afterAutospacing="0" w:line="578" w:lineRule="exact"/>
        <w:ind w:left="0" w:right="0" w:firstLine="640" w:firstLineChars="200"/>
        <w:contextualSpacing/>
        <w:jc w:val="left"/>
        <w:rPr>
          <w:rFonts w:hint="default"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其他政府办公厅（室）及相关机构事务支出</w:t>
      </w:r>
      <w:r>
        <w:rPr>
          <w:rFonts w:hint="default" w:ascii="Times New Roman" w:hAnsi="Times New Roman" w:eastAsia="仿宋_GB2312" w:cs="Times New Roman"/>
          <w:kern w:val="2"/>
          <w:sz w:val="32"/>
          <w:szCs w:val="32"/>
          <w:lang w:val="en-US" w:eastAsia="zh-CN" w:bidi="ar"/>
        </w:rPr>
        <w:t>29.62</w:t>
      </w:r>
      <w:r>
        <w:rPr>
          <w:rFonts w:hint="eastAsia" w:ascii="仿宋_GB2312" w:hAnsi="Times New Roman" w:eastAsia="仿宋_GB2312" w:cs="仿宋_GB2312"/>
          <w:kern w:val="2"/>
          <w:sz w:val="32"/>
          <w:szCs w:val="32"/>
          <w:lang w:val="en-US" w:eastAsia="zh-CN" w:bidi="ar"/>
        </w:rPr>
        <w:t>万元；基层政权建设和社区治理</w:t>
      </w:r>
      <w:r>
        <w:rPr>
          <w:rFonts w:hint="default" w:ascii="Times New Roman" w:hAnsi="Times New Roman" w:eastAsia="仿宋_GB2312" w:cs="Times New Roman"/>
          <w:kern w:val="2"/>
          <w:sz w:val="32"/>
          <w:szCs w:val="32"/>
          <w:lang w:val="en-US" w:eastAsia="zh-CN" w:bidi="ar"/>
        </w:rPr>
        <w:t>57.17</w:t>
      </w:r>
      <w:r>
        <w:rPr>
          <w:rFonts w:hint="eastAsia" w:ascii="仿宋_GB2312" w:hAnsi="Times New Roman" w:eastAsia="仿宋_GB2312" w:cs="仿宋_GB2312"/>
          <w:kern w:val="2"/>
          <w:sz w:val="32"/>
          <w:szCs w:val="32"/>
          <w:lang w:val="en-US" w:eastAsia="zh-CN" w:bidi="ar"/>
        </w:rPr>
        <w:t>万元；乡村道路建设</w:t>
      </w:r>
      <w:r>
        <w:rPr>
          <w:rFonts w:hint="default" w:ascii="Times New Roman" w:hAnsi="Times New Roman" w:eastAsia="仿宋_GB2312" w:cs="Times New Roman"/>
          <w:kern w:val="2"/>
          <w:sz w:val="32"/>
          <w:szCs w:val="32"/>
          <w:lang w:val="en-US" w:eastAsia="zh-CN" w:bidi="ar"/>
        </w:rPr>
        <w:t>8.89</w:t>
      </w:r>
      <w:r>
        <w:rPr>
          <w:rFonts w:hint="eastAsia" w:ascii="仿宋_GB2312" w:hAnsi="Times New Roman" w:eastAsia="仿宋_GB2312" w:cs="仿宋_GB2312"/>
          <w:kern w:val="2"/>
          <w:sz w:val="32"/>
          <w:szCs w:val="32"/>
          <w:lang w:val="en-US" w:eastAsia="zh-CN" w:bidi="ar"/>
        </w:rPr>
        <w:t>万元；农村基础设施建设</w:t>
      </w:r>
      <w:r>
        <w:rPr>
          <w:rFonts w:hint="default" w:ascii="Times New Roman" w:hAnsi="Times New Roman" w:eastAsia="仿宋_GB2312" w:cs="Times New Roman"/>
          <w:kern w:val="2"/>
          <w:sz w:val="32"/>
          <w:szCs w:val="32"/>
          <w:lang w:val="en-US" w:eastAsia="zh-CN" w:bidi="ar"/>
        </w:rPr>
        <w:t>69.68</w:t>
      </w:r>
      <w:r>
        <w:rPr>
          <w:rFonts w:hint="eastAsia" w:ascii="仿宋_GB2312" w:hAnsi="Times New Roman" w:eastAsia="仿宋_GB2312" w:cs="仿宋_GB2312"/>
          <w:kern w:val="2"/>
          <w:sz w:val="32"/>
          <w:szCs w:val="32"/>
          <w:lang w:val="en-US" w:eastAsia="zh-CN" w:bidi="ar"/>
        </w:rPr>
        <w:t>万元；其他巩固脱贫攻坚成果衔接乡村振兴支出</w:t>
      </w:r>
      <w:r>
        <w:rPr>
          <w:rFonts w:hint="default" w:ascii="Times New Roman" w:hAnsi="Times New Roman" w:eastAsia="仿宋_GB2312" w:cs="Times New Roman"/>
          <w:kern w:val="2"/>
          <w:sz w:val="32"/>
          <w:szCs w:val="32"/>
          <w:lang w:val="en-US" w:eastAsia="zh-CN" w:bidi="ar"/>
        </w:rPr>
        <w:t>187.34</w:t>
      </w:r>
      <w:r>
        <w:rPr>
          <w:rFonts w:hint="eastAsia" w:ascii="仿宋_GB2312" w:hAnsi="Times New Roman" w:eastAsia="仿宋_GB2312" w:cs="仿宋_GB2312"/>
          <w:kern w:val="2"/>
          <w:sz w:val="32"/>
          <w:szCs w:val="32"/>
          <w:lang w:val="en-US" w:eastAsia="zh-CN" w:bidi="ar"/>
        </w:rPr>
        <w:t>万元；对村民委员会和村党支部的补助（村干部生活补助、村级办公费、党建经费、公共运行经费）</w:t>
      </w:r>
      <w:r>
        <w:rPr>
          <w:rFonts w:hint="default" w:ascii="Times New Roman" w:hAnsi="Times New Roman" w:eastAsia="仿宋_GB2312" w:cs="Times New Roman"/>
          <w:kern w:val="2"/>
          <w:sz w:val="32"/>
          <w:szCs w:val="32"/>
          <w:lang w:val="en-US" w:eastAsia="zh-CN" w:bidi="ar"/>
        </w:rPr>
        <w:t>92.34</w:t>
      </w:r>
      <w:r>
        <w:rPr>
          <w:rFonts w:hint="eastAsia" w:ascii="仿宋_GB2312" w:hAnsi="Times New Roman" w:eastAsia="仿宋_GB2312" w:cs="仿宋_GB2312"/>
          <w:kern w:val="2"/>
          <w:sz w:val="32"/>
          <w:szCs w:val="32"/>
          <w:lang w:val="en-US" w:eastAsia="zh-CN" w:bidi="ar"/>
        </w:rPr>
        <w:t>万元。</w:t>
      </w:r>
    </w:p>
    <w:p w14:paraId="3B45214A">
      <w:pPr>
        <w:keepNext w:val="0"/>
        <w:keepLines w:val="0"/>
        <w:widowControl/>
        <w:suppressLineNumbers w:val="0"/>
        <w:autoSpaceDE w:val="0"/>
        <w:autoSpaceDN/>
        <w:adjustRightInd w:val="0"/>
        <w:snapToGrid w:val="0"/>
        <w:spacing w:before="0" w:beforeAutospacing="0" w:after="0" w:afterAutospacing="0" w:line="578" w:lineRule="exact"/>
        <w:ind w:left="0" w:right="0" w:firstLine="643" w:firstLineChars="200"/>
        <w:contextualSpacing/>
        <w:jc w:val="left"/>
        <w:rPr>
          <w:rFonts w:hint="default" w:ascii="Times New Roman" w:hAnsi="Times New Roman" w:eastAsia="仿宋_GB2312" w:cs="Times New Roman"/>
          <w:b w:val="0"/>
          <w:bCs w:val="0"/>
          <w:color w:val="000000"/>
          <w:kern w:val="0"/>
          <w:sz w:val="32"/>
          <w:szCs w:val="32"/>
          <w:shd w:val="clear" w:fill="FFFFFF"/>
        </w:rPr>
      </w:pPr>
      <w:r>
        <w:rPr>
          <w:rFonts w:hint="eastAsia" w:ascii="楷体_GB2312" w:hAnsi="Times New Roman" w:eastAsia="楷体_GB2312" w:cs="楷体_GB2312"/>
          <w:b/>
          <w:bCs/>
          <w:color w:val="000000"/>
          <w:kern w:val="0"/>
          <w:sz w:val="32"/>
          <w:szCs w:val="32"/>
          <w:shd w:val="clear" w:fill="FFFFFF"/>
          <w:lang w:val="en-US" w:eastAsia="zh-CN" w:bidi="ar"/>
        </w:rPr>
        <w:t>（三）</w:t>
      </w:r>
      <w:r>
        <w:rPr>
          <w:rFonts w:hint="eastAsia" w:ascii="楷体_GB2312" w:hAnsi="Times New Roman" w:eastAsia="楷体_GB2312" w:cs="楷体_GB2312"/>
          <w:b/>
          <w:bCs w:val="0"/>
          <w:kern w:val="2"/>
          <w:sz w:val="32"/>
          <w:szCs w:val="32"/>
          <w:lang w:val="en-US" w:eastAsia="zh-CN" w:bidi="ar"/>
        </w:rPr>
        <w:t>结余分配和结转结余情况。</w:t>
      </w:r>
      <w:r>
        <w:rPr>
          <w:rFonts w:hint="eastAsia" w:ascii="仿宋_GB2312" w:hAnsi="Times New Roman" w:eastAsia="仿宋_GB2312" w:cs="仿宋_GB2312"/>
          <w:kern w:val="2"/>
          <w:sz w:val="32"/>
          <w:szCs w:val="32"/>
          <w:lang w:val="en-US" w:eastAsia="zh-CN" w:bidi="ar"/>
        </w:rPr>
        <w:t>阿科里乡</w:t>
      </w:r>
      <w:r>
        <w:rPr>
          <w:rFonts w:hint="default" w:ascii="Times New Roman" w:hAnsi="Times New Roman" w:eastAsia="仿宋_GB2312" w:cs="Times New Roman"/>
          <w:kern w:val="2"/>
          <w:sz w:val="32"/>
          <w:szCs w:val="32"/>
          <w:lang w:val="en-US" w:eastAsia="zh-CN" w:bidi="ar"/>
        </w:rPr>
        <w:t>2024</w:t>
      </w:r>
      <w:r>
        <w:rPr>
          <w:rFonts w:hint="eastAsia" w:ascii="仿宋_GB2312" w:hAnsi="Times New Roman" w:eastAsia="仿宋_GB2312" w:cs="仿宋_GB2312"/>
          <w:kern w:val="2"/>
          <w:sz w:val="32"/>
          <w:szCs w:val="32"/>
          <w:lang w:val="en-US" w:eastAsia="zh-CN" w:bidi="ar"/>
        </w:rPr>
        <w:t>年决算报表</w:t>
      </w:r>
      <w:r>
        <w:rPr>
          <w:rFonts w:hint="eastAsia" w:ascii="仿宋_GB2312" w:hAnsi="Times New Roman" w:eastAsia="仿宋_GB2312" w:cs="仿宋_GB2312"/>
          <w:b w:val="0"/>
          <w:bCs w:val="0"/>
          <w:color w:val="000000"/>
          <w:kern w:val="0"/>
          <w:sz w:val="32"/>
          <w:szCs w:val="32"/>
          <w:shd w:val="clear" w:fill="FFFFFF"/>
          <w:lang w:val="en-US" w:eastAsia="zh-CN" w:bidi="ar"/>
        </w:rPr>
        <w:t>结转结余无。</w:t>
      </w:r>
    </w:p>
    <w:p w14:paraId="38FEB63E">
      <w:pPr>
        <w:keepNext w:val="0"/>
        <w:keepLines w:val="0"/>
        <w:widowControl/>
        <w:suppressLineNumbers w:val="0"/>
        <w:autoSpaceDE w:val="0"/>
        <w:autoSpaceDN/>
        <w:adjustRightInd w:val="0"/>
        <w:snapToGrid w:val="0"/>
        <w:spacing w:before="0" w:beforeAutospacing="0" w:after="0" w:afterAutospacing="0" w:line="578" w:lineRule="exact"/>
        <w:ind w:left="0" w:right="0" w:firstLine="640" w:firstLineChars="200"/>
        <w:contextualSpacing/>
        <w:jc w:val="left"/>
        <w:rPr>
          <w:rFonts w:hint="default" w:ascii="Times New Roman" w:hAnsi="Times New Roman" w:eastAsia="黑体" w:cs="Times New Roman"/>
          <w:color w:val="000000"/>
          <w:kern w:val="0"/>
          <w:sz w:val="32"/>
          <w:szCs w:val="32"/>
          <w:shd w:val="clear" w:fill="FFFFFF"/>
        </w:rPr>
      </w:pPr>
      <w:r>
        <w:rPr>
          <w:rFonts w:hint="eastAsia" w:ascii="黑体" w:hAnsi="宋体" w:eastAsia="黑体" w:cs="黑体"/>
          <w:color w:val="000000"/>
          <w:kern w:val="0"/>
          <w:sz w:val="32"/>
          <w:szCs w:val="32"/>
          <w:shd w:val="clear" w:fill="FFFFFF"/>
          <w:lang w:val="en-US" w:eastAsia="zh-CN" w:bidi="ar"/>
        </w:rPr>
        <w:t>三、部门预算绩效分析</w:t>
      </w:r>
    </w:p>
    <w:p w14:paraId="5E74B556">
      <w:pPr>
        <w:keepNext w:val="0"/>
        <w:keepLines w:val="0"/>
        <w:widowControl w:val="0"/>
        <w:suppressLineNumbers w:val="0"/>
        <w:autoSpaceDE w:val="0"/>
        <w:autoSpaceDN/>
        <w:adjustRightInd w:val="0"/>
        <w:snapToGrid w:val="0"/>
        <w:spacing w:before="0" w:beforeAutospacing="0" w:after="0" w:afterAutospacing="0" w:line="578" w:lineRule="exact"/>
        <w:ind w:left="0" w:right="0" w:firstLine="643" w:firstLineChars="200"/>
        <w:contextualSpacing/>
        <w:jc w:val="left"/>
        <w:rPr>
          <w:rFonts w:hint="default" w:ascii="Times New Roman" w:hAnsi="Times New Roman" w:eastAsia="仿宋_GB2312" w:cs="Times New Roman"/>
          <w:kern w:val="2"/>
          <w:sz w:val="32"/>
          <w:szCs w:val="32"/>
        </w:rPr>
      </w:pPr>
      <w:r>
        <w:rPr>
          <w:rFonts w:hint="eastAsia" w:ascii="楷体_GB2312" w:hAnsi="Times New Roman" w:eastAsia="楷体_GB2312" w:cs="楷体_GB2312"/>
          <w:b/>
          <w:bCs/>
          <w:color w:val="000000"/>
          <w:kern w:val="0"/>
          <w:sz w:val="32"/>
          <w:szCs w:val="32"/>
          <w:shd w:val="clear" w:fill="FFFFFF"/>
          <w:lang w:val="en-US" w:eastAsia="zh-CN" w:bidi="ar"/>
        </w:rPr>
        <w:t>（一）部门预算总体绩效分析。</w:t>
      </w:r>
      <w:r>
        <w:rPr>
          <w:rFonts w:hint="eastAsia" w:ascii="仿宋_GB2312" w:hAnsi="Times New Roman" w:eastAsia="仿宋_GB2312" w:cs="仿宋_GB2312"/>
          <w:kern w:val="2"/>
          <w:sz w:val="32"/>
          <w:szCs w:val="32"/>
          <w:lang w:val="en-US" w:eastAsia="zh-CN" w:bidi="ar"/>
        </w:rPr>
        <w:t>我乡按照规定完全履行职责，整体评价良好，服务对象基本满意。从预算执行情况来看，预算资金覆盖我单位工作的各个方面，按照保工资、保运转、保民生的保障序列科学编制，分配办法科学，考虑的因素必要合理，分配的结果合理，保障了人员经费及单位正常运转。在预算执行过程中单位遵守财经纪律、财务制度，坚持先有预算后支出；严格审批程序，保障了资金安全。</w:t>
      </w:r>
    </w:p>
    <w:p w14:paraId="17DE3A70">
      <w:pPr>
        <w:keepNext w:val="0"/>
        <w:keepLines w:val="0"/>
        <w:widowControl w:val="0"/>
        <w:suppressLineNumbers w:val="0"/>
        <w:autoSpaceDE w:val="0"/>
        <w:autoSpaceDN/>
        <w:adjustRightInd w:val="0"/>
        <w:snapToGrid w:val="0"/>
        <w:spacing w:before="0" w:beforeAutospacing="0" w:after="0" w:afterAutospacing="0" w:line="578" w:lineRule="exact"/>
        <w:ind w:left="0" w:right="0" w:firstLine="640" w:firstLineChars="200"/>
        <w:contextualSpacing/>
        <w:jc w:val="left"/>
        <w:rPr>
          <w:rFonts w:hint="default" w:ascii="Times New Roman" w:hAnsi="Times New Roman" w:eastAsia="仿宋" w:cs="Times New Roman"/>
          <w:color w:val="000000"/>
          <w:kern w:val="0"/>
          <w:sz w:val="32"/>
          <w:szCs w:val="32"/>
          <w:shd w:val="clear" w:fill="FFFFFF"/>
        </w:rPr>
      </w:pPr>
      <w:r>
        <w:rPr>
          <w:rFonts w:hint="default" w:ascii="Times New Roman" w:hAnsi="Times New Roman" w:eastAsia="楷体_GB2312" w:cs="Times New Roman"/>
          <w:color w:val="000000"/>
          <w:kern w:val="0"/>
          <w:sz w:val="32"/>
          <w:szCs w:val="32"/>
          <w:shd w:val="clear" w:fill="FFFFFF"/>
          <w:lang w:val="en-US" w:eastAsia="zh-CN" w:bidi="ar"/>
        </w:rPr>
        <w:t>1.</w:t>
      </w:r>
      <w:r>
        <w:rPr>
          <w:rFonts w:hint="eastAsia" w:ascii="楷体_GB2312" w:hAnsi="Times New Roman" w:eastAsia="楷体_GB2312" w:cs="楷体_GB2312"/>
          <w:color w:val="000000"/>
          <w:kern w:val="0"/>
          <w:sz w:val="32"/>
          <w:szCs w:val="32"/>
          <w:shd w:val="clear" w:fill="FFFFFF"/>
          <w:lang w:val="en-US" w:eastAsia="zh-CN" w:bidi="ar"/>
        </w:rPr>
        <w:t>履职效能。</w:t>
      </w:r>
      <w:r>
        <w:rPr>
          <w:rFonts w:hint="eastAsia" w:ascii="仿宋" w:hAnsi="仿宋" w:eastAsia="仿宋" w:cs="仿宋"/>
          <w:color w:val="000000"/>
          <w:kern w:val="2"/>
          <w:sz w:val="32"/>
          <w:szCs w:val="32"/>
          <w:lang w:val="en-US" w:eastAsia="zh-CN" w:bidi="ar"/>
        </w:rPr>
        <w:t>部门预算执行情况良好，但基本集中在下半年。支出情况中期评估不足。</w:t>
      </w:r>
    </w:p>
    <w:p w14:paraId="3B47EB7C">
      <w:pPr>
        <w:keepNext w:val="0"/>
        <w:keepLines w:val="0"/>
        <w:widowControl w:val="0"/>
        <w:suppressLineNumbers w:val="0"/>
        <w:autoSpaceDE w:val="0"/>
        <w:autoSpaceDN/>
        <w:adjustRightInd w:val="0"/>
        <w:snapToGrid w:val="0"/>
        <w:spacing w:before="0" w:beforeAutospacing="0" w:after="0" w:afterAutospacing="0" w:line="578" w:lineRule="exact"/>
        <w:ind w:left="0" w:right="0" w:firstLine="640" w:firstLineChars="200"/>
        <w:contextualSpacing/>
        <w:jc w:val="left"/>
        <w:rPr>
          <w:rFonts w:hint="default" w:ascii="Times New Roman" w:hAnsi="Times New Roman" w:eastAsia="楷体_GB2312" w:cs="Times New Roman"/>
          <w:color w:val="000000"/>
          <w:kern w:val="0"/>
          <w:sz w:val="32"/>
          <w:szCs w:val="32"/>
          <w:shd w:val="clear" w:fill="FFFFFF"/>
        </w:rPr>
      </w:pPr>
      <w:r>
        <w:rPr>
          <w:rFonts w:hint="default" w:ascii="Times New Roman" w:hAnsi="Times New Roman" w:eastAsia="楷体_GB2312" w:cs="Times New Roman"/>
          <w:color w:val="000000"/>
          <w:kern w:val="0"/>
          <w:sz w:val="32"/>
          <w:szCs w:val="32"/>
          <w:shd w:val="clear" w:fill="FFFFFF"/>
          <w:lang w:val="en-US" w:eastAsia="zh-CN" w:bidi="ar"/>
        </w:rPr>
        <w:t>2.</w:t>
      </w:r>
      <w:r>
        <w:rPr>
          <w:rFonts w:hint="eastAsia" w:ascii="楷体_GB2312" w:hAnsi="Times New Roman" w:eastAsia="楷体_GB2312" w:cs="楷体_GB2312"/>
          <w:color w:val="000000"/>
          <w:kern w:val="0"/>
          <w:sz w:val="32"/>
          <w:szCs w:val="32"/>
          <w:shd w:val="clear" w:fill="FFFFFF"/>
          <w:lang w:val="en-US" w:eastAsia="zh-CN" w:bidi="ar"/>
        </w:rPr>
        <w:t>预算管理。</w:t>
      </w:r>
      <w:r>
        <w:rPr>
          <w:rFonts w:hint="eastAsia" w:ascii="仿宋_GB2312" w:hAnsi="Times New Roman" w:eastAsia="仿宋_GB2312" w:cs="仿宋_GB2312"/>
          <w:color w:val="000000"/>
          <w:kern w:val="0"/>
          <w:sz w:val="32"/>
          <w:szCs w:val="32"/>
          <w:shd w:val="clear" w:fill="FFFFFF"/>
          <w:lang w:val="en-US" w:eastAsia="zh-CN" w:bidi="ar"/>
        </w:rPr>
        <w:t>严控一般性支出，节约财政资金、优化支出结构，我乡通过严格审批流程、推行公务卡结算等措施。建立支出进度预警机制，对执行缓慢的项目及时督促调整，确保资金按计划高效使用。</w:t>
      </w:r>
    </w:p>
    <w:p w14:paraId="57F29D85">
      <w:pPr>
        <w:keepNext w:val="0"/>
        <w:keepLines w:val="0"/>
        <w:widowControl w:val="0"/>
        <w:suppressLineNumbers w:val="0"/>
        <w:spacing w:before="0" w:beforeAutospacing="0" w:after="0" w:afterAutospacing="0" w:line="540" w:lineRule="exact"/>
        <w:ind w:left="0" w:right="0" w:firstLine="640" w:firstLineChars="200"/>
        <w:jc w:val="both"/>
        <w:rPr>
          <w:rFonts w:hint="eastAsia" w:ascii="Times New Roman" w:hAnsi="Times New Roman" w:eastAsia="仿宋_GB2312" w:cs="Times New Roman"/>
          <w:kern w:val="2"/>
          <w:sz w:val="32"/>
          <w:szCs w:val="32"/>
        </w:rPr>
      </w:pPr>
      <w:r>
        <w:rPr>
          <w:rFonts w:hint="default" w:ascii="Times New Roman" w:hAnsi="Times New Roman" w:eastAsia="楷体_GB2312" w:cs="Times New Roman"/>
          <w:color w:val="000000"/>
          <w:kern w:val="0"/>
          <w:sz w:val="32"/>
          <w:szCs w:val="32"/>
          <w:shd w:val="clear" w:fill="FFFFFF"/>
          <w:lang w:val="en-US" w:eastAsia="zh-CN" w:bidi="ar"/>
        </w:rPr>
        <w:t>3.</w:t>
      </w:r>
      <w:r>
        <w:rPr>
          <w:rFonts w:hint="eastAsia" w:ascii="楷体_GB2312" w:hAnsi="Times New Roman" w:eastAsia="楷体_GB2312" w:cs="楷体_GB2312"/>
          <w:color w:val="000000"/>
          <w:kern w:val="0"/>
          <w:sz w:val="32"/>
          <w:szCs w:val="32"/>
          <w:shd w:val="clear" w:fill="FFFFFF"/>
          <w:lang w:val="en-US" w:eastAsia="zh-CN" w:bidi="ar"/>
        </w:rPr>
        <w:t>财务管理。</w:t>
      </w:r>
      <w:r>
        <w:rPr>
          <w:rFonts w:hint="eastAsia" w:ascii="仿宋_GB2312" w:hAnsi="Times New Roman" w:eastAsia="仿宋_GB2312" w:cs="仿宋_GB2312"/>
          <w:kern w:val="2"/>
          <w:sz w:val="32"/>
          <w:szCs w:val="32"/>
          <w:lang w:val="en-US" w:eastAsia="zh-CN" w:bidi="ar"/>
        </w:rPr>
        <w:t>根据相关要求，单位使用预算资金基本符合相关的预算财务管理制度。我单位在财政批复后</w:t>
      </w:r>
      <w:r>
        <w:rPr>
          <w:rFonts w:hint="default" w:ascii="Times New Roman" w:hAnsi="Times New Roman" w:eastAsia="仿宋_GB2312" w:cs="Times New Roman"/>
          <w:kern w:val="2"/>
          <w:sz w:val="32"/>
          <w:szCs w:val="32"/>
          <w:lang w:val="en-US" w:eastAsia="zh-CN" w:bidi="ar"/>
        </w:rPr>
        <w:t>20</w:t>
      </w:r>
      <w:r>
        <w:rPr>
          <w:rFonts w:hint="eastAsia" w:ascii="仿宋_GB2312" w:hAnsi="Times New Roman" w:eastAsia="仿宋_GB2312" w:cs="仿宋_GB2312"/>
          <w:kern w:val="2"/>
          <w:sz w:val="32"/>
          <w:szCs w:val="32"/>
          <w:lang w:val="en-US" w:eastAsia="zh-CN" w:bidi="ar"/>
        </w:rPr>
        <w:t>日内在指定网站公开预决算信息。按照相关要求进行绩效自我评价，按要求及时上报，对发现的问题提出整改措施，并整改落实到位。绩效评价及依法接受财政监督情况等。</w:t>
      </w:r>
    </w:p>
    <w:p w14:paraId="28501C91">
      <w:pPr>
        <w:keepNext w:val="0"/>
        <w:keepLines w:val="0"/>
        <w:widowControl w:val="0"/>
        <w:suppressLineNumbers w:val="0"/>
        <w:autoSpaceDE w:val="0"/>
        <w:autoSpaceDN/>
        <w:adjustRightInd w:val="0"/>
        <w:snapToGrid w:val="0"/>
        <w:spacing w:before="0" w:beforeAutospacing="0" w:after="0" w:afterAutospacing="0" w:line="578" w:lineRule="exact"/>
        <w:ind w:left="0" w:right="0" w:firstLine="640" w:firstLineChars="200"/>
        <w:contextualSpacing/>
        <w:jc w:val="left"/>
        <w:rPr>
          <w:rFonts w:hint="eastAsia" w:ascii="仿宋" w:hAnsi="仿宋" w:eastAsia="仿宋" w:cs="仿宋_GB2312"/>
          <w:color w:val="000000"/>
          <w:kern w:val="2"/>
          <w:sz w:val="32"/>
          <w:szCs w:val="32"/>
        </w:rPr>
      </w:pPr>
      <w:r>
        <w:rPr>
          <w:rFonts w:hint="default" w:ascii="Times New Roman" w:hAnsi="Times New Roman" w:eastAsia="楷体_GB2312" w:cs="Times New Roman"/>
          <w:color w:val="000000"/>
          <w:kern w:val="0"/>
          <w:sz w:val="32"/>
          <w:szCs w:val="32"/>
          <w:shd w:val="clear" w:fill="FFFFFF"/>
          <w:lang w:val="en-US" w:eastAsia="zh-CN" w:bidi="ar"/>
        </w:rPr>
        <w:t>4.</w:t>
      </w:r>
      <w:r>
        <w:rPr>
          <w:rFonts w:hint="eastAsia" w:ascii="楷体_GB2312" w:hAnsi="Times New Roman" w:eastAsia="楷体_GB2312" w:cs="楷体_GB2312"/>
          <w:color w:val="000000"/>
          <w:kern w:val="0"/>
          <w:sz w:val="32"/>
          <w:szCs w:val="32"/>
          <w:shd w:val="clear" w:fill="FFFFFF"/>
          <w:lang w:val="en-US" w:eastAsia="zh-CN" w:bidi="ar"/>
        </w:rPr>
        <w:t>资产管理。</w:t>
      </w:r>
      <w:r>
        <w:rPr>
          <w:rFonts w:hint="eastAsia" w:ascii="仿宋_GB2312" w:hAnsi="Times New Roman" w:eastAsia="仿宋_GB2312" w:cs="仿宋_GB2312"/>
          <w:kern w:val="2"/>
          <w:sz w:val="32"/>
          <w:szCs w:val="32"/>
          <w:lang w:val="en-US" w:eastAsia="zh-CN" w:bidi="ar"/>
        </w:rPr>
        <w:t>我单位</w:t>
      </w:r>
      <w:r>
        <w:rPr>
          <w:rFonts w:hint="default" w:ascii="Times New Roman" w:hAnsi="Times New Roman" w:eastAsia="仿宋_GB2312" w:cs="Times New Roman"/>
          <w:kern w:val="2"/>
          <w:sz w:val="32"/>
          <w:szCs w:val="32"/>
          <w:lang w:val="en-US" w:eastAsia="zh-CN" w:bidi="ar"/>
        </w:rPr>
        <w:t>2024</w:t>
      </w:r>
      <w:r>
        <w:rPr>
          <w:rFonts w:hint="eastAsia" w:ascii="仿宋_GB2312" w:hAnsi="Times New Roman" w:eastAsia="仿宋_GB2312" w:cs="仿宋_GB2312"/>
          <w:kern w:val="2"/>
          <w:sz w:val="32"/>
          <w:szCs w:val="32"/>
          <w:lang w:val="en-US" w:eastAsia="zh-CN" w:bidi="ar"/>
        </w:rPr>
        <w:t>年所有国有资产纳入资产管理系统，及时准确上报并做好资产的管理工作。</w:t>
      </w:r>
    </w:p>
    <w:p w14:paraId="64E65796">
      <w:pPr>
        <w:keepNext w:val="0"/>
        <w:keepLines w:val="0"/>
        <w:widowControl w:val="0"/>
        <w:suppressLineNumbers w:val="0"/>
        <w:autoSpaceDE w:val="0"/>
        <w:autoSpaceDN/>
        <w:adjustRightInd w:val="0"/>
        <w:snapToGrid w:val="0"/>
        <w:spacing w:before="0" w:beforeAutospacing="0" w:after="0" w:afterAutospacing="0" w:line="578" w:lineRule="exact"/>
        <w:ind w:left="0" w:right="0" w:firstLine="640" w:firstLineChars="200"/>
        <w:contextualSpacing/>
        <w:jc w:val="left"/>
        <w:rPr>
          <w:rFonts w:hint="default" w:ascii="Times New Roman" w:hAnsi="Times New Roman" w:eastAsia="楷体_GB2312" w:cs="Times New Roman"/>
          <w:color w:val="000000"/>
          <w:kern w:val="0"/>
          <w:sz w:val="32"/>
          <w:szCs w:val="32"/>
          <w:shd w:val="clear" w:fill="FFFFFF"/>
        </w:rPr>
      </w:pPr>
      <w:r>
        <w:rPr>
          <w:rFonts w:hint="default" w:ascii="Times New Roman" w:hAnsi="Times New Roman" w:eastAsia="楷体_GB2312" w:cs="Times New Roman"/>
          <w:color w:val="000000"/>
          <w:kern w:val="0"/>
          <w:sz w:val="32"/>
          <w:szCs w:val="32"/>
          <w:shd w:val="clear" w:fill="FFFFFF"/>
          <w:lang w:val="en-US" w:eastAsia="zh-CN" w:bidi="ar"/>
        </w:rPr>
        <w:t>5.</w:t>
      </w:r>
      <w:r>
        <w:rPr>
          <w:rFonts w:hint="eastAsia" w:ascii="楷体_GB2312" w:hAnsi="Times New Roman" w:eastAsia="楷体_GB2312" w:cs="楷体_GB2312"/>
          <w:color w:val="000000"/>
          <w:kern w:val="0"/>
          <w:sz w:val="32"/>
          <w:szCs w:val="32"/>
          <w:shd w:val="clear" w:fill="FFFFFF"/>
          <w:lang w:val="en-US" w:eastAsia="zh-CN" w:bidi="ar"/>
        </w:rPr>
        <w:t>采购管理。</w:t>
      </w:r>
      <w:r>
        <w:rPr>
          <w:rFonts w:hint="eastAsia" w:ascii="仿宋_GB2312" w:hAnsi="Times New Roman" w:eastAsia="仿宋_GB2312" w:cs="仿宋_GB2312"/>
          <w:color w:val="000000"/>
          <w:kern w:val="0"/>
          <w:sz w:val="32"/>
          <w:szCs w:val="32"/>
          <w:shd w:val="clear" w:fill="FFFFFF"/>
          <w:lang w:val="en-US" w:eastAsia="zh-CN" w:bidi="ar"/>
        </w:rPr>
        <w:t>我单位</w:t>
      </w:r>
      <w:r>
        <w:rPr>
          <w:rFonts w:hint="default" w:ascii="Times New Roman" w:hAnsi="Times New Roman" w:eastAsia="仿宋_GB2312" w:cs="Times New Roman"/>
          <w:color w:val="000000"/>
          <w:kern w:val="0"/>
          <w:sz w:val="32"/>
          <w:szCs w:val="32"/>
          <w:shd w:val="clear" w:fill="FFFFFF"/>
          <w:lang w:val="en-US" w:eastAsia="zh-CN" w:bidi="ar"/>
        </w:rPr>
        <w:t>2024</w:t>
      </w:r>
      <w:r>
        <w:rPr>
          <w:rFonts w:hint="eastAsia" w:ascii="仿宋_GB2312" w:hAnsi="Times New Roman" w:eastAsia="仿宋_GB2312" w:cs="仿宋_GB2312"/>
          <w:color w:val="000000"/>
          <w:kern w:val="0"/>
          <w:sz w:val="32"/>
          <w:szCs w:val="32"/>
          <w:shd w:val="clear" w:fill="FFFFFF"/>
          <w:lang w:val="en-US" w:eastAsia="zh-CN" w:bidi="ar"/>
        </w:rPr>
        <w:t>年严格按照采购管理要求进行部门采购，采购执行率达到</w:t>
      </w:r>
      <w:r>
        <w:rPr>
          <w:rFonts w:hint="default" w:ascii="Times New Roman" w:hAnsi="Times New Roman" w:eastAsia="仿宋_GB2312" w:cs="Times New Roman"/>
          <w:color w:val="000000"/>
          <w:kern w:val="0"/>
          <w:sz w:val="32"/>
          <w:szCs w:val="32"/>
          <w:shd w:val="clear" w:fill="FFFFFF"/>
          <w:lang w:val="en-US" w:eastAsia="zh-CN" w:bidi="ar"/>
        </w:rPr>
        <w:t>98%</w:t>
      </w:r>
      <w:r>
        <w:rPr>
          <w:rFonts w:hint="eastAsia" w:ascii="仿宋_GB2312" w:hAnsi="Times New Roman" w:eastAsia="仿宋_GB2312" w:cs="仿宋_GB2312"/>
          <w:color w:val="000000"/>
          <w:kern w:val="0"/>
          <w:sz w:val="32"/>
          <w:szCs w:val="32"/>
          <w:shd w:val="clear" w:fill="FFFFFF"/>
          <w:lang w:val="en-US" w:eastAsia="zh-CN" w:bidi="ar"/>
        </w:rPr>
        <w:t>。</w:t>
      </w:r>
    </w:p>
    <w:p w14:paraId="6E8FC483">
      <w:pPr>
        <w:keepNext w:val="0"/>
        <w:keepLines w:val="0"/>
        <w:widowControl/>
        <w:suppressLineNumbers w:val="0"/>
        <w:autoSpaceDE w:val="0"/>
        <w:autoSpaceDN/>
        <w:adjustRightInd w:val="0"/>
        <w:snapToGrid w:val="0"/>
        <w:spacing w:before="0" w:beforeAutospacing="0" w:after="0" w:afterAutospacing="0" w:line="578" w:lineRule="exact"/>
        <w:ind w:left="0" w:right="0" w:firstLine="643" w:firstLineChars="200"/>
        <w:contextualSpacing/>
        <w:jc w:val="left"/>
        <w:rPr>
          <w:rFonts w:hint="default" w:ascii="Times New Roman" w:hAnsi="Times New Roman" w:eastAsia="仿宋_GB2312" w:cs="Times New Roman"/>
          <w:color w:val="000000"/>
          <w:kern w:val="0"/>
          <w:sz w:val="32"/>
          <w:szCs w:val="32"/>
          <w:shd w:val="clear" w:fill="FFFFFF"/>
        </w:rPr>
      </w:pPr>
      <w:r>
        <w:rPr>
          <w:rFonts w:hint="eastAsia" w:ascii="楷体_GB2312" w:hAnsi="Times New Roman" w:eastAsia="楷体_GB2312" w:cs="楷体_GB2312"/>
          <w:b/>
          <w:bCs/>
          <w:color w:val="000000"/>
          <w:kern w:val="0"/>
          <w:sz w:val="32"/>
          <w:szCs w:val="32"/>
          <w:shd w:val="clear" w:fill="FFFFFF"/>
          <w:lang w:val="en-US" w:eastAsia="zh-CN" w:bidi="ar"/>
        </w:rPr>
        <w:t>（二）部门预算项目绩效分析。</w:t>
      </w:r>
    </w:p>
    <w:p w14:paraId="798A4498">
      <w:pPr>
        <w:keepNext w:val="0"/>
        <w:keepLines w:val="0"/>
        <w:widowControl w:val="0"/>
        <w:suppressLineNumbers w:val="0"/>
        <w:autoSpaceDE w:val="0"/>
        <w:autoSpaceDN/>
        <w:adjustRightInd w:val="0"/>
        <w:snapToGrid w:val="0"/>
        <w:spacing w:before="0" w:beforeAutospacing="0" w:after="0" w:afterAutospacing="0" w:line="578" w:lineRule="exact"/>
        <w:ind w:left="0" w:right="0" w:firstLine="640" w:firstLineChars="200"/>
        <w:contextualSpacing/>
        <w:jc w:val="left"/>
        <w:rPr>
          <w:rFonts w:hint="default" w:ascii="Times New Roman" w:hAnsi="Times New Roman" w:eastAsia="仿宋_GB2312" w:cs="Times New Roman"/>
          <w:color w:val="000000"/>
          <w:kern w:val="0"/>
          <w:sz w:val="32"/>
          <w:szCs w:val="32"/>
          <w:shd w:val="clear" w:fill="FFFFFF"/>
        </w:rPr>
      </w:pPr>
      <w:r>
        <w:rPr>
          <w:rFonts w:hint="eastAsia" w:ascii="仿宋_GB2312" w:hAnsi="Times New Roman" w:eastAsia="仿宋_GB2312" w:cs="仿宋_GB2312"/>
          <w:color w:val="000000"/>
          <w:kern w:val="0"/>
          <w:sz w:val="32"/>
          <w:szCs w:val="32"/>
          <w:shd w:val="clear" w:fill="FFFFFF"/>
          <w:lang w:val="en-US" w:eastAsia="zh-CN" w:bidi="ar"/>
        </w:rPr>
        <w:t>常年项目绩效分析。该类项目总数</w:t>
      </w:r>
      <w:r>
        <w:rPr>
          <w:rFonts w:hint="default" w:ascii="Times New Roman" w:hAnsi="Times New Roman" w:eastAsia="仿宋_GB2312" w:cs="Times New Roman"/>
          <w:color w:val="000000"/>
          <w:kern w:val="0"/>
          <w:sz w:val="32"/>
          <w:szCs w:val="32"/>
          <w:shd w:val="clear" w:fill="FFFFFF"/>
          <w:lang w:val="en-US" w:eastAsia="zh-CN" w:bidi="ar"/>
        </w:rPr>
        <w:t>1</w:t>
      </w:r>
      <w:r>
        <w:rPr>
          <w:rFonts w:hint="eastAsia" w:ascii="仿宋_GB2312" w:hAnsi="Times New Roman" w:eastAsia="仿宋_GB2312" w:cs="仿宋_GB2312"/>
          <w:color w:val="000000"/>
          <w:kern w:val="0"/>
          <w:sz w:val="32"/>
          <w:szCs w:val="32"/>
          <w:shd w:val="clear" w:fill="FFFFFF"/>
          <w:lang w:val="en-US" w:eastAsia="zh-CN" w:bidi="ar"/>
        </w:rPr>
        <w:t>个，涉及预算总金额</w:t>
      </w:r>
      <w:r>
        <w:rPr>
          <w:rFonts w:hint="default" w:ascii="Times New Roman" w:hAnsi="Times New Roman" w:eastAsia="仿宋_GB2312" w:cs="Times New Roman"/>
          <w:color w:val="000000"/>
          <w:kern w:val="0"/>
          <w:sz w:val="32"/>
          <w:szCs w:val="32"/>
          <w:shd w:val="clear" w:fill="FFFFFF"/>
          <w:lang w:val="en-US" w:eastAsia="zh-CN" w:bidi="ar"/>
        </w:rPr>
        <w:t xml:space="preserve">   30</w:t>
      </w:r>
      <w:r>
        <w:rPr>
          <w:rFonts w:hint="eastAsia" w:ascii="仿宋_GB2312" w:hAnsi="Times New Roman" w:eastAsia="仿宋_GB2312" w:cs="仿宋_GB2312"/>
          <w:color w:val="000000"/>
          <w:kern w:val="0"/>
          <w:sz w:val="32"/>
          <w:szCs w:val="32"/>
          <w:shd w:val="clear" w:fill="FFFFFF"/>
          <w:lang w:val="en-US" w:eastAsia="zh-CN" w:bidi="ar"/>
        </w:rPr>
        <w:t>万元，</w:t>
      </w:r>
      <w:r>
        <w:rPr>
          <w:rFonts w:hint="default" w:ascii="Times New Roman" w:hAnsi="Times New Roman" w:eastAsia="仿宋_GB2312" w:cs="Times New Roman"/>
          <w:color w:val="000000"/>
          <w:kern w:val="0"/>
          <w:sz w:val="32"/>
          <w:szCs w:val="32"/>
          <w:shd w:val="clear" w:fill="FFFFFF"/>
          <w:lang w:val="en-US" w:eastAsia="zh-CN" w:bidi="ar"/>
        </w:rPr>
        <w:t>1</w:t>
      </w:r>
      <w:r>
        <w:rPr>
          <w:rFonts w:hint="eastAsia" w:ascii="仿宋_GB2312" w:hAnsi="Times New Roman" w:eastAsia="仿宋_GB2312" w:cs="仿宋_GB2312"/>
          <w:color w:val="000000"/>
          <w:kern w:val="0"/>
          <w:sz w:val="32"/>
          <w:szCs w:val="32"/>
          <w:shd w:val="clear" w:fill="FFFFFF"/>
          <w:lang w:val="en-US" w:eastAsia="zh-CN" w:bidi="ar"/>
        </w:rPr>
        <w:t>—</w:t>
      </w:r>
      <w:r>
        <w:rPr>
          <w:rFonts w:hint="default" w:ascii="Times New Roman" w:hAnsi="Times New Roman" w:eastAsia="仿宋_GB2312" w:cs="Times New Roman"/>
          <w:color w:val="000000"/>
          <w:kern w:val="0"/>
          <w:sz w:val="32"/>
          <w:szCs w:val="32"/>
          <w:shd w:val="clear" w:fill="FFFFFF"/>
          <w:lang w:val="en-US" w:eastAsia="zh-CN" w:bidi="ar"/>
        </w:rPr>
        <w:t>12</w:t>
      </w:r>
      <w:r>
        <w:rPr>
          <w:rFonts w:hint="eastAsia" w:ascii="仿宋_GB2312" w:hAnsi="Times New Roman" w:eastAsia="仿宋_GB2312" w:cs="仿宋_GB2312"/>
          <w:color w:val="000000"/>
          <w:kern w:val="0"/>
          <w:sz w:val="32"/>
          <w:szCs w:val="32"/>
          <w:shd w:val="clear" w:fill="FFFFFF"/>
          <w:lang w:val="en-US" w:eastAsia="zh-CN" w:bidi="ar"/>
        </w:rPr>
        <w:t>月预算执行总体进度为</w:t>
      </w:r>
      <w:r>
        <w:rPr>
          <w:rFonts w:hint="default" w:ascii="Times New Roman" w:hAnsi="Times New Roman" w:eastAsia="仿宋_GB2312" w:cs="Times New Roman"/>
          <w:color w:val="000000"/>
          <w:kern w:val="0"/>
          <w:sz w:val="32"/>
          <w:szCs w:val="32"/>
          <w:shd w:val="clear" w:fill="FFFFFF"/>
          <w:lang w:val="en-US" w:eastAsia="zh-CN" w:bidi="ar"/>
        </w:rPr>
        <w:t>100%</w:t>
      </w:r>
      <w:r>
        <w:rPr>
          <w:rFonts w:hint="eastAsia" w:ascii="仿宋_GB2312" w:hAnsi="Times New Roman" w:eastAsia="仿宋_GB2312" w:cs="仿宋_GB2312"/>
          <w:color w:val="000000"/>
          <w:kern w:val="0"/>
          <w:sz w:val="32"/>
          <w:szCs w:val="32"/>
          <w:shd w:val="clear" w:fill="FFFFFF"/>
          <w:lang w:val="en-US" w:eastAsia="zh-CN" w:bidi="ar"/>
        </w:rPr>
        <w:t>，其中：预算结余率大于</w:t>
      </w:r>
      <w:r>
        <w:rPr>
          <w:rFonts w:hint="default" w:ascii="Times New Roman" w:hAnsi="Times New Roman" w:eastAsia="仿宋_GB2312" w:cs="Times New Roman"/>
          <w:color w:val="000000"/>
          <w:kern w:val="0"/>
          <w:sz w:val="32"/>
          <w:szCs w:val="32"/>
          <w:shd w:val="clear" w:fill="FFFFFF"/>
          <w:lang w:val="en-US" w:eastAsia="zh-CN" w:bidi="ar"/>
        </w:rPr>
        <w:t>10%</w:t>
      </w:r>
      <w:r>
        <w:rPr>
          <w:rFonts w:hint="eastAsia" w:ascii="仿宋_GB2312" w:hAnsi="Times New Roman" w:eastAsia="仿宋_GB2312" w:cs="仿宋_GB2312"/>
          <w:color w:val="000000"/>
          <w:kern w:val="0"/>
          <w:sz w:val="32"/>
          <w:szCs w:val="32"/>
          <w:shd w:val="clear" w:fill="FFFFFF"/>
          <w:lang w:val="en-US" w:eastAsia="zh-CN" w:bidi="ar"/>
        </w:rPr>
        <w:t>的项目共计</w:t>
      </w:r>
      <w:r>
        <w:rPr>
          <w:rFonts w:hint="default" w:ascii="Times New Roman" w:hAnsi="Times New Roman" w:eastAsia="仿宋_GB2312" w:cs="Times New Roman"/>
          <w:color w:val="000000"/>
          <w:kern w:val="0"/>
          <w:sz w:val="32"/>
          <w:szCs w:val="32"/>
          <w:shd w:val="clear" w:fill="FFFFFF"/>
          <w:lang w:val="en-US" w:eastAsia="zh-CN" w:bidi="ar"/>
        </w:rPr>
        <w:t>0</w:t>
      </w:r>
      <w:r>
        <w:rPr>
          <w:rFonts w:hint="eastAsia" w:ascii="仿宋_GB2312" w:hAnsi="Times New Roman" w:eastAsia="仿宋_GB2312" w:cs="仿宋_GB2312"/>
          <w:color w:val="000000"/>
          <w:kern w:val="0"/>
          <w:sz w:val="32"/>
          <w:szCs w:val="32"/>
          <w:shd w:val="clear" w:fill="FFFFFF"/>
          <w:lang w:val="en-US" w:eastAsia="zh-CN" w:bidi="ar"/>
        </w:rPr>
        <w:t>个。</w:t>
      </w:r>
    </w:p>
    <w:p w14:paraId="38D407BA">
      <w:pPr>
        <w:keepNext w:val="0"/>
        <w:keepLines w:val="0"/>
        <w:widowControl w:val="0"/>
        <w:suppressLineNumbers w:val="0"/>
        <w:autoSpaceDE w:val="0"/>
        <w:autoSpaceDN/>
        <w:adjustRightInd w:val="0"/>
        <w:snapToGrid w:val="0"/>
        <w:spacing w:before="0" w:beforeAutospacing="0" w:after="0" w:afterAutospacing="0" w:line="578" w:lineRule="exact"/>
        <w:ind w:left="0" w:right="0" w:firstLine="640" w:firstLineChars="200"/>
        <w:contextualSpacing/>
        <w:jc w:val="left"/>
        <w:rPr>
          <w:rFonts w:hint="default" w:ascii="Times New Roman" w:hAnsi="Times New Roman" w:eastAsia="仿宋_GB2312" w:cs="Times New Roman"/>
          <w:color w:val="000000"/>
          <w:kern w:val="0"/>
          <w:sz w:val="32"/>
          <w:szCs w:val="32"/>
          <w:shd w:val="clear" w:fill="FFFFFF"/>
        </w:rPr>
      </w:pPr>
      <w:r>
        <w:rPr>
          <w:rFonts w:hint="eastAsia" w:ascii="仿宋_GB2312" w:hAnsi="Times New Roman" w:eastAsia="仿宋_GB2312" w:cs="仿宋_GB2312"/>
          <w:color w:val="000000"/>
          <w:kern w:val="0"/>
          <w:sz w:val="32"/>
          <w:szCs w:val="32"/>
          <w:shd w:val="clear" w:fill="FFFFFF"/>
          <w:lang w:val="en-US" w:eastAsia="zh-CN" w:bidi="ar"/>
        </w:rPr>
        <w:t>阶段（含一次性）项目绩效分析。该类项目总数</w:t>
      </w:r>
      <w:r>
        <w:rPr>
          <w:rFonts w:hint="default" w:ascii="Times New Roman" w:hAnsi="Times New Roman" w:eastAsia="仿宋_GB2312" w:cs="Times New Roman"/>
          <w:color w:val="000000"/>
          <w:kern w:val="0"/>
          <w:sz w:val="32"/>
          <w:szCs w:val="32"/>
          <w:shd w:val="clear" w:fill="FFFFFF"/>
          <w:lang w:val="en-US" w:eastAsia="zh-CN" w:bidi="ar"/>
        </w:rPr>
        <w:t>3</w:t>
      </w:r>
      <w:r>
        <w:rPr>
          <w:rFonts w:hint="eastAsia" w:ascii="仿宋_GB2312" w:hAnsi="Times New Roman" w:eastAsia="仿宋_GB2312" w:cs="仿宋_GB2312"/>
          <w:color w:val="000000"/>
          <w:kern w:val="0"/>
          <w:sz w:val="32"/>
          <w:szCs w:val="32"/>
          <w:shd w:val="clear" w:fill="FFFFFF"/>
          <w:lang w:val="en-US" w:eastAsia="zh-CN" w:bidi="ar"/>
        </w:rPr>
        <w:t>个，涉及预算总金额</w:t>
      </w:r>
      <w:r>
        <w:rPr>
          <w:rFonts w:hint="default" w:ascii="Times New Roman" w:hAnsi="Times New Roman" w:eastAsia="仿宋_GB2312" w:cs="Times New Roman"/>
          <w:color w:val="000000"/>
          <w:kern w:val="0"/>
          <w:sz w:val="32"/>
          <w:szCs w:val="32"/>
          <w:shd w:val="clear" w:fill="FFFFFF"/>
          <w:lang w:val="en-US" w:eastAsia="zh-CN" w:bidi="ar"/>
        </w:rPr>
        <w:t>187.34</w:t>
      </w:r>
      <w:r>
        <w:rPr>
          <w:rFonts w:hint="eastAsia" w:ascii="仿宋_GB2312" w:hAnsi="Times New Roman" w:eastAsia="仿宋_GB2312" w:cs="仿宋_GB2312"/>
          <w:color w:val="000000"/>
          <w:kern w:val="0"/>
          <w:sz w:val="32"/>
          <w:szCs w:val="32"/>
          <w:shd w:val="clear" w:fill="FFFFFF"/>
          <w:lang w:val="en-US" w:eastAsia="zh-CN" w:bidi="ar"/>
        </w:rPr>
        <w:t>万元，</w:t>
      </w:r>
      <w:r>
        <w:rPr>
          <w:rFonts w:hint="default" w:ascii="Times New Roman" w:hAnsi="Times New Roman" w:eastAsia="仿宋_GB2312" w:cs="Times New Roman"/>
          <w:color w:val="000000"/>
          <w:kern w:val="0"/>
          <w:sz w:val="32"/>
          <w:szCs w:val="32"/>
          <w:shd w:val="clear" w:fill="FFFFFF"/>
          <w:lang w:val="en-US" w:eastAsia="zh-CN" w:bidi="ar"/>
        </w:rPr>
        <w:t>1</w:t>
      </w:r>
      <w:r>
        <w:rPr>
          <w:rFonts w:hint="eastAsia" w:ascii="仿宋_GB2312" w:hAnsi="Times New Roman" w:eastAsia="仿宋_GB2312" w:cs="仿宋_GB2312"/>
          <w:color w:val="000000"/>
          <w:kern w:val="0"/>
          <w:sz w:val="32"/>
          <w:szCs w:val="32"/>
          <w:shd w:val="clear" w:fill="FFFFFF"/>
          <w:lang w:val="en-US" w:eastAsia="zh-CN" w:bidi="ar"/>
        </w:rPr>
        <w:t>—</w:t>
      </w:r>
      <w:r>
        <w:rPr>
          <w:rFonts w:hint="default" w:ascii="Times New Roman" w:hAnsi="Times New Roman" w:eastAsia="仿宋_GB2312" w:cs="Times New Roman"/>
          <w:color w:val="000000"/>
          <w:kern w:val="0"/>
          <w:sz w:val="32"/>
          <w:szCs w:val="32"/>
          <w:shd w:val="clear" w:fill="FFFFFF"/>
          <w:lang w:val="en-US" w:eastAsia="zh-CN" w:bidi="ar"/>
        </w:rPr>
        <w:t>12</w:t>
      </w:r>
      <w:r>
        <w:rPr>
          <w:rFonts w:hint="eastAsia" w:ascii="仿宋_GB2312" w:hAnsi="Times New Roman" w:eastAsia="仿宋_GB2312" w:cs="仿宋_GB2312"/>
          <w:color w:val="000000"/>
          <w:kern w:val="0"/>
          <w:sz w:val="32"/>
          <w:szCs w:val="32"/>
          <w:shd w:val="clear" w:fill="FFFFFF"/>
          <w:lang w:val="en-US" w:eastAsia="zh-CN" w:bidi="ar"/>
        </w:rPr>
        <w:t>月预算执行总体进度为</w:t>
      </w:r>
      <w:r>
        <w:rPr>
          <w:rFonts w:hint="default" w:ascii="Times New Roman" w:hAnsi="Times New Roman" w:eastAsia="仿宋_GB2312" w:cs="Times New Roman"/>
          <w:color w:val="000000"/>
          <w:kern w:val="0"/>
          <w:sz w:val="32"/>
          <w:szCs w:val="32"/>
          <w:shd w:val="clear" w:fill="FFFFFF"/>
          <w:lang w:val="en-US" w:eastAsia="zh-CN" w:bidi="ar"/>
        </w:rPr>
        <w:t>100%</w:t>
      </w:r>
      <w:r>
        <w:rPr>
          <w:rFonts w:hint="eastAsia" w:ascii="仿宋_GB2312" w:hAnsi="Times New Roman" w:eastAsia="仿宋_GB2312" w:cs="仿宋_GB2312"/>
          <w:color w:val="000000"/>
          <w:kern w:val="0"/>
          <w:sz w:val="32"/>
          <w:szCs w:val="32"/>
          <w:shd w:val="clear" w:fill="FFFFFF"/>
          <w:lang w:val="en-US" w:eastAsia="zh-CN" w:bidi="ar"/>
        </w:rPr>
        <w:t>，其中：预算结余率大于</w:t>
      </w:r>
      <w:r>
        <w:rPr>
          <w:rFonts w:hint="default" w:ascii="Times New Roman" w:hAnsi="Times New Roman" w:eastAsia="仿宋_GB2312" w:cs="Times New Roman"/>
          <w:color w:val="000000"/>
          <w:kern w:val="0"/>
          <w:sz w:val="32"/>
          <w:szCs w:val="32"/>
          <w:shd w:val="clear" w:fill="FFFFFF"/>
          <w:lang w:val="en-US" w:eastAsia="zh-CN" w:bidi="ar"/>
        </w:rPr>
        <w:t>10%</w:t>
      </w:r>
      <w:r>
        <w:rPr>
          <w:rFonts w:hint="eastAsia" w:ascii="仿宋_GB2312" w:hAnsi="Times New Roman" w:eastAsia="仿宋_GB2312" w:cs="仿宋_GB2312"/>
          <w:color w:val="000000"/>
          <w:kern w:val="0"/>
          <w:sz w:val="32"/>
          <w:szCs w:val="32"/>
          <w:shd w:val="clear" w:fill="FFFFFF"/>
          <w:lang w:val="en-US" w:eastAsia="zh-CN" w:bidi="ar"/>
        </w:rPr>
        <w:t>的项目共计</w:t>
      </w:r>
      <w:r>
        <w:rPr>
          <w:rFonts w:hint="default" w:ascii="Times New Roman" w:hAnsi="Times New Roman" w:eastAsia="仿宋_GB2312" w:cs="Times New Roman"/>
          <w:color w:val="000000"/>
          <w:kern w:val="0"/>
          <w:sz w:val="32"/>
          <w:szCs w:val="32"/>
          <w:shd w:val="clear" w:fill="FFFFFF"/>
          <w:lang w:val="en-US" w:eastAsia="zh-CN" w:bidi="ar"/>
        </w:rPr>
        <w:t>0</w:t>
      </w:r>
      <w:r>
        <w:rPr>
          <w:rFonts w:hint="eastAsia" w:ascii="仿宋_GB2312" w:hAnsi="Times New Roman" w:eastAsia="仿宋_GB2312" w:cs="仿宋_GB2312"/>
          <w:color w:val="000000"/>
          <w:kern w:val="0"/>
          <w:sz w:val="32"/>
          <w:szCs w:val="32"/>
          <w:shd w:val="clear" w:fill="FFFFFF"/>
          <w:lang w:val="en-US" w:eastAsia="zh-CN" w:bidi="ar"/>
        </w:rPr>
        <w:t>个。</w:t>
      </w:r>
    </w:p>
    <w:p w14:paraId="59880976">
      <w:pPr>
        <w:keepNext w:val="0"/>
        <w:keepLines w:val="0"/>
        <w:widowControl w:val="0"/>
        <w:numPr>
          <w:ilvl w:val="0"/>
          <w:numId w:val="6"/>
        </w:numPr>
        <w:suppressLineNumbers w:val="0"/>
        <w:autoSpaceDE w:val="0"/>
        <w:autoSpaceDN/>
        <w:adjustRightInd w:val="0"/>
        <w:snapToGrid w:val="0"/>
        <w:spacing w:before="0" w:beforeAutospacing="0" w:after="0" w:afterAutospacing="0" w:line="578" w:lineRule="exact"/>
        <w:ind w:left="0" w:right="0" w:firstLine="640" w:firstLineChars="200"/>
        <w:contextualSpacing/>
        <w:jc w:val="left"/>
        <w:rPr>
          <w:rFonts w:hint="eastAsia" w:ascii="Times New Roman" w:hAnsi="Times New Roman" w:eastAsia="仿宋_GB2312" w:cs="Times New Roman"/>
          <w:color w:val="000000"/>
          <w:kern w:val="0"/>
          <w:sz w:val="32"/>
          <w:szCs w:val="32"/>
          <w:shd w:val="clear" w:fill="FFFFFF"/>
        </w:rPr>
      </w:pPr>
      <w:r>
        <w:rPr>
          <w:rFonts w:hint="eastAsia" w:ascii="楷体_GB2312" w:hAnsi="Times New Roman" w:eastAsia="楷体_GB2312" w:cs="楷体_GB2312"/>
          <w:color w:val="000000"/>
          <w:kern w:val="0"/>
          <w:sz w:val="32"/>
          <w:szCs w:val="32"/>
          <w:shd w:val="clear" w:fill="FFFFFF"/>
          <w:lang w:val="en-US" w:eastAsia="zh-CN" w:bidi="ar"/>
        </w:rPr>
        <w:t>项目决策。</w:t>
      </w:r>
      <w:r>
        <w:rPr>
          <w:rFonts w:hint="eastAsia" w:ascii="仿宋" w:hAnsi="仿宋" w:eastAsia="仿宋" w:cs="仿宋"/>
          <w:color w:val="000000"/>
          <w:kern w:val="2"/>
          <w:sz w:val="32"/>
          <w:szCs w:val="32"/>
          <w:lang w:val="en-US" w:eastAsia="zh-CN" w:bidi="ar"/>
        </w:rPr>
        <w:t>项</w:t>
      </w:r>
      <w:r>
        <w:rPr>
          <w:rFonts w:hint="eastAsia" w:ascii="仿宋_GB2312" w:hAnsi="Times New Roman" w:eastAsia="仿宋_GB2312" w:cs="仿宋_GB2312"/>
          <w:color w:val="000000"/>
          <w:kern w:val="0"/>
          <w:sz w:val="32"/>
          <w:szCs w:val="32"/>
          <w:shd w:val="clear" w:fill="FFFFFF"/>
          <w:lang w:val="en-US" w:eastAsia="zh-CN" w:bidi="ar"/>
        </w:rPr>
        <w:t>目申报严格遵循科学规范性、民主参与度的流程，明确绩效目标，严格执行项目入库标准，从可行性、效益型、合规性等多维度审核，控制支出成本，提高项目发挥作用。</w:t>
      </w:r>
    </w:p>
    <w:p w14:paraId="7DFC3493">
      <w:pPr>
        <w:keepNext w:val="0"/>
        <w:keepLines w:val="0"/>
        <w:widowControl w:val="0"/>
        <w:suppressLineNumbers w:val="0"/>
        <w:autoSpaceDE w:val="0"/>
        <w:autoSpaceDN/>
        <w:adjustRightInd w:val="0"/>
        <w:snapToGrid w:val="0"/>
        <w:spacing w:before="0" w:beforeAutospacing="0" w:after="0" w:afterAutospacing="0" w:line="578" w:lineRule="exact"/>
        <w:ind w:left="0" w:right="0" w:firstLine="640" w:firstLineChars="200"/>
        <w:contextualSpacing/>
        <w:jc w:val="left"/>
        <w:rPr>
          <w:rFonts w:hint="default" w:ascii="Times New Roman" w:hAnsi="Times New Roman" w:eastAsia="楷体_GB2312" w:cs="Times New Roman"/>
          <w:color w:val="000000"/>
          <w:kern w:val="0"/>
          <w:sz w:val="32"/>
          <w:szCs w:val="32"/>
          <w:shd w:val="clear" w:fill="FFFFFF"/>
        </w:rPr>
      </w:pPr>
      <w:r>
        <w:rPr>
          <w:rFonts w:hint="default" w:ascii="Times New Roman" w:hAnsi="Times New Roman" w:eastAsia="楷体_GB2312" w:cs="Times New Roman"/>
          <w:color w:val="000000"/>
          <w:kern w:val="0"/>
          <w:sz w:val="32"/>
          <w:szCs w:val="32"/>
          <w:shd w:val="clear" w:fill="FFFFFF"/>
          <w:lang w:val="en-US" w:eastAsia="zh-CN" w:bidi="ar"/>
        </w:rPr>
        <w:t>2.</w:t>
      </w:r>
      <w:r>
        <w:rPr>
          <w:rFonts w:hint="eastAsia" w:ascii="楷体_GB2312" w:hAnsi="Times New Roman" w:eastAsia="楷体_GB2312" w:cs="楷体_GB2312"/>
          <w:color w:val="000000"/>
          <w:kern w:val="0"/>
          <w:sz w:val="32"/>
          <w:szCs w:val="32"/>
          <w:shd w:val="clear" w:fill="FFFFFF"/>
          <w:lang w:val="en-US" w:eastAsia="zh-CN" w:bidi="ar"/>
        </w:rPr>
        <w:t>项目执行。</w:t>
      </w:r>
      <w:r>
        <w:rPr>
          <w:rFonts w:hint="eastAsia" w:ascii="仿宋_GB2312" w:hAnsi="Times New Roman" w:eastAsia="仿宋_GB2312" w:cs="仿宋_GB2312"/>
          <w:color w:val="000000"/>
          <w:kern w:val="0"/>
          <w:sz w:val="32"/>
          <w:szCs w:val="32"/>
          <w:shd w:val="clear" w:fill="FFFFFF"/>
          <w:lang w:val="en-US" w:eastAsia="zh-CN" w:bidi="ar"/>
        </w:rPr>
        <w:t>围绕资金执行同向、项目调整、执行结果进行绩效分析。</w:t>
      </w:r>
    </w:p>
    <w:p w14:paraId="497C9CDC">
      <w:pPr>
        <w:keepNext w:val="0"/>
        <w:keepLines w:val="0"/>
        <w:widowControl w:val="0"/>
        <w:suppressLineNumbers w:val="0"/>
        <w:autoSpaceDE w:val="0"/>
        <w:autoSpaceDN/>
        <w:adjustRightInd w:val="0"/>
        <w:snapToGrid w:val="0"/>
        <w:spacing w:before="0" w:beforeAutospacing="0" w:after="0" w:afterAutospacing="0" w:line="578" w:lineRule="exact"/>
        <w:ind w:left="0" w:right="0" w:firstLine="640" w:firstLineChars="200"/>
        <w:contextualSpacing/>
        <w:jc w:val="left"/>
        <w:rPr>
          <w:rFonts w:hint="default" w:ascii="Times New Roman" w:hAnsi="Times New Roman" w:eastAsia="仿宋_GB2312" w:cs="Times New Roman"/>
          <w:color w:val="000000"/>
          <w:kern w:val="0"/>
          <w:sz w:val="32"/>
          <w:szCs w:val="32"/>
          <w:shd w:val="clear" w:fill="FFFFFF"/>
        </w:rPr>
      </w:pPr>
      <w:r>
        <w:rPr>
          <w:rFonts w:hint="default" w:ascii="Times New Roman" w:hAnsi="Times New Roman" w:eastAsia="楷体_GB2312" w:cs="Times New Roman"/>
          <w:color w:val="000000"/>
          <w:kern w:val="0"/>
          <w:sz w:val="32"/>
          <w:szCs w:val="32"/>
          <w:shd w:val="clear" w:fill="FFFFFF"/>
          <w:lang w:val="en-US" w:eastAsia="zh-CN" w:bidi="ar"/>
        </w:rPr>
        <w:t>3.</w:t>
      </w:r>
      <w:r>
        <w:rPr>
          <w:rFonts w:hint="eastAsia" w:ascii="楷体_GB2312" w:hAnsi="Times New Roman" w:eastAsia="楷体_GB2312" w:cs="楷体_GB2312"/>
          <w:color w:val="000000"/>
          <w:kern w:val="0"/>
          <w:sz w:val="32"/>
          <w:szCs w:val="32"/>
          <w:shd w:val="clear" w:fill="FFFFFF"/>
          <w:lang w:val="en-US" w:eastAsia="zh-CN" w:bidi="ar"/>
        </w:rPr>
        <w:t>目标实现。</w:t>
      </w:r>
      <w:r>
        <w:rPr>
          <w:rFonts w:hint="eastAsia" w:ascii="仿宋_GB2312" w:hAnsi="Times New Roman" w:eastAsia="仿宋_GB2312" w:cs="仿宋_GB2312"/>
          <w:color w:val="000000"/>
          <w:kern w:val="0"/>
          <w:sz w:val="32"/>
          <w:szCs w:val="32"/>
          <w:shd w:val="clear" w:fill="FFFFFF"/>
          <w:lang w:val="en-US" w:eastAsia="zh-CN" w:bidi="ar"/>
        </w:rPr>
        <w:t>根据预算绩效管理要求，我单位在年初预算编制阶段，组织对项目开展了预算事前绩效评估，本部门按要求对</w:t>
      </w:r>
      <w:r>
        <w:rPr>
          <w:rFonts w:hint="default" w:ascii="Times New Roman" w:hAnsi="Times New Roman" w:eastAsia="仿宋_GB2312" w:cs="Times New Roman"/>
          <w:color w:val="000000"/>
          <w:kern w:val="0"/>
          <w:sz w:val="32"/>
          <w:szCs w:val="32"/>
          <w:shd w:val="clear" w:fill="FFFFFF"/>
          <w:lang w:val="en-US" w:eastAsia="zh-CN" w:bidi="ar"/>
        </w:rPr>
        <w:t>2024</w:t>
      </w:r>
      <w:r>
        <w:rPr>
          <w:rFonts w:hint="eastAsia" w:ascii="仿宋_GB2312" w:hAnsi="Times New Roman" w:eastAsia="仿宋_GB2312" w:cs="仿宋_GB2312"/>
          <w:color w:val="000000"/>
          <w:kern w:val="0"/>
          <w:sz w:val="32"/>
          <w:szCs w:val="32"/>
          <w:shd w:val="clear" w:fill="FFFFFF"/>
          <w:lang w:val="en-US" w:eastAsia="zh-CN" w:bidi="ar"/>
        </w:rPr>
        <w:t>年部门整体支出开展绩效自评，我单位深入贯彻落实二十大关于“全面实施绩效管理”的要求，努力提升本单位绩效预算管理业务水平。主动公开绩效结果，加大资金使用效率，提升政府管理水平。及时告知各部门（科室）部门预算及项目支出进度。</w:t>
      </w:r>
    </w:p>
    <w:p w14:paraId="247FBD10">
      <w:pPr>
        <w:keepNext w:val="0"/>
        <w:keepLines w:val="0"/>
        <w:widowControl w:val="0"/>
        <w:suppressLineNumbers w:val="0"/>
        <w:autoSpaceDE w:val="0"/>
        <w:autoSpaceDN/>
        <w:snapToGrid w:val="0"/>
        <w:spacing w:before="0" w:beforeAutospacing="0" w:after="0" w:afterAutospacing="0" w:line="600" w:lineRule="exact"/>
        <w:ind w:left="0" w:right="0" w:firstLine="643" w:firstLineChars="200"/>
        <w:jc w:val="both"/>
        <w:rPr>
          <w:rFonts w:hint="eastAsia" w:ascii="Times New Roman" w:hAnsi="Times New Roman" w:eastAsia="仿宋_GB2312" w:cs="Times New Roman"/>
          <w:b/>
          <w:bCs w:val="0"/>
          <w:kern w:val="2"/>
          <w:sz w:val="32"/>
          <w:szCs w:val="32"/>
        </w:rPr>
      </w:pPr>
      <w:r>
        <w:rPr>
          <w:rFonts w:hint="eastAsia" w:ascii="楷体_GB2312" w:hAnsi="Times New Roman" w:eastAsia="楷体_GB2312" w:cs="楷体_GB2312"/>
          <w:b/>
          <w:bCs/>
          <w:color w:val="000000"/>
          <w:kern w:val="0"/>
          <w:sz w:val="32"/>
          <w:szCs w:val="32"/>
          <w:shd w:val="clear" w:fill="FFFFFF"/>
          <w:lang w:val="en-US" w:eastAsia="zh-CN" w:bidi="ar"/>
        </w:rPr>
        <w:t>（三）</w:t>
      </w:r>
      <w:r>
        <w:rPr>
          <w:rFonts w:hint="eastAsia" w:ascii="楷体_GB2312" w:hAnsi="Times New Roman" w:eastAsia="楷体_GB2312" w:cs="楷体_GB2312"/>
          <w:b/>
          <w:bCs/>
          <w:kern w:val="2"/>
          <w:sz w:val="32"/>
          <w:szCs w:val="32"/>
          <w:lang w:val="en-US" w:eastAsia="zh-CN" w:bidi="ar"/>
        </w:rPr>
        <w:t>绩效结果应用情况。</w:t>
      </w:r>
      <w:r>
        <w:rPr>
          <w:rFonts w:hint="eastAsia" w:ascii="仿宋_GB2312" w:hAnsi="Times New Roman" w:eastAsia="仿宋_GB2312" w:cs="仿宋_GB2312"/>
          <w:kern w:val="2"/>
          <w:sz w:val="32"/>
          <w:szCs w:val="32"/>
          <w:lang w:val="en-US" w:eastAsia="zh-CN" w:bidi="ar"/>
        </w:rPr>
        <w:t>根据预算绩效管理要求，我单位在年初预算编制阶段，组织对项目开展了预算事前绩效评估，对部门整体支出开展绩效自评，主动公开绩效结果、全面公开绩效结果，涵盖项目目标完成情况、资金使用效率、绩效指标达成情况等。</w:t>
      </w:r>
    </w:p>
    <w:p w14:paraId="1FBC5C5E">
      <w:pPr>
        <w:keepNext w:val="0"/>
        <w:keepLines w:val="0"/>
        <w:widowControl/>
        <w:suppressLineNumbers w:val="0"/>
        <w:autoSpaceDE w:val="0"/>
        <w:autoSpaceDN/>
        <w:adjustRightInd w:val="0"/>
        <w:snapToGrid w:val="0"/>
        <w:spacing w:before="0" w:beforeAutospacing="0" w:after="0" w:afterAutospacing="0" w:line="578" w:lineRule="exact"/>
        <w:ind w:left="0" w:right="0" w:firstLine="640" w:firstLineChars="200"/>
        <w:contextualSpacing/>
        <w:jc w:val="left"/>
        <w:rPr>
          <w:rFonts w:hint="default" w:ascii="Times New Roman" w:hAnsi="Times New Roman" w:eastAsia="黑体" w:cs="Times New Roman"/>
          <w:color w:val="000000"/>
          <w:kern w:val="0"/>
          <w:sz w:val="32"/>
          <w:szCs w:val="32"/>
          <w:shd w:val="clear" w:fill="FFFFFF"/>
        </w:rPr>
      </w:pPr>
      <w:r>
        <w:rPr>
          <w:rFonts w:hint="eastAsia" w:ascii="黑体" w:hAnsi="宋体" w:eastAsia="黑体" w:cs="黑体"/>
          <w:color w:val="000000"/>
          <w:kern w:val="0"/>
          <w:sz w:val="32"/>
          <w:szCs w:val="32"/>
          <w:shd w:val="clear" w:fill="FFFFFF"/>
          <w:lang w:val="en-US" w:eastAsia="zh-CN" w:bidi="ar"/>
        </w:rPr>
        <w:t>四、评价结论及建议</w:t>
      </w:r>
    </w:p>
    <w:p w14:paraId="25C5461C">
      <w:pPr>
        <w:keepNext w:val="0"/>
        <w:keepLines w:val="0"/>
        <w:widowControl w:val="0"/>
        <w:suppressLineNumbers w:val="0"/>
        <w:spacing w:before="0" w:beforeAutospacing="0" w:after="0" w:afterAutospacing="0" w:line="540" w:lineRule="exact"/>
        <w:ind w:left="0" w:right="0" w:firstLine="643" w:firstLineChars="200"/>
        <w:jc w:val="both"/>
        <w:rPr>
          <w:rFonts w:hint="eastAsia" w:ascii="Times New Roman" w:hAnsi="Times New Roman" w:eastAsia="仿宋_GB2312" w:cs="Times New Roman"/>
          <w:color w:val="000000"/>
          <w:kern w:val="0"/>
          <w:sz w:val="32"/>
          <w:szCs w:val="32"/>
          <w:shd w:val="clear" w:fill="FFFFFF"/>
        </w:rPr>
      </w:pPr>
      <w:r>
        <w:rPr>
          <w:rFonts w:hint="eastAsia" w:ascii="楷体_GB2312" w:hAnsi="Times New Roman" w:eastAsia="楷体_GB2312" w:cs="楷体_GB2312"/>
          <w:b/>
          <w:bCs/>
          <w:color w:val="000000"/>
          <w:kern w:val="0"/>
          <w:sz w:val="32"/>
          <w:szCs w:val="32"/>
          <w:shd w:val="clear" w:fill="FFFFFF"/>
          <w:lang w:val="en-US" w:eastAsia="zh-CN" w:bidi="ar"/>
        </w:rPr>
        <w:t>（一）评价结论。</w:t>
      </w:r>
      <w:r>
        <w:rPr>
          <w:rFonts w:hint="eastAsia" w:ascii="仿宋_GB2312" w:hAnsi="Times New Roman" w:eastAsia="仿宋_GB2312" w:cs="仿宋_GB2312"/>
          <w:color w:val="000000"/>
          <w:kern w:val="0"/>
          <w:sz w:val="32"/>
          <w:szCs w:val="32"/>
          <w:shd w:val="clear" w:fill="FFFFFF"/>
          <w:lang w:val="en-US" w:eastAsia="zh-CN" w:bidi="ar"/>
        </w:rPr>
        <w:t>在自评过程发现问题，查找原因，及时纠正偏差，为下一步工作夯实基础。整体评价良好，自评得分为</w:t>
      </w:r>
      <w:r>
        <w:rPr>
          <w:rFonts w:hint="default" w:ascii="Times New Roman" w:hAnsi="Times New Roman" w:eastAsia="仿宋_GB2312" w:cs="Times New Roman"/>
          <w:color w:val="000000"/>
          <w:kern w:val="0"/>
          <w:sz w:val="32"/>
          <w:szCs w:val="32"/>
          <w:shd w:val="clear" w:fill="FFFFFF"/>
          <w:lang w:val="en-US" w:eastAsia="zh-CN" w:bidi="ar"/>
        </w:rPr>
        <w:t>92</w:t>
      </w:r>
      <w:r>
        <w:rPr>
          <w:rFonts w:hint="eastAsia" w:ascii="仿宋_GB2312" w:hAnsi="Times New Roman" w:eastAsia="仿宋_GB2312" w:cs="仿宋_GB2312"/>
          <w:color w:val="000000"/>
          <w:kern w:val="0"/>
          <w:sz w:val="32"/>
          <w:szCs w:val="32"/>
          <w:shd w:val="clear" w:fill="FFFFFF"/>
          <w:lang w:val="en-US" w:eastAsia="zh-CN" w:bidi="ar"/>
        </w:rPr>
        <w:t>分，预算支出和决算支出情况相符。</w:t>
      </w:r>
    </w:p>
    <w:p w14:paraId="32AE999F">
      <w:pPr>
        <w:keepNext w:val="0"/>
        <w:keepLines w:val="0"/>
        <w:widowControl/>
        <w:suppressLineNumbers w:val="0"/>
        <w:autoSpaceDE w:val="0"/>
        <w:autoSpaceDN/>
        <w:adjustRightInd w:val="0"/>
        <w:snapToGrid w:val="0"/>
        <w:spacing w:before="0" w:beforeAutospacing="0" w:after="0" w:afterAutospacing="0" w:line="578" w:lineRule="exact"/>
        <w:ind w:left="0" w:right="0" w:firstLine="643" w:firstLineChars="200"/>
        <w:contextualSpacing/>
        <w:jc w:val="left"/>
        <w:rPr>
          <w:rFonts w:hint="default" w:ascii="Times New Roman" w:hAnsi="Times New Roman" w:eastAsia="楷体_GB2312" w:cs="Times New Roman"/>
          <w:b/>
          <w:bCs/>
          <w:color w:val="000000"/>
          <w:kern w:val="0"/>
          <w:sz w:val="32"/>
          <w:szCs w:val="32"/>
          <w:shd w:val="clear" w:fill="FFFFFF"/>
        </w:rPr>
      </w:pPr>
      <w:r>
        <w:rPr>
          <w:rFonts w:hint="default" w:ascii="Times New Roman" w:hAnsi="Times New Roman" w:eastAsia="楷体_GB2312" w:cs="Times New Roman"/>
          <w:b/>
          <w:bCs/>
          <w:color w:val="000000"/>
          <w:kern w:val="0"/>
          <w:sz w:val="32"/>
          <w:szCs w:val="32"/>
          <w:shd w:val="clear" w:fill="FFFFFF"/>
          <w:lang w:val="en-US" w:eastAsia="zh-CN" w:bidi="ar"/>
        </w:rPr>
        <w:t xml:space="preserve"> </w:t>
      </w:r>
    </w:p>
    <w:p w14:paraId="2CEC9E5F">
      <w:pPr>
        <w:keepNext w:val="0"/>
        <w:keepLines w:val="0"/>
        <w:widowControl/>
        <w:suppressLineNumbers w:val="0"/>
        <w:autoSpaceDE w:val="0"/>
        <w:autoSpaceDN/>
        <w:adjustRightInd w:val="0"/>
        <w:snapToGrid w:val="0"/>
        <w:spacing w:before="0" w:beforeAutospacing="0" w:after="0" w:afterAutospacing="0" w:line="578" w:lineRule="exact"/>
        <w:ind w:left="0" w:right="0" w:firstLine="643" w:firstLineChars="200"/>
        <w:contextualSpacing/>
        <w:jc w:val="left"/>
        <w:rPr>
          <w:rFonts w:hint="eastAsia" w:ascii="Times New Roman" w:hAnsi="Times New Roman" w:eastAsia="仿宋_GB2312" w:cs="Times New Roman"/>
          <w:color w:val="000000"/>
          <w:kern w:val="0"/>
          <w:sz w:val="32"/>
          <w:szCs w:val="32"/>
          <w:shd w:val="clear" w:fill="FFFFFF"/>
        </w:rPr>
      </w:pPr>
      <w:r>
        <w:rPr>
          <w:rFonts w:hint="eastAsia" w:ascii="楷体_GB2312" w:hAnsi="Times New Roman" w:eastAsia="楷体_GB2312" w:cs="楷体_GB2312"/>
          <w:b/>
          <w:bCs/>
          <w:color w:val="000000"/>
          <w:kern w:val="0"/>
          <w:sz w:val="32"/>
          <w:szCs w:val="32"/>
          <w:shd w:val="clear" w:fill="FFFFFF"/>
          <w:lang w:val="en-US" w:eastAsia="zh-CN" w:bidi="ar"/>
        </w:rPr>
        <w:t>（二）存在问题。</w:t>
      </w:r>
      <w:r>
        <w:rPr>
          <w:rFonts w:hint="eastAsia" w:ascii="仿宋_GB2312" w:hAnsi="Times New Roman" w:eastAsia="仿宋_GB2312" w:cs="仿宋_GB2312"/>
          <w:color w:val="000000"/>
          <w:kern w:val="0"/>
          <w:sz w:val="32"/>
          <w:szCs w:val="32"/>
          <w:shd w:val="clear" w:fill="FFFFFF"/>
          <w:lang w:val="en-US" w:eastAsia="zh-CN" w:bidi="ar"/>
        </w:rPr>
        <w:t>一是资金使用效益有待进一步提高。二是绩效目标设立不够明确、细化和量化。虽然设立了项目资金绩效目标，但目标不够明确、细化和量化。</w:t>
      </w:r>
    </w:p>
    <w:p w14:paraId="3F51C189">
      <w:pPr>
        <w:pStyle w:val="17"/>
        <w:keepNext w:val="0"/>
        <w:keepLines w:val="0"/>
        <w:widowControl/>
        <w:suppressLineNumbers w:val="0"/>
        <w:shd w:val="clear" w:fill="FFFFFF"/>
        <w:spacing w:before="0" w:beforeAutospacing="1" w:after="0" w:afterAutospacing="1" w:line="576" w:lineRule="exact"/>
        <w:ind w:left="0" w:right="0" w:firstLine="643" w:firstLineChars="200"/>
        <w:jc w:val="left"/>
        <w:rPr>
          <w:rFonts w:hint="eastAsia" w:ascii="Times New Roman" w:hAnsi="Times New Roman" w:eastAsia="仿宋_GB2312" w:cs="Times New Roman"/>
          <w:color w:val="000000"/>
          <w:kern w:val="0"/>
          <w:sz w:val="32"/>
          <w:szCs w:val="32"/>
          <w:shd w:val="clear" w:fill="FFFFFF"/>
        </w:rPr>
      </w:pPr>
      <w:r>
        <w:rPr>
          <w:rFonts w:hint="eastAsia" w:ascii="楷体_GB2312" w:hAnsi="Times New Roman" w:eastAsia="楷体_GB2312" w:cs="楷体_GB2312"/>
          <w:b/>
          <w:bCs/>
          <w:color w:val="000000"/>
          <w:kern w:val="0"/>
          <w:sz w:val="32"/>
          <w:szCs w:val="32"/>
          <w:shd w:val="clear" w:fill="FFFFFF"/>
          <w:lang w:val="en-US" w:eastAsia="zh-CN" w:bidi="ar"/>
        </w:rPr>
        <w:t>（三）改进建议。</w:t>
      </w:r>
      <w:r>
        <w:rPr>
          <w:rFonts w:hint="eastAsia" w:ascii="仿宋_GB2312" w:hAnsi="Times New Roman" w:eastAsia="仿宋_GB2312" w:cs="仿宋_GB2312"/>
          <w:color w:val="000000"/>
          <w:kern w:val="0"/>
          <w:sz w:val="32"/>
          <w:szCs w:val="32"/>
          <w:shd w:val="clear" w:fill="FFFFFF"/>
          <w:lang w:val="en-US" w:eastAsia="zh-CN" w:bidi="ar"/>
        </w:rPr>
        <w:t>一是合理规范使用财政预算资金。二是进一步规范绩效目标编制。在编制项目资金绩效目标时要求指向明确、细化量化、合理可行、相应匹配。三是不断加强新《预算法》、《行政单位会计制度》等学习培训，规范部门预算收支核算，制定和完善基本支出、项目支出等各项支出标准，严格按项目和进度执行预算，增强预算的约束力和严肃性。落实预算执行分析，及时了解预算执行差异，合理调整、纠正预算执行偏差，切实提高部门预算收支管理水平。</w:t>
      </w:r>
    </w:p>
    <w:p w14:paraId="6D0A7FF3">
      <w:pPr>
        <w:ind w:firstLine="640" w:firstLineChars="200"/>
        <w:rPr>
          <w:rFonts w:eastAsia="仿宋_GB2312"/>
          <w:sz w:val="32"/>
          <w:szCs w:val="32"/>
          <w:lang w:val="zh-CN"/>
        </w:rPr>
      </w:pPr>
    </w:p>
    <w:p w14:paraId="55C37FFA">
      <w:pPr>
        <w:ind w:firstLine="640" w:firstLineChars="200"/>
        <w:rPr>
          <w:rFonts w:hint="eastAsia" w:ascii="宋体" w:eastAsia="宋体"/>
          <w:sz w:val="32"/>
          <w:szCs w:val="32"/>
          <w:lang w:val="zh-CN"/>
        </w:rPr>
      </w:pPr>
    </w:p>
    <w:p w14:paraId="1BD0B506">
      <w:pPr>
        <w:ind w:firstLine="640" w:firstLineChars="200"/>
        <w:rPr>
          <w:rFonts w:hint="eastAsia" w:ascii="宋体" w:eastAsia="宋体"/>
          <w:sz w:val="32"/>
          <w:szCs w:val="32"/>
          <w:lang w:val="zh-CN"/>
        </w:rPr>
      </w:pPr>
    </w:p>
    <w:p w14:paraId="05E8A868">
      <w:pPr>
        <w:ind w:firstLine="640" w:firstLineChars="200"/>
        <w:rPr>
          <w:rFonts w:hint="eastAsia" w:ascii="宋体" w:eastAsia="宋体"/>
          <w:sz w:val="32"/>
          <w:szCs w:val="32"/>
          <w:lang w:val="zh-CN"/>
        </w:rPr>
      </w:pPr>
    </w:p>
    <w:p w14:paraId="2BBC5DC3">
      <w:pPr>
        <w:ind w:firstLine="640" w:firstLineChars="200"/>
        <w:rPr>
          <w:rFonts w:hint="eastAsia" w:ascii="宋体" w:eastAsia="宋体"/>
          <w:sz w:val="32"/>
          <w:szCs w:val="32"/>
          <w:lang w:val="zh-CN"/>
        </w:rPr>
      </w:pPr>
    </w:p>
    <w:p w14:paraId="6E8AE4FE">
      <w:pPr>
        <w:ind w:firstLine="640" w:firstLineChars="200"/>
        <w:rPr>
          <w:rFonts w:hint="eastAsia" w:ascii="宋体" w:eastAsia="宋体"/>
          <w:sz w:val="32"/>
          <w:szCs w:val="32"/>
          <w:lang w:val="zh-CN"/>
        </w:rPr>
      </w:pPr>
    </w:p>
    <w:p w14:paraId="52EC5BD3">
      <w:pPr>
        <w:ind w:firstLine="640" w:firstLineChars="200"/>
        <w:rPr>
          <w:rFonts w:hint="eastAsia" w:ascii="宋体" w:eastAsia="宋体"/>
          <w:sz w:val="32"/>
          <w:szCs w:val="32"/>
          <w:lang w:val="zh-CN"/>
        </w:rPr>
      </w:pPr>
    </w:p>
    <w:p w14:paraId="785F7838">
      <w:pPr>
        <w:ind w:firstLine="640" w:firstLineChars="200"/>
        <w:rPr>
          <w:rFonts w:hint="eastAsia" w:ascii="宋体" w:eastAsia="宋体"/>
          <w:sz w:val="32"/>
          <w:szCs w:val="32"/>
          <w:lang w:val="zh-CN"/>
        </w:rPr>
      </w:pPr>
    </w:p>
    <w:p w14:paraId="120B833B">
      <w:pPr>
        <w:ind w:firstLine="640" w:firstLineChars="200"/>
        <w:rPr>
          <w:rFonts w:hint="eastAsia" w:ascii="宋体" w:eastAsia="宋体"/>
          <w:sz w:val="32"/>
          <w:szCs w:val="32"/>
          <w:lang w:val="zh-CN"/>
        </w:rPr>
      </w:pPr>
    </w:p>
    <w:p w14:paraId="319B8E0D">
      <w:pPr>
        <w:ind w:firstLine="640" w:firstLineChars="200"/>
        <w:rPr>
          <w:rFonts w:hint="eastAsia" w:ascii="宋体" w:eastAsia="宋体"/>
          <w:sz w:val="32"/>
          <w:szCs w:val="32"/>
          <w:lang w:val="zh-CN"/>
        </w:rPr>
      </w:pPr>
    </w:p>
    <w:p w14:paraId="180B1E53">
      <w:pPr>
        <w:rPr>
          <w:rFonts w:hint="eastAsia" w:ascii="宋体" w:eastAsia="宋体"/>
          <w:sz w:val="32"/>
          <w:szCs w:val="32"/>
          <w:lang w:val="zh-CN"/>
        </w:rPr>
      </w:pPr>
      <w:r>
        <w:rPr>
          <w:rFonts w:hint="eastAsia" w:ascii="宋体" w:eastAsia="宋体"/>
          <w:sz w:val="32"/>
          <w:szCs w:val="32"/>
          <w:lang w:val="zh-CN"/>
        </w:rPr>
        <w:t>附表：</w:t>
      </w:r>
      <w:r>
        <w:rPr>
          <w:rFonts w:hint="eastAsia" w:ascii="宋体" w:eastAsia="宋体"/>
          <w:sz w:val="32"/>
          <w:szCs w:val="32"/>
        </w:rPr>
        <w:t>部门</w:t>
      </w:r>
      <w:r>
        <w:rPr>
          <w:rFonts w:hint="eastAsia" w:ascii="宋体" w:eastAsia="宋体"/>
          <w:sz w:val="32"/>
          <w:szCs w:val="32"/>
          <w:lang w:val="zh-CN"/>
        </w:rPr>
        <w:t>预算项目支出绩效自评表（202</w:t>
      </w:r>
      <w:r>
        <w:rPr>
          <w:rFonts w:hint="eastAsia" w:ascii="宋体"/>
          <w:sz w:val="32"/>
          <w:szCs w:val="32"/>
          <w:lang w:val="en-US" w:eastAsia="zh-CN"/>
        </w:rPr>
        <w:t>4</w:t>
      </w:r>
      <w:r>
        <w:rPr>
          <w:rFonts w:hint="eastAsia" w:ascii="宋体" w:eastAsia="宋体"/>
          <w:sz w:val="32"/>
          <w:szCs w:val="32"/>
          <w:lang w:val="zh-CN"/>
        </w:rPr>
        <w:t>年度）</w:t>
      </w:r>
    </w:p>
    <w:p w14:paraId="1DE02ABE">
      <w:pPr>
        <w:pStyle w:val="36"/>
        <w:rPr>
          <w:rFonts w:hint="eastAsia" w:ascii="宋体" w:eastAsia="宋体"/>
          <w:sz w:val="32"/>
          <w:szCs w:val="32"/>
          <w:lang w:val="zh-CN"/>
        </w:rPr>
      </w:pPr>
    </w:p>
    <w:p w14:paraId="3653100C">
      <w:pPr>
        <w:keepNext w:val="0"/>
        <w:keepLines w:val="0"/>
        <w:pageBreakBefore w:val="0"/>
        <w:widowControl/>
        <w:suppressLineNumbers w:val="0"/>
        <w:kinsoku/>
        <w:wordWrap/>
        <w:overflowPunct/>
        <w:topLinePunct w:val="0"/>
        <w:autoSpaceDE/>
        <w:autoSpaceDN/>
        <w:bidi w:val="0"/>
        <w:adjustRightInd/>
        <w:snapToGrid/>
        <w:spacing w:line="600" w:lineRule="exact"/>
        <w:jc w:val="center"/>
        <w:textAlignment w:val="center"/>
        <w:outlineLvl w:val="9"/>
        <w:rPr>
          <w:rFonts w:hint="eastAsia" w:ascii="Times New Roman" w:hAnsi="Times New Roman" w:eastAsia="方正小标宋简体" w:cs="Times New Roman"/>
          <w:i w:val="0"/>
          <w:color w:val="000000"/>
          <w:kern w:val="0"/>
          <w:sz w:val="44"/>
          <w:szCs w:val="44"/>
          <w:u w:val="none"/>
          <w:lang w:val="en-US" w:eastAsia="zh-CN" w:bidi="ar"/>
        </w:rPr>
      </w:pPr>
      <w:r>
        <w:rPr>
          <w:rFonts w:hint="eastAsia" w:ascii="Times New Roman" w:hAnsi="Times New Roman" w:eastAsia="方正小标宋简体" w:cs="Times New Roman"/>
          <w:i w:val="0"/>
          <w:color w:val="000000"/>
          <w:kern w:val="0"/>
          <w:sz w:val="44"/>
          <w:szCs w:val="44"/>
          <w:u w:val="none"/>
          <w:lang w:val="en-US" w:eastAsia="zh-CN" w:bidi="ar"/>
        </w:rPr>
        <w:t>部门预算绩效自评打分表</w:t>
      </w:r>
    </w:p>
    <w:tbl>
      <w:tblPr>
        <w:tblStyle w:val="18"/>
        <w:tblW w:w="10819"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004"/>
        <w:gridCol w:w="1462"/>
        <w:gridCol w:w="1665"/>
        <w:gridCol w:w="720"/>
        <w:gridCol w:w="4734"/>
        <w:gridCol w:w="756"/>
        <w:gridCol w:w="478"/>
      </w:tblGrid>
      <w:tr w14:paraId="7023F58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4851"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64200F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黑体" w:hAnsi="宋体" w:eastAsia="黑体" w:cs="黑体"/>
                <w:i w:val="0"/>
                <w:color w:val="000000"/>
                <w:sz w:val="24"/>
                <w:szCs w:val="24"/>
                <w:u w:val="none"/>
              </w:rPr>
            </w:pPr>
            <w:r>
              <w:rPr>
                <w:rFonts w:hint="eastAsia" w:ascii="黑体" w:hAnsi="宋体" w:eastAsia="黑体" w:cs="黑体"/>
                <w:i w:val="0"/>
                <w:color w:val="000000"/>
                <w:kern w:val="0"/>
                <w:sz w:val="24"/>
                <w:szCs w:val="24"/>
                <w:u w:val="none"/>
                <w:lang w:val="en-US" w:eastAsia="zh-CN" w:bidi="ar"/>
              </w:rPr>
              <w:t>绩效评价指标指标分值</w:t>
            </w:r>
          </w:p>
        </w:tc>
        <w:tc>
          <w:tcPr>
            <w:tcW w:w="473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E13B74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黑体" w:hAnsi="宋体" w:eastAsia="黑体" w:cs="黑体"/>
                <w:i w:val="0"/>
                <w:color w:val="000000"/>
                <w:sz w:val="24"/>
                <w:szCs w:val="24"/>
                <w:u w:val="none"/>
              </w:rPr>
            </w:pPr>
            <w:r>
              <w:rPr>
                <w:rFonts w:hint="eastAsia" w:ascii="黑体" w:hAnsi="宋体" w:eastAsia="黑体" w:cs="黑体"/>
                <w:i w:val="0"/>
                <w:color w:val="000000"/>
                <w:kern w:val="0"/>
                <w:sz w:val="24"/>
                <w:szCs w:val="24"/>
                <w:u w:val="none"/>
                <w:lang w:val="en-US" w:eastAsia="zh-CN" w:bidi="ar"/>
              </w:rPr>
              <w:t>指标解释</w:t>
            </w:r>
          </w:p>
        </w:tc>
        <w:tc>
          <w:tcPr>
            <w:tcW w:w="756" w:type="dxa"/>
            <w:vMerge w:val="restart"/>
            <w:tcBorders>
              <w:top w:val="single" w:color="000000" w:sz="4" w:space="0"/>
              <w:left w:val="single" w:color="000000" w:sz="4" w:space="0"/>
              <w:right w:val="single" w:color="000000" w:sz="4" w:space="0"/>
            </w:tcBorders>
            <w:shd w:val="clear" w:color="auto" w:fill="auto"/>
            <w:vAlign w:val="center"/>
          </w:tcPr>
          <w:p w14:paraId="59C40F0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黑体" w:hAnsi="宋体" w:eastAsia="黑体" w:cs="黑体"/>
                <w:i w:val="0"/>
                <w:color w:val="000000"/>
                <w:kern w:val="0"/>
                <w:sz w:val="24"/>
                <w:szCs w:val="24"/>
                <w:u w:val="none"/>
                <w:lang w:val="en-US" w:eastAsia="zh-CN" w:bidi="ar"/>
              </w:rPr>
            </w:pPr>
            <w:r>
              <w:rPr>
                <w:rFonts w:hint="eastAsia" w:ascii="黑体" w:hAnsi="宋体" w:eastAsia="黑体" w:cs="黑体"/>
                <w:i w:val="0"/>
                <w:color w:val="000000"/>
                <w:kern w:val="0"/>
                <w:sz w:val="24"/>
                <w:szCs w:val="24"/>
                <w:u w:val="none"/>
                <w:lang w:val="en-US" w:eastAsia="zh-CN" w:bidi="ar"/>
              </w:rPr>
              <w:t>自评得分</w:t>
            </w:r>
          </w:p>
        </w:tc>
        <w:tc>
          <w:tcPr>
            <w:tcW w:w="478" w:type="dxa"/>
            <w:vMerge w:val="restart"/>
            <w:tcBorders>
              <w:top w:val="single" w:color="000000" w:sz="4" w:space="0"/>
              <w:left w:val="single" w:color="000000" w:sz="4" w:space="0"/>
              <w:right w:val="single" w:color="000000" w:sz="4" w:space="0"/>
            </w:tcBorders>
            <w:shd w:val="clear" w:color="auto" w:fill="auto"/>
            <w:vAlign w:val="center"/>
          </w:tcPr>
          <w:p w14:paraId="2CF6896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黑体" w:hAnsi="宋体" w:eastAsia="黑体" w:cs="黑体"/>
                <w:i w:val="0"/>
                <w:color w:val="000000"/>
                <w:kern w:val="0"/>
                <w:sz w:val="24"/>
                <w:szCs w:val="24"/>
                <w:u w:val="none"/>
                <w:lang w:val="en-US" w:eastAsia="zh-CN" w:bidi="ar"/>
              </w:rPr>
            </w:pPr>
            <w:r>
              <w:rPr>
                <w:rFonts w:hint="eastAsia" w:ascii="黑体" w:hAnsi="宋体" w:eastAsia="黑体" w:cs="黑体"/>
                <w:i w:val="0"/>
                <w:color w:val="000000"/>
                <w:kern w:val="0"/>
                <w:sz w:val="24"/>
                <w:szCs w:val="24"/>
                <w:u w:val="none"/>
                <w:lang w:val="en-US" w:eastAsia="zh-CN" w:bidi="ar"/>
              </w:rPr>
              <w:t>备注</w:t>
            </w:r>
          </w:p>
        </w:tc>
      </w:tr>
      <w:tr w14:paraId="23B77B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1004" w:type="dxa"/>
            <w:tcBorders>
              <w:top w:val="single" w:color="000000" w:sz="4" w:space="0"/>
              <w:left w:val="single" w:color="000000" w:sz="4" w:space="0"/>
              <w:bottom w:val="single" w:color="000000" w:sz="4" w:space="0"/>
              <w:right w:val="nil"/>
            </w:tcBorders>
            <w:shd w:val="clear" w:color="auto" w:fill="auto"/>
            <w:vAlign w:val="center"/>
          </w:tcPr>
          <w:p w14:paraId="214A66F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黑体" w:hAnsi="宋体" w:eastAsia="黑体" w:cs="黑体"/>
                <w:i w:val="0"/>
                <w:color w:val="000000"/>
                <w:sz w:val="24"/>
                <w:szCs w:val="24"/>
                <w:u w:val="none"/>
              </w:rPr>
            </w:pPr>
            <w:r>
              <w:rPr>
                <w:rFonts w:hint="eastAsia" w:ascii="黑体" w:hAnsi="宋体" w:eastAsia="黑体" w:cs="黑体"/>
                <w:i w:val="0"/>
                <w:color w:val="000000"/>
                <w:kern w:val="0"/>
                <w:sz w:val="24"/>
                <w:szCs w:val="24"/>
                <w:u w:val="none"/>
                <w:lang w:val="en-US" w:eastAsia="zh-CN" w:bidi="ar"/>
              </w:rPr>
              <w:t>一级指标</w:t>
            </w:r>
          </w:p>
        </w:tc>
        <w:tc>
          <w:tcPr>
            <w:tcW w:w="14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471F2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黑体" w:hAnsi="宋体" w:eastAsia="黑体" w:cs="黑体"/>
                <w:i w:val="0"/>
                <w:color w:val="000000"/>
                <w:sz w:val="24"/>
                <w:szCs w:val="24"/>
                <w:u w:val="none"/>
              </w:rPr>
            </w:pPr>
            <w:r>
              <w:rPr>
                <w:rFonts w:hint="eastAsia" w:ascii="黑体" w:hAnsi="宋体" w:eastAsia="黑体" w:cs="黑体"/>
                <w:i w:val="0"/>
                <w:color w:val="000000"/>
                <w:kern w:val="0"/>
                <w:sz w:val="24"/>
                <w:szCs w:val="24"/>
                <w:u w:val="none"/>
                <w:lang w:val="en-US" w:eastAsia="zh-CN" w:bidi="ar"/>
              </w:rPr>
              <w:t>二级指标</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67000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黑体" w:hAnsi="宋体" w:eastAsia="黑体" w:cs="黑体"/>
                <w:i w:val="0"/>
                <w:color w:val="000000"/>
                <w:sz w:val="24"/>
                <w:szCs w:val="24"/>
                <w:u w:val="none"/>
              </w:rPr>
            </w:pPr>
            <w:r>
              <w:rPr>
                <w:rFonts w:hint="eastAsia" w:ascii="黑体" w:hAnsi="宋体" w:eastAsia="黑体" w:cs="黑体"/>
                <w:i w:val="0"/>
                <w:color w:val="000000"/>
                <w:kern w:val="0"/>
                <w:sz w:val="24"/>
                <w:szCs w:val="24"/>
                <w:u w:val="none"/>
                <w:lang w:val="en-US" w:eastAsia="zh-CN" w:bidi="ar"/>
              </w:rPr>
              <w:t>三级指标</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0B67C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黑体" w:hAnsi="宋体" w:eastAsia="黑体" w:cs="黑体"/>
                <w:i w:val="0"/>
                <w:color w:val="000000"/>
                <w:kern w:val="0"/>
                <w:sz w:val="24"/>
                <w:szCs w:val="24"/>
                <w:u w:val="none"/>
                <w:lang w:val="en-US" w:eastAsia="zh-CN" w:bidi="ar"/>
              </w:rPr>
            </w:pPr>
            <w:r>
              <w:rPr>
                <w:rFonts w:hint="eastAsia" w:ascii="黑体" w:hAnsi="宋体" w:eastAsia="黑体" w:cs="黑体"/>
                <w:i w:val="0"/>
                <w:color w:val="000000"/>
                <w:kern w:val="0"/>
                <w:sz w:val="24"/>
                <w:szCs w:val="24"/>
                <w:u w:val="none"/>
                <w:lang w:val="en-US" w:eastAsia="zh-CN" w:bidi="ar"/>
              </w:rPr>
              <w:t>指标</w:t>
            </w:r>
          </w:p>
          <w:p w14:paraId="0B19300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黑体" w:hAnsi="宋体" w:eastAsia="黑体" w:cs="黑体"/>
                <w:i w:val="0"/>
                <w:color w:val="000000"/>
                <w:sz w:val="24"/>
                <w:szCs w:val="24"/>
                <w:u w:val="none"/>
              </w:rPr>
            </w:pPr>
            <w:r>
              <w:rPr>
                <w:rFonts w:hint="eastAsia" w:ascii="黑体" w:hAnsi="宋体" w:eastAsia="黑体" w:cs="黑体"/>
                <w:i w:val="0"/>
                <w:color w:val="000000"/>
                <w:kern w:val="0"/>
                <w:sz w:val="24"/>
                <w:szCs w:val="24"/>
                <w:u w:val="none"/>
                <w:lang w:val="en-US" w:eastAsia="zh-CN" w:bidi="ar"/>
              </w:rPr>
              <w:t>分值</w:t>
            </w:r>
          </w:p>
        </w:tc>
        <w:tc>
          <w:tcPr>
            <w:tcW w:w="47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73DAD3">
            <w:pPr>
              <w:keepNext w:val="0"/>
              <w:keepLines w:val="0"/>
              <w:pageBreakBefore w:val="0"/>
              <w:widowControl/>
              <w:kinsoku/>
              <w:wordWrap/>
              <w:overflowPunct/>
              <w:topLinePunct w:val="0"/>
              <w:autoSpaceDE/>
              <w:autoSpaceDN/>
              <w:bidi w:val="0"/>
              <w:adjustRightInd/>
              <w:snapToGrid/>
              <w:spacing w:line="240" w:lineRule="exact"/>
              <w:jc w:val="center"/>
              <w:rPr>
                <w:rFonts w:hint="eastAsia" w:ascii="黑体" w:hAnsi="宋体" w:eastAsia="黑体" w:cs="黑体"/>
                <w:i w:val="0"/>
                <w:color w:val="000000"/>
                <w:sz w:val="24"/>
                <w:szCs w:val="24"/>
                <w:u w:val="none"/>
              </w:rPr>
            </w:pPr>
          </w:p>
        </w:tc>
        <w:tc>
          <w:tcPr>
            <w:tcW w:w="756" w:type="dxa"/>
            <w:vMerge w:val="continue"/>
            <w:tcBorders>
              <w:left w:val="single" w:color="000000" w:sz="4" w:space="0"/>
              <w:bottom w:val="single" w:color="000000" w:sz="4" w:space="0"/>
              <w:right w:val="single" w:color="000000" w:sz="4" w:space="0"/>
            </w:tcBorders>
            <w:shd w:val="clear" w:color="auto" w:fill="auto"/>
            <w:vAlign w:val="center"/>
          </w:tcPr>
          <w:p w14:paraId="3F738ABC">
            <w:pPr>
              <w:keepNext w:val="0"/>
              <w:keepLines w:val="0"/>
              <w:pageBreakBefore w:val="0"/>
              <w:widowControl/>
              <w:kinsoku/>
              <w:wordWrap/>
              <w:overflowPunct/>
              <w:topLinePunct w:val="0"/>
              <w:autoSpaceDE/>
              <w:autoSpaceDN/>
              <w:bidi w:val="0"/>
              <w:adjustRightInd/>
              <w:snapToGrid/>
              <w:spacing w:line="240" w:lineRule="exact"/>
              <w:jc w:val="center"/>
              <w:rPr>
                <w:rFonts w:hint="eastAsia" w:ascii="黑体" w:hAnsi="宋体" w:eastAsia="黑体" w:cs="黑体"/>
                <w:i w:val="0"/>
                <w:color w:val="000000"/>
                <w:sz w:val="24"/>
                <w:szCs w:val="24"/>
                <w:u w:val="none"/>
              </w:rPr>
            </w:pPr>
          </w:p>
        </w:tc>
        <w:tc>
          <w:tcPr>
            <w:tcW w:w="478" w:type="dxa"/>
            <w:vMerge w:val="continue"/>
            <w:tcBorders>
              <w:left w:val="single" w:color="000000" w:sz="4" w:space="0"/>
              <w:bottom w:val="single" w:color="000000" w:sz="4" w:space="0"/>
              <w:right w:val="single" w:color="000000" w:sz="4" w:space="0"/>
            </w:tcBorders>
            <w:shd w:val="clear" w:color="auto" w:fill="auto"/>
            <w:vAlign w:val="center"/>
          </w:tcPr>
          <w:p w14:paraId="1284F1D7">
            <w:pPr>
              <w:keepNext w:val="0"/>
              <w:keepLines w:val="0"/>
              <w:pageBreakBefore w:val="0"/>
              <w:widowControl/>
              <w:kinsoku/>
              <w:wordWrap/>
              <w:overflowPunct/>
              <w:topLinePunct w:val="0"/>
              <w:autoSpaceDE/>
              <w:autoSpaceDN/>
              <w:bidi w:val="0"/>
              <w:adjustRightInd/>
              <w:snapToGrid/>
              <w:spacing w:line="240" w:lineRule="exact"/>
              <w:jc w:val="center"/>
              <w:rPr>
                <w:rFonts w:hint="eastAsia" w:ascii="黑体" w:hAnsi="宋体" w:eastAsia="黑体" w:cs="黑体"/>
                <w:i w:val="0"/>
                <w:color w:val="000000"/>
                <w:sz w:val="24"/>
                <w:szCs w:val="24"/>
                <w:u w:val="none"/>
              </w:rPr>
            </w:pPr>
          </w:p>
        </w:tc>
      </w:tr>
      <w:tr w14:paraId="669C84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0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F0B5C3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kern w:val="0"/>
                <w:sz w:val="24"/>
                <w:szCs w:val="24"/>
                <w:u w:val="none"/>
                <w:lang w:val="en-US" w:eastAsia="zh-CN" w:bidi="ar"/>
              </w:rPr>
            </w:pPr>
            <w:r>
              <w:rPr>
                <w:rFonts w:hint="eastAsia" w:ascii="宋体" w:hAnsi="宋体" w:eastAsia="宋体" w:cs="宋体"/>
                <w:b/>
                <w:i w:val="0"/>
                <w:color w:val="000000"/>
                <w:kern w:val="0"/>
                <w:sz w:val="24"/>
                <w:szCs w:val="24"/>
                <w:u w:val="none"/>
                <w:lang w:val="en-US" w:eastAsia="zh-CN" w:bidi="ar"/>
              </w:rPr>
              <w:t>总体绩效</w:t>
            </w:r>
          </w:p>
          <w:p w14:paraId="26C5908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（65分）</w:t>
            </w:r>
          </w:p>
        </w:tc>
        <w:tc>
          <w:tcPr>
            <w:tcW w:w="1462" w:type="dxa"/>
            <w:vMerge w:val="restart"/>
            <w:tcBorders>
              <w:top w:val="single" w:color="000000" w:sz="4" w:space="0"/>
              <w:left w:val="single" w:color="000000" w:sz="4" w:space="0"/>
              <w:right w:val="single" w:color="000000" w:sz="4" w:space="0"/>
            </w:tcBorders>
            <w:shd w:val="clear" w:color="auto" w:fill="auto"/>
            <w:vAlign w:val="center"/>
          </w:tcPr>
          <w:p w14:paraId="6CBC32A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kern w:val="0"/>
                <w:sz w:val="24"/>
                <w:szCs w:val="24"/>
                <w:u w:val="none"/>
                <w:lang w:val="en-US" w:eastAsia="zh-CN" w:bidi="ar"/>
              </w:rPr>
            </w:pPr>
            <w:r>
              <w:rPr>
                <w:rFonts w:hint="eastAsia" w:ascii="宋体" w:hAnsi="宋体" w:eastAsia="宋体" w:cs="宋体"/>
                <w:b/>
                <w:i w:val="0"/>
                <w:color w:val="000000"/>
                <w:kern w:val="0"/>
                <w:sz w:val="24"/>
                <w:szCs w:val="24"/>
                <w:u w:val="none"/>
                <w:lang w:val="en-US" w:eastAsia="zh-CN" w:bidi="ar"/>
              </w:rPr>
              <w:t>履职效能</w:t>
            </w:r>
          </w:p>
          <w:p w14:paraId="723BC4C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（15分）</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9BE6C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XX履职效果</w:t>
            </w:r>
          </w:p>
        </w:tc>
        <w:tc>
          <w:tcPr>
            <w:tcW w:w="720" w:type="dxa"/>
            <w:tcBorders>
              <w:top w:val="nil"/>
              <w:left w:val="single" w:color="000000" w:sz="4" w:space="0"/>
              <w:bottom w:val="single" w:color="000000" w:sz="4" w:space="0"/>
              <w:right w:val="single" w:color="000000" w:sz="4" w:space="0"/>
            </w:tcBorders>
            <w:shd w:val="clear" w:color="auto" w:fill="auto"/>
            <w:vAlign w:val="center"/>
          </w:tcPr>
          <w:p w14:paraId="35F7130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5</w:t>
            </w:r>
          </w:p>
        </w:tc>
        <w:tc>
          <w:tcPr>
            <w:tcW w:w="4734" w:type="dxa"/>
            <w:vMerge w:val="restart"/>
            <w:tcBorders>
              <w:top w:val="single" w:color="000000" w:sz="4" w:space="0"/>
              <w:left w:val="single" w:color="000000" w:sz="4" w:space="0"/>
              <w:right w:val="single" w:color="000000" w:sz="4" w:space="0"/>
            </w:tcBorders>
            <w:shd w:val="clear" w:color="auto" w:fill="auto"/>
            <w:vAlign w:val="center"/>
          </w:tcPr>
          <w:p w14:paraId="4D9EEE2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部门整体绩效目标中选定3-5个核心职能目标，反映该项职能目标完成效果情况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AAF09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5</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E1A55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57F8F05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jc w:val="center"/>
        </w:trPr>
        <w:tc>
          <w:tcPr>
            <w:tcW w:w="1004" w:type="dxa"/>
            <w:vMerge w:val="continue"/>
            <w:tcBorders>
              <w:left w:val="single" w:color="000000" w:sz="4" w:space="0"/>
              <w:right w:val="single" w:color="000000" w:sz="4" w:space="0"/>
            </w:tcBorders>
            <w:shd w:val="clear" w:color="auto" w:fill="auto"/>
            <w:vAlign w:val="center"/>
          </w:tcPr>
          <w:p w14:paraId="3D246A0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kern w:val="0"/>
                <w:sz w:val="24"/>
                <w:szCs w:val="24"/>
                <w:u w:val="none"/>
                <w:lang w:val="en-US" w:eastAsia="zh-CN" w:bidi="ar"/>
              </w:rPr>
            </w:pPr>
          </w:p>
        </w:tc>
        <w:tc>
          <w:tcPr>
            <w:tcW w:w="1462" w:type="dxa"/>
            <w:vMerge w:val="continue"/>
            <w:tcBorders>
              <w:left w:val="single" w:color="000000" w:sz="4" w:space="0"/>
              <w:right w:val="single" w:color="000000" w:sz="4" w:space="0"/>
            </w:tcBorders>
            <w:shd w:val="clear" w:color="auto" w:fill="auto"/>
            <w:vAlign w:val="center"/>
          </w:tcPr>
          <w:p w14:paraId="222DAD4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kern w:val="0"/>
                <w:sz w:val="24"/>
                <w:szCs w:val="24"/>
                <w:u w:val="none"/>
                <w:lang w:val="en-US" w:eastAsia="zh-CN" w:bidi="ar"/>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4D727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XX履职效果</w:t>
            </w:r>
          </w:p>
        </w:tc>
        <w:tc>
          <w:tcPr>
            <w:tcW w:w="720" w:type="dxa"/>
            <w:tcBorders>
              <w:top w:val="nil"/>
              <w:left w:val="single" w:color="000000" w:sz="4" w:space="0"/>
              <w:bottom w:val="single" w:color="000000" w:sz="4" w:space="0"/>
              <w:right w:val="single" w:color="000000" w:sz="4" w:space="0"/>
            </w:tcBorders>
            <w:shd w:val="clear" w:color="auto" w:fill="auto"/>
            <w:vAlign w:val="center"/>
          </w:tcPr>
          <w:p w14:paraId="00D2B24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5</w:t>
            </w:r>
          </w:p>
        </w:tc>
        <w:tc>
          <w:tcPr>
            <w:tcW w:w="4734" w:type="dxa"/>
            <w:vMerge w:val="continue"/>
            <w:tcBorders>
              <w:left w:val="single" w:color="000000" w:sz="4" w:space="0"/>
              <w:right w:val="single" w:color="000000" w:sz="4" w:space="0"/>
            </w:tcBorders>
            <w:shd w:val="clear" w:color="auto" w:fill="auto"/>
            <w:vAlign w:val="center"/>
          </w:tcPr>
          <w:p w14:paraId="169D5A5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86596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5</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CF849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58146C8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1004" w:type="dxa"/>
            <w:vMerge w:val="continue"/>
            <w:tcBorders>
              <w:left w:val="single" w:color="000000" w:sz="4" w:space="0"/>
              <w:right w:val="single" w:color="000000" w:sz="4" w:space="0"/>
            </w:tcBorders>
            <w:shd w:val="clear" w:color="auto" w:fill="auto"/>
            <w:vAlign w:val="center"/>
          </w:tcPr>
          <w:p w14:paraId="6883E80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kern w:val="0"/>
                <w:sz w:val="24"/>
                <w:szCs w:val="24"/>
                <w:u w:val="none"/>
                <w:lang w:val="en-US" w:eastAsia="zh-CN" w:bidi="ar"/>
              </w:rPr>
            </w:pPr>
          </w:p>
        </w:tc>
        <w:tc>
          <w:tcPr>
            <w:tcW w:w="1462" w:type="dxa"/>
            <w:vMerge w:val="continue"/>
            <w:tcBorders>
              <w:left w:val="single" w:color="000000" w:sz="4" w:space="0"/>
              <w:bottom w:val="single" w:color="000000" w:sz="4" w:space="0"/>
              <w:right w:val="single" w:color="000000" w:sz="4" w:space="0"/>
            </w:tcBorders>
            <w:shd w:val="clear" w:color="auto" w:fill="auto"/>
            <w:vAlign w:val="center"/>
          </w:tcPr>
          <w:p w14:paraId="13F0E59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kern w:val="0"/>
                <w:sz w:val="24"/>
                <w:szCs w:val="24"/>
                <w:u w:val="none"/>
                <w:lang w:val="en-US" w:eastAsia="zh-CN" w:bidi="ar"/>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F6913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XX履职效果</w:t>
            </w:r>
          </w:p>
        </w:tc>
        <w:tc>
          <w:tcPr>
            <w:tcW w:w="720" w:type="dxa"/>
            <w:tcBorders>
              <w:top w:val="nil"/>
              <w:left w:val="single" w:color="000000" w:sz="4" w:space="0"/>
              <w:bottom w:val="single" w:color="000000" w:sz="4" w:space="0"/>
              <w:right w:val="single" w:color="000000" w:sz="4" w:space="0"/>
            </w:tcBorders>
            <w:shd w:val="clear" w:color="auto" w:fill="auto"/>
            <w:vAlign w:val="center"/>
          </w:tcPr>
          <w:p w14:paraId="46C778D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5</w:t>
            </w:r>
          </w:p>
        </w:tc>
        <w:tc>
          <w:tcPr>
            <w:tcW w:w="4734" w:type="dxa"/>
            <w:vMerge w:val="continue"/>
            <w:tcBorders>
              <w:left w:val="single" w:color="000000" w:sz="4" w:space="0"/>
              <w:bottom w:val="single" w:color="000000" w:sz="4" w:space="0"/>
              <w:right w:val="single" w:color="000000" w:sz="4" w:space="0"/>
            </w:tcBorders>
            <w:shd w:val="clear" w:color="auto" w:fill="auto"/>
            <w:vAlign w:val="center"/>
          </w:tcPr>
          <w:p w14:paraId="02E30A3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39938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5</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0A63D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53A5C4D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BC6761">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46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9879E7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kern w:val="0"/>
                <w:sz w:val="24"/>
                <w:szCs w:val="24"/>
                <w:u w:val="none"/>
                <w:lang w:val="en-US" w:eastAsia="zh-CN" w:bidi="ar"/>
              </w:rPr>
            </w:pPr>
            <w:r>
              <w:rPr>
                <w:rFonts w:hint="eastAsia" w:ascii="宋体" w:hAnsi="宋体" w:eastAsia="宋体" w:cs="宋体"/>
                <w:b/>
                <w:i w:val="0"/>
                <w:color w:val="000000"/>
                <w:kern w:val="0"/>
                <w:sz w:val="24"/>
                <w:szCs w:val="24"/>
                <w:u w:val="none"/>
                <w:lang w:val="en-US" w:eastAsia="zh-CN" w:bidi="ar"/>
              </w:rPr>
              <w:t>预算管理</w:t>
            </w:r>
          </w:p>
          <w:p w14:paraId="13D5138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（25分）</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1A86A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预算编制质量</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F6A68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8</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8C50B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部门是否严格按要求编制年初部门预算，年初预算编制的科学性和准确性</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23850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6</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D89FF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26DD6EA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39B3B1">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4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054F01">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6EB66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单位收入统筹</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71E98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64695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部门统筹自有收入程度</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B91E3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44072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003E50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4A8C59">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4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53D9A1">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7BA68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支出执行进度</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1DFC7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6</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EA5AD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部门1至6月、1至10月预算执行情况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8B061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CEF49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7729A8F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B139C1">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4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BCEB80">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C6A2F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预算年终结余</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7627A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6390B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部门整体年终预算结余情况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3A81C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152C9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07BF02A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0254C2">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4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797F3B">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B1322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严控一般性支出</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EDA9F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5</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46AEE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部门严控“三公”经费、会议、培训、差旅、办节办展、办公设备购置、信息网络及软件购置更新、课题经费等8项一般性支出情况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DDF45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5</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B3A72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2FBAA94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ADDAC8">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46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B9E12A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kern w:val="0"/>
                <w:sz w:val="24"/>
                <w:szCs w:val="24"/>
                <w:u w:val="none"/>
                <w:lang w:val="en-US" w:eastAsia="zh-CN" w:bidi="ar"/>
              </w:rPr>
            </w:pPr>
            <w:r>
              <w:rPr>
                <w:rFonts w:hint="eastAsia" w:ascii="宋体" w:hAnsi="宋体" w:eastAsia="宋体" w:cs="宋体"/>
                <w:b/>
                <w:i w:val="0"/>
                <w:color w:val="000000"/>
                <w:kern w:val="0"/>
                <w:sz w:val="24"/>
                <w:szCs w:val="24"/>
                <w:u w:val="none"/>
                <w:lang w:val="en-US" w:eastAsia="zh-CN" w:bidi="ar"/>
              </w:rPr>
              <w:t>财务管理</w:t>
            </w:r>
          </w:p>
          <w:p w14:paraId="178CA9D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（10分）</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0D69A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财务管理制度</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BF298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F5D41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部门财务管理制度建立情况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21E9B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8E433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45BB00A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3C7BB9">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4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AA1905">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83FB6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财务岗位设置</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0C741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7468D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部门财务岗位设置是否符合相关财务管理制度要求</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598D4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277A3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5CEF58F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AE2DF5">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4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D5E1D7">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97E2C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资金使用规范</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B366D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1DD29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部门资金使用是否符合相关财务管理制度规定</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D45E4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68774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2122079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0597B9">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46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3DF799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kern w:val="0"/>
                <w:sz w:val="24"/>
                <w:szCs w:val="24"/>
                <w:u w:val="none"/>
                <w:lang w:val="en-US" w:eastAsia="zh-CN" w:bidi="ar"/>
              </w:rPr>
            </w:pPr>
            <w:r>
              <w:rPr>
                <w:rFonts w:hint="eastAsia" w:ascii="宋体" w:hAnsi="宋体" w:eastAsia="宋体" w:cs="宋体"/>
                <w:b/>
                <w:i w:val="0"/>
                <w:color w:val="000000"/>
                <w:kern w:val="0"/>
                <w:sz w:val="24"/>
                <w:szCs w:val="24"/>
                <w:u w:val="none"/>
                <w:lang w:val="en-US" w:eastAsia="zh-CN" w:bidi="ar"/>
              </w:rPr>
              <w:t>资产管理</w:t>
            </w:r>
          </w:p>
          <w:p w14:paraId="18390E6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（9分）</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A0568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人均资产变化率</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0C358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54638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部门人均资产变化情况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30DB8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2C9FC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149F159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1EEFCB">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4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EC7CE2">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5FA72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资产利用率</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149B5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1D7C0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部门资产超最低使用年限情况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24C3B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B5DD1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065FF59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100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A2E7E6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kern w:val="0"/>
                <w:sz w:val="24"/>
                <w:szCs w:val="24"/>
                <w:u w:val="none"/>
                <w:lang w:val="en-US" w:eastAsia="zh-CN" w:bidi="ar"/>
              </w:rPr>
            </w:pPr>
            <w:r>
              <w:rPr>
                <w:rFonts w:hint="eastAsia" w:ascii="宋体" w:hAnsi="宋体" w:eastAsia="宋体" w:cs="宋体"/>
                <w:b/>
                <w:i w:val="0"/>
                <w:color w:val="000000"/>
                <w:kern w:val="0"/>
                <w:sz w:val="24"/>
                <w:szCs w:val="24"/>
                <w:u w:val="none"/>
                <w:lang w:val="en-US" w:eastAsia="zh-CN" w:bidi="ar"/>
              </w:rPr>
              <w:t>总体绩效</w:t>
            </w:r>
          </w:p>
          <w:p w14:paraId="74D6E36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（65分）</w:t>
            </w:r>
          </w:p>
        </w:tc>
        <w:tc>
          <w:tcPr>
            <w:tcW w:w="14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280BA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kern w:val="0"/>
                <w:sz w:val="24"/>
                <w:szCs w:val="24"/>
                <w:u w:val="none"/>
                <w:lang w:val="en-US" w:eastAsia="zh-CN" w:bidi="ar"/>
              </w:rPr>
            </w:pPr>
            <w:r>
              <w:rPr>
                <w:rFonts w:hint="eastAsia" w:ascii="宋体" w:hAnsi="宋体" w:eastAsia="宋体" w:cs="宋体"/>
                <w:b/>
                <w:i w:val="0"/>
                <w:color w:val="000000"/>
                <w:kern w:val="0"/>
                <w:sz w:val="24"/>
                <w:szCs w:val="24"/>
                <w:u w:val="none"/>
                <w:lang w:val="en-US" w:eastAsia="zh-CN" w:bidi="ar"/>
              </w:rPr>
              <w:t>资产管理</w:t>
            </w:r>
          </w:p>
          <w:p w14:paraId="5FA5127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（9分）</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3746D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资产盘活率</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D07A8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0A875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部门闲置一年以上的资产盘活情况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53DF4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4EF8D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5058E73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1DF270">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46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F70B35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kern w:val="0"/>
                <w:sz w:val="24"/>
                <w:szCs w:val="24"/>
                <w:u w:val="none"/>
                <w:lang w:val="en-US" w:eastAsia="zh-CN" w:bidi="ar"/>
              </w:rPr>
            </w:pPr>
            <w:r>
              <w:rPr>
                <w:rFonts w:hint="eastAsia" w:ascii="宋体" w:hAnsi="宋体" w:eastAsia="宋体" w:cs="宋体"/>
                <w:b/>
                <w:i w:val="0"/>
                <w:color w:val="000000"/>
                <w:kern w:val="0"/>
                <w:sz w:val="24"/>
                <w:szCs w:val="24"/>
                <w:u w:val="none"/>
                <w:lang w:val="en-US" w:eastAsia="zh-CN" w:bidi="ar"/>
              </w:rPr>
              <w:t>采购管理</w:t>
            </w:r>
          </w:p>
          <w:p w14:paraId="017F224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（6分）</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B6E89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支持中小企业发展</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C575E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2CB8B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部门是否严格执行政府采购促进中小企业发展相关管理办法</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B0C86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1CEEB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67D8246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BE1860">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4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8F0AAA">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975AA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采购执行率</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03098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FF000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部门政府采购项目资金支付比例情况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AEB9D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E4761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46E4BA8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100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42835F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kern w:val="0"/>
                <w:sz w:val="24"/>
                <w:szCs w:val="24"/>
                <w:u w:val="none"/>
                <w:lang w:val="en-US" w:eastAsia="zh-CN" w:bidi="ar"/>
              </w:rPr>
            </w:pPr>
            <w:r>
              <w:rPr>
                <w:rFonts w:hint="eastAsia" w:ascii="宋体" w:hAnsi="宋体" w:eastAsia="宋体" w:cs="宋体"/>
                <w:b/>
                <w:i w:val="0"/>
                <w:color w:val="000000"/>
                <w:kern w:val="0"/>
                <w:sz w:val="24"/>
                <w:szCs w:val="24"/>
                <w:u w:val="none"/>
                <w:lang w:val="en-US" w:eastAsia="zh-CN" w:bidi="ar"/>
              </w:rPr>
              <w:t>项目绩效</w:t>
            </w:r>
          </w:p>
          <w:p w14:paraId="51031F7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（35分）</w:t>
            </w:r>
          </w:p>
        </w:tc>
        <w:tc>
          <w:tcPr>
            <w:tcW w:w="1462" w:type="dxa"/>
            <w:vMerge w:val="restart"/>
            <w:tcBorders>
              <w:top w:val="single" w:color="000000" w:sz="4" w:space="0"/>
              <w:left w:val="single" w:color="000000" w:sz="4" w:space="0"/>
              <w:bottom w:val="nil"/>
              <w:right w:val="single" w:color="000000" w:sz="4" w:space="0"/>
            </w:tcBorders>
            <w:shd w:val="clear" w:color="auto" w:fill="auto"/>
            <w:vAlign w:val="center"/>
          </w:tcPr>
          <w:p w14:paraId="310D1C6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kern w:val="0"/>
                <w:sz w:val="24"/>
                <w:szCs w:val="24"/>
                <w:u w:val="none"/>
                <w:lang w:val="en-US" w:eastAsia="zh-CN" w:bidi="ar"/>
              </w:rPr>
            </w:pPr>
            <w:r>
              <w:rPr>
                <w:rFonts w:hint="eastAsia" w:ascii="宋体" w:hAnsi="宋体" w:eastAsia="宋体" w:cs="宋体"/>
                <w:b/>
                <w:i w:val="0"/>
                <w:color w:val="000000"/>
                <w:kern w:val="0"/>
                <w:sz w:val="24"/>
                <w:szCs w:val="24"/>
                <w:u w:val="none"/>
                <w:lang w:val="en-US" w:eastAsia="zh-CN" w:bidi="ar"/>
              </w:rPr>
              <w:t>项目决策</w:t>
            </w:r>
          </w:p>
          <w:p w14:paraId="511D4AA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（12分）</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37BA5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决策程序</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BE58A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FB8BD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部门预算项目设立是否按规定履行评估论证、申报程序</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9A416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7A9B5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6837BA5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8187FC">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462" w:type="dxa"/>
            <w:vMerge w:val="continue"/>
            <w:tcBorders>
              <w:top w:val="single" w:color="000000" w:sz="4" w:space="0"/>
              <w:left w:val="single" w:color="000000" w:sz="4" w:space="0"/>
              <w:bottom w:val="nil"/>
              <w:right w:val="single" w:color="000000" w:sz="4" w:space="0"/>
            </w:tcBorders>
            <w:shd w:val="clear" w:color="auto" w:fill="auto"/>
            <w:vAlign w:val="center"/>
          </w:tcPr>
          <w:p w14:paraId="63FAA896">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838C4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目标设置</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9AEB6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E3380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部门预算项目绩效目标与计划期内的任务量、预算安排的资金量匹配情况，绩效目标设置是否科学合理、规范完整、量化细化、预算匹配</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9EDF1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D9D0B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6EC3D63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826A51">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462" w:type="dxa"/>
            <w:vMerge w:val="continue"/>
            <w:tcBorders>
              <w:top w:val="single" w:color="000000" w:sz="4" w:space="0"/>
              <w:left w:val="single" w:color="000000" w:sz="4" w:space="0"/>
              <w:bottom w:val="nil"/>
              <w:right w:val="single" w:color="000000" w:sz="4" w:space="0"/>
            </w:tcBorders>
            <w:shd w:val="clear" w:color="auto" w:fill="auto"/>
            <w:vAlign w:val="center"/>
          </w:tcPr>
          <w:p w14:paraId="3D0A447C">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7AE97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项目入库</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16354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235D3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部门预算项目是否在规定时间完成项目入库</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48042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0DA55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671896B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A14B3D">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462" w:type="dxa"/>
            <w:vMerge w:val="restart"/>
            <w:tcBorders>
              <w:top w:val="single" w:color="000000" w:sz="4" w:space="0"/>
              <w:left w:val="single" w:color="000000" w:sz="4" w:space="0"/>
              <w:bottom w:val="nil"/>
              <w:right w:val="single" w:color="000000" w:sz="4" w:space="0"/>
            </w:tcBorders>
            <w:shd w:val="clear" w:color="auto" w:fill="auto"/>
            <w:vAlign w:val="center"/>
          </w:tcPr>
          <w:p w14:paraId="0AC8EE9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kern w:val="0"/>
                <w:sz w:val="24"/>
                <w:szCs w:val="24"/>
                <w:u w:val="none"/>
                <w:lang w:val="en-US" w:eastAsia="zh-CN" w:bidi="ar"/>
              </w:rPr>
            </w:pPr>
            <w:r>
              <w:rPr>
                <w:rFonts w:hint="eastAsia" w:ascii="宋体" w:hAnsi="宋体" w:eastAsia="宋体" w:cs="宋体"/>
                <w:b/>
                <w:i w:val="0"/>
                <w:color w:val="000000"/>
                <w:kern w:val="0"/>
                <w:sz w:val="24"/>
                <w:szCs w:val="24"/>
                <w:u w:val="none"/>
                <w:lang w:val="en-US" w:eastAsia="zh-CN" w:bidi="ar"/>
              </w:rPr>
              <w:t>项目执行</w:t>
            </w:r>
          </w:p>
          <w:p w14:paraId="0B0871E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（12分）</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4D65A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执行同向</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5F370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36419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部门预算项目实际列支内容是否与绩效目标设置方向相符</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F1EDD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43D72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4301BF7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B0D44C">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462" w:type="dxa"/>
            <w:vMerge w:val="continue"/>
            <w:tcBorders>
              <w:top w:val="single" w:color="000000" w:sz="4" w:space="0"/>
              <w:left w:val="single" w:color="000000" w:sz="4" w:space="0"/>
              <w:bottom w:val="nil"/>
              <w:right w:val="single" w:color="000000" w:sz="4" w:space="0"/>
            </w:tcBorders>
            <w:shd w:val="clear" w:color="auto" w:fill="auto"/>
            <w:vAlign w:val="center"/>
          </w:tcPr>
          <w:p w14:paraId="6C45455E">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665" w:type="dxa"/>
            <w:tcBorders>
              <w:top w:val="single" w:color="000000" w:sz="4" w:space="0"/>
              <w:left w:val="single" w:color="000000" w:sz="4" w:space="0"/>
              <w:bottom w:val="nil"/>
              <w:right w:val="single" w:color="000000" w:sz="4" w:space="0"/>
            </w:tcBorders>
            <w:shd w:val="clear" w:color="auto" w:fill="auto"/>
            <w:vAlign w:val="center"/>
          </w:tcPr>
          <w:p w14:paraId="2E737F3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项目调整</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8C5F0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726A4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部门预算项目是否采取对应调整措施</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27074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4FBC9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3BD8539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E0D2BA">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462" w:type="dxa"/>
            <w:vMerge w:val="continue"/>
            <w:tcBorders>
              <w:top w:val="single" w:color="000000" w:sz="4" w:space="0"/>
              <w:left w:val="single" w:color="000000" w:sz="4" w:space="0"/>
              <w:bottom w:val="nil"/>
              <w:right w:val="single" w:color="000000" w:sz="4" w:space="0"/>
            </w:tcBorders>
            <w:shd w:val="clear" w:color="auto" w:fill="auto"/>
            <w:vAlign w:val="center"/>
          </w:tcPr>
          <w:p w14:paraId="562C2FDB">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E91E4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执行结果</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711E0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D0DBB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部门预算项目预算执行情况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A288A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CD10F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149B90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340FF6">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46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0D061A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kern w:val="0"/>
                <w:sz w:val="24"/>
                <w:szCs w:val="24"/>
                <w:u w:val="none"/>
                <w:lang w:val="en-US" w:eastAsia="zh-CN" w:bidi="ar"/>
              </w:rPr>
            </w:pPr>
            <w:r>
              <w:rPr>
                <w:rFonts w:hint="eastAsia" w:ascii="宋体" w:hAnsi="宋体" w:eastAsia="宋体" w:cs="宋体"/>
                <w:b/>
                <w:i w:val="0"/>
                <w:color w:val="000000"/>
                <w:kern w:val="0"/>
                <w:sz w:val="24"/>
                <w:szCs w:val="24"/>
                <w:u w:val="none"/>
                <w:lang w:val="en-US" w:eastAsia="zh-CN" w:bidi="ar"/>
              </w:rPr>
              <w:t>目标实现</w:t>
            </w:r>
          </w:p>
          <w:p w14:paraId="5036DF8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（11分）</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44165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目标完成</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E343E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537B9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部门预算项目绩效目标数量指标完成情况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AB37B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95082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31AB3FF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37001C">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4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70A040">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80BA1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目标偏离</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4FE6F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A9839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部门预算项目绩效目标数量指标实现程度与预期目标的偏离情况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A6B29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163DA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2EB449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C2EDF5">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4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36A18B">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69E56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实现效果</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7AFC5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E4E4C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部门预算项目绩效目标效益指标实施效果</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FE1B6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05E36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32BB68C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2EC49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kern w:val="0"/>
                <w:sz w:val="24"/>
                <w:szCs w:val="24"/>
                <w:u w:val="none"/>
                <w:lang w:val="en-US" w:eastAsia="zh-CN" w:bidi="ar"/>
              </w:rPr>
            </w:pPr>
            <w:r>
              <w:rPr>
                <w:rFonts w:hint="eastAsia" w:ascii="宋体" w:hAnsi="宋体" w:eastAsia="宋体" w:cs="宋体"/>
                <w:b/>
                <w:i w:val="0"/>
                <w:color w:val="000000"/>
                <w:kern w:val="0"/>
                <w:sz w:val="24"/>
                <w:szCs w:val="24"/>
                <w:u w:val="none"/>
                <w:lang w:val="en-US" w:eastAsia="zh-CN" w:bidi="ar"/>
              </w:rPr>
              <w:t>扣分项</w:t>
            </w:r>
          </w:p>
          <w:p w14:paraId="4B4C999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（10分）</w:t>
            </w:r>
          </w:p>
        </w:tc>
        <w:tc>
          <w:tcPr>
            <w:tcW w:w="31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83FD0F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被评价部门配合度</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55D32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EF348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被评价对象工作配合情况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BFC7D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82B60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bl>
    <w:p w14:paraId="0211D339">
      <w:pPr>
        <w:keepNext w:val="0"/>
        <w:keepLines w:val="0"/>
        <w:pageBreakBefore w:val="0"/>
        <w:kinsoku/>
        <w:wordWrap/>
        <w:overflowPunct/>
        <w:topLinePunct w:val="0"/>
        <w:autoSpaceDE/>
        <w:autoSpaceDN/>
        <w:bidi w:val="0"/>
        <w:spacing w:line="578" w:lineRule="exact"/>
        <w:jc w:val="left"/>
        <w:textAlignment w:val="auto"/>
        <w:rPr>
          <w:rFonts w:hint="default" w:ascii="Times New Roman" w:hAnsi="Times New Roman" w:eastAsia="黑体" w:cs="Times New Roman"/>
          <w:kern w:val="2"/>
          <w:sz w:val="32"/>
          <w:szCs w:val="24"/>
          <w:highlight w:val="none"/>
          <w:lang w:val="en-US" w:eastAsia="zh-CN" w:bidi="ar-SA"/>
        </w:rPr>
      </w:pPr>
    </w:p>
    <w:tbl>
      <w:tblPr>
        <w:tblStyle w:val="18"/>
        <w:tblW w:w="1056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1217"/>
        <w:gridCol w:w="706"/>
        <w:gridCol w:w="250"/>
        <w:gridCol w:w="364"/>
        <w:gridCol w:w="591"/>
        <w:gridCol w:w="1431"/>
        <w:gridCol w:w="311"/>
        <w:gridCol w:w="1120"/>
        <w:gridCol w:w="892"/>
        <w:gridCol w:w="575"/>
        <w:gridCol w:w="3103"/>
      </w:tblGrid>
      <w:tr w14:paraId="4C08914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762" w:hRule="exact"/>
          <w:jc w:val="center"/>
        </w:trPr>
        <w:tc>
          <w:tcPr>
            <w:tcW w:w="10560" w:type="dxa"/>
            <w:gridSpan w:val="11"/>
            <w:shd w:val="clear" w:color="auto" w:fill="auto"/>
            <w:vAlign w:val="center"/>
          </w:tcPr>
          <w:p w14:paraId="4D999945">
            <w:pPr>
              <w:keepNext w:val="0"/>
              <w:keepLines w:val="0"/>
              <w:pageBreakBefore w:val="0"/>
              <w:widowControl/>
              <w:suppressLineNumbers w:val="0"/>
              <w:kinsoku/>
              <w:wordWrap/>
              <w:overflowPunct/>
              <w:topLinePunct w:val="0"/>
              <w:autoSpaceDE/>
              <w:autoSpaceDN/>
              <w:bidi w:val="0"/>
              <w:adjustRightInd/>
              <w:snapToGrid/>
              <w:spacing w:line="600" w:lineRule="exact"/>
              <w:jc w:val="center"/>
              <w:textAlignment w:val="center"/>
              <w:outlineLvl w:val="9"/>
              <w:rPr>
                <w:rFonts w:hint="default" w:ascii="Times New Roman" w:hAnsi="Times New Roman" w:eastAsia="黑体" w:cs="Times New Roman"/>
                <w:i w:val="0"/>
                <w:color w:val="000000"/>
                <w:sz w:val="28"/>
                <w:szCs w:val="28"/>
                <w:u w:val="none"/>
              </w:rPr>
            </w:pPr>
            <w:r>
              <w:rPr>
                <w:rFonts w:hint="default" w:ascii="Times New Roman" w:hAnsi="Times New Roman" w:eastAsia="方正小标宋简体" w:cs="Times New Roman"/>
                <w:i w:val="0"/>
                <w:color w:val="000000"/>
                <w:kern w:val="0"/>
                <w:sz w:val="44"/>
                <w:szCs w:val="44"/>
                <w:u w:val="none"/>
                <w:lang w:val="en-US" w:eastAsia="zh-CN" w:bidi="ar"/>
              </w:rPr>
              <w:t>部门整体支出绩效目标完成情况自评表</w:t>
            </w:r>
          </w:p>
        </w:tc>
      </w:tr>
      <w:tr w14:paraId="48E35F3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3" w:hRule="atLeast"/>
          <w:jc w:val="center"/>
        </w:trPr>
        <w:tc>
          <w:tcPr>
            <w:tcW w:w="10560" w:type="dxa"/>
            <w:gridSpan w:val="11"/>
            <w:shd w:val="clear" w:color="auto" w:fill="auto"/>
            <w:vAlign w:val="center"/>
          </w:tcPr>
          <w:p w14:paraId="5644F82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8"/>
                <w:szCs w:val="28"/>
                <w:u w:val="none"/>
              </w:rPr>
            </w:pPr>
            <w:r>
              <w:rPr>
                <w:rFonts w:hint="default" w:ascii="Times New Roman" w:hAnsi="Times New Roman" w:eastAsia="宋体" w:cs="Times New Roman"/>
                <w:i w:val="0"/>
                <w:color w:val="000000"/>
                <w:kern w:val="0"/>
                <w:sz w:val="28"/>
                <w:szCs w:val="28"/>
                <w:u w:val="none"/>
                <w:lang w:val="en-US" w:eastAsia="zh-CN" w:bidi="ar"/>
              </w:rPr>
              <w:t>（2024年度）</w:t>
            </w:r>
          </w:p>
        </w:tc>
      </w:tr>
      <w:tr w14:paraId="25FD69E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3" w:hRule="atLeast"/>
          <w:jc w:val="center"/>
        </w:trPr>
        <w:tc>
          <w:tcPr>
            <w:tcW w:w="10560" w:type="dxa"/>
            <w:gridSpan w:val="11"/>
            <w:tcBorders>
              <w:bottom w:val="single" w:color="000000" w:sz="4" w:space="0"/>
            </w:tcBorders>
            <w:shd w:val="clear" w:color="auto" w:fill="auto"/>
            <w:vAlign w:val="center"/>
          </w:tcPr>
          <w:p w14:paraId="7EBC6768">
            <w:pPr>
              <w:keepNext w:val="0"/>
              <w:keepLines w:val="0"/>
              <w:pageBreakBefore w:val="0"/>
              <w:widowControl/>
              <w:suppressLineNumbers w:val="0"/>
              <w:kinsoku/>
              <w:wordWrap/>
              <w:overflowPunct/>
              <w:topLinePunct w:val="0"/>
              <w:autoSpaceDE/>
              <w:autoSpaceDN/>
              <w:bidi w:val="0"/>
              <w:adjustRightInd/>
              <w:snapToGrid/>
              <w:spacing w:line="300" w:lineRule="exact"/>
              <w:jc w:val="right"/>
              <w:textAlignment w:val="center"/>
              <w:outlineLvl w:val="9"/>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单位：万元</w:t>
            </w:r>
          </w:p>
        </w:tc>
      </w:tr>
      <w:tr w14:paraId="1B6BD9E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555" w:hRule="atLeast"/>
          <w:jc w:val="center"/>
        </w:trPr>
        <w:tc>
          <w:tcPr>
            <w:tcW w:w="192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A98A7F2">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部门名称</w:t>
            </w:r>
          </w:p>
        </w:tc>
        <w:tc>
          <w:tcPr>
            <w:tcW w:w="8637"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6B37CB38">
            <w:pPr>
              <w:keepNext w:val="0"/>
              <w:keepLines w:val="0"/>
              <w:widowControl/>
              <w:suppressLineNumbers w:val="0"/>
              <w:jc w:val="center"/>
              <w:textAlignment w:val="center"/>
              <w:rPr>
                <w:rFonts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阿科里乡</w:t>
            </w:r>
          </w:p>
        </w:tc>
      </w:tr>
      <w:tr w14:paraId="4339F9A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555" w:hRule="atLeast"/>
          <w:jc w:val="center"/>
        </w:trPr>
        <w:tc>
          <w:tcPr>
            <w:tcW w:w="121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CF91077">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年度部门整体支出预算</w:t>
            </w:r>
          </w:p>
        </w:tc>
        <w:tc>
          <w:tcPr>
            <w:tcW w:w="132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B878F28">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资金总额</w:t>
            </w:r>
          </w:p>
        </w:tc>
        <w:tc>
          <w:tcPr>
            <w:tcW w:w="233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1BBABEE">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财政拨款</w:t>
            </w:r>
          </w:p>
        </w:tc>
        <w:tc>
          <w:tcPr>
            <w:tcW w:w="569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398E08C">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其他资金</w:t>
            </w:r>
          </w:p>
        </w:tc>
      </w:tr>
      <w:tr w14:paraId="6B45FEF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555" w:hRule="atLeast"/>
          <w:jc w:val="center"/>
        </w:trPr>
        <w:tc>
          <w:tcPr>
            <w:tcW w:w="12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42C94C">
            <w:pPr>
              <w:jc w:val="center"/>
              <w:rPr>
                <w:rFonts w:hint="eastAsia" w:ascii="宋体" w:hAnsi="宋体" w:eastAsia="宋体" w:cs="宋体"/>
                <w:i w:val="0"/>
                <w:color w:val="000000"/>
                <w:sz w:val="18"/>
                <w:szCs w:val="18"/>
                <w:u w:val="none"/>
              </w:rPr>
            </w:pPr>
          </w:p>
        </w:tc>
        <w:tc>
          <w:tcPr>
            <w:tcW w:w="132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56B077A">
            <w:pPr>
              <w:keepNext w:val="0"/>
              <w:keepLines w:val="0"/>
              <w:widowControl/>
              <w:suppressLineNumbers w:val="0"/>
              <w:jc w:val="right"/>
              <w:textAlignment w:val="center"/>
              <w:rPr>
                <w:rFonts w:ascii="宋体" w:hAnsi="宋体" w:eastAsia="宋体" w:cs="宋体"/>
                <w:i w:val="0"/>
                <w:color w:val="000000"/>
                <w:sz w:val="18"/>
                <w:szCs w:val="18"/>
                <w:u w:val="none"/>
              </w:rPr>
            </w:pPr>
            <w:r>
              <w:rPr>
                <w:rFonts w:hint="eastAsia" w:ascii="宋体" w:hAnsi="宋体" w:eastAsia="宋体" w:cs="宋体"/>
                <w:i w:val="0"/>
                <w:color w:val="000000"/>
                <w:sz w:val="18"/>
                <w:szCs w:val="18"/>
                <w:u w:val="none"/>
              </w:rPr>
              <w:t>596.85</w:t>
            </w:r>
          </w:p>
        </w:tc>
        <w:tc>
          <w:tcPr>
            <w:tcW w:w="233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BDD8E2D">
            <w:pPr>
              <w:keepNext w:val="0"/>
              <w:keepLines w:val="0"/>
              <w:widowControl/>
              <w:suppressLineNumbers w:val="0"/>
              <w:jc w:val="right"/>
              <w:textAlignment w:val="center"/>
              <w:rPr>
                <w:rFonts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596.85</w:t>
            </w:r>
          </w:p>
        </w:tc>
        <w:tc>
          <w:tcPr>
            <w:tcW w:w="569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9723E4A">
            <w:pPr>
              <w:keepNext w:val="0"/>
              <w:keepLines w:val="0"/>
              <w:widowControl/>
              <w:suppressLineNumbers w:val="0"/>
              <w:jc w:val="righ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r>
      <w:tr w14:paraId="2247DEE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1140" w:hRule="atLeast"/>
          <w:jc w:val="center"/>
        </w:trPr>
        <w:tc>
          <w:tcPr>
            <w:tcW w:w="12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A30D48">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年度总体目标</w:t>
            </w:r>
          </w:p>
        </w:tc>
        <w:tc>
          <w:tcPr>
            <w:tcW w:w="9343"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18ABC0D9">
            <w:pPr>
              <w:keepNext w:val="0"/>
              <w:keepLines w:val="0"/>
              <w:widowControl/>
              <w:suppressLineNumbers w:val="0"/>
              <w:jc w:val="left"/>
              <w:textAlignment w:val="center"/>
              <w:rPr>
                <w:rFonts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贯彻执行党和国家及省、市、县关于扶贫开发工作方针、政策和法律、法规，一是深入开展机关效能建设活动，二是加强党建工作。三是加强乡村振兴工作。四是切实加强维稳工作。五是进一步加大农业产业结构调整力度，千方百计增加农牧民收入；继续关注民生，全力申报项目；培育壮大各村产业基地，争取更多的惠民政策提高农牧民生产生活水平；六是抓好了其他目标工作。</w:t>
            </w:r>
          </w:p>
        </w:tc>
      </w:tr>
      <w:tr w14:paraId="1442946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555" w:hRule="atLeast"/>
          <w:jc w:val="center"/>
        </w:trPr>
        <w:tc>
          <w:tcPr>
            <w:tcW w:w="121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5BA5256">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年度主要任务</w:t>
            </w:r>
          </w:p>
        </w:tc>
        <w:tc>
          <w:tcPr>
            <w:tcW w:w="1911"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DB0CAFA">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任务名称</w:t>
            </w:r>
          </w:p>
        </w:tc>
        <w:tc>
          <w:tcPr>
            <w:tcW w:w="7432"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55692D2F">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主要内容</w:t>
            </w:r>
          </w:p>
        </w:tc>
      </w:tr>
      <w:tr w14:paraId="49B0CC7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555" w:hRule="atLeast"/>
          <w:jc w:val="center"/>
        </w:trPr>
        <w:tc>
          <w:tcPr>
            <w:tcW w:w="12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02F8F7">
            <w:pPr>
              <w:jc w:val="center"/>
              <w:rPr>
                <w:rFonts w:hint="eastAsia" w:ascii="宋体" w:hAnsi="宋体" w:eastAsia="宋体" w:cs="宋体"/>
                <w:i w:val="0"/>
                <w:color w:val="000000"/>
                <w:sz w:val="18"/>
                <w:szCs w:val="18"/>
                <w:u w:val="none"/>
              </w:rPr>
            </w:pPr>
          </w:p>
        </w:tc>
        <w:tc>
          <w:tcPr>
            <w:tcW w:w="1911"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552C228">
            <w:pPr>
              <w:keepNext w:val="0"/>
              <w:keepLines w:val="0"/>
              <w:widowControl/>
              <w:suppressLineNumbers w:val="0"/>
              <w:jc w:val="left"/>
              <w:textAlignment w:val="center"/>
              <w:rPr>
                <w:rFonts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行政机构工作职责</w:t>
            </w:r>
          </w:p>
        </w:tc>
        <w:tc>
          <w:tcPr>
            <w:tcW w:w="7432"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78CB33D0">
            <w:pPr>
              <w:keepNext w:val="0"/>
              <w:keepLines w:val="0"/>
              <w:widowControl/>
              <w:suppressLineNumbers w:val="0"/>
              <w:jc w:val="left"/>
              <w:textAlignment w:val="center"/>
              <w:rPr>
                <w:rFonts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宣传党和政府的方针、政策和法律、法规，做好群众的思想工作；落实上级有关群众工作的部署，负责本镇群众工作的综合管理、协调服务工作，解决群众诉求；做好人民调解工作，防止民间纠纷激化；协助政法部门加强对外来人口的管理，严厉打击各种犯罪活动，维护社会稳定；建立健全治安防范组织；搞好社会治安综合治理工作；积极创建文明安全村（社区）；对群众关心的热难点问题和不稳定隐患定期排查；开展信访和群众工作调查研究，贯彻执行有关社会治安综合治理的法律、法规和方针、政策。</w:t>
            </w:r>
          </w:p>
        </w:tc>
      </w:tr>
      <w:tr w14:paraId="0C1C312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555" w:hRule="atLeast"/>
          <w:jc w:val="center"/>
        </w:trPr>
        <w:tc>
          <w:tcPr>
            <w:tcW w:w="12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0E430A">
            <w:pPr>
              <w:jc w:val="center"/>
              <w:rPr>
                <w:rFonts w:hint="eastAsia" w:ascii="宋体" w:hAnsi="宋体" w:eastAsia="宋体" w:cs="宋体"/>
                <w:i w:val="0"/>
                <w:color w:val="000000"/>
                <w:sz w:val="18"/>
                <w:szCs w:val="18"/>
                <w:u w:val="none"/>
              </w:rPr>
            </w:pPr>
          </w:p>
        </w:tc>
        <w:tc>
          <w:tcPr>
            <w:tcW w:w="1911"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733DE7D">
            <w:pPr>
              <w:keepNext w:val="0"/>
              <w:keepLines w:val="0"/>
              <w:widowControl/>
              <w:suppressLineNumbers w:val="0"/>
              <w:jc w:val="left"/>
              <w:textAlignment w:val="center"/>
              <w:rPr>
                <w:rFonts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事业机构主要职责</w:t>
            </w:r>
          </w:p>
        </w:tc>
        <w:tc>
          <w:tcPr>
            <w:tcW w:w="7432"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05B798B1">
            <w:pPr>
              <w:keepNext w:val="0"/>
              <w:keepLines w:val="0"/>
              <w:widowControl/>
              <w:suppressLineNumbers w:val="0"/>
              <w:jc w:val="left"/>
              <w:textAlignment w:val="center"/>
              <w:rPr>
                <w:rFonts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负责涉农法规的宣传、贯彻、执行，编制农业技术推广计划; 对农村土地承包、农村集体资产、农民负担进行监督、审计和管理; 宣传贯彻执行森林法和林业工作的方针、政策、法律、法规; 协助政府制定全镇林业发展规划和年度计划，保护和管理辖区林业资源; 负责本镇境内的水土保持、监督、预防及水土流失的治理工作; 负责本镇的农田水利基本建设规划、勘测设计、组织施工、技术指导、质量管理工作。</w:t>
            </w:r>
          </w:p>
        </w:tc>
      </w:tr>
      <w:tr w14:paraId="45FEE2E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555" w:hRule="atLeast"/>
          <w:jc w:val="center"/>
        </w:trPr>
        <w:tc>
          <w:tcPr>
            <w:tcW w:w="121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41FD957">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年度绩效指标</w:t>
            </w:r>
          </w:p>
        </w:tc>
        <w:tc>
          <w:tcPr>
            <w:tcW w:w="9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C8ADBB5">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一级指标</w:t>
            </w:r>
          </w:p>
        </w:tc>
        <w:tc>
          <w:tcPr>
            <w:tcW w:w="95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DFDBF09">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二级指标</w:t>
            </w:r>
          </w:p>
        </w:tc>
        <w:tc>
          <w:tcPr>
            <w:tcW w:w="14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2F513E">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三级指标</w:t>
            </w:r>
          </w:p>
        </w:tc>
        <w:tc>
          <w:tcPr>
            <w:tcW w:w="143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C0920D8">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绩效指标性质</w:t>
            </w:r>
          </w:p>
        </w:tc>
        <w:tc>
          <w:tcPr>
            <w:tcW w:w="8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5B8AEB">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绩效指标值</w:t>
            </w:r>
          </w:p>
        </w:tc>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35C55C">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绩效度量单位</w:t>
            </w:r>
          </w:p>
        </w:tc>
        <w:tc>
          <w:tcPr>
            <w:tcW w:w="31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FC9DAA">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r>
      <w:tr w14:paraId="3D0BFAF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169" w:hRule="atLeast"/>
          <w:jc w:val="center"/>
        </w:trPr>
        <w:tc>
          <w:tcPr>
            <w:tcW w:w="12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59870E">
            <w:pPr>
              <w:jc w:val="center"/>
              <w:rPr>
                <w:rFonts w:hint="eastAsia" w:ascii="宋体" w:hAnsi="宋体" w:eastAsia="宋体" w:cs="宋体"/>
                <w:i w:val="0"/>
                <w:color w:val="000000"/>
                <w:sz w:val="18"/>
                <w:szCs w:val="18"/>
                <w:u w:val="none"/>
              </w:rPr>
            </w:pPr>
          </w:p>
        </w:tc>
        <w:tc>
          <w:tcPr>
            <w:tcW w:w="956"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4F7C458">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产出指标</w:t>
            </w:r>
          </w:p>
        </w:tc>
        <w:tc>
          <w:tcPr>
            <w:tcW w:w="955"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4BBBC2B">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数量指标</w:t>
            </w:r>
          </w:p>
        </w:tc>
        <w:tc>
          <w:tcPr>
            <w:tcW w:w="14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B779BE">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人员经费足额保障率</w:t>
            </w:r>
          </w:p>
        </w:tc>
        <w:tc>
          <w:tcPr>
            <w:tcW w:w="143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8F25347">
            <w:pPr>
              <w:keepNext w:val="0"/>
              <w:keepLines w:val="0"/>
              <w:widowControl/>
              <w:suppressLineNumbers w:val="0"/>
              <w:jc w:val="lef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i w:val="0"/>
                <w:color w:val="000000"/>
                <w:sz w:val="18"/>
                <w:szCs w:val="18"/>
                <w:u w:val="none"/>
                <w:lang w:val="en-US" w:eastAsia="zh-CN"/>
              </w:rPr>
              <w:t>＝</w:t>
            </w:r>
          </w:p>
        </w:tc>
        <w:tc>
          <w:tcPr>
            <w:tcW w:w="8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E0DF0D">
            <w:pPr>
              <w:keepNext w:val="0"/>
              <w:keepLines w:val="0"/>
              <w:widowControl/>
              <w:suppressLineNumbers w:val="0"/>
              <w:jc w:val="left"/>
              <w:textAlignment w:val="center"/>
              <w:rPr>
                <w:rFonts w:hint="default" w:ascii="宋体" w:hAnsi="宋体" w:eastAsia="宋体" w:cs="宋体"/>
                <w:i w:val="0"/>
                <w:color w:val="000000"/>
                <w:sz w:val="18"/>
                <w:szCs w:val="18"/>
                <w:u w:val="none"/>
                <w:lang w:val="en-US"/>
              </w:rPr>
            </w:pPr>
            <w:r>
              <w:rPr>
                <w:rFonts w:hint="eastAsia" w:ascii="宋体" w:hAnsi="宋体" w:eastAsia="宋体" w:cs="宋体"/>
                <w:i w:val="0"/>
                <w:color w:val="000000"/>
                <w:kern w:val="0"/>
                <w:sz w:val="18"/>
                <w:szCs w:val="18"/>
                <w:u w:val="none"/>
                <w:lang w:val="en-US" w:eastAsia="zh-CN" w:bidi="ar"/>
              </w:rPr>
              <w:t>100</w:t>
            </w:r>
          </w:p>
        </w:tc>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14894D">
            <w:pPr>
              <w:keepNext w:val="0"/>
              <w:keepLines w:val="0"/>
              <w:widowControl/>
              <w:suppressLineNumbers w:val="0"/>
              <w:jc w:val="lef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i w:val="0"/>
                <w:color w:val="000000"/>
                <w:sz w:val="18"/>
                <w:szCs w:val="18"/>
                <w:u w:val="none"/>
                <w:lang w:val="en-US" w:eastAsia="zh-CN"/>
              </w:rPr>
              <w:t>%</w:t>
            </w:r>
          </w:p>
        </w:tc>
        <w:tc>
          <w:tcPr>
            <w:tcW w:w="31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65BD88">
            <w:pPr>
              <w:keepNext w:val="0"/>
              <w:keepLines w:val="0"/>
              <w:widowControl/>
              <w:suppressLineNumbers w:val="0"/>
              <w:jc w:val="left"/>
              <w:textAlignment w:val="center"/>
              <w:rPr>
                <w:rFonts w:hint="default" w:ascii="宋体" w:hAnsi="宋体" w:eastAsia="宋体" w:cs="宋体"/>
                <w:i w:val="0"/>
                <w:color w:val="000000"/>
                <w:sz w:val="18"/>
                <w:szCs w:val="18"/>
                <w:u w:val="none"/>
                <w:lang w:val="en-US"/>
              </w:rPr>
            </w:pPr>
            <w:r>
              <w:rPr>
                <w:rFonts w:ascii="宋体" w:hAnsi="宋体" w:eastAsia="宋体" w:cs="宋体"/>
                <w:i w:val="0"/>
                <w:color w:val="000000"/>
                <w:kern w:val="0"/>
                <w:sz w:val="18"/>
                <w:szCs w:val="18"/>
                <w:u w:val="none"/>
                <w:lang w:val="en-US" w:eastAsia="zh-CN" w:bidi="ar"/>
              </w:rPr>
              <w:t>1</w:t>
            </w:r>
            <w:r>
              <w:rPr>
                <w:rFonts w:hint="eastAsia" w:ascii="宋体" w:hAnsi="宋体" w:eastAsia="宋体" w:cs="宋体"/>
                <w:i w:val="0"/>
                <w:color w:val="000000"/>
                <w:kern w:val="0"/>
                <w:sz w:val="18"/>
                <w:szCs w:val="18"/>
                <w:u w:val="none"/>
                <w:lang w:val="en-US" w:eastAsia="zh-CN" w:bidi="ar"/>
              </w:rPr>
              <w:t>0</w:t>
            </w:r>
          </w:p>
        </w:tc>
      </w:tr>
      <w:tr w14:paraId="085B646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39" w:hRule="atLeast"/>
          <w:jc w:val="center"/>
        </w:trPr>
        <w:tc>
          <w:tcPr>
            <w:tcW w:w="12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42A0AD">
            <w:pPr>
              <w:jc w:val="center"/>
              <w:rPr>
                <w:rFonts w:hint="eastAsia" w:ascii="宋体" w:hAnsi="宋体" w:eastAsia="宋体" w:cs="宋体"/>
                <w:i w:val="0"/>
                <w:color w:val="000000"/>
                <w:sz w:val="18"/>
                <w:szCs w:val="18"/>
                <w:u w:val="none"/>
              </w:rPr>
            </w:pPr>
          </w:p>
        </w:tc>
        <w:tc>
          <w:tcPr>
            <w:tcW w:w="95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F53C7A">
            <w:pPr>
              <w:jc w:val="left"/>
              <w:rPr>
                <w:rFonts w:hint="eastAsia" w:ascii="宋体" w:hAnsi="宋体" w:eastAsia="宋体" w:cs="宋体"/>
                <w:i w:val="0"/>
                <w:color w:val="000000"/>
                <w:sz w:val="18"/>
                <w:szCs w:val="18"/>
                <w:u w:val="none"/>
              </w:rPr>
            </w:pPr>
          </w:p>
        </w:tc>
        <w:tc>
          <w:tcPr>
            <w:tcW w:w="95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8A7D97">
            <w:pPr>
              <w:jc w:val="left"/>
              <w:rPr>
                <w:rFonts w:hint="eastAsia" w:ascii="宋体" w:hAnsi="宋体" w:eastAsia="宋体" w:cs="宋体"/>
                <w:i w:val="0"/>
                <w:color w:val="000000"/>
                <w:sz w:val="18"/>
                <w:szCs w:val="18"/>
                <w:u w:val="none"/>
              </w:rPr>
            </w:pPr>
          </w:p>
        </w:tc>
        <w:tc>
          <w:tcPr>
            <w:tcW w:w="14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4142FD">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科目调整次数</w:t>
            </w:r>
          </w:p>
        </w:tc>
        <w:tc>
          <w:tcPr>
            <w:tcW w:w="143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984A659">
            <w:pPr>
              <w:keepNext w:val="0"/>
              <w:keepLines w:val="0"/>
              <w:widowControl/>
              <w:suppressLineNumbers w:val="0"/>
              <w:jc w:val="left"/>
              <w:textAlignment w:val="center"/>
              <w:rPr>
                <w:rFonts w:hint="eastAsia" w:ascii="宋体" w:hAnsi="宋体" w:eastAsia="宋体" w:cs="宋体"/>
                <w:i w:val="0"/>
                <w:color w:val="000000"/>
                <w:sz w:val="18"/>
                <w:szCs w:val="18"/>
                <w:u w:val="none"/>
                <w:lang w:eastAsia="zh-CN"/>
              </w:rPr>
            </w:pPr>
            <w:r>
              <w:rPr>
                <w:rFonts w:hint="eastAsia" w:ascii="宋体" w:hAnsi="宋体" w:eastAsia="宋体" w:cs="宋体"/>
                <w:i w:val="0"/>
                <w:color w:val="000000"/>
                <w:sz w:val="18"/>
                <w:szCs w:val="18"/>
                <w:u w:val="none"/>
                <w:lang w:eastAsia="zh-CN"/>
              </w:rPr>
              <w:t>≤</w:t>
            </w:r>
          </w:p>
        </w:tc>
        <w:tc>
          <w:tcPr>
            <w:tcW w:w="8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1AFC96">
            <w:pPr>
              <w:keepNext w:val="0"/>
              <w:keepLines w:val="0"/>
              <w:widowControl/>
              <w:suppressLineNumbers w:val="0"/>
              <w:jc w:val="lef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i w:val="0"/>
                <w:color w:val="000000"/>
                <w:sz w:val="18"/>
                <w:szCs w:val="18"/>
                <w:u w:val="none"/>
                <w:lang w:val="en-US" w:eastAsia="zh-CN"/>
              </w:rPr>
              <w:t>5</w:t>
            </w:r>
          </w:p>
        </w:tc>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E948C6">
            <w:pPr>
              <w:keepNext w:val="0"/>
              <w:keepLines w:val="0"/>
              <w:widowControl/>
              <w:suppressLineNumbers w:val="0"/>
              <w:jc w:val="left"/>
              <w:textAlignment w:val="center"/>
              <w:rPr>
                <w:rFonts w:hint="eastAsia" w:ascii="宋体" w:hAnsi="宋体" w:eastAsia="宋体" w:cs="宋体"/>
                <w:i w:val="0"/>
                <w:color w:val="000000"/>
                <w:sz w:val="18"/>
                <w:szCs w:val="18"/>
                <w:u w:val="none"/>
                <w:lang w:eastAsia="zh-CN"/>
              </w:rPr>
            </w:pPr>
            <w:r>
              <w:rPr>
                <w:rFonts w:hint="eastAsia" w:ascii="宋体" w:hAnsi="宋体" w:eastAsia="宋体" w:cs="宋体"/>
                <w:i w:val="0"/>
                <w:color w:val="000000"/>
                <w:sz w:val="18"/>
                <w:szCs w:val="18"/>
                <w:u w:val="none"/>
                <w:lang w:eastAsia="zh-CN"/>
              </w:rPr>
              <w:t>次</w:t>
            </w:r>
          </w:p>
        </w:tc>
        <w:tc>
          <w:tcPr>
            <w:tcW w:w="31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5FED0D">
            <w:pPr>
              <w:keepNext w:val="0"/>
              <w:keepLines w:val="0"/>
              <w:widowControl/>
              <w:suppressLineNumbers w:val="0"/>
              <w:jc w:val="left"/>
              <w:textAlignment w:val="center"/>
              <w:rPr>
                <w:rFonts w:hint="default" w:ascii="宋体" w:hAnsi="宋体" w:eastAsia="宋体" w:cs="宋体"/>
                <w:i w:val="0"/>
                <w:color w:val="000000"/>
                <w:sz w:val="18"/>
                <w:szCs w:val="18"/>
                <w:u w:val="none"/>
                <w:lang w:val="en-US"/>
              </w:rPr>
            </w:pPr>
            <w:r>
              <w:rPr>
                <w:rFonts w:ascii="宋体" w:hAnsi="宋体" w:eastAsia="宋体" w:cs="宋体"/>
                <w:i w:val="0"/>
                <w:color w:val="000000"/>
                <w:kern w:val="0"/>
                <w:sz w:val="18"/>
                <w:szCs w:val="18"/>
                <w:u w:val="none"/>
                <w:lang w:val="en-US" w:eastAsia="zh-CN" w:bidi="ar"/>
              </w:rPr>
              <w:t>1</w:t>
            </w:r>
            <w:r>
              <w:rPr>
                <w:rFonts w:hint="eastAsia" w:ascii="宋体" w:hAnsi="宋体" w:eastAsia="宋体" w:cs="宋体"/>
                <w:i w:val="0"/>
                <w:color w:val="000000"/>
                <w:kern w:val="0"/>
                <w:sz w:val="18"/>
                <w:szCs w:val="18"/>
                <w:u w:val="none"/>
                <w:lang w:val="en-US" w:eastAsia="zh-CN" w:bidi="ar"/>
              </w:rPr>
              <w:t>0</w:t>
            </w:r>
          </w:p>
        </w:tc>
      </w:tr>
      <w:tr w14:paraId="6FD869D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80" w:hRule="atLeast"/>
          <w:jc w:val="center"/>
        </w:trPr>
        <w:tc>
          <w:tcPr>
            <w:tcW w:w="12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573337">
            <w:pPr>
              <w:jc w:val="center"/>
              <w:rPr>
                <w:rFonts w:hint="eastAsia" w:ascii="宋体" w:hAnsi="宋体" w:eastAsia="宋体" w:cs="宋体"/>
                <w:i w:val="0"/>
                <w:color w:val="000000"/>
                <w:sz w:val="18"/>
                <w:szCs w:val="18"/>
                <w:u w:val="none"/>
              </w:rPr>
            </w:pPr>
          </w:p>
        </w:tc>
        <w:tc>
          <w:tcPr>
            <w:tcW w:w="95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072EEC">
            <w:pPr>
              <w:jc w:val="left"/>
              <w:rPr>
                <w:rFonts w:hint="eastAsia" w:ascii="宋体" w:hAnsi="宋体" w:eastAsia="宋体" w:cs="宋体"/>
                <w:i w:val="0"/>
                <w:color w:val="000000"/>
                <w:sz w:val="18"/>
                <w:szCs w:val="18"/>
                <w:u w:val="none"/>
              </w:rPr>
            </w:pPr>
          </w:p>
        </w:tc>
        <w:tc>
          <w:tcPr>
            <w:tcW w:w="95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F67E80B">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质量指标</w:t>
            </w:r>
          </w:p>
        </w:tc>
        <w:tc>
          <w:tcPr>
            <w:tcW w:w="14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616A67">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预算编制准确率</w:t>
            </w:r>
          </w:p>
        </w:tc>
        <w:tc>
          <w:tcPr>
            <w:tcW w:w="143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A57C89B">
            <w:pPr>
              <w:keepNext w:val="0"/>
              <w:keepLines w:val="0"/>
              <w:widowControl/>
              <w:suppressLineNumbers w:val="0"/>
              <w:jc w:val="left"/>
              <w:textAlignment w:val="center"/>
              <w:rPr>
                <w:rFonts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8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DB3F6C">
            <w:pPr>
              <w:keepNext w:val="0"/>
              <w:keepLines w:val="0"/>
              <w:widowControl/>
              <w:suppressLineNumbers w:val="0"/>
              <w:jc w:val="left"/>
              <w:textAlignment w:val="center"/>
              <w:rPr>
                <w:rFonts w:hint="default" w:ascii="宋体" w:hAnsi="宋体" w:eastAsia="宋体" w:cs="宋体"/>
                <w:i w:val="0"/>
                <w:color w:val="000000"/>
                <w:sz w:val="18"/>
                <w:szCs w:val="18"/>
                <w:u w:val="none"/>
                <w:lang w:val="en-US"/>
              </w:rPr>
            </w:pPr>
            <w:r>
              <w:rPr>
                <w:rFonts w:hint="eastAsia" w:ascii="宋体" w:hAnsi="宋体" w:eastAsia="宋体" w:cs="宋体"/>
                <w:i w:val="0"/>
                <w:color w:val="000000"/>
                <w:kern w:val="0"/>
                <w:sz w:val="18"/>
                <w:szCs w:val="18"/>
                <w:u w:val="none"/>
                <w:lang w:val="en-US" w:eastAsia="zh-CN" w:bidi="ar"/>
              </w:rPr>
              <w:t>95</w:t>
            </w:r>
          </w:p>
        </w:tc>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E26D39">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31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34562A">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15</w:t>
            </w:r>
          </w:p>
        </w:tc>
      </w:tr>
      <w:tr w14:paraId="002A188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39" w:hRule="atLeast"/>
          <w:jc w:val="center"/>
        </w:trPr>
        <w:tc>
          <w:tcPr>
            <w:tcW w:w="12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CE3456">
            <w:pPr>
              <w:jc w:val="center"/>
              <w:rPr>
                <w:rFonts w:hint="eastAsia" w:ascii="宋体" w:hAnsi="宋体" w:eastAsia="宋体" w:cs="宋体"/>
                <w:i w:val="0"/>
                <w:color w:val="000000"/>
                <w:sz w:val="18"/>
                <w:szCs w:val="18"/>
                <w:u w:val="none"/>
              </w:rPr>
            </w:pPr>
          </w:p>
        </w:tc>
        <w:tc>
          <w:tcPr>
            <w:tcW w:w="95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58A7B1">
            <w:pPr>
              <w:jc w:val="left"/>
              <w:rPr>
                <w:rFonts w:hint="eastAsia" w:ascii="宋体" w:hAnsi="宋体" w:eastAsia="宋体" w:cs="宋体"/>
                <w:i w:val="0"/>
                <w:color w:val="000000"/>
                <w:sz w:val="18"/>
                <w:szCs w:val="18"/>
                <w:u w:val="none"/>
              </w:rPr>
            </w:pPr>
          </w:p>
        </w:tc>
        <w:tc>
          <w:tcPr>
            <w:tcW w:w="95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B34432C">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时效指标</w:t>
            </w:r>
          </w:p>
        </w:tc>
        <w:tc>
          <w:tcPr>
            <w:tcW w:w="14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219A70">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按时发放率</w:t>
            </w:r>
          </w:p>
        </w:tc>
        <w:tc>
          <w:tcPr>
            <w:tcW w:w="143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2C3B3D5">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8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DAC0F7">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97CF99">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31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EA8476">
            <w:pPr>
              <w:keepNext w:val="0"/>
              <w:keepLines w:val="0"/>
              <w:widowControl/>
              <w:suppressLineNumbers w:val="0"/>
              <w:jc w:val="left"/>
              <w:textAlignment w:val="center"/>
              <w:rPr>
                <w:rFonts w:hint="default" w:ascii="宋体" w:hAnsi="宋体" w:eastAsia="宋体" w:cs="宋体"/>
                <w:i w:val="0"/>
                <w:color w:val="000000"/>
                <w:sz w:val="18"/>
                <w:szCs w:val="18"/>
                <w:u w:val="none"/>
                <w:lang w:val="en-US"/>
              </w:rPr>
            </w:pPr>
            <w:r>
              <w:rPr>
                <w:rFonts w:ascii="宋体" w:hAnsi="宋体" w:eastAsia="宋体" w:cs="宋体"/>
                <w:i w:val="0"/>
                <w:color w:val="000000"/>
                <w:kern w:val="0"/>
                <w:sz w:val="18"/>
                <w:szCs w:val="18"/>
                <w:u w:val="none"/>
                <w:lang w:val="en-US" w:eastAsia="zh-CN" w:bidi="ar"/>
              </w:rPr>
              <w:t>1</w:t>
            </w:r>
            <w:r>
              <w:rPr>
                <w:rFonts w:hint="eastAsia" w:ascii="宋体" w:hAnsi="宋体" w:eastAsia="宋体" w:cs="宋体"/>
                <w:i w:val="0"/>
                <w:color w:val="000000"/>
                <w:kern w:val="0"/>
                <w:sz w:val="18"/>
                <w:szCs w:val="18"/>
                <w:u w:val="none"/>
                <w:lang w:val="en-US" w:eastAsia="zh-CN" w:bidi="ar"/>
              </w:rPr>
              <w:t>5</w:t>
            </w:r>
          </w:p>
        </w:tc>
      </w:tr>
      <w:tr w14:paraId="418944F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25" w:hRule="atLeast"/>
          <w:jc w:val="center"/>
        </w:trPr>
        <w:tc>
          <w:tcPr>
            <w:tcW w:w="12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5157F8">
            <w:pPr>
              <w:jc w:val="center"/>
              <w:rPr>
                <w:rFonts w:hint="eastAsia" w:ascii="宋体" w:hAnsi="宋体" w:eastAsia="宋体" w:cs="宋体"/>
                <w:i w:val="0"/>
                <w:color w:val="000000"/>
                <w:sz w:val="18"/>
                <w:szCs w:val="18"/>
                <w:u w:val="none"/>
              </w:rPr>
            </w:pPr>
          </w:p>
        </w:tc>
        <w:tc>
          <w:tcPr>
            <w:tcW w:w="956"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313B567">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效益指标</w:t>
            </w:r>
          </w:p>
        </w:tc>
        <w:tc>
          <w:tcPr>
            <w:tcW w:w="955"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8E788EE">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经济效益指标</w:t>
            </w:r>
          </w:p>
        </w:tc>
        <w:tc>
          <w:tcPr>
            <w:tcW w:w="14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C7C704">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三公经费控制率</w:t>
            </w:r>
          </w:p>
        </w:tc>
        <w:tc>
          <w:tcPr>
            <w:tcW w:w="143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B54E13C">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8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6B6AE3">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5D8FCB">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31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979B68">
            <w:pPr>
              <w:keepNext w:val="0"/>
              <w:keepLines w:val="0"/>
              <w:widowControl/>
              <w:suppressLineNumbers w:val="0"/>
              <w:jc w:val="left"/>
              <w:textAlignment w:val="center"/>
              <w:rPr>
                <w:rFonts w:hint="default" w:ascii="宋体" w:hAnsi="宋体" w:eastAsia="宋体" w:cs="宋体"/>
                <w:i w:val="0"/>
                <w:color w:val="000000"/>
                <w:sz w:val="18"/>
                <w:szCs w:val="18"/>
                <w:u w:val="none"/>
                <w:lang w:val="en-US"/>
              </w:rPr>
            </w:pPr>
            <w:r>
              <w:rPr>
                <w:rFonts w:ascii="宋体" w:hAnsi="宋体" w:eastAsia="宋体" w:cs="宋体"/>
                <w:i w:val="0"/>
                <w:color w:val="000000"/>
                <w:kern w:val="0"/>
                <w:sz w:val="18"/>
                <w:szCs w:val="18"/>
                <w:u w:val="none"/>
                <w:lang w:val="en-US" w:eastAsia="zh-CN" w:bidi="ar"/>
              </w:rPr>
              <w:t>1</w:t>
            </w:r>
            <w:r>
              <w:rPr>
                <w:rFonts w:hint="eastAsia" w:ascii="宋体" w:hAnsi="宋体" w:eastAsia="宋体" w:cs="宋体"/>
                <w:i w:val="0"/>
                <w:color w:val="000000"/>
                <w:kern w:val="0"/>
                <w:sz w:val="18"/>
                <w:szCs w:val="18"/>
                <w:u w:val="none"/>
                <w:lang w:val="en-US" w:eastAsia="zh-CN" w:bidi="ar"/>
              </w:rPr>
              <w:t>0</w:t>
            </w:r>
          </w:p>
        </w:tc>
      </w:tr>
      <w:tr w14:paraId="3974667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98" w:hRule="atLeast"/>
          <w:jc w:val="center"/>
        </w:trPr>
        <w:tc>
          <w:tcPr>
            <w:tcW w:w="12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AFB620">
            <w:pPr>
              <w:jc w:val="center"/>
              <w:rPr>
                <w:rFonts w:hint="eastAsia" w:ascii="宋体" w:hAnsi="宋体" w:eastAsia="宋体" w:cs="宋体"/>
                <w:i w:val="0"/>
                <w:color w:val="000000"/>
                <w:sz w:val="18"/>
                <w:szCs w:val="18"/>
                <w:u w:val="none"/>
              </w:rPr>
            </w:pPr>
          </w:p>
        </w:tc>
        <w:tc>
          <w:tcPr>
            <w:tcW w:w="95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BA9667">
            <w:pPr>
              <w:jc w:val="left"/>
              <w:rPr>
                <w:rFonts w:hint="eastAsia" w:ascii="宋体" w:hAnsi="宋体" w:eastAsia="宋体" w:cs="宋体"/>
                <w:i w:val="0"/>
                <w:color w:val="000000"/>
                <w:sz w:val="18"/>
                <w:szCs w:val="18"/>
                <w:u w:val="none"/>
              </w:rPr>
            </w:pPr>
          </w:p>
        </w:tc>
        <w:tc>
          <w:tcPr>
            <w:tcW w:w="95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2E2B42">
            <w:pPr>
              <w:jc w:val="left"/>
              <w:rPr>
                <w:rFonts w:hint="eastAsia" w:ascii="宋体" w:hAnsi="宋体" w:eastAsia="宋体" w:cs="宋体"/>
                <w:i w:val="0"/>
                <w:color w:val="000000"/>
                <w:sz w:val="18"/>
                <w:szCs w:val="18"/>
                <w:u w:val="none"/>
              </w:rPr>
            </w:pPr>
          </w:p>
        </w:tc>
        <w:tc>
          <w:tcPr>
            <w:tcW w:w="14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1DDB7A">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预算结余率</w:t>
            </w:r>
          </w:p>
        </w:tc>
        <w:tc>
          <w:tcPr>
            <w:tcW w:w="143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5268826">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8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408729">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w:t>
            </w:r>
          </w:p>
        </w:tc>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082D4F">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31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B5A101">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15</w:t>
            </w:r>
          </w:p>
        </w:tc>
      </w:tr>
      <w:tr w14:paraId="1D6B61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07" w:hRule="atLeast"/>
          <w:jc w:val="center"/>
        </w:trPr>
        <w:tc>
          <w:tcPr>
            <w:tcW w:w="12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7A5017">
            <w:pPr>
              <w:jc w:val="center"/>
              <w:rPr>
                <w:rFonts w:hint="eastAsia" w:ascii="宋体" w:hAnsi="宋体" w:eastAsia="宋体" w:cs="宋体"/>
                <w:i w:val="0"/>
                <w:color w:val="000000"/>
                <w:sz w:val="18"/>
                <w:szCs w:val="18"/>
                <w:u w:val="none"/>
              </w:rPr>
            </w:pPr>
          </w:p>
        </w:tc>
        <w:tc>
          <w:tcPr>
            <w:tcW w:w="95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FBC729">
            <w:pPr>
              <w:jc w:val="left"/>
              <w:rPr>
                <w:rFonts w:hint="eastAsia" w:ascii="宋体" w:hAnsi="宋体" w:eastAsia="宋体" w:cs="宋体"/>
                <w:i w:val="0"/>
                <w:color w:val="000000"/>
                <w:sz w:val="18"/>
                <w:szCs w:val="18"/>
                <w:u w:val="none"/>
              </w:rPr>
            </w:pPr>
          </w:p>
        </w:tc>
        <w:tc>
          <w:tcPr>
            <w:tcW w:w="95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ECDD25">
            <w:pPr>
              <w:jc w:val="left"/>
              <w:rPr>
                <w:rFonts w:hint="eastAsia" w:ascii="宋体" w:hAnsi="宋体" w:eastAsia="宋体" w:cs="宋体"/>
                <w:i w:val="0"/>
                <w:color w:val="000000"/>
                <w:sz w:val="18"/>
                <w:szCs w:val="18"/>
                <w:u w:val="none"/>
              </w:rPr>
            </w:pPr>
          </w:p>
        </w:tc>
        <w:tc>
          <w:tcPr>
            <w:tcW w:w="14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0A2E59">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运转保障率</w:t>
            </w:r>
          </w:p>
        </w:tc>
        <w:tc>
          <w:tcPr>
            <w:tcW w:w="143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B33C095">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8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0045E0">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F586D5">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31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C44F47">
            <w:pPr>
              <w:keepNext w:val="0"/>
              <w:keepLines w:val="0"/>
              <w:widowControl/>
              <w:suppressLineNumbers w:val="0"/>
              <w:jc w:val="left"/>
              <w:textAlignment w:val="center"/>
              <w:rPr>
                <w:rFonts w:hint="default" w:ascii="宋体" w:hAnsi="宋体" w:eastAsia="宋体" w:cs="宋体"/>
                <w:i w:val="0"/>
                <w:color w:val="000000"/>
                <w:sz w:val="18"/>
                <w:szCs w:val="18"/>
                <w:u w:val="none"/>
                <w:lang w:val="en-US"/>
              </w:rPr>
            </w:pPr>
            <w:r>
              <w:rPr>
                <w:rFonts w:ascii="宋体" w:hAnsi="宋体" w:eastAsia="宋体" w:cs="宋体"/>
                <w:i w:val="0"/>
                <w:color w:val="000000"/>
                <w:kern w:val="0"/>
                <w:sz w:val="18"/>
                <w:szCs w:val="18"/>
                <w:u w:val="none"/>
                <w:lang w:val="en-US" w:eastAsia="zh-CN" w:bidi="ar"/>
              </w:rPr>
              <w:t>1</w:t>
            </w:r>
            <w:r>
              <w:rPr>
                <w:rFonts w:hint="eastAsia" w:ascii="宋体" w:hAnsi="宋体" w:eastAsia="宋体" w:cs="宋体"/>
                <w:i w:val="0"/>
                <w:color w:val="000000"/>
                <w:kern w:val="0"/>
                <w:sz w:val="18"/>
                <w:szCs w:val="18"/>
                <w:u w:val="none"/>
                <w:lang w:val="en-US" w:eastAsia="zh-CN" w:bidi="ar"/>
              </w:rPr>
              <w:t>5</w:t>
            </w:r>
          </w:p>
        </w:tc>
      </w:tr>
    </w:tbl>
    <w:p w14:paraId="01062C2D">
      <w:pPr>
        <w:rPr>
          <w:rFonts w:hint="eastAsia"/>
          <w:lang w:val="zh-CN"/>
        </w:rPr>
        <w:sectPr>
          <w:footerReference r:id="rId5" w:type="first"/>
          <w:headerReference r:id="rId3" w:type="default"/>
          <w:footerReference r:id="rId4" w:type="default"/>
          <w:pgSz w:w="11906" w:h="16838"/>
          <w:pgMar w:top="1440" w:right="1800" w:bottom="1440" w:left="1800" w:header="851" w:footer="992" w:gutter="0"/>
          <w:pgNumType w:start="1"/>
          <w:cols w:space="720" w:num="1"/>
          <w:titlePg/>
          <w:docGrid w:type="lines" w:linePitch="312" w:charSpace="0"/>
        </w:sectPr>
      </w:pPr>
    </w:p>
    <w:p w14:paraId="17D60A9F">
      <w:pPr>
        <w:ind w:firstLine="640" w:firstLineChars="200"/>
        <w:rPr>
          <w:rFonts w:hint="eastAsia" w:ascii="宋体" w:eastAsia="宋体"/>
          <w:sz w:val="32"/>
          <w:szCs w:val="32"/>
          <w:lang w:val="zh-CN"/>
        </w:rPr>
      </w:pPr>
    </w:p>
    <w:p w14:paraId="140024C8"/>
    <w:p w14:paraId="4F030C7F"/>
    <w:p w14:paraId="04C7F123">
      <w:pPr>
        <w:rPr>
          <w:rFonts w:ascii="黑体" w:eastAsia="黑体"/>
          <w:sz w:val="32"/>
          <w:szCs w:val="32"/>
        </w:rPr>
      </w:pPr>
      <w:r>
        <w:rPr>
          <w:rFonts w:hint="eastAsia" w:ascii="黑体" w:eastAsia="黑体"/>
          <w:sz w:val="32"/>
          <w:szCs w:val="32"/>
        </w:rPr>
        <w:t>附件2</w:t>
      </w:r>
    </w:p>
    <w:p w14:paraId="0DBE861E">
      <w:pPr>
        <w:pStyle w:val="16"/>
        <w:keepNext w:val="0"/>
        <w:keepLines w:val="0"/>
        <w:widowControl/>
        <w:suppressLineNumbers w:val="0"/>
        <w:jc w:val="center"/>
        <w:rPr>
          <w:rFonts w:hint="eastAsia" w:ascii="方正小标宋简体" w:hAnsi="方正小标宋简体" w:eastAsia="方正小标宋简体" w:cs="方正小标宋简体"/>
          <w:color w:val="auto"/>
          <w:kern w:val="2"/>
          <w:sz w:val="44"/>
          <w:szCs w:val="44"/>
          <w:highlight w:val="none"/>
          <w:lang w:val="en-US" w:eastAsia="zh-CN" w:bidi="ar-SA"/>
        </w:rPr>
      </w:pPr>
      <w:r>
        <w:rPr>
          <w:rFonts w:hint="eastAsia" w:ascii="方正小标宋简体" w:hAnsi="方正小标宋简体" w:eastAsia="方正小标宋简体" w:cs="方正小标宋简体"/>
          <w:color w:val="auto"/>
          <w:kern w:val="2"/>
          <w:sz w:val="44"/>
          <w:szCs w:val="44"/>
          <w:highlight w:val="none"/>
          <w:lang w:val="en-US" w:eastAsia="zh-CN" w:bidi="ar-SA"/>
        </w:rPr>
        <w:t xml:space="preserve"> 金川县阿科里乡人民政府</w:t>
      </w:r>
    </w:p>
    <w:p w14:paraId="2A78227A">
      <w:pPr>
        <w:pStyle w:val="16"/>
        <w:keepNext w:val="0"/>
        <w:keepLines w:val="0"/>
        <w:widowControl/>
        <w:suppressLineNumbers w:val="0"/>
        <w:ind w:firstLine="1320" w:firstLineChars="300"/>
        <w:jc w:val="both"/>
        <w:rPr>
          <w:rFonts w:hint="eastAsia" w:ascii="方正小标宋简体" w:hAnsi="方正小标宋简体" w:eastAsia="方正小标宋简体" w:cs="方正小标宋简体"/>
          <w:color w:val="auto"/>
          <w:kern w:val="2"/>
          <w:sz w:val="44"/>
          <w:szCs w:val="44"/>
          <w:highlight w:val="none"/>
          <w:lang w:val="en-US" w:eastAsia="zh-CN" w:bidi="ar-SA"/>
        </w:rPr>
      </w:pPr>
      <w:r>
        <w:rPr>
          <w:rFonts w:hint="eastAsia" w:ascii="方正小标宋简体" w:hAnsi="方正小标宋简体" w:eastAsia="方正小标宋简体" w:cs="方正小标宋简体"/>
          <w:color w:val="auto"/>
          <w:kern w:val="2"/>
          <w:sz w:val="44"/>
          <w:szCs w:val="44"/>
          <w:highlight w:val="none"/>
          <w:lang w:val="en-US" w:eastAsia="zh-CN" w:bidi="ar-SA"/>
        </w:rPr>
        <w:t>专项预算项目支出绩效自评报告</w:t>
      </w:r>
    </w:p>
    <w:p w14:paraId="2A05F366">
      <w:pPr>
        <w:pStyle w:val="6"/>
        <w:tabs>
          <w:tab w:val="left" w:pos="2160"/>
        </w:tabs>
        <w:spacing w:line="600" w:lineRule="exact"/>
        <w:jc w:val="center"/>
        <w:rPr>
          <w:rFonts w:hint="eastAsia" w:ascii="方正小标宋简体" w:hAnsi="方正小标宋简体" w:eastAsia="方正小标宋简体" w:cs="方正小标宋简体"/>
          <w:color w:val="auto"/>
          <w:kern w:val="2"/>
          <w:position w:val="0"/>
          <w:sz w:val="44"/>
          <w:szCs w:val="44"/>
          <w:highlight w:val="none"/>
          <w:lang w:val="en-US" w:eastAsia="zh-CN" w:bidi="ar-SA"/>
        </w:rPr>
      </w:pPr>
      <w:r>
        <w:rPr>
          <w:rFonts w:hint="eastAsia" w:ascii="方正小标宋简体" w:hAnsi="方正小标宋简体" w:eastAsia="方正小标宋简体" w:cs="方正小标宋简体"/>
          <w:color w:val="auto"/>
          <w:kern w:val="2"/>
          <w:sz w:val="44"/>
          <w:szCs w:val="44"/>
          <w:highlight w:val="none"/>
          <w:lang w:val="en-US" w:eastAsia="zh-CN" w:bidi="ar-SA"/>
        </w:rPr>
        <w:t xml:space="preserve">   （</w:t>
      </w:r>
      <w:r>
        <w:rPr>
          <w:rFonts w:hint="eastAsia" w:ascii="方正小标宋简体" w:hAnsi="方正小标宋简体" w:eastAsia="方正小标宋简体" w:cs="方正小标宋简体"/>
          <w:color w:val="auto"/>
          <w:kern w:val="2"/>
          <w:position w:val="0"/>
          <w:sz w:val="44"/>
          <w:szCs w:val="44"/>
          <w:highlight w:val="none"/>
          <w:lang w:val="en-US" w:eastAsia="zh-CN" w:bidi="ar-SA"/>
        </w:rPr>
        <w:t>金川县阿科里乡阿科里村产业牧道</w:t>
      </w:r>
    </w:p>
    <w:p w14:paraId="5000FFA6">
      <w:pPr>
        <w:pStyle w:val="6"/>
        <w:tabs>
          <w:tab w:val="left" w:pos="2160"/>
        </w:tabs>
        <w:spacing w:line="600" w:lineRule="exact"/>
        <w:jc w:val="center"/>
        <w:rPr>
          <w:rFonts w:hint="eastAsia" w:ascii="方正小标宋简体" w:hAnsi="方正小标宋简体" w:eastAsia="方正小标宋简体" w:cs="方正小标宋简体"/>
          <w:color w:val="auto"/>
          <w:kern w:val="2"/>
          <w:sz w:val="44"/>
          <w:szCs w:val="44"/>
          <w:highlight w:val="none"/>
          <w:lang w:val="en-US" w:eastAsia="zh-CN" w:bidi="ar-SA"/>
        </w:rPr>
      </w:pPr>
      <w:r>
        <w:rPr>
          <w:rFonts w:hint="eastAsia" w:ascii="方正小标宋简体" w:hAnsi="方正小标宋简体" w:eastAsia="方正小标宋简体" w:cs="方正小标宋简体"/>
          <w:color w:val="auto"/>
          <w:kern w:val="2"/>
          <w:position w:val="0"/>
          <w:sz w:val="44"/>
          <w:szCs w:val="44"/>
          <w:highlight w:val="none"/>
          <w:lang w:val="en-US" w:eastAsia="zh-CN" w:bidi="ar-SA"/>
        </w:rPr>
        <w:t>维修建设项目</w:t>
      </w:r>
      <w:r>
        <w:rPr>
          <w:rFonts w:hint="eastAsia" w:ascii="方正小标宋简体" w:hAnsi="方正小标宋简体" w:eastAsia="方正小标宋简体" w:cs="方正小标宋简体"/>
          <w:color w:val="auto"/>
          <w:kern w:val="2"/>
          <w:sz w:val="44"/>
          <w:szCs w:val="44"/>
          <w:highlight w:val="none"/>
          <w:lang w:val="en-US" w:eastAsia="zh-CN" w:bidi="ar-SA"/>
        </w:rPr>
        <w:t>）</w:t>
      </w:r>
    </w:p>
    <w:p w14:paraId="371622E6">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textAlignment w:val="auto"/>
        <w:rPr>
          <w:rFonts w:hint="eastAsia" w:ascii="仿宋_GB2312" w:hAnsi="Times New Roman" w:eastAsia="仿宋_GB2312" w:cs="仿宋_GB2312"/>
          <w:color w:val="000000"/>
          <w:kern w:val="0"/>
          <w:sz w:val="32"/>
          <w:szCs w:val="32"/>
          <w:shd w:val="clear" w:fill="FFFFFF"/>
          <w:lang w:val="zh-CN" w:eastAsia="zh-CN" w:bidi="ar"/>
        </w:rPr>
      </w:pPr>
      <w:r>
        <w:rPr>
          <w:rFonts w:hint="eastAsia" w:ascii="仿宋_GB2312" w:hAnsi="Times New Roman" w:eastAsia="仿宋_GB2312" w:cs="仿宋_GB2312"/>
          <w:color w:val="000000"/>
          <w:kern w:val="0"/>
          <w:sz w:val="32"/>
          <w:szCs w:val="32"/>
          <w:shd w:val="clear" w:fill="FFFFFF"/>
          <w:lang w:val="en-US" w:eastAsia="zh-CN" w:bidi="ar"/>
        </w:rPr>
        <w:t>一、</w:t>
      </w:r>
      <w:r>
        <w:rPr>
          <w:rFonts w:hint="eastAsia" w:ascii="仿宋_GB2312" w:hAnsi="Times New Roman" w:eastAsia="仿宋_GB2312" w:cs="仿宋_GB2312"/>
          <w:color w:val="000000"/>
          <w:kern w:val="0"/>
          <w:sz w:val="32"/>
          <w:szCs w:val="32"/>
          <w:shd w:val="clear" w:fill="FFFFFF"/>
          <w:lang w:val="zh-CN" w:eastAsia="zh-CN" w:bidi="ar"/>
        </w:rPr>
        <w:t>项目概况</w:t>
      </w:r>
    </w:p>
    <w:p w14:paraId="60B76FFD">
      <w:pPr>
        <w:snapToGrid w:val="0"/>
        <w:spacing w:line="600" w:lineRule="exact"/>
        <w:ind w:firstLine="640" w:firstLineChars="200"/>
        <w:rPr>
          <w:rFonts w:hint="eastAsia" w:ascii="仿宋_GB2312" w:hAnsi="Times New Roman" w:eastAsia="仿宋_GB2312" w:cs="仿宋_GB2312"/>
          <w:color w:val="000000"/>
          <w:kern w:val="0"/>
          <w:sz w:val="32"/>
          <w:szCs w:val="32"/>
          <w:shd w:val="clear" w:fill="FFFFFF"/>
          <w:lang w:val="en-US" w:eastAsia="zh-CN" w:bidi="ar"/>
        </w:rPr>
      </w:pPr>
      <w:r>
        <w:rPr>
          <w:rFonts w:hint="eastAsia" w:ascii="仿宋_GB2312" w:hAnsi="Times New Roman" w:eastAsia="仿宋_GB2312" w:cs="仿宋_GB2312"/>
          <w:color w:val="000000"/>
          <w:kern w:val="0"/>
          <w:sz w:val="32"/>
          <w:szCs w:val="32"/>
          <w:shd w:val="clear" w:fill="FFFFFF"/>
          <w:lang w:val="zh-CN" w:eastAsia="zh-CN" w:bidi="ar"/>
        </w:rPr>
        <w:t>（一）设立背景及基本情况。</w:t>
      </w:r>
      <w:r>
        <w:rPr>
          <w:rFonts w:hint="eastAsia" w:ascii="仿宋_GB2312" w:hAnsi="Times New Roman" w:eastAsia="仿宋_GB2312" w:cs="仿宋_GB2312"/>
          <w:color w:val="000000"/>
          <w:kern w:val="0"/>
          <w:sz w:val="32"/>
          <w:szCs w:val="32"/>
          <w:shd w:val="clear" w:fill="FFFFFF"/>
          <w:lang w:val="en-US" w:eastAsia="zh-CN" w:bidi="ar"/>
        </w:rPr>
        <w:t>阿科里乡位于金川县西南部，距县城79公里，东临撒瓦脚乡，南与独松乡、西与丹巴县丹东乡接壤，北同毛日乡毗邻，全乡幅员面积458.5平方公里，平均海拔4300米（乡政府所在地海拔3983米），年平均气温零下3.3摄氏度，辖3个村民小组，共有95户，504人，全村以传统畜牧业为主，药材采挖也为辅，人口居住比较分散，属高原纯牧区村。阿科里乡阿科里村产业牧道维修项目:维修产业便道50公里、及配套设施建设。</w:t>
      </w:r>
    </w:p>
    <w:p w14:paraId="166E95B0">
      <w:pPr>
        <w:pStyle w:val="6"/>
        <w:tabs>
          <w:tab w:val="left" w:pos="2160"/>
        </w:tabs>
        <w:spacing w:line="600" w:lineRule="exact"/>
        <w:ind w:firstLine="640" w:firstLineChars="200"/>
        <w:jc w:val="left"/>
        <w:rPr>
          <w:rFonts w:hint="eastAsia" w:ascii="仿宋_GB2312" w:hAnsi="Times New Roman" w:eastAsia="仿宋_GB2312" w:cs="仿宋_GB2312"/>
          <w:color w:val="000000"/>
          <w:kern w:val="0"/>
          <w:sz w:val="32"/>
          <w:szCs w:val="32"/>
          <w:shd w:val="clear" w:fill="FFFFFF"/>
          <w:lang w:val="en-US" w:eastAsia="zh-CN" w:bidi="ar"/>
        </w:rPr>
      </w:pPr>
      <w:r>
        <w:rPr>
          <w:rFonts w:hint="eastAsia" w:ascii="仿宋_GB2312" w:hAnsi="Times New Roman" w:eastAsia="仿宋_GB2312" w:cs="仿宋_GB2312"/>
          <w:color w:val="000000"/>
          <w:kern w:val="0"/>
          <w:sz w:val="32"/>
          <w:szCs w:val="32"/>
          <w:shd w:val="clear" w:fill="FFFFFF"/>
          <w:lang w:val="zh-CN" w:eastAsia="zh-CN" w:bidi="ar"/>
        </w:rPr>
        <w:t>（二）</w:t>
      </w:r>
      <w:r>
        <w:rPr>
          <w:rFonts w:hint="default" w:ascii="仿宋_GB2312" w:hAnsi="Times New Roman" w:eastAsia="仿宋_GB2312" w:cs="仿宋_GB2312"/>
          <w:color w:val="000000"/>
          <w:kern w:val="0"/>
          <w:sz w:val="32"/>
          <w:szCs w:val="32"/>
          <w:shd w:val="clear" w:fill="FFFFFF"/>
          <w:lang w:val="en-US" w:eastAsia="zh-CN" w:bidi="ar"/>
        </w:rPr>
        <w:t>实施目的及支持方向</w:t>
      </w:r>
      <w:r>
        <w:rPr>
          <w:rFonts w:hint="eastAsia" w:ascii="仿宋_GB2312" w:hAnsi="Times New Roman" w:eastAsia="仿宋_GB2312" w:cs="仿宋_GB2312"/>
          <w:color w:val="000000"/>
          <w:kern w:val="0"/>
          <w:sz w:val="32"/>
          <w:szCs w:val="32"/>
          <w:shd w:val="clear" w:fill="FFFFFF"/>
          <w:lang w:val="en-US" w:eastAsia="zh-CN" w:bidi="ar"/>
        </w:rPr>
        <w:t>。该项目实施建成后，使阿科里乡294户，总人口1255人，（其中：脱贫户82户、脱贫人口292人）直接受益。将极大改善群众生产生活条件及村容村貌，为深入挖掘阿科里乡优势畜牧、旅游资源奠定坚实基础，促进牧民脱贫增收致富；是统筹城乡发展，是破解牧民增收致富奔小康，缩小发展差距的有益探索，是实施藏区新村建设的有力保障。我单位开展自行评估，通过召开座谈会收集被评估项目相关基础资料，查阅资料、收集数据信息等，深入论证分析后，形成绩效评估报告。</w:t>
      </w:r>
    </w:p>
    <w:p w14:paraId="4C64A2FD">
      <w:pPr>
        <w:pBdr>
          <w:bottom w:val="single" w:color="FFFFFF" w:sz="4" w:space="29"/>
        </w:pBdr>
        <w:tabs>
          <w:tab w:val="left" w:pos="1440"/>
        </w:tabs>
        <w:spacing w:line="576" w:lineRule="exact"/>
        <w:ind w:firstLine="640" w:firstLineChars="200"/>
        <w:rPr>
          <w:rFonts w:hint="eastAsia" w:ascii="仿宋_GB2312" w:hAnsi="Times New Roman" w:eastAsia="仿宋_GB2312" w:cs="仿宋_GB2312"/>
          <w:color w:val="000000"/>
          <w:kern w:val="0"/>
          <w:sz w:val="32"/>
          <w:szCs w:val="32"/>
          <w:shd w:val="clear" w:fill="FFFFFF"/>
          <w:lang w:val="zh-CN" w:eastAsia="zh-CN" w:bidi="ar"/>
        </w:rPr>
      </w:pPr>
      <w:r>
        <w:rPr>
          <w:rFonts w:hint="eastAsia" w:ascii="仿宋_GB2312" w:hAnsi="Times New Roman" w:eastAsia="仿宋_GB2312" w:cs="仿宋_GB2312"/>
          <w:color w:val="000000"/>
          <w:kern w:val="0"/>
          <w:sz w:val="32"/>
          <w:szCs w:val="32"/>
          <w:shd w:val="clear" w:fill="FFFFFF"/>
          <w:lang w:val="zh-CN" w:eastAsia="zh-CN" w:bidi="ar"/>
        </w:rPr>
        <w:t>（三）</w:t>
      </w:r>
      <w:r>
        <w:rPr>
          <w:rFonts w:hint="default" w:ascii="仿宋_GB2312" w:hAnsi="Times New Roman" w:eastAsia="仿宋_GB2312" w:cs="仿宋_GB2312"/>
          <w:color w:val="000000"/>
          <w:kern w:val="0"/>
          <w:sz w:val="32"/>
          <w:szCs w:val="32"/>
          <w:shd w:val="clear" w:fill="FFFFFF"/>
          <w:lang w:val="en-US" w:eastAsia="zh-CN" w:bidi="ar"/>
        </w:rPr>
        <w:t>预算安排及分配管理</w:t>
      </w:r>
      <w:r>
        <w:rPr>
          <w:rFonts w:hint="eastAsia" w:ascii="仿宋_GB2312" w:hAnsi="Times New Roman" w:eastAsia="仿宋_GB2312" w:cs="仿宋_GB2312"/>
          <w:color w:val="000000"/>
          <w:kern w:val="0"/>
          <w:sz w:val="32"/>
          <w:szCs w:val="32"/>
          <w:shd w:val="clear" w:fill="FFFFFF"/>
          <w:lang w:val="zh-CN" w:eastAsia="zh-CN" w:bidi="ar"/>
        </w:rPr>
        <w:t>。</w:t>
      </w:r>
      <w:r>
        <w:rPr>
          <w:rFonts w:hint="eastAsia" w:ascii="仿宋_GB2312" w:hAnsi="Times New Roman" w:eastAsia="仿宋_GB2312" w:cs="仿宋_GB2312"/>
          <w:color w:val="000000"/>
          <w:kern w:val="0"/>
          <w:sz w:val="32"/>
          <w:szCs w:val="32"/>
          <w:shd w:val="clear" w:fill="FFFFFF"/>
          <w:lang w:val="en-US" w:eastAsia="zh-CN" w:bidi="ar"/>
        </w:rPr>
        <w:t>该项目申报预算79.41万元，年度申报预算金额为79.41万元，本年预算执行数79.41万元，预算执行率100%，资金来源为县级财政2024年第一批财政涉农整合资金。本次对项目投入经济性的评估是在项目事前绩效评估、预算测算的基础上，按照厉行节约的要求，结合项目2023年开支情况，结合2024年实际需求、相关费用标准及市场价格水平，重点对数量是否合理、投入是否经济、预算测算是否准确、测算过程是否详细、测算依据是否充分等方面进行了评估。评估认为，该项目任务数量合理、预算测算过程详细、测算依据充分、有一定的经济性。预算控制在79.41万元以内。</w:t>
      </w:r>
    </w:p>
    <w:p w14:paraId="4B4BB73D">
      <w:pPr>
        <w:keepNext w:val="0"/>
        <w:keepLines w:val="0"/>
        <w:pageBreakBefore w:val="0"/>
        <w:kinsoku/>
        <w:wordWrap/>
        <w:overflowPunct/>
        <w:topLinePunct w:val="0"/>
        <w:autoSpaceDE/>
        <w:autoSpaceDN/>
        <w:bidi w:val="0"/>
        <w:adjustRightInd w:val="0"/>
        <w:snapToGrid w:val="0"/>
        <w:spacing w:line="578" w:lineRule="exact"/>
        <w:ind w:left="0" w:leftChars="0" w:firstLine="640" w:firstLineChars="200"/>
        <w:textAlignment w:val="auto"/>
        <w:rPr>
          <w:rFonts w:hint="default" w:ascii="仿宋_GB2312" w:hAnsi="Times New Roman" w:eastAsia="仿宋_GB2312" w:cs="仿宋_GB2312"/>
          <w:color w:val="000000"/>
          <w:kern w:val="0"/>
          <w:sz w:val="32"/>
          <w:szCs w:val="32"/>
          <w:shd w:val="clear" w:fill="FFFFFF"/>
          <w:lang w:val="zh-CN" w:eastAsia="zh-CN" w:bidi="ar"/>
        </w:rPr>
      </w:pPr>
      <w:r>
        <w:rPr>
          <w:rFonts w:hint="eastAsia" w:ascii="仿宋_GB2312" w:hAnsi="Times New Roman" w:eastAsia="仿宋_GB2312" w:cs="仿宋_GB2312"/>
          <w:color w:val="000000"/>
          <w:kern w:val="0"/>
          <w:sz w:val="32"/>
          <w:szCs w:val="32"/>
          <w:shd w:val="clear" w:fill="FFFFFF"/>
          <w:lang w:val="zh-CN" w:eastAsia="zh-CN" w:bidi="ar"/>
        </w:rPr>
        <w:t>（四）项目绩效目标设置。</w:t>
      </w:r>
      <w:r>
        <w:rPr>
          <w:rFonts w:hint="eastAsia" w:ascii="仿宋_GB2312" w:hAnsi="Times New Roman" w:eastAsia="仿宋_GB2312" w:cs="仿宋_GB2312"/>
          <w:color w:val="000000"/>
          <w:kern w:val="0"/>
          <w:sz w:val="32"/>
          <w:szCs w:val="32"/>
          <w:shd w:val="clear" w:fill="FFFFFF"/>
          <w:lang w:val="en-US" w:eastAsia="zh-CN" w:bidi="ar"/>
        </w:rPr>
        <w:t>根据2024年预算编制要求，事前绩效评估本着真正过紧日子的原则，厉行节约、精打细算，从严从紧控制项目申报和预算安排，非必要项目和工作内容可压尽压、应压尽压，做到客观、绩效、精准。通过事前绩效评估将绩效管理关口前移，为项目设立和预算安排提供重要参考依据，提高预算编制科学性、合理性，优化财政支出结构，从源头上防控财政资源配置的低效无效，提高财政资源配置效率和财政资金使用效益</w:t>
      </w:r>
      <w:r>
        <w:rPr>
          <w:rFonts w:hint="eastAsia" w:ascii="仿宋_GB2312" w:hAnsi="Times New Roman" w:eastAsia="仿宋_GB2312" w:cs="仿宋_GB2312"/>
          <w:color w:val="000000"/>
          <w:kern w:val="0"/>
          <w:sz w:val="32"/>
          <w:szCs w:val="32"/>
          <w:shd w:val="clear" w:fill="FFFFFF"/>
          <w:lang w:val="zh-CN" w:eastAsia="zh-CN" w:bidi="ar"/>
        </w:rPr>
        <w:t>。</w:t>
      </w:r>
    </w:p>
    <w:p w14:paraId="78B2724E">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textAlignment w:val="auto"/>
        <w:outlineLvl w:val="9"/>
        <w:rPr>
          <w:rFonts w:hint="eastAsia" w:ascii="仿宋_GB2312" w:hAnsi="Times New Roman" w:eastAsia="仿宋_GB2312" w:cs="仿宋_GB2312"/>
          <w:color w:val="000000"/>
          <w:kern w:val="0"/>
          <w:sz w:val="32"/>
          <w:szCs w:val="32"/>
          <w:shd w:val="clear" w:fill="FFFFFF"/>
          <w:lang w:val="en-US" w:eastAsia="zh-CN" w:bidi="ar"/>
        </w:rPr>
      </w:pPr>
      <w:r>
        <w:rPr>
          <w:rFonts w:hint="eastAsia" w:ascii="仿宋_GB2312" w:hAnsi="Times New Roman" w:eastAsia="仿宋_GB2312" w:cs="仿宋_GB2312"/>
          <w:color w:val="000000"/>
          <w:kern w:val="0"/>
          <w:sz w:val="32"/>
          <w:szCs w:val="32"/>
          <w:shd w:val="clear" w:fill="FFFFFF"/>
          <w:lang w:val="en-US" w:eastAsia="zh-CN" w:bidi="ar"/>
        </w:rPr>
        <w:t>二、评价实施</w:t>
      </w:r>
    </w:p>
    <w:p w14:paraId="23198D32">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仿宋_GB2312" w:hAnsi="Times New Roman" w:eastAsia="仿宋_GB2312" w:cs="仿宋_GB2312"/>
          <w:color w:val="000000"/>
          <w:kern w:val="0"/>
          <w:sz w:val="32"/>
          <w:szCs w:val="32"/>
          <w:shd w:val="clear" w:fill="FFFFFF"/>
          <w:lang w:val="en-US" w:eastAsia="zh-CN" w:bidi="ar"/>
        </w:rPr>
      </w:pPr>
      <w:r>
        <w:rPr>
          <w:rFonts w:hint="eastAsia" w:ascii="仿宋_GB2312" w:hAnsi="Times New Roman" w:eastAsia="仿宋_GB2312" w:cs="仿宋_GB2312"/>
          <w:color w:val="000000"/>
          <w:kern w:val="0"/>
          <w:sz w:val="32"/>
          <w:szCs w:val="32"/>
          <w:shd w:val="clear" w:fill="FFFFFF"/>
          <w:lang w:val="zh-CN" w:eastAsia="zh-CN" w:bidi="ar"/>
        </w:rPr>
        <w:t>（一）评价目的。</w:t>
      </w:r>
      <w:r>
        <w:rPr>
          <w:rFonts w:hint="eastAsia" w:ascii="仿宋_GB2312" w:hAnsi="Times New Roman" w:eastAsia="仿宋_GB2312" w:cs="仿宋_GB2312"/>
          <w:color w:val="000000"/>
          <w:kern w:val="0"/>
          <w:sz w:val="32"/>
          <w:szCs w:val="32"/>
          <w:shd w:val="clear" w:fill="FFFFFF"/>
          <w:lang w:val="en-US" w:eastAsia="zh-CN" w:bidi="ar"/>
        </w:rPr>
        <w:t>通过事前绩效评估将绩效管理关口前移，为项目设立和预算安排提供重要参考依据，提高预算编制科学性、合理性，优化财政支出结构，从源头上防控财政资源配置的低效无效，提高财政资源配置效率和财政资金使用效益。</w:t>
      </w:r>
    </w:p>
    <w:p w14:paraId="7040D12D">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仿宋_GB2312" w:hAnsi="Times New Roman" w:eastAsia="仿宋_GB2312" w:cs="仿宋_GB2312"/>
          <w:color w:val="000000"/>
          <w:kern w:val="0"/>
          <w:sz w:val="32"/>
          <w:szCs w:val="32"/>
          <w:shd w:val="clear" w:fill="FFFFFF"/>
          <w:lang w:val="zh-CN" w:eastAsia="zh-CN" w:bidi="ar"/>
        </w:rPr>
      </w:pPr>
      <w:r>
        <w:rPr>
          <w:rFonts w:hint="eastAsia" w:ascii="仿宋_GB2312" w:hAnsi="Times New Roman" w:eastAsia="仿宋_GB2312" w:cs="仿宋_GB2312"/>
          <w:color w:val="000000"/>
          <w:kern w:val="0"/>
          <w:sz w:val="32"/>
          <w:szCs w:val="32"/>
          <w:shd w:val="clear" w:fill="FFFFFF"/>
          <w:lang w:val="zh-CN" w:eastAsia="zh-CN" w:bidi="ar"/>
        </w:rPr>
        <w:t>（二）预设问题及评价重点。</w:t>
      </w:r>
      <w:r>
        <w:rPr>
          <w:rFonts w:hint="eastAsia" w:ascii="仿宋_GB2312" w:hAnsi="Times New Roman" w:eastAsia="仿宋_GB2312" w:cs="仿宋_GB2312"/>
          <w:color w:val="000000"/>
          <w:kern w:val="0"/>
          <w:sz w:val="32"/>
          <w:szCs w:val="32"/>
          <w:shd w:val="clear" w:fill="FFFFFF"/>
          <w:lang w:val="en-US" w:eastAsia="zh-CN" w:bidi="ar"/>
        </w:rPr>
        <w:t>1、项目决策：</w:t>
      </w:r>
      <w:r>
        <w:rPr>
          <w:rFonts w:hint="eastAsia" w:ascii="仿宋_GB2312" w:hAnsi="Times New Roman" w:eastAsia="仿宋_GB2312" w:cs="仿宋_GB2312"/>
          <w:color w:val="000000"/>
          <w:kern w:val="0"/>
          <w:sz w:val="32"/>
          <w:szCs w:val="32"/>
          <w:shd w:val="clear" w:fill="FFFFFF"/>
          <w:lang w:val="zh-CN" w:eastAsia="zh-CN" w:bidi="ar"/>
        </w:rPr>
        <w:t>项目决策程序符合资金管理基本规范和决策程序要求，项目规划符合中央、省委省政府有关决策部署安排，绩效目标科学合理、规范完整、量化细化、预算匹配，项目属于政府支持范围，且符合财政事权支出责任划分规定，资金投向与项目总体规划、相关行业事业发展相匹配，聚焦重大任务、重点领域、重点环节和重点项目，体现“集中财力办大事”原则，避免“撒胡椒面”，未与其他同类项目或部门内部相关项目交叉重复。</w:t>
      </w:r>
    </w:p>
    <w:p w14:paraId="07559AB4">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仿宋_GB2312" w:hAnsi="Times New Roman" w:eastAsia="仿宋_GB2312" w:cs="仿宋_GB2312"/>
          <w:color w:val="000000"/>
          <w:kern w:val="0"/>
          <w:sz w:val="32"/>
          <w:szCs w:val="32"/>
          <w:shd w:val="clear" w:fill="FFFFFF"/>
          <w:lang w:val="zh-CN" w:eastAsia="zh-CN" w:bidi="ar"/>
        </w:rPr>
      </w:pPr>
      <w:r>
        <w:rPr>
          <w:rFonts w:hint="eastAsia" w:ascii="仿宋_GB2312" w:hAnsi="Times New Roman" w:eastAsia="仿宋_GB2312" w:cs="仿宋_GB2312"/>
          <w:color w:val="000000"/>
          <w:kern w:val="0"/>
          <w:sz w:val="32"/>
          <w:szCs w:val="32"/>
          <w:shd w:val="clear" w:fill="FFFFFF"/>
          <w:lang w:val="en-US" w:eastAsia="zh-CN" w:bidi="ar"/>
        </w:rPr>
        <w:t>2、项目管理：</w:t>
      </w:r>
      <w:r>
        <w:rPr>
          <w:rFonts w:hint="eastAsia" w:ascii="仿宋_GB2312" w:hAnsi="Times New Roman" w:eastAsia="仿宋_GB2312" w:cs="仿宋_GB2312"/>
          <w:color w:val="000000"/>
          <w:kern w:val="0"/>
          <w:sz w:val="32"/>
          <w:szCs w:val="32"/>
          <w:shd w:val="clear" w:fill="FFFFFF"/>
          <w:lang w:val="zh-CN" w:eastAsia="zh-CN" w:bidi="ar"/>
        </w:rPr>
        <w:t>资金管理办法等管理制度体系健全完善，不存在管理制度缺失、管理办法过期情况，资金分配严格按管理办法执行，决策程序是否符合管理要求，及时高效，项目按中省州县要求全面完成绩效目标（含事前评估）、绩效评价、以前年度问题整改等预算绩效管理工作，主管部门预算绩效管理要求到位，不存在对中省州县资金分配和项目管理指导力度不够的情况，对项目开展评价、监督、指导等工作。</w:t>
      </w:r>
    </w:p>
    <w:p w14:paraId="1C2AD5F5">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仿宋_GB2312" w:hAnsi="Times New Roman" w:eastAsia="仿宋_GB2312" w:cs="仿宋_GB2312"/>
          <w:color w:val="000000"/>
          <w:kern w:val="0"/>
          <w:sz w:val="32"/>
          <w:szCs w:val="32"/>
          <w:shd w:val="clear" w:fill="FFFFFF"/>
          <w:lang w:val="zh-CN" w:eastAsia="zh-CN" w:bidi="ar"/>
        </w:rPr>
      </w:pPr>
      <w:r>
        <w:rPr>
          <w:rFonts w:hint="eastAsia" w:ascii="仿宋_GB2312" w:hAnsi="Times New Roman" w:eastAsia="仿宋_GB2312" w:cs="仿宋_GB2312"/>
          <w:color w:val="000000"/>
          <w:kern w:val="0"/>
          <w:sz w:val="32"/>
          <w:szCs w:val="32"/>
          <w:shd w:val="clear" w:fill="FFFFFF"/>
          <w:lang w:val="en-US" w:eastAsia="zh-CN" w:bidi="ar"/>
        </w:rPr>
        <w:t>3、项目实施：</w:t>
      </w:r>
      <w:r>
        <w:rPr>
          <w:rFonts w:hint="eastAsia" w:ascii="仿宋_GB2312" w:hAnsi="Times New Roman" w:eastAsia="仿宋_GB2312" w:cs="仿宋_GB2312"/>
          <w:color w:val="000000"/>
          <w:kern w:val="0"/>
          <w:sz w:val="32"/>
          <w:szCs w:val="32"/>
          <w:shd w:val="clear" w:fill="FFFFFF"/>
          <w:lang w:val="zh-CN" w:eastAsia="zh-CN" w:bidi="ar"/>
        </w:rPr>
        <w:t>项目资金财政拨付按时完成率</w:t>
      </w:r>
      <w:r>
        <w:rPr>
          <w:rFonts w:hint="eastAsia" w:ascii="仿宋_GB2312" w:hAnsi="Times New Roman" w:eastAsia="仿宋_GB2312" w:cs="仿宋_GB2312"/>
          <w:color w:val="000000"/>
          <w:kern w:val="0"/>
          <w:sz w:val="32"/>
          <w:szCs w:val="32"/>
          <w:shd w:val="clear" w:fill="FFFFFF"/>
          <w:lang w:val="en-US" w:eastAsia="zh-CN" w:bidi="ar"/>
        </w:rPr>
        <w:t>100%</w:t>
      </w:r>
      <w:r>
        <w:rPr>
          <w:rFonts w:hint="eastAsia" w:ascii="仿宋_GB2312" w:hAnsi="Times New Roman" w:eastAsia="仿宋_GB2312" w:cs="仿宋_GB2312"/>
          <w:color w:val="000000"/>
          <w:kern w:val="0"/>
          <w:sz w:val="32"/>
          <w:szCs w:val="32"/>
          <w:shd w:val="clear" w:fill="FFFFFF"/>
          <w:lang w:val="zh-CN" w:eastAsia="zh-CN" w:bidi="ar"/>
        </w:rPr>
        <w:t>、单位执行资金使用率为</w:t>
      </w:r>
      <w:r>
        <w:rPr>
          <w:rFonts w:hint="eastAsia" w:ascii="仿宋_GB2312" w:hAnsi="Times New Roman" w:eastAsia="仿宋_GB2312" w:cs="仿宋_GB2312"/>
          <w:color w:val="000000"/>
          <w:kern w:val="0"/>
          <w:sz w:val="32"/>
          <w:szCs w:val="32"/>
          <w:shd w:val="clear" w:fill="FFFFFF"/>
          <w:lang w:val="en-US" w:eastAsia="zh-CN" w:bidi="ar"/>
        </w:rPr>
        <w:t>100%</w:t>
      </w:r>
      <w:r>
        <w:rPr>
          <w:rFonts w:hint="eastAsia" w:ascii="仿宋_GB2312" w:hAnsi="Times New Roman" w:eastAsia="仿宋_GB2312" w:cs="仿宋_GB2312"/>
          <w:color w:val="000000"/>
          <w:kern w:val="0"/>
          <w:sz w:val="32"/>
          <w:szCs w:val="32"/>
          <w:shd w:val="clear" w:fill="FFFFFF"/>
          <w:lang w:val="zh-CN" w:eastAsia="zh-CN" w:bidi="ar"/>
        </w:rPr>
        <w:t>和地方配套资金到位率</w:t>
      </w:r>
      <w:r>
        <w:rPr>
          <w:rFonts w:hint="eastAsia" w:ascii="仿宋_GB2312" w:hAnsi="Times New Roman" w:eastAsia="仿宋_GB2312" w:cs="仿宋_GB2312"/>
          <w:color w:val="000000"/>
          <w:kern w:val="0"/>
          <w:sz w:val="32"/>
          <w:szCs w:val="32"/>
          <w:shd w:val="clear" w:fill="FFFFFF"/>
          <w:lang w:val="en-US" w:eastAsia="zh-CN" w:bidi="ar"/>
        </w:rPr>
        <w:t>100%</w:t>
      </w:r>
      <w:r>
        <w:rPr>
          <w:rFonts w:hint="eastAsia" w:ascii="仿宋_GB2312" w:hAnsi="Times New Roman" w:eastAsia="仿宋_GB2312" w:cs="仿宋_GB2312"/>
          <w:color w:val="000000"/>
          <w:kern w:val="0"/>
          <w:sz w:val="32"/>
          <w:szCs w:val="32"/>
          <w:shd w:val="clear" w:fill="FFFFFF"/>
          <w:lang w:val="zh-CN" w:eastAsia="zh-CN" w:bidi="ar"/>
        </w:rPr>
        <w:t>，项目资金使用、拨付符合国家财经法规、财务管理制度及有关专项资金管理制度办法规定和审批程序，不存在超范围、超标准、超进度使用专项资金，不存在资金损失浪费、长期沉淀、截留、挤占、挪用、虚列支出等情况，项目实施遵守相关法律法规。</w:t>
      </w:r>
    </w:p>
    <w:p w14:paraId="7973C7DF">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仿宋_GB2312" w:hAnsi="Times New Roman" w:eastAsia="仿宋_GB2312" w:cs="仿宋_GB2312"/>
          <w:color w:val="000000"/>
          <w:kern w:val="0"/>
          <w:sz w:val="32"/>
          <w:szCs w:val="32"/>
          <w:shd w:val="clear" w:fill="FFFFFF"/>
          <w:lang w:val="en-US" w:eastAsia="zh-CN" w:bidi="ar"/>
        </w:rPr>
      </w:pPr>
      <w:r>
        <w:rPr>
          <w:rFonts w:hint="eastAsia" w:ascii="仿宋_GB2312" w:hAnsi="Times New Roman" w:eastAsia="仿宋_GB2312" w:cs="仿宋_GB2312"/>
          <w:color w:val="000000"/>
          <w:kern w:val="0"/>
          <w:sz w:val="32"/>
          <w:szCs w:val="32"/>
          <w:shd w:val="clear" w:fill="FFFFFF"/>
          <w:lang w:val="en-US" w:eastAsia="zh-CN" w:bidi="ar"/>
        </w:rPr>
        <w:t>4、项目结果：</w:t>
      </w:r>
      <w:r>
        <w:rPr>
          <w:rFonts w:hint="eastAsia" w:ascii="仿宋_GB2312" w:hAnsi="Times New Roman" w:eastAsia="仿宋_GB2312" w:cs="仿宋_GB2312"/>
          <w:color w:val="000000"/>
          <w:kern w:val="0"/>
          <w:sz w:val="32"/>
          <w:szCs w:val="32"/>
          <w:shd w:val="clear" w:fill="FFFFFF"/>
          <w:lang w:val="zh-CN" w:eastAsia="zh-CN" w:bidi="ar"/>
        </w:rPr>
        <w:t>项目完成预期目标，实施结果与绩效目标相匹配，反映目标实现率</w:t>
      </w:r>
      <w:r>
        <w:rPr>
          <w:rFonts w:hint="eastAsia" w:ascii="仿宋_GB2312" w:hAnsi="Times New Roman" w:eastAsia="仿宋_GB2312" w:cs="仿宋_GB2312"/>
          <w:color w:val="000000"/>
          <w:kern w:val="0"/>
          <w:sz w:val="32"/>
          <w:szCs w:val="32"/>
          <w:shd w:val="clear" w:fill="FFFFFF"/>
          <w:lang w:val="en-US" w:eastAsia="zh-CN" w:bidi="ar"/>
        </w:rPr>
        <w:t>100%</w:t>
      </w:r>
      <w:r>
        <w:rPr>
          <w:rFonts w:hint="eastAsia" w:ascii="仿宋_GB2312" w:hAnsi="Times New Roman" w:eastAsia="仿宋_GB2312" w:cs="仿宋_GB2312"/>
          <w:color w:val="000000"/>
          <w:kern w:val="0"/>
          <w:sz w:val="32"/>
          <w:szCs w:val="32"/>
          <w:shd w:val="clear" w:fill="FFFFFF"/>
          <w:lang w:val="zh-CN" w:eastAsia="zh-CN" w:bidi="ar"/>
        </w:rPr>
        <w:t>，项目实际完成时间与计划完成时间的比较差异率为</w:t>
      </w:r>
      <w:r>
        <w:rPr>
          <w:rFonts w:hint="eastAsia" w:ascii="仿宋_GB2312" w:hAnsi="Times New Roman" w:eastAsia="仿宋_GB2312" w:cs="仿宋_GB2312"/>
          <w:color w:val="000000"/>
          <w:kern w:val="0"/>
          <w:sz w:val="32"/>
          <w:szCs w:val="32"/>
          <w:shd w:val="clear" w:fill="FFFFFF"/>
          <w:lang w:val="en-US" w:eastAsia="zh-CN" w:bidi="ar"/>
        </w:rPr>
        <w:t>0%。</w:t>
      </w:r>
    </w:p>
    <w:p w14:paraId="2BE756A6">
      <w:pPr>
        <w:keepNext w:val="0"/>
        <w:keepLines w:val="0"/>
        <w:pageBreakBefore w:val="0"/>
        <w:widowControl w:val="0"/>
        <w:kinsoku/>
        <w:wordWrap/>
        <w:overflowPunct/>
        <w:topLinePunct w:val="0"/>
        <w:autoSpaceDE/>
        <w:autoSpaceDN/>
        <w:bidi w:val="0"/>
        <w:adjustRightInd w:val="0"/>
        <w:snapToGrid w:val="0"/>
        <w:spacing w:line="578" w:lineRule="exact"/>
        <w:ind w:left="0" w:leftChars="0" w:firstLine="640" w:firstLineChars="200"/>
        <w:textAlignment w:val="auto"/>
        <w:outlineLvl w:val="9"/>
        <w:rPr>
          <w:rFonts w:hint="eastAsia" w:ascii="仿宋_GB2312" w:hAnsi="Times New Roman" w:eastAsia="仿宋_GB2312" w:cs="仿宋_GB2312"/>
          <w:color w:val="000000"/>
          <w:kern w:val="0"/>
          <w:sz w:val="32"/>
          <w:szCs w:val="32"/>
          <w:shd w:val="clear" w:fill="FFFFFF"/>
          <w:lang w:val="zh-CN" w:eastAsia="zh-CN" w:bidi="ar"/>
        </w:rPr>
      </w:pPr>
      <w:r>
        <w:rPr>
          <w:rFonts w:hint="eastAsia" w:ascii="仿宋_GB2312" w:hAnsi="Times New Roman" w:eastAsia="仿宋_GB2312" w:cs="仿宋_GB2312"/>
          <w:color w:val="000000"/>
          <w:kern w:val="0"/>
          <w:sz w:val="32"/>
          <w:szCs w:val="32"/>
          <w:shd w:val="clear" w:fill="FFFFFF"/>
          <w:lang w:val="zh-CN" w:eastAsia="zh-CN" w:bidi="ar"/>
        </w:rPr>
        <w:t>（三）评价选点。项目绩效自评抽样采用实地考察</w:t>
      </w:r>
    </w:p>
    <w:p w14:paraId="5A2B4EE7">
      <w:pPr>
        <w:keepNext w:val="0"/>
        <w:keepLines w:val="0"/>
        <w:pageBreakBefore w:val="0"/>
        <w:widowControl w:val="0"/>
        <w:kinsoku/>
        <w:wordWrap/>
        <w:overflowPunct/>
        <w:topLinePunct w:val="0"/>
        <w:autoSpaceDE/>
        <w:autoSpaceDN/>
        <w:bidi w:val="0"/>
        <w:adjustRightInd w:val="0"/>
        <w:snapToGrid w:val="0"/>
        <w:spacing w:line="578" w:lineRule="exact"/>
        <w:ind w:left="0" w:leftChars="0" w:firstLine="640" w:firstLineChars="200"/>
        <w:textAlignment w:val="auto"/>
        <w:outlineLvl w:val="9"/>
        <w:rPr>
          <w:rFonts w:hint="eastAsia" w:ascii="仿宋_GB2312" w:hAnsi="Times New Roman" w:eastAsia="仿宋_GB2312" w:cs="仿宋_GB2312"/>
          <w:color w:val="000000"/>
          <w:kern w:val="0"/>
          <w:sz w:val="32"/>
          <w:szCs w:val="32"/>
          <w:shd w:val="clear" w:fill="FFFFFF"/>
          <w:lang w:val="zh-CN" w:eastAsia="zh-CN" w:bidi="ar"/>
        </w:rPr>
      </w:pPr>
      <w:r>
        <w:rPr>
          <w:rFonts w:hint="eastAsia" w:ascii="仿宋_GB2312" w:hAnsi="Times New Roman" w:eastAsia="仿宋_GB2312" w:cs="仿宋_GB2312"/>
          <w:color w:val="000000"/>
          <w:kern w:val="0"/>
          <w:sz w:val="32"/>
          <w:szCs w:val="32"/>
          <w:shd w:val="clear" w:fill="FFFFFF"/>
          <w:lang w:val="zh-CN" w:eastAsia="zh-CN" w:bidi="ar"/>
        </w:rPr>
        <w:t>（四）评价方法。</w:t>
      </w:r>
      <w:r>
        <w:rPr>
          <w:rFonts w:hint="eastAsia" w:ascii="仿宋_GB2312" w:hAnsi="Times New Roman" w:eastAsia="仿宋_GB2312" w:cs="仿宋_GB2312"/>
          <w:color w:val="000000"/>
          <w:kern w:val="0"/>
          <w:sz w:val="32"/>
          <w:szCs w:val="32"/>
          <w:shd w:val="clear" w:fill="FFFFFF"/>
          <w:lang w:val="en-US" w:eastAsia="zh-CN" w:bidi="ar"/>
        </w:rPr>
        <w:t>我单位开展自行评估，通过召开座谈会收集被评估项目相关基础资料，查阅资料、收集数据信息等，深入论证分析后，形成绩效评估报告。</w:t>
      </w:r>
      <w:r>
        <w:rPr>
          <w:rFonts w:hint="eastAsia" w:ascii="仿宋_GB2312" w:hAnsi="Times New Roman" w:eastAsia="仿宋_GB2312" w:cs="仿宋_GB2312"/>
          <w:color w:val="000000"/>
          <w:kern w:val="0"/>
          <w:sz w:val="32"/>
          <w:szCs w:val="32"/>
          <w:shd w:val="clear" w:fill="FFFFFF"/>
          <w:lang w:val="zh-CN" w:eastAsia="zh-CN" w:bidi="ar"/>
        </w:rPr>
        <w:t>根据项目完成情况，采用查看文卷及实地考察等方法。</w:t>
      </w:r>
    </w:p>
    <w:p w14:paraId="3CA47A70">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仿宋_GB2312" w:hAnsi="Times New Roman" w:eastAsia="仿宋_GB2312" w:cs="仿宋_GB2312"/>
          <w:color w:val="000000"/>
          <w:kern w:val="0"/>
          <w:sz w:val="32"/>
          <w:szCs w:val="32"/>
          <w:shd w:val="clear" w:fill="FFFFFF"/>
          <w:lang w:val="en-US" w:eastAsia="zh-CN" w:bidi="ar"/>
        </w:rPr>
      </w:pPr>
      <w:r>
        <w:rPr>
          <w:rFonts w:hint="eastAsia" w:ascii="仿宋_GB2312" w:hAnsi="Times New Roman" w:eastAsia="仿宋_GB2312" w:cs="仿宋_GB2312"/>
          <w:color w:val="000000"/>
          <w:kern w:val="0"/>
          <w:sz w:val="32"/>
          <w:szCs w:val="32"/>
          <w:shd w:val="clear" w:fill="FFFFFF"/>
          <w:lang w:val="zh-CN" w:eastAsia="zh-CN" w:bidi="ar"/>
        </w:rPr>
        <w:t>（五）评价组织。</w:t>
      </w:r>
      <w:r>
        <w:rPr>
          <w:rFonts w:hint="eastAsia" w:ascii="仿宋_GB2312" w:hAnsi="Times New Roman" w:eastAsia="仿宋_GB2312" w:cs="仿宋_GB2312"/>
          <w:color w:val="000000"/>
          <w:kern w:val="0"/>
          <w:sz w:val="32"/>
          <w:szCs w:val="32"/>
          <w:shd w:val="clear" w:fill="FFFFFF"/>
          <w:lang w:val="en-US" w:eastAsia="zh-CN" w:bidi="ar"/>
        </w:rPr>
        <w:t>评价组人员由项目管理人员和财务室工作人员共同进行，项目管理人员主要负责项目决策、项目管理、项目实施、项目结果等评价评分；财务室工作人员主要负责用资金用途合规性、程序合规性、标准合规性评价评分。</w:t>
      </w:r>
    </w:p>
    <w:p w14:paraId="038A7051">
      <w:pPr>
        <w:keepNext w:val="0"/>
        <w:keepLines w:val="0"/>
        <w:pageBreakBefore w:val="0"/>
        <w:kinsoku/>
        <w:wordWrap/>
        <w:overflowPunct/>
        <w:topLinePunct w:val="0"/>
        <w:autoSpaceDE/>
        <w:autoSpaceDN/>
        <w:bidi w:val="0"/>
        <w:adjustRightInd w:val="0"/>
        <w:snapToGrid w:val="0"/>
        <w:spacing w:line="578" w:lineRule="exact"/>
        <w:ind w:firstLine="640" w:firstLineChars="200"/>
        <w:textAlignment w:val="auto"/>
        <w:rPr>
          <w:rFonts w:hint="eastAsia" w:ascii="仿宋_GB2312" w:hAnsi="Times New Roman" w:eastAsia="仿宋_GB2312" w:cs="仿宋_GB2312"/>
          <w:color w:val="000000"/>
          <w:kern w:val="0"/>
          <w:sz w:val="32"/>
          <w:szCs w:val="32"/>
          <w:shd w:val="clear" w:fill="FFFFFF"/>
          <w:lang w:val="zh-CN" w:eastAsia="zh-CN" w:bidi="ar"/>
        </w:rPr>
      </w:pPr>
      <w:r>
        <w:rPr>
          <w:rFonts w:hint="eastAsia" w:ascii="仿宋_GB2312" w:hAnsi="Times New Roman" w:eastAsia="仿宋_GB2312" w:cs="仿宋_GB2312"/>
          <w:color w:val="000000"/>
          <w:kern w:val="0"/>
          <w:sz w:val="32"/>
          <w:szCs w:val="32"/>
          <w:shd w:val="clear" w:fill="FFFFFF"/>
          <w:lang w:val="en-US" w:eastAsia="zh-CN" w:bidi="ar"/>
        </w:rPr>
        <w:t>三、绩效分析</w:t>
      </w:r>
      <w:r>
        <w:rPr>
          <w:rFonts w:hint="eastAsia" w:ascii="仿宋_GB2312" w:hAnsi="Times New Roman" w:eastAsia="仿宋_GB2312" w:cs="仿宋_GB2312"/>
          <w:color w:val="000000"/>
          <w:kern w:val="0"/>
          <w:sz w:val="32"/>
          <w:szCs w:val="32"/>
          <w:shd w:val="clear" w:fill="FFFFFF"/>
          <w:lang w:val="zh-CN" w:eastAsia="zh-CN" w:bidi="ar"/>
        </w:rPr>
        <w:tab/>
      </w:r>
    </w:p>
    <w:p w14:paraId="276AA972">
      <w:pPr>
        <w:snapToGrid w:val="0"/>
        <w:spacing w:line="360" w:lineRule="auto"/>
        <w:ind w:firstLine="640" w:firstLineChars="200"/>
        <w:rPr>
          <w:rFonts w:hint="eastAsia" w:ascii="仿宋_GB2312" w:hAnsi="Times New Roman" w:eastAsia="仿宋_GB2312" w:cs="仿宋_GB2312"/>
          <w:color w:val="000000"/>
          <w:kern w:val="0"/>
          <w:sz w:val="32"/>
          <w:szCs w:val="32"/>
          <w:shd w:val="clear" w:fill="FFFFFF"/>
          <w:lang w:val="en-US" w:eastAsia="zh-CN" w:bidi="ar"/>
        </w:rPr>
      </w:pPr>
      <w:r>
        <w:rPr>
          <w:rFonts w:hint="eastAsia" w:ascii="仿宋_GB2312" w:hAnsi="Times New Roman" w:eastAsia="仿宋_GB2312" w:cs="仿宋_GB2312"/>
          <w:color w:val="000000"/>
          <w:kern w:val="0"/>
          <w:sz w:val="32"/>
          <w:szCs w:val="32"/>
          <w:shd w:val="clear" w:fill="FFFFFF"/>
          <w:lang w:val="en-US" w:eastAsia="zh-CN" w:bidi="ar"/>
        </w:rPr>
        <w:t>该项目评估总得分90分、评估等级优、得分情况中产出指标得分40分、效益指标得分20分、满意度指标得分10分、成本指标得分20分。预期产出和效果能满足需求、不需要核减预算安排。</w:t>
      </w:r>
    </w:p>
    <w:p w14:paraId="6DBAE2D0">
      <w:pPr>
        <w:keepNext w:val="0"/>
        <w:keepLines w:val="0"/>
        <w:pageBreakBefore w:val="0"/>
        <w:widowControl w:val="0"/>
        <w:kinsoku/>
        <w:wordWrap/>
        <w:overflowPunct/>
        <w:topLinePunct w:val="0"/>
        <w:autoSpaceDE/>
        <w:autoSpaceDN/>
        <w:bidi w:val="0"/>
        <w:adjustRightInd/>
        <w:snapToGrid/>
        <w:spacing w:line="578" w:lineRule="exact"/>
        <w:ind w:firstLine="640"/>
        <w:textAlignment w:val="auto"/>
        <w:outlineLvl w:val="9"/>
        <w:rPr>
          <w:rFonts w:hint="eastAsia" w:ascii="仿宋_GB2312" w:hAnsi="Times New Roman" w:eastAsia="仿宋_GB2312" w:cs="仿宋_GB2312"/>
          <w:color w:val="000000"/>
          <w:kern w:val="0"/>
          <w:sz w:val="32"/>
          <w:szCs w:val="32"/>
          <w:shd w:val="clear" w:fill="FFFFFF"/>
          <w:lang w:val="en-US" w:eastAsia="zh-CN" w:bidi="ar"/>
        </w:rPr>
      </w:pPr>
      <w:r>
        <w:rPr>
          <w:rFonts w:hint="eastAsia" w:ascii="仿宋_GB2312" w:hAnsi="Times New Roman" w:eastAsia="仿宋_GB2312" w:cs="仿宋_GB2312"/>
          <w:color w:val="000000"/>
          <w:kern w:val="0"/>
          <w:sz w:val="32"/>
          <w:szCs w:val="32"/>
          <w:shd w:val="clear" w:fill="FFFFFF"/>
          <w:lang w:val="zh-CN" w:eastAsia="zh-CN" w:bidi="ar"/>
        </w:rPr>
        <w:t>（一）</w:t>
      </w:r>
      <w:r>
        <w:rPr>
          <w:rFonts w:hint="eastAsia" w:ascii="仿宋_GB2312" w:hAnsi="Times New Roman" w:eastAsia="仿宋_GB2312" w:cs="仿宋_GB2312"/>
          <w:color w:val="000000"/>
          <w:kern w:val="0"/>
          <w:sz w:val="32"/>
          <w:szCs w:val="32"/>
          <w:shd w:val="clear" w:fill="FFFFFF"/>
          <w:lang w:val="en-US" w:eastAsia="zh-CN" w:bidi="ar"/>
        </w:rPr>
        <w:t>通用指标</w:t>
      </w:r>
      <w:r>
        <w:rPr>
          <w:rFonts w:hint="default" w:ascii="仿宋_GB2312" w:hAnsi="Times New Roman" w:eastAsia="仿宋_GB2312" w:cs="仿宋_GB2312"/>
          <w:color w:val="000000"/>
          <w:kern w:val="0"/>
          <w:sz w:val="32"/>
          <w:szCs w:val="32"/>
          <w:shd w:val="clear" w:fill="FFFFFF"/>
          <w:lang w:val="zh-CN" w:eastAsia="zh-CN" w:bidi="ar"/>
        </w:rPr>
        <w:t>绩效分析。</w:t>
      </w:r>
    </w:p>
    <w:p w14:paraId="620C6032">
      <w:pPr>
        <w:snapToGrid w:val="0"/>
        <w:spacing w:line="360" w:lineRule="auto"/>
        <w:ind w:firstLine="640" w:firstLineChars="200"/>
        <w:rPr>
          <w:rFonts w:hint="eastAsia" w:ascii="仿宋_GB2312" w:hAnsi="Times New Roman" w:eastAsia="仿宋_GB2312" w:cs="仿宋_GB2312"/>
          <w:color w:val="000000"/>
          <w:kern w:val="0"/>
          <w:sz w:val="32"/>
          <w:szCs w:val="32"/>
          <w:shd w:val="clear" w:fill="FFFFFF"/>
          <w:lang w:val="zh-CN" w:eastAsia="zh-CN" w:bidi="ar"/>
        </w:rPr>
      </w:pPr>
      <w:r>
        <w:rPr>
          <w:rFonts w:hint="eastAsia" w:ascii="仿宋_GB2312" w:hAnsi="Times New Roman" w:eastAsia="仿宋_GB2312" w:cs="仿宋_GB2312"/>
          <w:color w:val="000000"/>
          <w:kern w:val="0"/>
          <w:sz w:val="32"/>
          <w:szCs w:val="32"/>
          <w:shd w:val="clear" w:fill="FFFFFF"/>
          <w:lang w:val="en-US" w:eastAsia="zh-CN" w:bidi="ar"/>
        </w:rPr>
        <w:t>1.项目决策。</w:t>
      </w:r>
      <w:r>
        <w:rPr>
          <w:rFonts w:hint="eastAsia" w:ascii="仿宋_GB2312" w:hAnsi="Times New Roman" w:eastAsia="仿宋_GB2312" w:cs="仿宋_GB2312"/>
          <w:color w:val="000000"/>
          <w:kern w:val="0"/>
          <w:sz w:val="32"/>
          <w:szCs w:val="32"/>
          <w:shd w:val="clear" w:fill="FFFFFF"/>
          <w:lang w:val="zh-CN" w:eastAsia="zh-CN" w:bidi="ar"/>
        </w:rPr>
        <w:t>项目决策程序符合资金管理基本规范和决策程序要求，项目规划符合中央、省委省政府有关决策部署安排，绩效目标科学合理、规范完整、量化细化、预算匹配，项目属于政府支持范围，且符合财政事权支出责任划分规定，资金投向与项目总体规划、相关行业事业发展相匹配，聚焦重大任务、重点领域、重点环节和重点项目，体现“集中财力办大事”原则，避免“撒胡椒面”，未与其他同类项目或部门内部相关项目交叉重复。</w:t>
      </w:r>
    </w:p>
    <w:p w14:paraId="12EE7B1C">
      <w:pPr>
        <w:snapToGrid w:val="0"/>
        <w:spacing w:line="360" w:lineRule="auto"/>
        <w:ind w:firstLine="640" w:firstLineChars="200"/>
        <w:rPr>
          <w:rFonts w:hint="eastAsia" w:ascii="仿宋_GB2312" w:hAnsi="Times New Roman" w:eastAsia="仿宋_GB2312" w:cs="仿宋_GB2312"/>
          <w:color w:val="000000"/>
          <w:kern w:val="0"/>
          <w:sz w:val="32"/>
          <w:szCs w:val="32"/>
          <w:shd w:val="clear" w:fill="FFFFFF"/>
          <w:lang w:val="en-US" w:eastAsia="zh-CN" w:bidi="ar"/>
        </w:rPr>
      </w:pPr>
      <w:r>
        <w:rPr>
          <w:rFonts w:hint="eastAsia" w:ascii="仿宋_GB2312" w:hAnsi="Times New Roman" w:eastAsia="仿宋_GB2312" w:cs="仿宋_GB2312"/>
          <w:color w:val="000000"/>
          <w:kern w:val="0"/>
          <w:sz w:val="32"/>
          <w:szCs w:val="32"/>
          <w:shd w:val="clear" w:fill="FFFFFF"/>
          <w:lang w:val="en-US" w:eastAsia="zh-CN" w:bidi="ar"/>
        </w:rPr>
        <w:t>2.项目管理。</w:t>
      </w:r>
      <w:r>
        <w:rPr>
          <w:rFonts w:hint="eastAsia" w:ascii="仿宋_GB2312" w:hAnsi="Times New Roman" w:eastAsia="仿宋_GB2312" w:cs="仿宋_GB2312"/>
          <w:color w:val="000000"/>
          <w:kern w:val="0"/>
          <w:sz w:val="32"/>
          <w:szCs w:val="32"/>
          <w:shd w:val="clear" w:fill="FFFFFF"/>
          <w:lang w:val="zh-CN" w:eastAsia="zh-CN" w:bidi="ar"/>
        </w:rPr>
        <w:t>资金管理办法等管理制度体系健全完善，不存在管理制度缺失、管理办法过期情况，资金分配严格按管理办法执行，决策程序是否符合管理要求，及时高效，项目按中省州县要求全面完成绩效目标（含事前评估）、绩效评价、以前年度问题整改等预算绩效管理工作，主管部门预算绩效管理要求到位，不存在对中省州县资金分配和项目管理指导力度不够的情况，对项目开展评价、监督、指导等工作。</w:t>
      </w:r>
    </w:p>
    <w:p w14:paraId="1FC725FD">
      <w:pPr>
        <w:snapToGrid w:val="0"/>
        <w:spacing w:line="360" w:lineRule="auto"/>
        <w:ind w:firstLine="640" w:firstLineChars="200"/>
        <w:rPr>
          <w:rFonts w:hint="eastAsia" w:ascii="仿宋_GB2312" w:hAnsi="Times New Roman" w:eastAsia="仿宋_GB2312" w:cs="仿宋_GB2312"/>
          <w:color w:val="000000"/>
          <w:kern w:val="0"/>
          <w:sz w:val="32"/>
          <w:szCs w:val="32"/>
          <w:shd w:val="clear" w:fill="FFFFFF"/>
          <w:lang w:val="zh-CN" w:eastAsia="zh-CN" w:bidi="ar"/>
        </w:rPr>
      </w:pPr>
      <w:r>
        <w:rPr>
          <w:rFonts w:hint="eastAsia" w:ascii="仿宋_GB2312" w:hAnsi="Times New Roman" w:eastAsia="仿宋_GB2312" w:cs="仿宋_GB2312"/>
          <w:color w:val="000000"/>
          <w:kern w:val="0"/>
          <w:sz w:val="32"/>
          <w:szCs w:val="32"/>
          <w:shd w:val="clear" w:fill="FFFFFF"/>
          <w:lang w:val="en-US" w:eastAsia="zh-CN" w:bidi="ar"/>
        </w:rPr>
        <w:t>3.项目实施。</w:t>
      </w:r>
      <w:r>
        <w:rPr>
          <w:rFonts w:hint="eastAsia" w:ascii="仿宋_GB2312" w:hAnsi="Times New Roman" w:eastAsia="仿宋_GB2312" w:cs="仿宋_GB2312"/>
          <w:color w:val="000000"/>
          <w:kern w:val="0"/>
          <w:sz w:val="32"/>
          <w:szCs w:val="32"/>
          <w:shd w:val="clear" w:fill="FFFFFF"/>
          <w:lang w:val="zh-CN" w:eastAsia="zh-CN" w:bidi="ar"/>
        </w:rPr>
        <w:t>项目资金财政拨付按时完成率</w:t>
      </w:r>
      <w:r>
        <w:rPr>
          <w:rFonts w:hint="eastAsia" w:ascii="仿宋_GB2312" w:hAnsi="Times New Roman" w:eastAsia="仿宋_GB2312" w:cs="仿宋_GB2312"/>
          <w:color w:val="000000"/>
          <w:kern w:val="0"/>
          <w:sz w:val="32"/>
          <w:szCs w:val="32"/>
          <w:shd w:val="clear" w:fill="FFFFFF"/>
          <w:lang w:val="en-US" w:eastAsia="zh-CN" w:bidi="ar"/>
        </w:rPr>
        <w:t>100%</w:t>
      </w:r>
      <w:r>
        <w:rPr>
          <w:rFonts w:hint="eastAsia" w:ascii="仿宋_GB2312" w:hAnsi="Times New Roman" w:eastAsia="仿宋_GB2312" w:cs="仿宋_GB2312"/>
          <w:color w:val="000000"/>
          <w:kern w:val="0"/>
          <w:sz w:val="32"/>
          <w:szCs w:val="32"/>
          <w:shd w:val="clear" w:fill="FFFFFF"/>
          <w:lang w:val="zh-CN" w:eastAsia="zh-CN" w:bidi="ar"/>
        </w:rPr>
        <w:t>、单位执行资金使用率为</w:t>
      </w:r>
      <w:r>
        <w:rPr>
          <w:rFonts w:hint="eastAsia" w:ascii="仿宋_GB2312" w:hAnsi="Times New Roman" w:eastAsia="仿宋_GB2312" w:cs="仿宋_GB2312"/>
          <w:color w:val="000000"/>
          <w:kern w:val="0"/>
          <w:sz w:val="32"/>
          <w:szCs w:val="32"/>
          <w:shd w:val="clear" w:fill="FFFFFF"/>
          <w:lang w:val="en-US" w:eastAsia="zh-CN" w:bidi="ar"/>
        </w:rPr>
        <w:t>100%</w:t>
      </w:r>
      <w:r>
        <w:rPr>
          <w:rFonts w:hint="eastAsia" w:ascii="仿宋_GB2312" w:hAnsi="Times New Roman" w:eastAsia="仿宋_GB2312" w:cs="仿宋_GB2312"/>
          <w:color w:val="000000"/>
          <w:kern w:val="0"/>
          <w:sz w:val="32"/>
          <w:szCs w:val="32"/>
          <w:shd w:val="clear" w:fill="FFFFFF"/>
          <w:lang w:val="zh-CN" w:eastAsia="zh-CN" w:bidi="ar"/>
        </w:rPr>
        <w:t>和地方配套资金到位率</w:t>
      </w:r>
      <w:r>
        <w:rPr>
          <w:rFonts w:hint="eastAsia" w:ascii="仿宋_GB2312" w:hAnsi="Times New Roman" w:eastAsia="仿宋_GB2312" w:cs="仿宋_GB2312"/>
          <w:color w:val="000000"/>
          <w:kern w:val="0"/>
          <w:sz w:val="32"/>
          <w:szCs w:val="32"/>
          <w:shd w:val="clear" w:fill="FFFFFF"/>
          <w:lang w:val="en-US" w:eastAsia="zh-CN" w:bidi="ar"/>
        </w:rPr>
        <w:t>100%</w:t>
      </w:r>
      <w:r>
        <w:rPr>
          <w:rFonts w:hint="eastAsia" w:ascii="仿宋_GB2312" w:hAnsi="Times New Roman" w:eastAsia="仿宋_GB2312" w:cs="仿宋_GB2312"/>
          <w:color w:val="000000"/>
          <w:kern w:val="0"/>
          <w:sz w:val="32"/>
          <w:szCs w:val="32"/>
          <w:shd w:val="clear" w:fill="FFFFFF"/>
          <w:lang w:val="zh-CN" w:eastAsia="zh-CN" w:bidi="ar"/>
        </w:rPr>
        <w:t>，项目资金使用、拨付符合国家财经法规、财务管理制度及有关专项资金管理制度办法规定和审批程序，不存在超范围、超标准、超进度使用专项资金，不存在资金损失浪费、长期沉淀、截留、挤占、挪用、虚列支出等情况，项目实施遵守相关法律法规。</w:t>
      </w:r>
    </w:p>
    <w:p w14:paraId="43101620">
      <w:pPr>
        <w:snapToGrid w:val="0"/>
        <w:spacing w:line="360" w:lineRule="auto"/>
        <w:ind w:firstLine="640" w:firstLineChars="200"/>
        <w:rPr>
          <w:rFonts w:hint="eastAsia" w:ascii="仿宋_GB2312" w:hAnsi="Times New Roman" w:eastAsia="仿宋_GB2312" w:cs="仿宋_GB2312"/>
          <w:color w:val="000000"/>
          <w:kern w:val="0"/>
          <w:sz w:val="32"/>
          <w:szCs w:val="32"/>
          <w:shd w:val="clear" w:fill="FFFFFF"/>
          <w:lang w:val="zh-CN" w:eastAsia="zh-CN" w:bidi="ar"/>
        </w:rPr>
      </w:pPr>
      <w:r>
        <w:rPr>
          <w:rFonts w:hint="eastAsia" w:ascii="仿宋_GB2312" w:hAnsi="Times New Roman" w:eastAsia="仿宋_GB2312" w:cs="仿宋_GB2312"/>
          <w:color w:val="000000"/>
          <w:kern w:val="0"/>
          <w:sz w:val="32"/>
          <w:szCs w:val="32"/>
          <w:shd w:val="clear" w:fill="FFFFFF"/>
          <w:lang w:val="en-US" w:eastAsia="zh-CN" w:bidi="ar"/>
        </w:rPr>
        <w:t>4.项目结果。</w:t>
      </w:r>
      <w:r>
        <w:rPr>
          <w:rFonts w:hint="eastAsia" w:ascii="仿宋_GB2312" w:hAnsi="Times New Roman" w:eastAsia="仿宋_GB2312" w:cs="仿宋_GB2312"/>
          <w:color w:val="000000"/>
          <w:kern w:val="0"/>
          <w:sz w:val="32"/>
          <w:szCs w:val="32"/>
          <w:shd w:val="clear" w:fill="FFFFFF"/>
          <w:lang w:val="zh-CN" w:eastAsia="zh-CN" w:bidi="ar"/>
        </w:rPr>
        <w:t>项目完成预期目标，实施结果与绩效目标相匹配，反映目标实现率</w:t>
      </w:r>
      <w:r>
        <w:rPr>
          <w:rFonts w:hint="eastAsia" w:ascii="仿宋_GB2312" w:hAnsi="Times New Roman" w:eastAsia="仿宋_GB2312" w:cs="仿宋_GB2312"/>
          <w:color w:val="000000"/>
          <w:kern w:val="0"/>
          <w:sz w:val="32"/>
          <w:szCs w:val="32"/>
          <w:shd w:val="clear" w:fill="FFFFFF"/>
          <w:lang w:val="en-US" w:eastAsia="zh-CN" w:bidi="ar"/>
        </w:rPr>
        <w:t>100%</w:t>
      </w:r>
      <w:r>
        <w:rPr>
          <w:rFonts w:hint="eastAsia" w:ascii="仿宋_GB2312" w:hAnsi="Times New Roman" w:eastAsia="仿宋_GB2312" w:cs="仿宋_GB2312"/>
          <w:color w:val="000000"/>
          <w:kern w:val="0"/>
          <w:sz w:val="32"/>
          <w:szCs w:val="32"/>
          <w:shd w:val="clear" w:fill="FFFFFF"/>
          <w:lang w:val="zh-CN" w:eastAsia="zh-CN" w:bidi="ar"/>
        </w:rPr>
        <w:t>，项目实际完成时间与计划完成时间的比较差异率为</w:t>
      </w:r>
      <w:r>
        <w:rPr>
          <w:rFonts w:hint="eastAsia" w:ascii="仿宋_GB2312" w:hAnsi="Times New Roman" w:eastAsia="仿宋_GB2312" w:cs="仿宋_GB2312"/>
          <w:color w:val="000000"/>
          <w:kern w:val="0"/>
          <w:sz w:val="32"/>
          <w:szCs w:val="32"/>
          <w:shd w:val="clear" w:fill="FFFFFF"/>
          <w:lang w:val="en-US" w:eastAsia="zh-CN" w:bidi="ar"/>
        </w:rPr>
        <w:t>0%</w:t>
      </w:r>
      <w:r>
        <w:rPr>
          <w:rFonts w:hint="eastAsia" w:ascii="仿宋_GB2312" w:hAnsi="Times New Roman" w:eastAsia="仿宋_GB2312" w:cs="仿宋_GB2312"/>
          <w:color w:val="000000"/>
          <w:kern w:val="0"/>
          <w:sz w:val="32"/>
          <w:szCs w:val="32"/>
          <w:shd w:val="clear" w:fill="FFFFFF"/>
          <w:lang w:val="zh-CN" w:eastAsia="zh-CN" w:bidi="ar"/>
        </w:rPr>
        <w:t>。</w:t>
      </w:r>
    </w:p>
    <w:p w14:paraId="3760E97F">
      <w:pPr>
        <w:keepNext w:val="0"/>
        <w:keepLines w:val="0"/>
        <w:pageBreakBefore w:val="0"/>
        <w:widowControl w:val="0"/>
        <w:kinsoku/>
        <w:wordWrap/>
        <w:overflowPunct/>
        <w:topLinePunct w:val="0"/>
        <w:autoSpaceDE/>
        <w:autoSpaceDN/>
        <w:bidi w:val="0"/>
        <w:adjustRightInd/>
        <w:snapToGrid/>
        <w:spacing w:line="578" w:lineRule="exact"/>
        <w:ind w:left="0" w:leftChars="0" w:firstLine="640" w:firstLineChars="200"/>
        <w:textAlignment w:val="auto"/>
        <w:outlineLvl w:val="9"/>
        <w:rPr>
          <w:rFonts w:hint="default" w:ascii="仿宋_GB2312" w:hAnsi="Times New Roman" w:eastAsia="仿宋_GB2312" w:cs="仿宋_GB2312"/>
          <w:color w:val="000000"/>
          <w:kern w:val="0"/>
          <w:sz w:val="32"/>
          <w:szCs w:val="32"/>
          <w:shd w:val="clear" w:fill="FFFFFF"/>
          <w:lang w:val="zh-CN" w:eastAsia="zh-CN" w:bidi="ar"/>
        </w:rPr>
      </w:pPr>
      <w:r>
        <w:rPr>
          <w:rFonts w:hint="eastAsia" w:ascii="仿宋_GB2312" w:hAnsi="Times New Roman" w:eastAsia="仿宋_GB2312" w:cs="仿宋_GB2312"/>
          <w:color w:val="000000"/>
          <w:kern w:val="0"/>
          <w:sz w:val="32"/>
          <w:szCs w:val="32"/>
          <w:shd w:val="clear" w:fill="FFFFFF"/>
          <w:lang w:val="zh-CN" w:eastAsia="zh-CN" w:bidi="ar"/>
        </w:rPr>
        <w:t>（二）</w:t>
      </w:r>
      <w:r>
        <w:rPr>
          <w:rFonts w:hint="eastAsia" w:ascii="仿宋_GB2312" w:hAnsi="Times New Roman" w:eastAsia="仿宋_GB2312" w:cs="仿宋_GB2312"/>
          <w:color w:val="000000"/>
          <w:kern w:val="0"/>
          <w:sz w:val="32"/>
          <w:szCs w:val="32"/>
          <w:shd w:val="clear" w:fill="FFFFFF"/>
          <w:lang w:val="en-US" w:eastAsia="zh-CN" w:bidi="ar"/>
        </w:rPr>
        <w:t>专用指标</w:t>
      </w:r>
      <w:r>
        <w:rPr>
          <w:rFonts w:hint="default" w:ascii="仿宋_GB2312" w:hAnsi="Times New Roman" w:eastAsia="仿宋_GB2312" w:cs="仿宋_GB2312"/>
          <w:color w:val="000000"/>
          <w:kern w:val="0"/>
          <w:sz w:val="32"/>
          <w:szCs w:val="32"/>
          <w:shd w:val="clear" w:fill="FFFFFF"/>
          <w:lang w:val="zh-CN" w:eastAsia="zh-CN" w:bidi="ar"/>
        </w:rPr>
        <w:t>绩效分析。</w:t>
      </w:r>
    </w:p>
    <w:p w14:paraId="5702E275">
      <w:pPr>
        <w:snapToGrid w:val="0"/>
        <w:spacing w:line="360" w:lineRule="auto"/>
        <w:ind w:firstLine="640" w:firstLineChars="200"/>
        <w:rPr>
          <w:rFonts w:hint="eastAsia" w:ascii="仿宋_GB2312" w:hAnsi="Times New Roman" w:eastAsia="仿宋_GB2312" w:cs="仿宋_GB2312"/>
          <w:color w:val="000000"/>
          <w:kern w:val="0"/>
          <w:sz w:val="32"/>
          <w:szCs w:val="32"/>
          <w:shd w:val="clear" w:fill="FFFFFF"/>
          <w:lang w:val="en-US" w:eastAsia="zh-CN" w:bidi="ar"/>
        </w:rPr>
      </w:pPr>
      <w:r>
        <w:rPr>
          <w:rFonts w:hint="eastAsia" w:ascii="仿宋_GB2312" w:hAnsi="Times New Roman" w:eastAsia="仿宋_GB2312" w:cs="仿宋_GB2312"/>
          <w:color w:val="000000"/>
          <w:kern w:val="0"/>
          <w:sz w:val="32"/>
          <w:szCs w:val="32"/>
          <w:shd w:val="clear" w:fill="FFFFFF"/>
          <w:lang w:val="zh-CN" w:eastAsia="zh-CN" w:bidi="ar"/>
        </w:rPr>
        <w:t>基础设施：建成项目</w:t>
      </w:r>
      <w:r>
        <w:rPr>
          <w:rFonts w:hint="eastAsia" w:ascii="仿宋_GB2312" w:hAnsi="Times New Roman" w:eastAsia="仿宋_GB2312" w:cs="仿宋_GB2312"/>
          <w:color w:val="000000"/>
          <w:kern w:val="0"/>
          <w:sz w:val="32"/>
          <w:szCs w:val="32"/>
          <w:shd w:val="clear" w:fill="FFFFFF"/>
          <w:lang w:val="en-US" w:eastAsia="zh-CN" w:bidi="ar"/>
        </w:rPr>
        <w:t>-项目验收，项目验收及时合格；项目经济社会功能实现；项目后续维护实现。</w:t>
      </w:r>
      <w:r>
        <w:rPr>
          <w:rFonts w:hint="eastAsia" w:ascii="仿宋_GB2312" w:hAnsi="Times New Roman" w:eastAsia="仿宋_GB2312" w:cs="仿宋_GB2312"/>
          <w:color w:val="000000"/>
          <w:kern w:val="0"/>
          <w:sz w:val="32"/>
          <w:szCs w:val="32"/>
          <w:shd w:val="clear" w:fill="FFFFFF"/>
          <w:lang w:val="zh-CN" w:eastAsia="zh-CN" w:bidi="ar"/>
        </w:rPr>
        <w:t>资金按规定用途、适用范围进行本地区专项资金分配，资金管理程序符合专项资金管理要求，资金分配标准符合专项资金管理要求。</w:t>
      </w:r>
    </w:p>
    <w:p w14:paraId="211501F3">
      <w:pPr>
        <w:keepNext w:val="0"/>
        <w:keepLines w:val="0"/>
        <w:pageBreakBefore w:val="0"/>
        <w:widowControl w:val="0"/>
        <w:kinsoku/>
        <w:wordWrap/>
        <w:overflowPunct/>
        <w:topLinePunct w:val="0"/>
        <w:autoSpaceDE/>
        <w:autoSpaceDN/>
        <w:bidi w:val="0"/>
        <w:adjustRightInd/>
        <w:snapToGrid/>
        <w:spacing w:line="578" w:lineRule="exact"/>
        <w:textAlignment w:val="auto"/>
        <w:outlineLvl w:val="9"/>
        <w:rPr>
          <w:rFonts w:hint="eastAsia" w:ascii="仿宋_GB2312" w:hAnsi="Times New Roman" w:eastAsia="仿宋_GB2312" w:cs="仿宋_GB2312"/>
          <w:color w:val="000000"/>
          <w:kern w:val="0"/>
          <w:sz w:val="32"/>
          <w:szCs w:val="32"/>
          <w:shd w:val="clear" w:fill="FFFFFF"/>
          <w:lang w:val="en-US" w:eastAsia="zh-CN" w:bidi="ar"/>
        </w:rPr>
      </w:pPr>
      <w:r>
        <w:rPr>
          <w:rFonts w:hint="eastAsia" w:ascii="仿宋_GB2312" w:hAnsi="Times New Roman" w:eastAsia="仿宋_GB2312" w:cs="仿宋_GB2312"/>
          <w:color w:val="000000"/>
          <w:kern w:val="0"/>
          <w:sz w:val="32"/>
          <w:szCs w:val="32"/>
          <w:shd w:val="clear" w:fill="FFFFFF"/>
          <w:lang w:val="en-US" w:eastAsia="zh-CN" w:bidi="ar"/>
        </w:rPr>
        <w:t xml:space="preserve">   </w:t>
      </w:r>
      <w:r>
        <w:rPr>
          <w:rFonts w:hint="eastAsia" w:ascii="仿宋_GB2312" w:hAnsi="Times New Roman" w:eastAsia="仿宋_GB2312" w:cs="仿宋_GB2312"/>
          <w:color w:val="000000"/>
          <w:kern w:val="0"/>
          <w:sz w:val="32"/>
          <w:szCs w:val="32"/>
          <w:shd w:val="clear" w:fill="FFFFFF"/>
          <w:lang w:val="zh-CN" w:eastAsia="zh-CN" w:bidi="ar"/>
        </w:rPr>
        <w:t>（三）</w:t>
      </w:r>
      <w:r>
        <w:rPr>
          <w:rFonts w:hint="eastAsia" w:ascii="仿宋_GB2312" w:hAnsi="Times New Roman" w:eastAsia="仿宋_GB2312" w:cs="仿宋_GB2312"/>
          <w:color w:val="000000"/>
          <w:kern w:val="0"/>
          <w:sz w:val="32"/>
          <w:szCs w:val="32"/>
          <w:shd w:val="clear" w:fill="FFFFFF"/>
          <w:lang w:val="en-US" w:eastAsia="zh-CN" w:bidi="ar"/>
        </w:rPr>
        <w:t>个性指标</w:t>
      </w:r>
      <w:r>
        <w:rPr>
          <w:rFonts w:hint="default" w:ascii="仿宋_GB2312" w:hAnsi="Times New Roman" w:eastAsia="仿宋_GB2312" w:cs="仿宋_GB2312"/>
          <w:color w:val="000000"/>
          <w:kern w:val="0"/>
          <w:sz w:val="32"/>
          <w:szCs w:val="32"/>
          <w:shd w:val="clear" w:fill="FFFFFF"/>
          <w:lang w:val="zh-CN" w:eastAsia="zh-CN" w:bidi="ar"/>
        </w:rPr>
        <w:t>绩效分析。</w:t>
      </w:r>
    </w:p>
    <w:p w14:paraId="3502F328">
      <w:pPr>
        <w:pStyle w:val="6"/>
        <w:pageBreakBefore w:val="0"/>
        <w:numPr>
          <w:ilvl w:val="0"/>
          <w:numId w:val="0"/>
        </w:numPr>
        <w:tabs>
          <w:tab w:val="left" w:pos="2160"/>
        </w:tabs>
        <w:kinsoku/>
        <w:wordWrap/>
        <w:overflowPunct/>
        <w:topLinePunct w:val="0"/>
        <w:autoSpaceDE/>
        <w:autoSpaceDN/>
        <w:bidi w:val="0"/>
        <w:adjustRightInd/>
        <w:spacing w:line="600" w:lineRule="exact"/>
        <w:ind w:firstLine="640" w:firstLineChars="200"/>
        <w:textAlignment w:val="auto"/>
        <w:rPr>
          <w:rFonts w:hint="eastAsia" w:ascii="仿宋_GB2312" w:hAnsi="Times New Roman" w:eastAsia="仿宋_GB2312" w:cs="仿宋_GB2312"/>
          <w:color w:val="000000"/>
          <w:kern w:val="0"/>
          <w:sz w:val="32"/>
          <w:szCs w:val="32"/>
          <w:shd w:val="clear" w:fill="FFFFFF"/>
          <w:lang w:val="en-US" w:eastAsia="zh-CN" w:bidi="ar"/>
        </w:rPr>
      </w:pPr>
      <w:r>
        <w:rPr>
          <w:rFonts w:hint="eastAsia" w:ascii="仿宋_GB2312" w:hAnsi="Times New Roman" w:eastAsia="仿宋_GB2312" w:cs="仿宋_GB2312"/>
          <w:color w:val="000000"/>
          <w:kern w:val="0"/>
          <w:sz w:val="32"/>
          <w:szCs w:val="32"/>
          <w:shd w:val="clear" w:fill="FFFFFF"/>
          <w:lang w:val="en-US" w:eastAsia="zh-CN" w:bidi="ar"/>
        </w:rPr>
        <w:t>四、评价结论</w:t>
      </w:r>
    </w:p>
    <w:p w14:paraId="6E12EBE2">
      <w:pPr>
        <w:pStyle w:val="17"/>
        <w:shd w:val="clear" w:color="auto" w:fill="FFFFFF"/>
        <w:ind w:firstLine="640" w:firstLineChars="200"/>
        <w:rPr>
          <w:rFonts w:hint="eastAsia" w:ascii="仿宋_GB2312" w:hAnsi="Times New Roman" w:eastAsia="仿宋_GB2312" w:cs="仿宋_GB2312"/>
          <w:color w:val="000000"/>
          <w:kern w:val="0"/>
          <w:sz w:val="32"/>
          <w:szCs w:val="32"/>
          <w:shd w:val="clear" w:fill="FFFFFF"/>
          <w:lang w:val="en-US" w:eastAsia="zh-CN" w:bidi="ar"/>
        </w:rPr>
      </w:pPr>
      <w:r>
        <w:rPr>
          <w:rFonts w:hint="eastAsia" w:ascii="仿宋_GB2312" w:hAnsi="Times New Roman" w:eastAsia="仿宋_GB2312" w:cs="仿宋_GB2312"/>
          <w:color w:val="000000"/>
          <w:kern w:val="0"/>
          <w:sz w:val="32"/>
          <w:szCs w:val="32"/>
          <w:shd w:val="clear" w:fill="FFFFFF"/>
          <w:lang w:val="en-US" w:eastAsia="zh-CN" w:bidi="ar"/>
        </w:rPr>
        <w:t>该项目总体评分90分，</w:t>
      </w:r>
      <w:r>
        <w:rPr>
          <w:rFonts w:hint="eastAsia" w:ascii="仿宋_GB2312" w:hAnsi="Times New Roman" w:eastAsia="仿宋_GB2312" w:cs="仿宋_GB2312"/>
          <w:color w:val="000000"/>
          <w:kern w:val="0"/>
          <w:sz w:val="32"/>
          <w:szCs w:val="32"/>
          <w:shd w:val="clear" w:fill="FFFFFF"/>
          <w:lang w:val="zh-CN" w:eastAsia="zh-CN" w:bidi="ar"/>
        </w:rPr>
        <w:t>预期项目完成后，</w:t>
      </w:r>
      <w:r>
        <w:rPr>
          <w:rFonts w:hint="eastAsia" w:ascii="仿宋_GB2312" w:hAnsi="Times New Roman" w:eastAsia="仿宋_GB2312" w:cs="仿宋_GB2312"/>
          <w:color w:val="000000"/>
          <w:kern w:val="0"/>
          <w:sz w:val="32"/>
          <w:szCs w:val="32"/>
          <w:shd w:val="clear" w:fill="FFFFFF"/>
          <w:lang w:val="en-US" w:eastAsia="zh-CN" w:bidi="ar"/>
        </w:rPr>
        <w:t>将极大改善群众生产生活条件及村容村貌，为深入挖掘阿科里乡优势畜牧、旅游资源奠定坚实基础，促进牧民脱贫增收致富；是统筹城乡发展，是破解牧民增收致富奔小康，缩小发展差距的有益探索，是实施藏区新村建设的有力保障。</w:t>
      </w:r>
    </w:p>
    <w:p w14:paraId="3FDBFA20">
      <w:pPr>
        <w:keepNext w:val="0"/>
        <w:keepLines w:val="0"/>
        <w:pageBreakBefore w:val="0"/>
        <w:widowControl w:val="0"/>
        <w:kinsoku/>
        <w:wordWrap/>
        <w:overflowPunct/>
        <w:topLinePunct w:val="0"/>
        <w:autoSpaceDE/>
        <w:autoSpaceDN/>
        <w:bidi w:val="0"/>
        <w:adjustRightInd/>
        <w:snapToGrid/>
        <w:spacing w:line="578" w:lineRule="exact"/>
        <w:ind w:firstLine="640"/>
        <w:textAlignment w:val="auto"/>
        <w:outlineLvl w:val="9"/>
        <w:rPr>
          <w:rFonts w:hint="eastAsia" w:ascii="仿宋_GB2312" w:hAnsi="Times New Roman" w:eastAsia="仿宋_GB2312" w:cs="仿宋_GB2312"/>
          <w:color w:val="000000"/>
          <w:kern w:val="0"/>
          <w:sz w:val="32"/>
          <w:szCs w:val="32"/>
          <w:shd w:val="clear" w:fill="FFFFFF"/>
          <w:lang w:val="en-US" w:eastAsia="zh-CN" w:bidi="ar"/>
        </w:rPr>
      </w:pPr>
    </w:p>
    <w:p w14:paraId="057D4C0B">
      <w:pPr>
        <w:pStyle w:val="6"/>
        <w:pageBreakBefore w:val="0"/>
        <w:numPr>
          <w:ilvl w:val="0"/>
          <w:numId w:val="0"/>
        </w:numPr>
        <w:tabs>
          <w:tab w:val="left" w:pos="2160"/>
        </w:tabs>
        <w:kinsoku/>
        <w:wordWrap/>
        <w:overflowPunct/>
        <w:topLinePunct w:val="0"/>
        <w:autoSpaceDE/>
        <w:autoSpaceDN/>
        <w:bidi w:val="0"/>
        <w:adjustRightInd/>
        <w:spacing w:line="600" w:lineRule="exact"/>
        <w:textAlignment w:val="auto"/>
        <w:rPr>
          <w:rFonts w:hint="eastAsia" w:ascii="仿宋_GB2312" w:hAnsi="Times New Roman" w:eastAsia="仿宋_GB2312" w:cs="仿宋_GB2312"/>
          <w:color w:val="000000"/>
          <w:kern w:val="0"/>
          <w:sz w:val="32"/>
          <w:szCs w:val="32"/>
          <w:shd w:val="clear" w:fill="FFFFFF"/>
          <w:lang w:val="en-US" w:eastAsia="zh-CN" w:bidi="ar"/>
        </w:rPr>
      </w:pPr>
      <w:r>
        <w:rPr>
          <w:rFonts w:hint="eastAsia" w:ascii="仿宋_GB2312" w:hAnsi="Times New Roman" w:eastAsia="仿宋_GB2312" w:cs="仿宋_GB2312"/>
          <w:color w:val="000000"/>
          <w:kern w:val="0"/>
          <w:sz w:val="32"/>
          <w:szCs w:val="32"/>
          <w:shd w:val="clear" w:fill="FFFFFF"/>
          <w:lang w:val="en-US" w:eastAsia="zh-CN" w:bidi="ar"/>
        </w:rPr>
        <w:t xml:space="preserve">  五、存在主要问题</w:t>
      </w:r>
    </w:p>
    <w:p w14:paraId="1E6411BF">
      <w:pPr>
        <w:pStyle w:val="6"/>
        <w:pageBreakBefore w:val="0"/>
        <w:numPr>
          <w:ilvl w:val="0"/>
          <w:numId w:val="0"/>
        </w:numPr>
        <w:tabs>
          <w:tab w:val="left" w:pos="2160"/>
        </w:tabs>
        <w:kinsoku/>
        <w:wordWrap/>
        <w:overflowPunct/>
        <w:topLinePunct w:val="0"/>
        <w:autoSpaceDE/>
        <w:autoSpaceDN/>
        <w:bidi w:val="0"/>
        <w:adjustRightInd/>
        <w:spacing w:line="600" w:lineRule="exact"/>
        <w:ind w:firstLine="640" w:firstLineChars="200"/>
        <w:textAlignment w:val="auto"/>
        <w:rPr>
          <w:rFonts w:hint="eastAsia" w:ascii="仿宋_GB2312" w:hAnsi="Times New Roman" w:eastAsia="仿宋_GB2312" w:cs="仿宋_GB2312"/>
          <w:color w:val="000000"/>
          <w:kern w:val="0"/>
          <w:sz w:val="32"/>
          <w:szCs w:val="32"/>
          <w:shd w:val="clear" w:fill="FFFFFF"/>
          <w:lang w:val="en-US" w:eastAsia="zh-CN" w:bidi="ar"/>
        </w:rPr>
      </w:pPr>
      <w:r>
        <w:rPr>
          <w:rFonts w:hint="eastAsia" w:ascii="仿宋_GB2312" w:hAnsi="Times New Roman" w:eastAsia="仿宋_GB2312" w:cs="仿宋_GB2312"/>
          <w:color w:val="000000"/>
          <w:kern w:val="0"/>
          <w:sz w:val="32"/>
          <w:szCs w:val="32"/>
          <w:shd w:val="clear" w:fill="FFFFFF"/>
          <w:lang w:val="en-US" w:eastAsia="zh-CN" w:bidi="ar"/>
        </w:rPr>
        <w:t>无</w:t>
      </w:r>
    </w:p>
    <w:p w14:paraId="375FF62C">
      <w:pPr>
        <w:pStyle w:val="6"/>
        <w:pageBreakBefore w:val="0"/>
        <w:numPr>
          <w:ilvl w:val="0"/>
          <w:numId w:val="0"/>
        </w:numPr>
        <w:tabs>
          <w:tab w:val="left" w:pos="2160"/>
        </w:tabs>
        <w:kinsoku/>
        <w:wordWrap/>
        <w:overflowPunct/>
        <w:topLinePunct w:val="0"/>
        <w:autoSpaceDE/>
        <w:autoSpaceDN/>
        <w:bidi w:val="0"/>
        <w:adjustRightInd/>
        <w:spacing w:line="600" w:lineRule="exact"/>
        <w:ind w:firstLine="640" w:firstLineChars="200"/>
        <w:textAlignment w:val="auto"/>
        <w:rPr>
          <w:rFonts w:hint="eastAsia" w:ascii="仿宋_GB2312" w:hAnsi="Times New Roman" w:eastAsia="仿宋_GB2312" w:cs="仿宋_GB2312"/>
          <w:color w:val="000000"/>
          <w:kern w:val="0"/>
          <w:sz w:val="32"/>
          <w:szCs w:val="32"/>
          <w:shd w:val="clear" w:fill="FFFFFF"/>
          <w:lang w:val="zh-CN" w:eastAsia="zh-CN" w:bidi="ar"/>
        </w:rPr>
      </w:pPr>
      <w:r>
        <w:rPr>
          <w:rFonts w:hint="eastAsia" w:ascii="仿宋_GB2312" w:hAnsi="Times New Roman" w:eastAsia="仿宋_GB2312" w:cs="仿宋_GB2312"/>
          <w:color w:val="000000"/>
          <w:kern w:val="0"/>
          <w:sz w:val="32"/>
          <w:szCs w:val="32"/>
          <w:shd w:val="clear" w:fill="FFFFFF"/>
          <w:lang w:val="zh-CN" w:eastAsia="zh-CN" w:bidi="ar"/>
        </w:rPr>
        <w:t>六、改进建议</w:t>
      </w:r>
    </w:p>
    <w:p w14:paraId="249BFC1D">
      <w:pPr>
        <w:tabs>
          <w:tab w:val="left" w:pos="1911"/>
        </w:tabs>
        <w:jc w:val="left"/>
        <w:rPr>
          <w:rFonts w:hint="eastAsia" w:ascii="仿宋_GB2312" w:hAnsi="Times New Roman" w:eastAsia="仿宋_GB2312" w:cs="仿宋_GB2312"/>
          <w:color w:val="000000"/>
          <w:kern w:val="0"/>
          <w:sz w:val="32"/>
          <w:szCs w:val="32"/>
          <w:shd w:val="clear" w:fill="FFFFFF"/>
          <w:lang w:val="en-US" w:eastAsia="zh-CN" w:bidi="ar"/>
        </w:rPr>
      </w:pPr>
      <w:r>
        <w:rPr>
          <w:rFonts w:hint="eastAsia" w:ascii="仿宋_GB2312" w:hAnsi="Times New Roman" w:eastAsia="仿宋_GB2312" w:cs="仿宋_GB2312"/>
          <w:color w:val="000000"/>
          <w:kern w:val="0"/>
          <w:sz w:val="32"/>
          <w:szCs w:val="32"/>
          <w:shd w:val="clear" w:fill="FFFFFF"/>
          <w:lang w:val="zh-CN" w:eastAsia="zh-CN" w:bidi="ar"/>
        </w:rPr>
        <w:t xml:space="preserve"> </w:t>
      </w:r>
      <w:r>
        <w:rPr>
          <w:rFonts w:hint="eastAsia" w:ascii="仿宋_GB2312" w:hAnsi="Times New Roman" w:eastAsia="仿宋_GB2312" w:cs="仿宋_GB2312"/>
          <w:color w:val="000000"/>
          <w:kern w:val="0"/>
          <w:sz w:val="32"/>
          <w:szCs w:val="32"/>
          <w:shd w:val="clear" w:fill="FFFFFF"/>
          <w:lang w:val="en-US" w:eastAsia="zh-CN" w:bidi="ar"/>
        </w:rPr>
        <w:t xml:space="preserve">  </w:t>
      </w:r>
      <w:bookmarkStart w:id="53" w:name="_Hlk110546638"/>
      <w:r>
        <w:rPr>
          <w:rFonts w:hint="eastAsia" w:ascii="仿宋_GB2312" w:hAnsi="Times New Roman" w:eastAsia="仿宋_GB2312" w:cs="仿宋_GB2312"/>
          <w:color w:val="000000"/>
          <w:kern w:val="0"/>
          <w:sz w:val="32"/>
          <w:szCs w:val="32"/>
          <w:shd w:val="clear" w:fill="FFFFFF"/>
          <w:lang w:val="en-US" w:eastAsia="zh-CN" w:bidi="ar"/>
        </w:rPr>
        <w:t>无</w:t>
      </w:r>
    </w:p>
    <w:bookmarkEnd w:id="53"/>
    <w:p w14:paraId="456219FF">
      <w:pPr>
        <w:keepNext w:val="0"/>
        <w:keepLines w:val="0"/>
        <w:pageBreakBefore w:val="0"/>
        <w:kinsoku/>
        <w:wordWrap/>
        <w:overflowPunct/>
        <w:topLinePunct w:val="0"/>
        <w:autoSpaceDE/>
        <w:autoSpaceDN/>
        <w:bidi w:val="0"/>
        <w:adjustRightInd/>
        <w:snapToGrid w:val="0"/>
        <w:spacing w:line="578" w:lineRule="exact"/>
        <w:ind w:left="0" w:leftChars="0" w:firstLine="640" w:firstLineChars="200"/>
        <w:textAlignment w:val="auto"/>
        <w:outlineLvl w:val="9"/>
        <w:rPr>
          <w:rFonts w:hint="eastAsia" w:ascii="仿宋_GB2312" w:hAnsi="Times New Roman" w:eastAsia="仿宋_GB2312" w:cs="仿宋_GB2312"/>
          <w:color w:val="000000"/>
          <w:kern w:val="0"/>
          <w:sz w:val="32"/>
          <w:szCs w:val="32"/>
          <w:shd w:val="clear" w:fill="FFFFFF"/>
          <w:lang w:val="zh-CN" w:eastAsia="zh-CN" w:bidi="ar"/>
        </w:rPr>
      </w:pPr>
    </w:p>
    <w:p w14:paraId="3CD9D37B">
      <w:pPr>
        <w:keepNext w:val="0"/>
        <w:keepLines w:val="0"/>
        <w:pageBreakBefore w:val="0"/>
        <w:kinsoku/>
        <w:wordWrap/>
        <w:overflowPunct/>
        <w:topLinePunct w:val="0"/>
        <w:autoSpaceDE/>
        <w:autoSpaceDN/>
        <w:bidi w:val="0"/>
        <w:adjustRightInd/>
        <w:snapToGrid w:val="0"/>
        <w:spacing w:line="578" w:lineRule="exact"/>
        <w:ind w:left="0" w:leftChars="0" w:firstLine="640" w:firstLineChars="200"/>
        <w:textAlignment w:val="auto"/>
        <w:outlineLvl w:val="9"/>
        <w:rPr>
          <w:rFonts w:hint="default" w:ascii="仿宋_GB2312" w:hAnsi="Times New Roman" w:eastAsia="仿宋_GB2312" w:cs="仿宋_GB2312"/>
          <w:color w:val="000000"/>
          <w:kern w:val="0"/>
          <w:sz w:val="32"/>
          <w:szCs w:val="32"/>
          <w:shd w:val="clear" w:fill="FFFFFF"/>
          <w:lang w:val="en-US" w:eastAsia="zh-CN" w:bidi="ar"/>
        </w:rPr>
      </w:pPr>
    </w:p>
    <w:p w14:paraId="20D4937C">
      <w:pPr>
        <w:keepNext w:val="0"/>
        <w:keepLines w:val="0"/>
        <w:pageBreakBefore w:val="0"/>
        <w:kinsoku/>
        <w:wordWrap/>
        <w:overflowPunct/>
        <w:topLinePunct w:val="0"/>
        <w:autoSpaceDE/>
        <w:autoSpaceDN/>
        <w:bidi w:val="0"/>
        <w:adjustRightInd/>
        <w:snapToGrid w:val="0"/>
        <w:spacing w:line="578" w:lineRule="exact"/>
        <w:ind w:left="0" w:leftChars="0" w:firstLine="640" w:firstLineChars="200"/>
        <w:textAlignment w:val="auto"/>
        <w:outlineLvl w:val="9"/>
        <w:rPr>
          <w:rFonts w:hint="default" w:ascii="仿宋_GB2312" w:hAnsi="Times New Roman" w:eastAsia="仿宋_GB2312" w:cs="仿宋_GB2312"/>
          <w:color w:val="000000"/>
          <w:kern w:val="0"/>
          <w:sz w:val="32"/>
          <w:szCs w:val="32"/>
          <w:shd w:val="clear" w:fill="FFFFFF"/>
          <w:lang w:val="en-US" w:eastAsia="zh-CN" w:bidi="ar"/>
        </w:rPr>
      </w:pPr>
      <w:r>
        <w:rPr>
          <w:rFonts w:hint="default" w:ascii="仿宋_GB2312" w:hAnsi="Times New Roman" w:eastAsia="仿宋_GB2312" w:cs="仿宋_GB2312"/>
          <w:color w:val="000000"/>
          <w:kern w:val="0"/>
          <w:sz w:val="32"/>
          <w:szCs w:val="32"/>
          <w:shd w:val="clear" w:fill="FFFFFF"/>
          <w:lang w:val="en-US" w:eastAsia="zh-CN" w:bidi="ar"/>
        </w:rPr>
        <w:t>附表：1.</w:t>
      </w:r>
      <w:r>
        <w:rPr>
          <w:rFonts w:hint="eastAsia" w:ascii="仿宋_GB2312" w:hAnsi="Times New Roman" w:eastAsia="仿宋_GB2312" w:cs="仿宋_GB2312"/>
          <w:color w:val="000000"/>
          <w:kern w:val="0"/>
          <w:sz w:val="32"/>
          <w:szCs w:val="32"/>
          <w:shd w:val="clear" w:fill="FFFFFF"/>
          <w:lang w:val="en-US" w:eastAsia="zh-CN" w:bidi="ar"/>
        </w:rPr>
        <w:t>专项</w:t>
      </w:r>
      <w:r>
        <w:rPr>
          <w:rFonts w:hint="default" w:ascii="仿宋_GB2312" w:hAnsi="Times New Roman" w:eastAsia="仿宋_GB2312" w:cs="仿宋_GB2312"/>
          <w:color w:val="000000"/>
          <w:kern w:val="0"/>
          <w:sz w:val="32"/>
          <w:szCs w:val="32"/>
          <w:shd w:val="clear" w:fill="FFFFFF"/>
          <w:lang w:val="en-US" w:eastAsia="zh-CN" w:bidi="ar"/>
        </w:rPr>
        <w:t>预算绩效自评打分表</w:t>
      </w:r>
    </w:p>
    <w:p w14:paraId="50F89D9B">
      <w:pPr>
        <w:keepNext w:val="0"/>
        <w:keepLines w:val="0"/>
        <w:pageBreakBefore w:val="0"/>
        <w:kinsoku/>
        <w:wordWrap/>
        <w:overflowPunct/>
        <w:topLinePunct w:val="0"/>
        <w:autoSpaceDE/>
        <w:autoSpaceDN/>
        <w:bidi w:val="0"/>
        <w:adjustRightInd/>
        <w:snapToGrid w:val="0"/>
        <w:spacing w:line="578" w:lineRule="exact"/>
        <w:ind w:left="0" w:leftChars="0" w:firstLine="1600" w:firstLineChars="500"/>
        <w:textAlignment w:val="auto"/>
        <w:outlineLvl w:val="9"/>
        <w:rPr>
          <w:rFonts w:hint="default" w:ascii="仿宋_GB2312" w:hAnsi="Times New Roman" w:eastAsia="仿宋_GB2312" w:cs="仿宋_GB2312"/>
          <w:color w:val="000000"/>
          <w:kern w:val="0"/>
          <w:sz w:val="32"/>
          <w:szCs w:val="32"/>
          <w:shd w:val="clear" w:fill="FFFFFF"/>
          <w:lang w:val="en-US" w:eastAsia="zh-CN" w:bidi="ar"/>
        </w:rPr>
      </w:pPr>
      <w:r>
        <w:rPr>
          <w:rFonts w:hint="default" w:ascii="仿宋_GB2312" w:hAnsi="Times New Roman" w:eastAsia="仿宋_GB2312" w:cs="仿宋_GB2312"/>
          <w:color w:val="000000"/>
          <w:kern w:val="0"/>
          <w:sz w:val="32"/>
          <w:szCs w:val="32"/>
          <w:shd w:val="clear" w:fill="FFFFFF"/>
          <w:lang w:val="en-US" w:eastAsia="zh-CN" w:bidi="ar"/>
        </w:rPr>
        <w:t>2.专项预算绩效自评实地踏勘点位清单表</w:t>
      </w:r>
    </w:p>
    <w:p w14:paraId="56D559C1">
      <w:pPr>
        <w:keepNext w:val="0"/>
        <w:keepLines w:val="0"/>
        <w:pageBreakBefore w:val="0"/>
        <w:kinsoku/>
        <w:wordWrap/>
        <w:overflowPunct/>
        <w:topLinePunct w:val="0"/>
        <w:autoSpaceDE/>
        <w:autoSpaceDN/>
        <w:bidi w:val="0"/>
        <w:adjustRightInd/>
        <w:snapToGrid w:val="0"/>
        <w:spacing w:line="578" w:lineRule="exact"/>
        <w:ind w:left="0" w:leftChars="0" w:firstLine="1600" w:firstLineChars="500"/>
        <w:textAlignment w:val="auto"/>
        <w:outlineLvl w:val="9"/>
        <w:rPr>
          <w:rFonts w:hint="default" w:ascii="仿宋_GB2312" w:hAnsi="Times New Roman" w:eastAsia="仿宋_GB2312" w:cs="仿宋_GB2312"/>
          <w:color w:val="000000"/>
          <w:kern w:val="0"/>
          <w:sz w:val="32"/>
          <w:szCs w:val="32"/>
          <w:shd w:val="clear" w:fill="FFFFFF"/>
          <w:lang w:val="en-US" w:eastAsia="zh-CN" w:bidi="ar"/>
        </w:rPr>
      </w:pPr>
      <w:r>
        <w:rPr>
          <w:rFonts w:hint="eastAsia" w:ascii="仿宋_GB2312" w:hAnsi="Times New Roman" w:eastAsia="仿宋_GB2312" w:cs="仿宋_GB2312"/>
          <w:color w:val="000000"/>
          <w:kern w:val="0"/>
          <w:sz w:val="32"/>
          <w:szCs w:val="32"/>
          <w:shd w:val="clear" w:fill="FFFFFF"/>
          <w:lang w:val="en-US" w:eastAsia="zh-CN" w:bidi="ar"/>
        </w:rPr>
        <w:t>3.</w:t>
      </w:r>
      <w:r>
        <w:rPr>
          <w:rFonts w:hint="default" w:ascii="仿宋_GB2312" w:hAnsi="Times New Roman" w:eastAsia="仿宋_GB2312" w:cs="仿宋_GB2312"/>
          <w:color w:val="000000"/>
          <w:kern w:val="0"/>
          <w:sz w:val="32"/>
          <w:szCs w:val="32"/>
          <w:shd w:val="clear" w:fill="FFFFFF"/>
          <w:lang w:val="en-US" w:eastAsia="zh-CN" w:bidi="ar"/>
        </w:rPr>
        <w:t>专项预算项目绩效目标完成情况自评表</w:t>
      </w:r>
    </w:p>
    <w:p w14:paraId="07919BE8">
      <w:pPr>
        <w:keepNext w:val="0"/>
        <w:keepLines w:val="0"/>
        <w:pageBreakBefore w:val="0"/>
        <w:kinsoku/>
        <w:wordWrap/>
        <w:overflowPunct/>
        <w:topLinePunct w:val="0"/>
        <w:autoSpaceDE/>
        <w:autoSpaceDN/>
        <w:bidi w:val="0"/>
        <w:adjustRightInd/>
        <w:snapToGrid w:val="0"/>
        <w:spacing w:line="578" w:lineRule="exact"/>
        <w:textAlignment w:val="auto"/>
        <w:outlineLvl w:val="9"/>
        <w:rPr>
          <w:rFonts w:hint="default" w:ascii="Times New Roman" w:hAnsi="Times New Roman" w:eastAsia="黑体" w:cs="Times New Roman"/>
          <w:b w:val="0"/>
          <w:bCs w:val="0"/>
          <w:color w:val="auto"/>
          <w:kern w:val="0"/>
          <w:sz w:val="32"/>
          <w:szCs w:val="32"/>
          <w:highlight w:val="none"/>
          <w:u w:val="none"/>
          <w:shd w:val="clear" w:color="auto" w:fill="FFFFFF"/>
          <w:lang w:val="en-US" w:eastAsia="zh-CN"/>
        </w:rPr>
      </w:pPr>
      <w:r>
        <w:rPr>
          <w:rFonts w:hint="default" w:ascii="Times New Roman" w:hAnsi="Times New Roman" w:cs="Times New Roman"/>
          <w:color w:val="000000"/>
          <w:kern w:val="0"/>
          <w:szCs w:val="32"/>
          <w:highlight w:val="none"/>
          <w:shd w:val="clear" w:color="auto" w:fill="FFFFFF"/>
          <w:lang w:val="zh-CN" w:eastAsia="zh-CN"/>
        </w:rPr>
        <w:br w:type="page"/>
      </w:r>
      <w:r>
        <w:rPr>
          <w:rFonts w:hint="default" w:ascii="Times New Roman" w:hAnsi="Times New Roman" w:eastAsia="黑体" w:cs="Times New Roman"/>
          <w:b w:val="0"/>
          <w:bCs w:val="0"/>
          <w:color w:val="auto"/>
          <w:kern w:val="0"/>
          <w:sz w:val="32"/>
          <w:szCs w:val="32"/>
          <w:highlight w:val="none"/>
          <w:u w:val="none"/>
          <w:shd w:val="clear" w:color="auto" w:fill="FFFFFF"/>
          <w:lang w:val="zh-CN" w:eastAsia="zh-CN"/>
        </w:rPr>
        <w:t>附表</w:t>
      </w:r>
      <w:r>
        <w:rPr>
          <w:rFonts w:hint="default" w:ascii="Times New Roman" w:hAnsi="Times New Roman" w:eastAsia="黑体" w:cs="Times New Roman"/>
          <w:b w:val="0"/>
          <w:bCs w:val="0"/>
          <w:color w:val="auto"/>
          <w:kern w:val="0"/>
          <w:sz w:val="32"/>
          <w:szCs w:val="32"/>
          <w:highlight w:val="none"/>
          <w:u w:val="none"/>
          <w:shd w:val="clear" w:color="auto" w:fill="FFFFFF"/>
          <w:lang w:val="en-US" w:eastAsia="zh-CN"/>
        </w:rPr>
        <w:t>1</w:t>
      </w:r>
    </w:p>
    <w:p w14:paraId="182D205B">
      <w:pPr>
        <w:keepNext w:val="0"/>
        <w:keepLines w:val="0"/>
        <w:pageBreakBefore w:val="0"/>
        <w:kinsoku/>
        <w:wordWrap/>
        <w:overflowPunct/>
        <w:topLinePunct w:val="0"/>
        <w:autoSpaceDE/>
        <w:autoSpaceDN/>
        <w:bidi w:val="0"/>
        <w:spacing w:line="578" w:lineRule="exact"/>
        <w:ind w:left="0" w:leftChars="0"/>
        <w:jc w:val="center"/>
        <w:textAlignment w:val="auto"/>
        <w:rPr>
          <w:rFonts w:hint="default" w:ascii="Times New Roman" w:hAnsi="Times New Roman" w:eastAsia="方正小标宋_GBK" w:cs="Times New Roman"/>
          <w:b w:val="0"/>
          <w:bCs w:val="0"/>
          <w:color w:val="auto"/>
          <w:sz w:val="40"/>
          <w:szCs w:val="40"/>
          <w:highlight w:val="none"/>
          <w:u w:val="none"/>
          <w:lang w:val="en-US" w:eastAsia="zh-CN"/>
        </w:rPr>
      </w:pPr>
      <w:r>
        <w:rPr>
          <w:rFonts w:hint="eastAsia" w:ascii="Times New Roman" w:hAnsi="Times New Roman" w:eastAsia="方正小标宋_GBK" w:cs="Times New Roman"/>
          <w:b w:val="0"/>
          <w:bCs w:val="0"/>
          <w:color w:val="auto"/>
          <w:sz w:val="40"/>
          <w:szCs w:val="40"/>
          <w:highlight w:val="none"/>
          <w:u w:val="none"/>
          <w:lang w:val="en-US" w:eastAsia="zh-CN"/>
        </w:rPr>
        <w:t>专项</w:t>
      </w:r>
      <w:r>
        <w:rPr>
          <w:rFonts w:hint="default" w:ascii="Times New Roman" w:hAnsi="Times New Roman" w:eastAsia="方正小标宋_GBK" w:cs="Times New Roman"/>
          <w:b w:val="0"/>
          <w:bCs w:val="0"/>
          <w:color w:val="auto"/>
          <w:sz w:val="40"/>
          <w:szCs w:val="40"/>
          <w:highlight w:val="none"/>
          <w:u w:val="none"/>
          <w:lang w:val="en-US" w:eastAsia="zh-CN"/>
        </w:rPr>
        <w:t>预算绩效自评打分表</w:t>
      </w:r>
    </w:p>
    <w:tbl>
      <w:tblPr>
        <w:tblStyle w:val="18"/>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720"/>
        <w:gridCol w:w="765"/>
        <w:gridCol w:w="825"/>
        <w:gridCol w:w="1355"/>
        <w:gridCol w:w="696"/>
        <w:gridCol w:w="5340"/>
        <w:gridCol w:w="732"/>
        <w:gridCol w:w="468"/>
      </w:tblGrid>
      <w:tr w14:paraId="6A006E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4361" w:type="dxa"/>
            <w:gridSpan w:val="5"/>
            <w:tcBorders>
              <w:top w:val="single" w:color="000000" w:sz="4" w:space="0"/>
              <w:left w:val="single" w:color="000000" w:sz="4" w:space="0"/>
              <w:bottom w:val="nil"/>
              <w:right w:val="nil"/>
            </w:tcBorders>
            <w:noWrap w:val="0"/>
            <w:vAlign w:val="center"/>
          </w:tcPr>
          <w:p w14:paraId="3C33E2E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黑体" w:hAnsi="宋体" w:eastAsia="黑体" w:cs="黑体"/>
                <w:i w:val="0"/>
                <w:color w:val="000000"/>
                <w:sz w:val="24"/>
                <w:szCs w:val="24"/>
                <w:u w:val="none"/>
              </w:rPr>
            </w:pPr>
            <w:r>
              <w:rPr>
                <w:rFonts w:hint="eastAsia" w:ascii="黑体" w:hAnsi="宋体" w:eastAsia="黑体" w:cs="黑体"/>
                <w:i w:val="0"/>
                <w:color w:val="000000"/>
                <w:kern w:val="0"/>
                <w:sz w:val="24"/>
                <w:szCs w:val="24"/>
                <w:u w:val="none"/>
                <w:lang w:val="en-US" w:eastAsia="zh-CN" w:bidi="ar"/>
              </w:rPr>
              <w:t>绩效评价指标</w:t>
            </w:r>
          </w:p>
        </w:tc>
        <w:tc>
          <w:tcPr>
            <w:tcW w:w="5340" w:type="dxa"/>
            <w:vMerge w:val="restart"/>
            <w:tcBorders>
              <w:top w:val="single" w:color="000000" w:sz="4" w:space="0"/>
              <w:left w:val="single" w:color="000000" w:sz="4" w:space="0"/>
              <w:bottom w:val="single" w:color="000000" w:sz="4" w:space="0"/>
              <w:right w:val="single" w:color="000000" w:sz="4" w:space="0"/>
            </w:tcBorders>
            <w:noWrap w:val="0"/>
            <w:vAlign w:val="center"/>
          </w:tcPr>
          <w:p w14:paraId="7B4FE2A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黑体" w:hAnsi="宋体" w:eastAsia="黑体" w:cs="黑体"/>
                <w:i w:val="0"/>
                <w:color w:val="000000"/>
                <w:sz w:val="24"/>
                <w:szCs w:val="24"/>
                <w:u w:val="none"/>
              </w:rPr>
            </w:pPr>
            <w:r>
              <w:rPr>
                <w:rFonts w:hint="eastAsia" w:ascii="黑体" w:hAnsi="宋体" w:eastAsia="黑体" w:cs="黑体"/>
                <w:i w:val="0"/>
                <w:color w:val="000000"/>
                <w:kern w:val="0"/>
                <w:sz w:val="24"/>
                <w:szCs w:val="24"/>
                <w:u w:val="none"/>
                <w:lang w:val="en-US" w:eastAsia="zh-CN" w:bidi="ar"/>
              </w:rPr>
              <w:t>指标解释</w:t>
            </w:r>
          </w:p>
        </w:tc>
        <w:tc>
          <w:tcPr>
            <w:tcW w:w="732" w:type="dxa"/>
            <w:vMerge w:val="restart"/>
            <w:tcBorders>
              <w:top w:val="single" w:color="000000" w:sz="4" w:space="0"/>
              <w:left w:val="single" w:color="000000" w:sz="4" w:space="0"/>
              <w:right w:val="single" w:color="000000" w:sz="4" w:space="0"/>
            </w:tcBorders>
            <w:noWrap w:val="0"/>
            <w:vAlign w:val="center"/>
          </w:tcPr>
          <w:p w14:paraId="62E9336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黑体" w:hAnsi="宋体" w:eastAsia="黑体" w:cs="黑体"/>
                <w:i w:val="0"/>
                <w:color w:val="000000"/>
                <w:kern w:val="0"/>
                <w:sz w:val="24"/>
                <w:szCs w:val="24"/>
                <w:u w:val="none"/>
                <w:lang w:val="en-US" w:eastAsia="zh-CN" w:bidi="ar"/>
              </w:rPr>
            </w:pPr>
            <w:r>
              <w:rPr>
                <w:rFonts w:hint="eastAsia" w:ascii="黑体" w:hAnsi="宋体" w:eastAsia="黑体" w:cs="黑体"/>
                <w:i w:val="0"/>
                <w:color w:val="000000"/>
                <w:kern w:val="0"/>
                <w:sz w:val="24"/>
                <w:szCs w:val="24"/>
                <w:u w:val="none"/>
                <w:lang w:val="en-US" w:eastAsia="zh-CN" w:bidi="ar"/>
              </w:rPr>
              <w:t>自评得分</w:t>
            </w:r>
          </w:p>
        </w:tc>
        <w:tc>
          <w:tcPr>
            <w:tcW w:w="468" w:type="dxa"/>
            <w:vMerge w:val="restart"/>
            <w:tcBorders>
              <w:top w:val="single" w:color="000000" w:sz="4" w:space="0"/>
              <w:left w:val="single" w:color="000000" w:sz="4" w:space="0"/>
              <w:right w:val="single" w:color="000000" w:sz="4" w:space="0"/>
            </w:tcBorders>
            <w:noWrap w:val="0"/>
            <w:vAlign w:val="center"/>
          </w:tcPr>
          <w:p w14:paraId="72D3F2C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黑体" w:hAnsi="宋体" w:eastAsia="黑体" w:cs="黑体"/>
                <w:i w:val="0"/>
                <w:color w:val="000000"/>
                <w:kern w:val="0"/>
                <w:sz w:val="24"/>
                <w:szCs w:val="24"/>
                <w:u w:val="none"/>
                <w:lang w:val="en-US" w:eastAsia="zh-CN" w:bidi="ar"/>
              </w:rPr>
            </w:pPr>
            <w:r>
              <w:rPr>
                <w:rFonts w:hint="eastAsia" w:ascii="黑体" w:hAnsi="宋体" w:eastAsia="黑体" w:cs="黑体"/>
                <w:i w:val="0"/>
                <w:color w:val="000000"/>
                <w:kern w:val="0"/>
                <w:sz w:val="24"/>
                <w:szCs w:val="24"/>
                <w:u w:val="none"/>
                <w:lang w:val="en-US" w:eastAsia="zh-CN" w:bidi="ar"/>
              </w:rPr>
              <w:t>备注</w:t>
            </w:r>
          </w:p>
        </w:tc>
      </w:tr>
      <w:tr w14:paraId="3EB7AC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20" w:type="dxa"/>
            <w:tcBorders>
              <w:top w:val="single" w:color="000000" w:sz="4" w:space="0"/>
              <w:left w:val="single" w:color="000000" w:sz="4" w:space="0"/>
              <w:bottom w:val="single" w:color="000000" w:sz="4" w:space="0"/>
              <w:right w:val="single" w:color="000000" w:sz="4" w:space="0"/>
            </w:tcBorders>
            <w:noWrap w:val="0"/>
            <w:vAlign w:val="center"/>
          </w:tcPr>
          <w:p w14:paraId="1EE6D76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黑体" w:hAnsi="宋体" w:eastAsia="黑体" w:cs="黑体"/>
                <w:i w:val="0"/>
                <w:color w:val="000000"/>
                <w:sz w:val="24"/>
                <w:szCs w:val="24"/>
                <w:u w:val="none"/>
              </w:rPr>
            </w:pPr>
            <w:r>
              <w:rPr>
                <w:rFonts w:hint="eastAsia" w:ascii="黑体" w:hAnsi="宋体" w:eastAsia="黑体" w:cs="黑体"/>
                <w:i w:val="0"/>
                <w:color w:val="000000"/>
                <w:kern w:val="0"/>
                <w:sz w:val="24"/>
                <w:szCs w:val="24"/>
                <w:u w:val="none"/>
                <w:lang w:val="en-US" w:eastAsia="zh-CN" w:bidi="ar"/>
              </w:rPr>
              <w:t>一级指标</w:t>
            </w:r>
          </w:p>
        </w:tc>
        <w:tc>
          <w:tcPr>
            <w:tcW w:w="1590" w:type="dxa"/>
            <w:gridSpan w:val="2"/>
            <w:tcBorders>
              <w:top w:val="single" w:color="000000" w:sz="4" w:space="0"/>
              <w:left w:val="single" w:color="000000" w:sz="4" w:space="0"/>
              <w:bottom w:val="single" w:color="000000" w:sz="4" w:space="0"/>
              <w:right w:val="single" w:color="000000" w:sz="4" w:space="0"/>
            </w:tcBorders>
            <w:noWrap w:val="0"/>
            <w:vAlign w:val="center"/>
          </w:tcPr>
          <w:p w14:paraId="7448B71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黑体" w:hAnsi="宋体" w:eastAsia="黑体" w:cs="黑体"/>
                <w:i w:val="0"/>
                <w:color w:val="000000"/>
                <w:sz w:val="24"/>
                <w:szCs w:val="24"/>
                <w:u w:val="none"/>
              </w:rPr>
            </w:pPr>
            <w:r>
              <w:rPr>
                <w:rFonts w:hint="eastAsia" w:ascii="黑体" w:hAnsi="宋体" w:eastAsia="黑体" w:cs="黑体"/>
                <w:i w:val="0"/>
                <w:color w:val="000000"/>
                <w:kern w:val="0"/>
                <w:sz w:val="24"/>
                <w:szCs w:val="24"/>
                <w:u w:val="none"/>
                <w:lang w:val="en-US" w:eastAsia="zh-CN" w:bidi="ar"/>
              </w:rPr>
              <w:t>二级指标</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63D7E22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黑体" w:hAnsi="宋体" w:eastAsia="黑体" w:cs="黑体"/>
                <w:i w:val="0"/>
                <w:color w:val="000000"/>
                <w:sz w:val="24"/>
                <w:szCs w:val="24"/>
                <w:u w:val="none"/>
              </w:rPr>
            </w:pPr>
            <w:r>
              <w:rPr>
                <w:rFonts w:hint="eastAsia" w:ascii="黑体" w:hAnsi="宋体" w:eastAsia="黑体" w:cs="黑体"/>
                <w:i w:val="0"/>
                <w:color w:val="000000"/>
                <w:kern w:val="0"/>
                <w:sz w:val="24"/>
                <w:szCs w:val="24"/>
                <w:u w:val="none"/>
                <w:lang w:val="en-US" w:eastAsia="zh-CN" w:bidi="ar"/>
              </w:rPr>
              <w:t>三级指标</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31CE7D2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黑体" w:hAnsi="宋体" w:eastAsia="黑体" w:cs="黑体"/>
                <w:i w:val="0"/>
                <w:color w:val="000000"/>
                <w:kern w:val="0"/>
                <w:sz w:val="24"/>
                <w:szCs w:val="24"/>
                <w:u w:val="none"/>
                <w:lang w:val="en-US" w:eastAsia="zh-CN" w:bidi="ar"/>
              </w:rPr>
            </w:pPr>
            <w:r>
              <w:rPr>
                <w:rFonts w:hint="eastAsia" w:ascii="黑体" w:hAnsi="宋体" w:eastAsia="黑体" w:cs="黑体"/>
                <w:i w:val="0"/>
                <w:color w:val="000000"/>
                <w:kern w:val="0"/>
                <w:sz w:val="24"/>
                <w:szCs w:val="24"/>
                <w:u w:val="none"/>
                <w:lang w:val="en-US" w:eastAsia="zh-CN" w:bidi="ar"/>
              </w:rPr>
              <w:t>指标</w:t>
            </w:r>
          </w:p>
          <w:p w14:paraId="5C3FEC2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黑体" w:hAnsi="宋体" w:eastAsia="黑体" w:cs="黑体"/>
                <w:i w:val="0"/>
                <w:color w:val="000000"/>
                <w:sz w:val="24"/>
                <w:szCs w:val="24"/>
                <w:u w:val="none"/>
              </w:rPr>
            </w:pPr>
            <w:r>
              <w:rPr>
                <w:rFonts w:hint="eastAsia" w:ascii="黑体" w:hAnsi="宋体" w:eastAsia="黑体" w:cs="黑体"/>
                <w:i w:val="0"/>
                <w:color w:val="000000"/>
                <w:kern w:val="0"/>
                <w:sz w:val="24"/>
                <w:szCs w:val="24"/>
                <w:u w:val="none"/>
                <w:lang w:val="en-US" w:eastAsia="zh-CN" w:bidi="ar"/>
              </w:rPr>
              <w:t>分值</w:t>
            </w:r>
          </w:p>
        </w:tc>
        <w:tc>
          <w:tcPr>
            <w:tcW w:w="5340" w:type="dxa"/>
            <w:vMerge w:val="continue"/>
            <w:tcBorders>
              <w:top w:val="single" w:color="000000" w:sz="4" w:space="0"/>
              <w:left w:val="single" w:color="000000" w:sz="4" w:space="0"/>
              <w:bottom w:val="single" w:color="000000" w:sz="4" w:space="0"/>
              <w:right w:val="single" w:color="000000" w:sz="4" w:space="0"/>
            </w:tcBorders>
            <w:noWrap w:val="0"/>
            <w:vAlign w:val="center"/>
          </w:tcPr>
          <w:p w14:paraId="7F7B1D56">
            <w:pPr>
              <w:keepNext w:val="0"/>
              <w:keepLines w:val="0"/>
              <w:pageBreakBefore w:val="0"/>
              <w:widowControl/>
              <w:kinsoku/>
              <w:wordWrap/>
              <w:overflowPunct/>
              <w:topLinePunct w:val="0"/>
              <w:autoSpaceDE/>
              <w:autoSpaceDN/>
              <w:bidi w:val="0"/>
              <w:adjustRightInd/>
              <w:snapToGrid/>
              <w:spacing w:line="240" w:lineRule="exact"/>
              <w:jc w:val="center"/>
              <w:rPr>
                <w:rFonts w:hint="eastAsia" w:ascii="黑体" w:hAnsi="宋体" w:eastAsia="黑体" w:cs="黑体"/>
                <w:i w:val="0"/>
                <w:color w:val="000000"/>
                <w:sz w:val="24"/>
                <w:szCs w:val="24"/>
                <w:u w:val="none"/>
              </w:rPr>
            </w:pPr>
          </w:p>
        </w:tc>
        <w:tc>
          <w:tcPr>
            <w:tcW w:w="732" w:type="dxa"/>
            <w:vMerge w:val="continue"/>
            <w:tcBorders>
              <w:left w:val="single" w:color="000000" w:sz="4" w:space="0"/>
              <w:bottom w:val="single" w:color="000000" w:sz="4" w:space="0"/>
              <w:right w:val="single" w:color="000000" w:sz="4" w:space="0"/>
            </w:tcBorders>
            <w:noWrap w:val="0"/>
            <w:vAlign w:val="center"/>
          </w:tcPr>
          <w:p w14:paraId="1BCF5F0F">
            <w:pPr>
              <w:keepNext w:val="0"/>
              <w:keepLines w:val="0"/>
              <w:pageBreakBefore w:val="0"/>
              <w:widowControl/>
              <w:kinsoku/>
              <w:wordWrap/>
              <w:overflowPunct/>
              <w:topLinePunct w:val="0"/>
              <w:autoSpaceDE/>
              <w:autoSpaceDN/>
              <w:bidi w:val="0"/>
              <w:adjustRightInd/>
              <w:snapToGrid/>
              <w:spacing w:line="240" w:lineRule="exact"/>
              <w:jc w:val="center"/>
              <w:rPr>
                <w:rFonts w:hint="eastAsia" w:ascii="黑体" w:hAnsi="宋体" w:eastAsia="黑体" w:cs="黑体"/>
                <w:i w:val="0"/>
                <w:color w:val="000000"/>
                <w:sz w:val="24"/>
                <w:szCs w:val="24"/>
                <w:u w:val="none"/>
              </w:rPr>
            </w:pPr>
          </w:p>
        </w:tc>
        <w:tc>
          <w:tcPr>
            <w:tcW w:w="468" w:type="dxa"/>
            <w:vMerge w:val="continue"/>
            <w:tcBorders>
              <w:left w:val="single" w:color="000000" w:sz="4" w:space="0"/>
              <w:bottom w:val="single" w:color="000000" w:sz="4" w:space="0"/>
              <w:right w:val="single" w:color="000000" w:sz="4" w:space="0"/>
            </w:tcBorders>
            <w:noWrap w:val="0"/>
            <w:vAlign w:val="center"/>
          </w:tcPr>
          <w:p w14:paraId="0A66AE02">
            <w:pPr>
              <w:keepNext w:val="0"/>
              <w:keepLines w:val="0"/>
              <w:pageBreakBefore w:val="0"/>
              <w:widowControl/>
              <w:kinsoku/>
              <w:wordWrap/>
              <w:overflowPunct/>
              <w:topLinePunct w:val="0"/>
              <w:autoSpaceDE/>
              <w:autoSpaceDN/>
              <w:bidi w:val="0"/>
              <w:adjustRightInd/>
              <w:snapToGrid/>
              <w:spacing w:line="240" w:lineRule="exact"/>
              <w:jc w:val="center"/>
              <w:rPr>
                <w:rFonts w:hint="eastAsia" w:ascii="黑体" w:hAnsi="宋体" w:eastAsia="黑体" w:cs="黑体"/>
                <w:i w:val="0"/>
                <w:color w:val="000000"/>
                <w:sz w:val="24"/>
                <w:szCs w:val="24"/>
                <w:u w:val="none"/>
              </w:rPr>
            </w:pPr>
          </w:p>
        </w:tc>
      </w:tr>
      <w:tr w14:paraId="1FD185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20" w:type="dxa"/>
            <w:vMerge w:val="restart"/>
            <w:tcBorders>
              <w:top w:val="single" w:color="000000" w:sz="4" w:space="0"/>
              <w:left w:val="single" w:color="000000" w:sz="4" w:space="0"/>
              <w:bottom w:val="single" w:color="000000" w:sz="4" w:space="0"/>
              <w:right w:val="single" w:color="000000" w:sz="4" w:space="0"/>
            </w:tcBorders>
            <w:noWrap w:val="0"/>
            <w:vAlign w:val="center"/>
          </w:tcPr>
          <w:p w14:paraId="5AA94C6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kern w:val="0"/>
                <w:sz w:val="24"/>
                <w:szCs w:val="24"/>
                <w:u w:val="none"/>
                <w:lang w:val="en-US" w:eastAsia="zh-CN" w:bidi="ar"/>
              </w:rPr>
            </w:pPr>
            <w:r>
              <w:rPr>
                <w:rFonts w:hint="eastAsia" w:ascii="宋体" w:hAnsi="宋体" w:eastAsia="宋体" w:cs="宋体"/>
                <w:b/>
                <w:i w:val="0"/>
                <w:color w:val="000000"/>
                <w:kern w:val="0"/>
                <w:sz w:val="24"/>
                <w:szCs w:val="24"/>
                <w:u w:val="none"/>
                <w:lang w:val="en-US" w:eastAsia="zh-CN" w:bidi="ar"/>
              </w:rPr>
              <w:t>通用指标</w:t>
            </w:r>
          </w:p>
          <w:p w14:paraId="412E089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（54分）</w:t>
            </w:r>
          </w:p>
        </w:tc>
        <w:tc>
          <w:tcPr>
            <w:tcW w:w="1590"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459061D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kern w:val="0"/>
                <w:sz w:val="24"/>
                <w:szCs w:val="24"/>
                <w:u w:val="none"/>
                <w:lang w:val="en-US" w:eastAsia="zh-CN" w:bidi="ar"/>
              </w:rPr>
            </w:pPr>
            <w:r>
              <w:rPr>
                <w:rFonts w:hint="eastAsia" w:ascii="宋体" w:hAnsi="宋体" w:eastAsia="宋体" w:cs="宋体"/>
                <w:b/>
                <w:i w:val="0"/>
                <w:color w:val="000000"/>
                <w:kern w:val="0"/>
                <w:sz w:val="24"/>
                <w:szCs w:val="24"/>
                <w:u w:val="none"/>
                <w:lang w:val="en-US" w:eastAsia="zh-CN" w:bidi="ar"/>
              </w:rPr>
              <w:t>项目决策</w:t>
            </w:r>
          </w:p>
          <w:p w14:paraId="12D2652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（18分）</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5664DDB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决策程序</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78CDDDC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6</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27A5839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项目决策程序是否严密</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435B1B7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4</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711DC22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605A23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69730A33">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559086CE">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009BC0C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规划论证</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06188EA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6</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667E610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项目规划论证是否符合中省要求，项目绩效目标设置是否科学合理</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6B2C4CA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6</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304AE1A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0F943F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004C10B4">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3F1B5F7E">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1BA68E8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资金投向</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0B376EB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6</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2F403A6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项目资金是否与项目总体规划、相关行业事业发展相匹配，是否聚焦重大任务、重点领域、重点环节和重点项目</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75E6AD3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6</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1895C14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046A37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4BAE639F">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590"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41D3DDA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kern w:val="0"/>
                <w:sz w:val="24"/>
                <w:szCs w:val="24"/>
                <w:u w:val="none"/>
                <w:lang w:val="en-US" w:eastAsia="zh-CN" w:bidi="ar"/>
              </w:rPr>
            </w:pPr>
            <w:r>
              <w:rPr>
                <w:rFonts w:hint="eastAsia" w:ascii="宋体" w:hAnsi="宋体" w:eastAsia="宋体" w:cs="宋体"/>
                <w:b/>
                <w:i w:val="0"/>
                <w:color w:val="000000"/>
                <w:kern w:val="0"/>
                <w:sz w:val="24"/>
                <w:szCs w:val="24"/>
                <w:u w:val="none"/>
                <w:lang w:val="en-US" w:eastAsia="zh-CN" w:bidi="ar"/>
              </w:rPr>
              <w:t>项目管理</w:t>
            </w:r>
          </w:p>
          <w:p w14:paraId="1F0891D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（18分）</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295E6EC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制度办法</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5328CA0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5644EA4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项目制度办法是否体系健全、要素完备</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7D08C67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7EDFE8D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752FF4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4AB7A343">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17515599">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77D4172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分配管理</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71FF821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4B40F95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项目资金分配因素选取、权重设置、区域分布，项目管理、审批是否符合管理要求</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1865CBA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10</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174B4DB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54D416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28245BA5">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2D2A78D5">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7D90CFF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绩效监管</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6D9885E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6</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453D8DF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管资金、项目、政策是否管绩效，项目绩效监管是否按要求开展，对下指导是否有力有效</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14E8342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4</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4501870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1848D0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55D9FDFF">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590"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7F4CF8F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kern w:val="0"/>
                <w:sz w:val="24"/>
                <w:szCs w:val="24"/>
                <w:u w:val="none"/>
                <w:lang w:val="en-US" w:eastAsia="zh-CN" w:bidi="ar"/>
              </w:rPr>
            </w:pPr>
            <w:r>
              <w:rPr>
                <w:rFonts w:hint="eastAsia" w:ascii="宋体" w:hAnsi="宋体" w:eastAsia="宋体" w:cs="宋体"/>
                <w:b/>
                <w:i w:val="0"/>
                <w:color w:val="000000"/>
                <w:kern w:val="0"/>
                <w:sz w:val="24"/>
                <w:szCs w:val="24"/>
                <w:u w:val="none"/>
                <w:lang w:val="en-US" w:eastAsia="zh-CN" w:bidi="ar"/>
              </w:rPr>
              <w:t>项目实施</w:t>
            </w:r>
          </w:p>
          <w:p w14:paraId="64FA80A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（9分）</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08C6A3A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预算执行</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184D3E9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6</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597A89F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项目资金财政拨付、单位执行和地方配套到位情况</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24B317F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6</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06DEB72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03B55E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06B633A1">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34FBBECB">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4695209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资金使用</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07CEBD7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4D8D0A3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资金使用拨付、项目实施是否符合规定</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774ED9E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589510F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3530DD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2640A30C">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590"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4AD97C6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kern w:val="0"/>
                <w:sz w:val="24"/>
                <w:szCs w:val="24"/>
                <w:u w:val="none"/>
                <w:lang w:val="en-US" w:eastAsia="zh-CN" w:bidi="ar"/>
              </w:rPr>
            </w:pPr>
            <w:r>
              <w:rPr>
                <w:rFonts w:hint="eastAsia" w:ascii="宋体" w:hAnsi="宋体" w:eastAsia="宋体" w:cs="宋体"/>
                <w:b/>
                <w:i w:val="0"/>
                <w:color w:val="000000"/>
                <w:kern w:val="0"/>
                <w:sz w:val="24"/>
                <w:szCs w:val="24"/>
                <w:u w:val="none"/>
                <w:lang w:val="en-US" w:eastAsia="zh-CN" w:bidi="ar"/>
              </w:rPr>
              <w:t>项目结果</w:t>
            </w:r>
          </w:p>
          <w:p w14:paraId="77367D0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（9分）</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7CD2ECC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目标完成</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63F3A1C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6</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676244D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项目是否完成预期目标，实施结果是否与绩效目标相匹配，反映目标实现程度</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43A5347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6</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640380D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1373B8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175A4CA3">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24A924F8">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1AF96BA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完成时效</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1221FFC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0C13FCF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项目实际完成时间与计划完成时间的比较</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70CE5D0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5A07DE2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58E447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20" w:type="dxa"/>
            <w:vMerge w:val="restart"/>
            <w:tcBorders>
              <w:top w:val="single" w:color="000000" w:sz="4" w:space="0"/>
              <w:left w:val="single" w:color="000000" w:sz="4" w:space="0"/>
              <w:bottom w:val="single" w:color="000000" w:sz="4" w:space="0"/>
              <w:right w:val="single" w:color="000000" w:sz="4" w:space="0"/>
            </w:tcBorders>
            <w:noWrap w:val="0"/>
            <w:vAlign w:val="center"/>
          </w:tcPr>
          <w:p w14:paraId="2AFA395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kern w:val="0"/>
                <w:sz w:val="24"/>
                <w:szCs w:val="24"/>
                <w:u w:val="none"/>
                <w:lang w:val="en-US" w:eastAsia="zh-CN" w:bidi="ar"/>
              </w:rPr>
            </w:pPr>
            <w:r>
              <w:rPr>
                <w:rFonts w:hint="eastAsia" w:ascii="宋体" w:hAnsi="宋体" w:eastAsia="宋体" w:cs="宋体"/>
                <w:b/>
                <w:i w:val="0"/>
                <w:color w:val="000000"/>
                <w:kern w:val="0"/>
                <w:sz w:val="24"/>
                <w:szCs w:val="24"/>
                <w:u w:val="none"/>
                <w:lang w:val="en-US" w:eastAsia="zh-CN" w:bidi="ar"/>
              </w:rPr>
              <w:t>专用指标</w:t>
            </w:r>
          </w:p>
          <w:p w14:paraId="658FB3B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（30分）</w:t>
            </w:r>
          </w:p>
        </w:tc>
        <w:tc>
          <w:tcPr>
            <w:tcW w:w="1590"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4C8EDDB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kern w:val="0"/>
                <w:sz w:val="24"/>
                <w:szCs w:val="24"/>
                <w:u w:val="none"/>
                <w:lang w:val="en-US" w:eastAsia="zh-CN" w:bidi="ar"/>
              </w:rPr>
            </w:pPr>
            <w:r>
              <w:rPr>
                <w:rFonts w:hint="eastAsia" w:ascii="宋体" w:hAnsi="宋体" w:eastAsia="宋体" w:cs="宋体"/>
                <w:b/>
                <w:i w:val="0"/>
                <w:color w:val="000000"/>
                <w:kern w:val="0"/>
                <w:sz w:val="24"/>
                <w:szCs w:val="24"/>
                <w:u w:val="none"/>
                <w:lang w:val="en-US" w:eastAsia="zh-CN" w:bidi="ar"/>
              </w:rPr>
              <w:t>产业发展</w:t>
            </w:r>
          </w:p>
          <w:p w14:paraId="1CEB69C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（30分）</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7054379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符合性</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18D09D7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0191D4B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项目实施是否与省委省政府支持重点、产业支持政策符合</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3A1F4A4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2E3B45B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66E52E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39093B3D">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09BAD92A">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40DF31D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成长性</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35F6408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397E10F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项目实施对相关企业（机构）成长性的促进作用，主要反映支持对象创新创造创业能力情况</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64F1754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30F6834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7A6674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624273D2">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56F3FDDC">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6BCA012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经济性</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3149AE4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04F32C9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项目实施对相关企业（机构）主营业务收入、净利润、税收、产量等方面增长情况</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32A4965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6C2D9F1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671271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5E92C1C8">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590"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3A4B7C2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kern w:val="0"/>
                <w:sz w:val="24"/>
                <w:szCs w:val="24"/>
                <w:u w:val="none"/>
                <w:lang w:val="en-US" w:eastAsia="zh-CN" w:bidi="ar"/>
              </w:rPr>
            </w:pPr>
            <w:r>
              <w:rPr>
                <w:rFonts w:hint="eastAsia" w:ascii="宋体" w:hAnsi="宋体" w:eastAsia="宋体" w:cs="宋体"/>
                <w:b/>
                <w:i w:val="0"/>
                <w:color w:val="000000"/>
                <w:kern w:val="0"/>
                <w:sz w:val="24"/>
                <w:szCs w:val="24"/>
                <w:u w:val="none"/>
                <w:lang w:val="en-US" w:eastAsia="zh-CN" w:bidi="ar"/>
              </w:rPr>
              <w:t>民生保障</w:t>
            </w:r>
          </w:p>
          <w:p w14:paraId="39F3F20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（30分）</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0E3D49D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区域均衡性</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2D7FAD4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285BA2E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项目资金分配体现的均衡公平情况</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4780B89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721B0F2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37FF5C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04985FA3">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6FFC95DA">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0E18CF2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对象精准性</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1063254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224C1AC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资金实际支持对象是否符合管理要求，是否符合支持对象范围</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5640772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12F4B63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509ED3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368375B0">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3DD9FC4D">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370A512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标准合理性</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19F5792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5</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2C4C00B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资金实际补贴标准是否符合资金管理办法规定的补助标准，是否及时按标准兑现</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7794CEB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700E49D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1F498D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3C69DC81">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42AC5913">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6CD9201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群众满意度</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24CB82B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5</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4639A37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资金涉及相关受益群体、支持对象的满意度调查访谈情况</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7A90416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4D90982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3F4E8B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1791E54F">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765" w:type="dxa"/>
            <w:vMerge w:val="restart"/>
            <w:tcBorders>
              <w:top w:val="single" w:color="000000" w:sz="4" w:space="0"/>
              <w:left w:val="single" w:color="000000" w:sz="4" w:space="0"/>
              <w:bottom w:val="single" w:color="000000" w:sz="4" w:space="0"/>
              <w:right w:val="single" w:color="000000" w:sz="4" w:space="0"/>
            </w:tcBorders>
            <w:noWrap w:val="0"/>
            <w:vAlign w:val="center"/>
          </w:tcPr>
          <w:p w14:paraId="3C347A4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kern w:val="0"/>
                <w:sz w:val="24"/>
                <w:szCs w:val="24"/>
                <w:u w:val="none"/>
                <w:lang w:val="en-US" w:eastAsia="zh-CN" w:bidi="ar"/>
              </w:rPr>
            </w:pPr>
            <w:r>
              <w:rPr>
                <w:rFonts w:hint="eastAsia" w:ascii="宋体" w:hAnsi="宋体" w:eastAsia="宋体" w:cs="宋体"/>
                <w:b/>
                <w:i w:val="0"/>
                <w:color w:val="000000"/>
                <w:kern w:val="0"/>
                <w:sz w:val="24"/>
                <w:szCs w:val="24"/>
                <w:u w:val="none"/>
                <w:lang w:val="en-US" w:eastAsia="zh-CN" w:bidi="ar"/>
              </w:rPr>
              <w:t>基础</w:t>
            </w:r>
          </w:p>
          <w:p w14:paraId="011EBF0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kern w:val="0"/>
                <w:sz w:val="24"/>
                <w:szCs w:val="24"/>
                <w:u w:val="none"/>
                <w:lang w:val="en-US" w:eastAsia="zh-CN" w:bidi="ar"/>
              </w:rPr>
            </w:pPr>
            <w:r>
              <w:rPr>
                <w:rFonts w:hint="eastAsia" w:ascii="宋体" w:hAnsi="宋体" w:eastAsia="宋体" w:cs="宋体"/>
                <w:b/>
                <w:i w:val="0"/>
                <w:color w:val="000000"/>
                <w:kern w:val="0"/>
                <w:sz w:val="24"/>
                <w:szCs w:val="24"/>
                <w:u w:val="none"/>
                <w:lang w:val="en-US" w:eastAsia="zh-CN" w:bidi="ar"/>
              </w:rPr>
              <w:t>设施</w:t>
            </w:r>
          </w:p>
          <w:p w14:paraId="19923F0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（30分）</w:t>
            </w:r>
          </w:p>
        </w:tc>
        <w:tc>
          <w:tcPr>
            <w:tcW w:w="825" w:type="dxa"/>
            <w:vMerge w:val="restart"/>
            <w:tcBorders>
              <w:top w:val="single" w:color="000000" w:sz="4" w:space="0"/>
              <w:left w:val="single" w:color="000000" w:sz="4" w:space="0"/>
              <w:bottom w:val="single" w:color="000000" w:sz="4" w:space="0"/>
              <w:right w:val="single" w:color="000000" w:sz="4" w:space="0"/>
            </w:tcBorders>
            <w:noWrap w:val="0"/>
            <w:vAlign w:val="center"/>
          </w:tcPr>
          <w:p w14:paraId="392477F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kern w:val="0"/>
                <w:sz w:val="24"/>
                <w:szCs w:val="24"/>
                <w:u w:val="none"/>
                <w:lang w:val="en-US" w:eastAsia="zh-CN" w:bidi="ar"/>
              </w:rPr>
            </w:pPr>
            <w:r>
              <w:rPr>
                <w:rFonts w:hint="eastAsia" w:ascii="宋体" w:hAnsi="宋体" w:eastAsia="宋体" w:cs="宋体"/>
                <w:b/>
                <w:i w:val="0"/>
                <w:color w:val="000000"/>
                <w:kern w:val="0"/>
                <w:sz w:val="24"/>
                <w:szCs w:val="24"/>
                <w:u w:val="none"/>
                <w:lang w:val="en-US" w:eastAsia="zh-CN" w:bidi="ar"/>
              </w:rPr>
              <w:t>在建</w:t>
            </w:r>
          </w:p>
          <w:p w14:paraId="06A2C44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项目</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250088D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工程进度</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0CCD9E0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15</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557019B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项目是否达到计划工程进度</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796E24A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2D24898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0BC413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40FC495A">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765" w:type="dxa"/>
            <w:vMerge w:val="continue"/>
            <w:tcBorders>
              <w:top w:val="single" w:color="000000" w:sz="4" w:space="0"/>
              <w:left w:val="single" w:color="000000" w:sz="4" w:space="0"/>
              <w:bottom w:val="single" w:color="000000" w:sz="4" w:space="0"/>
              <w:right w:val="single" w:color="000000" w:sz="4" w:space="0"/>
            </w:tcBorders>
            <w:noWrap w:val="0"/>
            <w:vAlign w:val="center"/>
          </w:tcPr>
          <w:p w14:paraId="079664B8">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825" w:type="dxa"/>
            <w:vMerge w:val="continue"/>
            <w:tcBorders>
              <w:top w:val="single" w:color="000000" w:sz="4" w:space="0"/>
              <w:left w:val="single" w:color="000000" w:sz="4" w:space="0"/>
              <w:bottom w:val="single" w:color="000000" w:sz="4" w:space="0"/>
              <w:right w:val="single" w:color="000000" w:sz="4" w:space="0"/>
            </w:tcBorders>
            <w:noWrap w:val="0"/>
            <w:vAlign w:val="center"/>
          </w:tcPr>
          <w:p w14:paraId="41DC58DE">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132E829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资金拨付</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695DE2E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15</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3CB537E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项目是否达到预先确定的资金拨付进度</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39B6B57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58D15FB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0502B4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4D748725">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765" w:type="dxa"/>
            <w:vMerge w:val="continue"/>
            <w:tcBorders>
              <w:top w:val="single" w:color="000000" w:sz="4" w:space="0"/>
              <w:left w:val="single" w:color="000000" w:sz="4" w:space="0"/>
              <w:bottom w:val="single" w:color="000000" w:sz="4" w:space="0"/>
              <w:right w:val="single" w:color="000000" w:sz="4" w:space="0"/>
            </w:tcBorders>
            <w:noWrap w:val="0"/>
            <w:vAlign w:val="center"/>
          </w:tcPr>
          <w:p w14:paraId="646CF51E">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825" w:type="dxa"/>
            <w:vMerge w:val="restart"/>
            <w:tcBorders>
              <w:top w:val="single" w:color="000000" w:sz="4" w:space="0"/>
              <w:left w:val="single" w:color="000000" w:sz="4" w:space="0"/>
              <w:bottom w:val="single" w:color="000000" w:sz="4" w:space="0"/>
              <w:right w:val="single" w:color="000000" w:sz="4" w:space="0"/>
            </w:tcBorders>
            <w:noWrap w:val="0"/>
            <w:vAlign w:val="center"/>
          </w:tcPr>
          <w:p w14:paraId="5C0C932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kern w:val="0"/>
                <w:sz w:val="24"/>
                <w:szCs w:val="24"/>
                <w:u w:val="none"/>
                <w:lang w:val="en-US" w:eastAsia="zh-CN" w:bidi="ar"/>
              </w:rPr>
            </w:pPr>
            <w:r>
              <w:rPr>
                <w:rFonts w:hint="eastAsia" w:ascii="宋体" w:hAnsi="宋体" w:eastAsia="宋体" w:cs="宋体"/>
                <w:b/>
                <w:i w:val="0"/>
                <w:color w:val="000000"/>
                <w:kern w:val="0"/>
                <w:sz w:val="24"/>
                <w:szCs w:val="24"/>
                <w:u w:val="none"/>
                <w:lang w:val="en-US" w:eastAsia="zh-CN" w:bidi="ar"/>
              </w:rPr>
              <w:t>建成</w:t>
            </w:r>
          </w:p>
          <w:p w14:paraId="0840F3F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项目</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301C59F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项目验收</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6BF428F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1DEDE96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项目验收是否及时合格</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64552D4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10</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14C7287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6B8352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71F608D9">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765" w:type="dxa"/>
            <w:vMerge w:val="continue"/>
            <w:tcBorders>
              <w:top w:val="single" w:color="000000" w:sz="4" w:space="0"/>
              <w:left w:val="single" w:color="000000" w:sz="4" w:space="0"/>
              <w:bottom w:val="single" w:color="000000" w:sz="4" w:space="0"/>
              <w:right w:val="single" w:color="000000" w:sz="4" w:space="0"/>
            </w:tcBorders>
            <w:noWrap w:val="0"/>
            <w:vAlign w:val="center"/>
          </w:tcPr>
          <w:p w14:paraId="731BD2C0">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825" w:type="dxa"/>
            <w:vMerge w:val="continue"/>
            <w:tcBorders>
              <w:top w:val="single" w:color="000000" w:sz="4" w:space="0"/>
              <w:left w:val="single" w:color="000000" w:sz="4" w:space="0"/>
              <w:bottom w:val="single" w:color="000000" w:sz="4" w:space="0"/>
              <w:right w:val="single" w:color="000000" w:sz="4" w:space="0"/>
            </w:tcBorders>
            <w:noWrap w:val="0"/>
            <w:vAlign w:val="center"/>
          </w:tcPr>
          <w:p w14:paraId="40E67FB0">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565C19E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功能实现</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19F9980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70BA70A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项目经济社会功能是否实现</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5BD6B35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10</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61729C9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37CBA8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5F60F45E">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765" w:type="dxa"/>
            <w:vMerge w:val="continue"/>
            <w:tcBorders>
              <w:top w:val="single" w:color="000000" w:sz="4" w:space="0"/>
              <w:left w:val="single" w:color="000000" w:sz="4" w:space="0"/>
              <w:bottom w:val="single" w:color="000000" w:sz="4" w:space="0"/>
              <w:right w:val="single" w:color="000000" w:sz="4" w:space="0"/>
            </w:tcBorders>
            <w:noWrap w:val="0"/>
            <w:vAlign w:val="center"/>
          </w:tcPr>
          <w:p w14:paraId="1C413BC7">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825" w:type="dxa"/>
            <w:vMerge w:val="continue"/>
            <w:tcBorders>
              <w:top w:val="single" w:color="000000" w:sz="4" w:space="0"/>
              <w:left w:val="single" w:color="000000" w:sz="4" w:space="0"/>
              <w:bottom w:val="single" w:color="000000" w:sz="4" w:space="0"/>
              <w:right w:val="single" w:color="000000" w:sz="4" w:space="0"/>
            </w:tcBorders>
            <w:noWrap w:val="0"/>
            <w:vAlign w:val="center"/>
          </w:tcPr>
          <w:p w14:paraId="2A4E3B69">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3DD796A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后续管护</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25BDBCB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10910D0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项目后续维护是否实现</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02A8B92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10</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65D5D43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144C93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20" w:type="dxa"/>
            <w:vMerge w:val="restart"/>
            <w:tcBorders>
              <w:top w:val="single" w:color="000000" w:sz="4" w:space="0"/>
              <w:left w:val="single" w:color="000000" w:sz="4" w:space="0"/>
              <w:bottom w:val="single" w:color="000000" w:sz="4" w:space="0"/>
              <w:right w:val="single" w:color="000000" w:sz="4" w:space="0"/>
            </w:tcBorders>
            <w:noWrap w:val="0"/>
            <w:vAlign w:val="center"/>
          </w:tcPr>
          <w:p w14:paraId="68E74B5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kern w:val="0"/>
                <w:sz w:val="24"/>
                <w:szCs w:val="24"/>
                <w:u w:val="none"/>
                <w:lang w:val="en-US" w:eastAsia="zh-CN" w:bidi="ar"/>
              </w:rPr>
            </w:pPr>
            <w:r>
              <w:rPr>
                <w:rFonts w:hint="eastAsia" w:ascii="宋体" w:hAnsi="宋体" w:eastAsia="宋体" w:cs="宋体"/>
                <w:b/>
                <w:i w:val="0"/>
                <w:color w:val="000000"/>
                <w:kern w:val="0"/>
                <w:sz w:val="24"/>
                <w:szCs w:val="24"/>
                <w:u w:val="none"/>
                <w:lang w:val="en-US" w:eastAsia="zh-CN" w:bidi="ar"/>
              </w:rPr>
              <w:t>专用指标</w:t>
            </w:r>
          </w:p>
          <w:p w14:paraId="02323E5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（30分）</w:t>
            </w:r>
          </w:p>
        </w:tc>
        <w:tc>
          <w:tcPr>
            <w:tcW w:w="1590"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40E841E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kern w:val="0"/>
                <w:sz w:val="24"/>
                <w:szCs w:val="24"/>
                <w:u w:val="none"/>
                <w:lang w:val="en-US" w:eastAsia="zh-CN" w:bidi="ar"/>
              </w:rPr>
            </w:pPr>
            <w:r>
              <w:rPr>
                <w:rFonts w:hint="eastAsia" w:ascii="宋体" w:hAnsi="宋体" w:eastAsia="宋体" w:cs="宋体"/>
                <w:b/>
                <w:i w:val="0"/>
                <w:color w:val="000000"/>
                <w:kern w:val="0"/>
                <w:sz w:val="24"/>
                <w:szCs w:val="24"/>
                <w:u w:val="none"/>
                <w:lang w:val="en-US" w:eastAsia="zh-CN" w:bidi="ar"/>
              </w:rPr>
              <w:t>行政运转</w:t>
            </w:r>
          </w:p>
          <w:p w14:paraId="6E37DE6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（30分）</w:t>
            </w:r>
          </w:p>
        </w:tc>
        <w:tc>
          <w:tcPr>
            <w:tcW w:w="1355" w:type="dxa"/>
            <w:tcBorders>
              <w:top w:val="nil"/>
              <w:left w:val="single" w:color="000000" w:sz="4" w:space="0"/>
              <w:bottom w:val="single" w:color="000000" w:sz="4" w:space="0"/>
              <w:right w:val="single" w:color="000000" w:sz="4" w:space="0"/>
            </w:tcBorders>
            <w:noWrap w:val="0"/>
            <w:vAlign w:val="center"/>
          </w:tcPr>
          <w:p w14:paraId="356AD10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用途合规性</w:t>
            </w:r>
          </w:p>
        </w:tc>
        <w:tc>
          <w:tcPr>
            <w:tcW w:w="696" w:type="dxa"/>
            <w:tcBorders>
              <w:top w:val="nil"/>
              <w:left w:val="single" w:color="000000" w:sz="4" w:space="0"/>
              <w:bottom w:val="single" w:color="000000" w:sz="4" w:space="0"/>
              <w:right w:val="single" w:color="000000" w:sz="4" w:space="0"/>
            </w:tcBorders>
            <w:noWrap w:val="0"/>
            <w:vAlign w:val="center"/>
          </w:tcPr>
          <w:p w14:paraId="769A686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w:t>
            </w:r>
          </w:p>
        </w:tc>
        <w:tc>
          <w:tcPr>
            <w:tcW w:w="5340" w:type="dxa"/>
            <w:tcBorders>
              <w:top w:val="nil"/>
              <w:left w:val="single" w:color="000000" w:sz="4" w:space="0"/>
              <w:bottom w:val="single" w:color="000000" w:sz="4" w:space="0"/>
              <w:right w:val="single" w:color="000000" w:sz="4" w:space="0"/>
            </w:tcBorders>
            <w:noWrap w:val="0"/>
            <w:vAlign w:val="center"/>
          </w:tcPr>
          <w:p w14:paraId="2B49DCC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是否按规定用途、适用范围进行本地区专项资金分配</w:t>
            </w:r>
          </w:p>
        </w:tc>
        <w:tc>
          <w:tcPr>
            <w:tcW w:w="732" w:type="dxa"/>
            <w:tcBorders>
              <w:top w:val="nil"/>
              <w:left w:val="single" w:color="000000" w:sz="4" w:space="0"/>
              <w:bottom w:val="single" w:color="000000" w:sz="4" w:space="0"/>
              <w:right w:val="single" w:color="000000" w:sz="4" w:space="0"/>
            </w:tcBorders>
            <w:noWrap w:val="0"/>
            <w:vAlign w:val="center"/>
          </w:tcPr>
          <w:p w14:paraId="0FCAF65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c>
          <w:tcPr>
            <w:tcW w:w="468" w:type="dxa"/>
            <w:tcBorders>
              <w:top w:val="nil"/>
              <w:left w:val="single" w:color="000000" w:sz="4" w:space="0"/>
              <w:bottom w:val="single" w:color="000000" w:sz="4" w:space="0"/>
              <w:right w:val="single" w:color="000000" w:sz="4" w:space="0"/>
            </w:tcBorders>
            <w:noWrap w:val="0"/>
            <w:vAlign w:val="center"/>
          </w:tcPr>
          <w:p w14:paraId="28B0DF5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170EB2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4262A1C4">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39649701">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355" w:type="dxa"/>
            <w:tcBorders>
              <w:top w:val="nil"/>
              <w:left w:val="single" w:color="000000" w:sz="4" w:space="0"/>
              <w:bottom w:val="single" w:color="000000" w:sz="4" w:space="0"/>
              <w:right w:val="single" w:color="000000" w:sz="4" w:space="0"/>
            </w:tcBorders>
            <w:noWrap w:val="0"/>
            <w:vAlign w:val="center"/>
          </w:tcPr>
          <w:p w14:paraId="3252357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程序合规性</w:t>
            </w:r>
          </w:p>
        </w:tc>
        <w:tc>
          <w:tcPr>
            <w:tcW w:w="696" w:type="dxa"/>
            <w:tcBorders>
              <w:top w:val="nil"/>
              <w:left w:val="single" w:color="000000" w:sz="4" w:space="0"/>
              <w:bottom w:val="single" w:color="000000" w:sz="4" w:space="0"/>
              <w:right w:val="single" w:color="000000" w:sz="4" w:space="0"/>
            </w:tcBorders>
            <w:noWrap w:val="0"/>
            <w:vAlign w:val="center"/>
          </w:tcPr>
          <w:p w14:paraId="1C5FF2F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3AD9056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资金管理程序是否符合专项资金管理要求</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0C08948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194B30F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4814E1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5FC9AD39">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73D06B82">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355" w:type="dxa"/>
            <w:tcBorders>
              <w:top w:val="nil"/>
              <w:left w:val="single" w:color="000000" w:sz="4" w:space="0"/>
              <w:bottom w:val="single" w:color="000000" w:sz="4" w:space="0"/>
              <w:right w:val="single" w:color="000000" w:sz="4" w:space="0"/>
            </w:tcBorders>
            <w:noWrap w:val="0"/>
            <w:vAlign w:val="center"/>
          </w:tcPr>
          <w:p w14:paraId="6FB9921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标准合规性</w:t>
            </w:r>
          </w:p>
        </w:tc>
        <w:tc>
          <w:tcPr>
            <w:tcW w:w="696" w:type="dxa"/>
            <w:tcBorders>
              <w:top w:val="nil"/>
              <w:left w:val="single" w:color="000000" w:sz="4" w:space="0"/>
              <w:bottom w:val="single" w:color="000000" w:sz="4" w:space="0"/>
              <w:right w:val="single" w:color="000000" w:sz="4" w:space="0"/>
            </w:tcBorders>
            <w:noWrap w:val="0"/>
            <w:vAlign w:val="center"/>
          </w:tcPr>
          <w:p w14:paraId="6EB1806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0F1BC40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资金分配标准是否符合专项资金管理要求</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40F8915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519BB75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79251B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2310" w:type="dxa"/>
            <w:gridSpan w:val="3"/>
            <w:vMerge w:val="restart"/>
            <w:tcBorders>
              <w:top w:val="single" w:color="000000" w:sz="4" w:space="0"/>
              <w:left w:val="single" w:color="000000" w:sz="4" w:space="0"/>
              <w:bottom w:val="single" w:color="000000" w:sz="4" w:space="0"/>
              <w:right w:val="single" w:color="000000" w:sz="4" w:space="0"/>
            </w:tcBorders>
            <w:noWrap w:val="0"/>
            <w:vAlign w:val="center"/>
          </w:tcPr>
          <w:p w14:paraId="12696DA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kern w:val="0"/>
                <w:sz w:val="24"/>
                <w:szCs w:val="24"/>
                <w:u w:val="none"/>
                <w:lang w:val="en-US" w:eastAsia="zh-CN" w:bidi="ar"/>
              </w:rPr>
            </w:pPr>
            <w:r>
              <w:rPr>
                <w:rFonts w:hint="eastAsia" w:ascii="宋体" w:hAnsi="宋体" w:eastAsia="宋体" w:cs="宋体"/>
                <w:b/>
                <w:i w:val="0"/>
                <w:color w:val="000000"/>
                <w:kern w:val="0"/>
                <w:sz w:val="24"/>
                <w:szCs w:val="24"/>
                <w:u w:val="none"/>
                <w:lang w:val="en-US" w:eastAsia="zh-CN" w:bidi="ar"/>
              </w:rPr>
              <w:t>个性指标</w:t>
            </w:r>
          </w:p>
          <w:p w14:paraId="5C469F7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（16分）</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3BA918E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lang w:eastAsia="zh-CN"/>
              </w:rPr>
            </w:pPr>
            <w:r>
              <w:rPr>
                <w:rFonts w:hint="eastAsia" w:ascii="宋体" w:hAnsi="宋体" w:eastAsia="宋体" w:cs="宋体"/>
                <w:i w:val="0"/>
                <w:color w:val="000000"/>
                <w:sz w:val="24"/>
                <w:szCs w:val="24"/>
                <w:u w:val="none"/>
                <w:lang w:eastAsia="zh-CN"/>
              </w:rPr>
              <w:t>满意度指标</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0A02A44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宋体" w:hAnsi="宋体" w:eastAsia="宋体" w:cs="宋体"/>
                <w:i w:val="0"/>
                <w:color w:val="000000"/>
                <w:sz w:val="24"/>
                <w:szCs w:val="24"/>
                <w:u w:val="none"/>
                <w:lang w:val="en-US"/>
              </w:rPr>
            </w:pPr>
            <w:r>
              <w:rPr>
                <w:rFonts w:hint="eastAsia" w:ascii="宋体" w:hAnsi="宋体" w:eastAsia="宋体" w:cs="宋体"/>
                <w:i w:val="0"/>
                <w:color w:val="000000"/>
                <w:kern w:val="0"/>
                <w:sz w:val="24"/>
                <w:szCs w:val="24"/>
                <w:u w:val="none"/>
                <w:lang w:val="en-US" w:eastAsia="zh-CN" w:bidi="ar"/>
              </w:rPr>
              <w:t>10</w:t>
            </w:r>
          </w:p>
        </w:tc>
        <w:tc>
          <w:tcPr>
            <w:tcW w:w="5340" w:type="dxa"/>
            <w:vMerge w:val="restart"/>
            <w:tcBorders>
              <w:top w:val="single" w:color="000000" w:sz="4" w:space="0"/>
              <w:left w:val="single" w:color="000000" w:sz="4" w:space="0"/>
              <w:bottom w:val="single" w:color="000000" w:sz="4" w:space="0"/>
              <w:right w:val="single" w:color="000000" w:sz="4" w:space="0"/>
            </w:tcBorders>
            <w:noWrap w:val="0"/>
            <w:vAlign w:val="center"/>
          </w:tcPr>
          <w:p w14:paraId="2090490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反映相应服务对象满意度</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0B05965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10</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7404674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4FAABE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2310" w:type="dxa"/>
            <w:gridSpan w:val="3"/>
            <w:vMerge w:val="continue"/>
            <w:tcBorders>
              <w:top w:val="single" w:color="000000" w:sz="4" w:space="0"/>
              <w:left w:val="single" w:color="000000" w:sz="4" w:space="0"/>
              <w:bottom w:val="single" w:color="000000" w:sz="4" w:space="0"/>
              <w:right w:val="single" w:color="000000" w:sz="4" w:space="0"/>
            </w:tcBorders>
            <w:noWrap w:val="0"/>
            <w:vAlign w:val="center"/>
          </w:tcPr>
          <w:p w14:paraId="692240E1">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5CF0DB8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3B3DCF1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w:t>
            </w:r>
          </w:p>
        </w:tc>
        <w:tc>
          <w:tcPr>
            <w:tcW w:w="5340" w:type="dxa"/>
            <w:vMerge w:val="continue"/>
            <w:tcBorders>
              <w:top w:val="single" w:color="000000" w:sz="4" w:space="0"/>
              <w:left w:val="single" w:color="000000" w:sz="4" w:space="0"/>
              <w:bottom w:val="single" w:color="000000" w:sz="4" w:space="0"/>
              <w:right w:val="single" w:color="000000" w:sz="4" w:space="0"/>
            </w:tcBorders>
            <w:noWrap w:val="0"/>
            <w:vAlign w:val="center"/>
          </w:tcPr>
          <w:p w14:paraId="7F27BB9B">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color w:val="000000"/>
                <w:sz w:val="24"/>
                <w:szCs w:val="24"/>
                <w:u w:val="none"/>
              </w:rPr>
            </w:pP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0A3865BE">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color w:val="000000"/>
                <w:sz w:val="24"/>
                <w:szCs w:val="24"/>
                <w:u w:val="none"/>
              </w:rPr>
            </w:pP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32979AFE">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color w:val="000000"/>
                <w:sz w:val="24"/>
                <w:szCs w:val="24"/>
                <w:u w:val="none"/>
              </w:rPr>
            </w:pPr>
          </w:p>
        </w:tc>
      </w:tr>
      <w:tr w14:paraId="6F3071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2310" w:type="dxa"/>
            <w:gridSpan w:val="3"/>
            <w:vMerge w:val="continue"/>
            <w:tcBorders>
              <w:top w:val="single" w:color="000000" w:sz="4" w:space="0"/>
              <w:left w:val="single" w:color="000000" w:sz="4" w:space="0"/>
              <w:bottom w:val="single" w:color="000000" w:sz="4" w:space="0"/>
              <w:right w:val="single" w:color="000000" w:sz="4" w:space="0"/>
            </w:tcBorders>
            <w:noWrap w:val="0"/>
            <w:vAlign w:val="center"/>
          </w:tcPr>
          <w:p w14:paraId="4FE51B0C">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7E1A291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45D0D59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w:t>
            </w:r>
          </w:p>
        </w:tc>
        <w:tc>
          <w:tcPr>
            <w:tcW w:w="5340" w:type="dxa"/>
            <w:vMerge w:val="continue"/>
            <w:tcBorders>
              <w:top w:val="single" w:color="000000" w:sz="4" w:space="0"/>
              <w:left w:val="single" w:color="000000" w:sz="4" w:space="0"/>
              <w:bottom w:val="single" w:color="000000" w:sz="4" w:space="0"/>
              <w:right w:val="single" w:color="000000" w:sz="4" w:space="0"/>
            </w:tcBorders>
            <w:noWrap w:val="0"/>
            <w:vAlign w:val="center"/>
          </w:tcPr>
          <w:p w14:paraId="6DC961B9">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color w:val="000000"/>
                <w:sz w:val="24"/>
                <w:szCs w:val="24"/>
                <w:u w:val="none"/>
              </w:rPr>
            </w:pP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4E43539B">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color w:val="000000"/>
                <w:sz w:val="24"/>
                <w:szCs w:val="24"/>
                <w:u w:val="none"/>
              </w:rPr>
            </w:pP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437B96CD">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color w:val="000000"/>
                <w:sz w:val="24"/>
                <w:szCs w:val="24"/>
                <w:u w:val="none"/>
              </w:rPr>
            </w:pPr>
          </w:p>
        </w:tc>
      </w:tr>
      <w:tr w14:paraId="06B238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2310" w:type="dxa"/>
            <w:gridSpan w:val="3"/>
            <w:tcBorders>
              <w:top w:val="single" w:color="000000" w:sz="4" w:space="0"/>
              <w:left w:val="single" w:color="000000" w:sz="4" w:space="0"/>
              <w:bottom w:val="single" w:color="000000" w:sz="4" w:space="0"/>
              <w:right w:val="single" w:color="000000" w:sz="4" w:space="0"/>
            </w:tcBorders>
            <w:noWrap w:val="0"/>
            <w:vAlign w:val="center"/>
          </w:tcPr>
          <w:p w14:paraId="0E5AD2D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kern w:val="0"/>
                <w:sz w:val="24"/>
                <w:szCs w:val="24"/>
                <w:u w:val="none"/>
                <w:lang w:val="en-US" w:eastAsia="zh-CN" w:bidi="ar"/>
              </w:rPr>
            </w:pPr>
            <w:r>
              <w:rPr>
                <w:rFonts w:hint="eastAsia" w:ascii="宋体" w:hAnsi="宋体" w:eastAsia="宋体" w:cs="宋体"/>
                <w:b/>
                <w:i w:val="0"/>
                <w:color w:val="000000"/>
                <w:kern w:val="0"/>
                <w:sz w:val="24"/>
                <w:szCs w:val="24"/>
                <w:u w:val="none"/>
                <w:lang w:val="en-US" w:eastAsia="zh-CN" w:bidi="ar"/>
              </w:rPr>
              <w:t>扣分项</w:t>
            </w:r>
          </w:p>
          <w:p w14:paraId="69C2B60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（10分）</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4F693C4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被评价</w:t>
            </w:r>
          </w:p>
          <w:p w14:paraId="5125867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部门配合度</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34A5DE4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60BB76B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被评价对象工作配合情况</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3738408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3DD09C5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bl>
    <w:p w14:paraId="6D6F0F35">
      <w:pPr>
        <w:keepNext w:val="0"/>
        <w:keepLines w:val="0"/>
        <w:pageBreakBefore w:val="0"/>
        <w:kinsoku/>
        <w:wordWrap/>
        <w:overflowPunct/>
        <w:topLinePunct w:val="0"/>
        <w:autoSpaceDE/>
        <w:autoSpaceDN/>
        <w:bidi w:val="0"/>
        <w:spacing w:line="578" w:lineRule="exact"/>
        <w:ind w:left="0" w:leftChars="0"/>
        <w:jc w:val="both"/>
        <w:textAlignment w:val="auto"/>
        <w:rPr>
          <w:rFonts w:hint="default"/>
          <w:lang w:val="en-US" w:eastAsia="zh-CN"/>
        </w:rPr>
      </w:pPr>
      <w:r>
        <w:rPr>
          <w:rFonts w:hint="default" w:ascii="Times New Roman" w:hAnsi="Times New Roman" w:eastAsia="黑体" w:cs="Times New Roman"/>
          <w:b w:val="0"/>
          <w:bCs w:val="0"/>
          <w:color w:val="auto"/>
          <w:kern w:val="0"/>
          <w:sz w:val="32"/>
          <w:szCs w:val="32"/>
          <w:highlight w:val="none"/>
          <w:u w:val="none"/>
          <w:shd w:val="clear" w:color="auto" w:fill="FFFFFF"/>
          <w:lang w:val="zh-CN" w:eastAsia="zh-CN"/>
        </w:rPr>
        <w:br w:type="page"/>
      </w:r>
      <w:r>
        <w:rPr>
          <w:rFonts w:hint="default" w:ascii="Times New Roman" w:hAnsi="Times New Roman" w:eastAsia="黑体" w:cs="Times New Roman"/>
          <w:b w:val="0"/>
          <w:bCs w:val="0"/>
          <w:color w:val="auto"/>
          <w:kern w:val="0"/>
          <w:sz w:val="32"/>
          <w:szCs w:val="32"/>
          <w:highlight w:val="none"/>
          <w:u w:val="none"/>
          <w:shd w:val="clear" w:color="auto" w:fill="FFFFFF"/>
          <w:lang w:val="zh-CN" w:eastAsia="zh-CN"/>
        </w:rPr>
        <w:t>附表</w:t>
      </w:r>
      <w:r>
        <w:rPr>
          <w:rFonts w:hint="eastAsia" w:ascii="Times New Roman" w:hAnsi="Times New Roman" w:cs="Times New Roman"/>
          <w:b w:val="0"/>
          <w:bCs w:val="0"/>
          <w:color w:val="auto"/>
          <w:kern w:val="0"/>
          <w:sz w:val="32"/>
          <w:szCs w:val="32"/>
          <w:highlight w:val="none"/>
          <w:u w:val="none"/>
          <w:shd w:val="clear" w:color="auto" w:fill="FFFFFF"/>
          <w:lang w:val="en-US" w:eastAsia="zh-CN"/>
        </w:rPr>
        <w:t>2</w:t>
      </w:r>
    </w:p>
    <w:p w14:paraId="753CBCDB">
      <w:pPr>
        <w:keepNext w:val="0"/>
        <w:keepLines w:val="0"/>
        <w:pageBreakBefore w:val="0"/>
        <w:kinsoku/>
        <w:wordWrap/>
        <w:overflowPunct/>
        <w:topLinePunct w:val="0"/>
        <w:autoSpaceDE/>
        <w:autoSpaceDN/>
        <w:bidi w:val="0"/>
        <w:spacing w:line="578" w:lineRule="exact"/>
        <w:ind w:left="0" w:leftChars="0"/>
        <w:jc w:val="center"/>
        <w:textAlignment w:val="auto"/>
        <w:rPr>
          <w:rFonts w:hint="default" w:ascii="Times New Roman" w:hAnsi="Times New Roman" w:eastAsia="方正小标宋_GBK" w:cs="Times New Roman"/>
          <w:b w:val="0"/>
          <w:bCs w:val="0"/>
          <w:color w:val="auto"/>
          <w:sz w:val="40"/>
          <w:szCs w:val="40"/>
          <w:highlight w:val="none"/>
          <w:u w:val="none"/>
          <w:lang w:val="en-US" w:eastAsia="zh-CN"/>
        </w:rPr>
      </w:pPr>
      <w:r>
        <w:rPr>
          <w:rFonts w:hint="default" w:ascii="Times New Roman" w:hAnsi="Times New Roman" w:eastAsia="方正小标宋_GBK" w:cs="Times New Roman"/>
          <w:b w:val="0"/>
          <w:bCs w:val="0"/>
          <w:color w:val="auto"/>
          <w:sz w:val="40"/>
          <w:szCs w:val="40"/>
          <w:highlight w:val="none"/>
          <w:u w:val="none"/>
          <w:lang w:val="en-US" w:eastAsia="zh-CN"/>
        </w:rPr>
        <w:t>专项预算绩效自评实地踏勘点位清单表</w:t>
      </w:r>
    </w:p>
    <w:tbl>
      <w:tblPr>
        <w:tblStyle w:val="1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23"/>
        <w:gridCol w:w="5956"/>
        <w:gridCol w:w="905"/>
      </w:tblGrid>
      <w:tr w14:paraId="36599CC5">
        <w:tblPrEx>
          <w:tblCellMar>
            <w:top w:w="0" w:type="dxa"/>
            <w:left w:w="108" w:type="dxa"/>
            <w:bottom w:w="0" w:type="dxa"/>
            <w:right w:w="108" w:type="dxa"/>
          </w:tblCellMar>
        </w:tblPrEx>
        <w:trPr>
          <w:trHeight w:val="283" w:hRule="exact"/>
          <w:jc w:val="center"/>
        </w:trPr>
        <w:tc>
          <w:tcPr>
            <w:tcW w:w="1123" w:type="dxa"/>
            <w:noWrap w:val="0"/>
            <w:vAlign w:val="top"/>
          </w:tcPr>
          <w:p w14:paraId="71FF4A67">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eastAsia="黑体" w:cs="Times New Roman"/>
                <w:b w:val="0"/>
                <w:bCs w:val="0"/>
                <w:color w:val="auto"/>
                <w:sz w:val="24"/>
                <w:szCs w:val="24"/>
                <w:highlight w:val="none"/>
                <w:u w:val="none"/>
                <w:vertAlign w:val="baseline"/>
                <w:lang w:val="en-US" w:eastAsia="zh-CN"/>
              </w:rPr>
            </w:pPr>
            <w:r>
              <w:rPr>
                <w:rFonts w:hint="default" w:ascii="Times New Roman" w:hAnsi="Times New Roman" w:eastAsia="黑体" w:cs="Times New Roman"/>
                <w:b w:val="0"/>
                <w:bCs w:val="0"/>
                <w:color w:val="auto"/>
                <w:sz w:val="24"/>
                <w:szCs w:val="24"/>
                <w:highlight w:val="none"/>
                <w:u w:val="none"/>
                <w:vertAlign w:val="baseline"/>
                <w:lang w:val="en-US" w:eastAsia="zh-CN"/>
              </w:rPr>
              <w:t>序号</w:t>
            </w:r>
          </w:p>
        </w:tc>
        <w:tc>
          <w:tcPr>
            <w:tcW w:w="5956" w:type="dxa"/>
            <w:noWrap w:val="0"/>
            <w:vAlign w:val="top"/>
          </w:tcPr>
          <w:p w14:paraId="6D2F98A5">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eastAsia="黑体" w:cs="Times New Roman"/>
                <w:b w:val="0"/>
                <w:bCs w:val="0"/>
                <w:color w:val="auto"/>
                <w:sz w:val="24"/>
                <w:szCs w:val="24"/>
                <w:highlight w:val="none"/>
                <w:u w:val="none"/>
                <w:vertAlign w:val="baseline"/>
                <w:lang w:val="en" w:eastAsia="zh-CN"/>
              </w:rPr>
            </w:pPr>
            <w:r>
              <w:rPr>
                <w:rFonts w:hint="default" w:ascii="Times New Roman" w:hAnsi="Times New Roman" w:eastAsia="黑体" w:cs="Times New Roman"/>
                <w:b w:val="0"/>
                <w:bCs w:val="0"/>
                <w:color w:val="auto"/>
                <w:sz w:val="24"/>
                <w:szCs w:val="24"/>
                <w:highlight w:val="none"/>
                <w:u w:val="none"/>
                <w:vertAlign w:val="baseline"/>
                <w:lang w:val="en-US" w:eastAsia="zh-CN"/>
              </w:rPr>
              <w:t>实地踏勘点位</w:t>
            </w:r>
          </w:p>
        </w:tc>
        <w:tc>
          <w:tcPr>
            <w:tcW w:w="905" w:type="dxa"/>
            <w:noWrap w:val="0"/>
            <w:vAlign w:val="top"/>
          </w:tcPr>
          <w:p w14:paraId="0FB667FB">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eastAsia="黑体" w:cs="Times New Roman"/>
                <w:b w:val="0"/>
                <w:bCs w:val="0"/>
                <w:color w:val="auto"/>
                <w:sz w:val="24"/>
                <w:szCs w:val="24"/>
                <w:highlight w:val="none"/>
                <w:u w:val="none"/>
                <w:vertAlign w:val="baseline"/>
                <w:lang w:val="en-US" w:eastAsia="zh-CN"/>
              </w:rPr>
            </w:pPr>
            <w:r>
              <w:rPr>
                <w:rFonts w:hint="default" w:ascii="Times New Roman" w:hAnsi="Times New Roman" w:eastAsia="黑体" w:cs="Times New Roman"/>
                <w:b w:val="0"/>
                <w:bCs w:val="0"/>
                <w:color w:val="auto"/>
                <w:sz w:val="24"/>
                <w:szCs w:val="24"/>
                <w:highlight w:val="none"/>
                <w:u w:val="none"/>
                <w:vertAlign w:val="baseline"/>
                <w:lang w:val="en-US" w:eastAsia="zh-CN"/>
              </w:rPr>
              <w:t>备注</w:t>
            </w:r>
          </w:p>
        </w:tc>
      </w:tr>
      <w:tr w14:paraId="07DDA7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noWrap w:val="0"/>
            <w:vAlign w:val="top"/>
          </w:tcPr>
          <w:p w14:paraId="7A63390A">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eastAsia="宋体" w:cs="Times New Roman"/>
                <w:b w:val="0"/>
                <w:bCs w:val="0"/>
                <w:color w:val="auto"/>
                <w:sz w:val="24"/>
                <w:szCs w:val="24"/>
                <w:highlight w:val="none"/>
                <w:u w:val="none"/>
                <w:lang w:val="en-US" w:eastAsia="zh-CN"/>
              </w:rPr>
            </w:pPr>
            <w:r>
              <w:rPr>
                <w:rFonts w:hint="default" w:ascii="Times New Roman" w:hAnsi="Times New Roman" w:eastAsia="宋体" w:cs="Times New Roman"/>
                <w:b w:val="0"/>
                <w:bCs w:val="0"/>
                <w:color w:val="auto"/>
                <w:sz w:val="24"/>
                <w:szCs w:val="24"/>
                <w:highlight w:val="none"/>
                <w:u w:val="none"/>
                <w:lang w:val="en-US" w:eastAsia="zh-CN"/>
              </w:rPr>
              <w:t>1</w:t>
            </w:r>
          </w:p>
        </w:tc>
        <w:tc>
          <w:tcPr>
            <w:tcW w:w="5956" w:type="dxa"/>
            <w:noWrap w:val="0"/>
            <w:vAlign w:val="top"/>
          </w:tcPr>
          <w:p w14:paraId="29DE4968">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eastAsia" w:ascii="Times New Roman" w:hAnsi="Times New Roman" w:eastAsia="仿宋_GB2312" w:cs="Times New Roman"/>
                <w:color w:val="auto"/>
                <w:sz w:val="24"/>
                <w:szCs w:val="24"/>
                <w:highlight w:val="none"/>
                <w:u w:val="none"/>
                <w:vertAlign w:val="baseline"/>
                <w:lang w:val="en-US" w:eastAsia="zh-CN"/>
              </w:rPr>
            </w:pPr>
            <w:r>
              <w:rPr>
                <w:rFonts w:hint="eastAsia" w:ascii="Times New Roman" w:hAnsi="Times New Roman" w:cs="Times New Roman"/>
                <w:color w:val="auto"/>
                <w:sz w:val="24"/>
                <w:szCs w:val="24"/>
                <w:highlight w:val="none"/>
                <w:u w:val="none"/>
                <w:vertAlign w:val="baseline"/>
                <w:lang w:val="en-US" w:eastAsia="zh-CN"/>
              </w:rPr>
              <w:t>金川县阿科里乡阿科里村</w:t>
            </w:r>
          </w:p>
        </w:tc>
        <w:tc>
          <w:tcPr>
            <w:tcW w:w="905" w:type="dxa"/>
            <w:noWrap w:val="0"/>
            <w:vAlign w:val="top"/>
          </w:tcPr>
          <w:p w14:paraId="69184B62">
            <w:pPr>
              <w:keepNext w:val="0"/>
              <w:keepLines w:val="0"/>
              <w:pageBreakBefore w:val="0"/>
              <w:widowControl w:val="0"/>
              <w:kinsoku/>
              <w:wordWrap/>
              <w:overflowPunct/>
              <w:topLinePunct w:val="0"/>
              <w:autoSpaceDE/>
              <w:autoSpaceDN/>
              <w:bidi w:val="0"/>
              <w:adjustRightInd/>
              <w:snapToGrid/>
              <w:spacing w:line="300" w:lineRule="exact"/>
              <w:ind w:left="0" w:leftChars="0"/>
              <w:textAlignment w:val="auto"/>
              <w:outlineLvl w:val="9"/>
              <w:rPr>
                <w:rFonts w:hint="default" w:ascii="Times New Roman" w:hAnsi="Times New Roman" w:cs="Times New Roman"/>
                <w:color w:val="auto"/>
                <w:sz w:val="24"/>
                <w:szCs w:val="24"/>
                <w:highlight w:val="none"/>
                <w:u w:val="none"/>
                <w:vertAlign w:val="baseline"/>
                <w:lang w:val="en-US" w:eastAsia="zh-CN"/>
              </w:rPr>
            </w:pPr>
          </w:p>
        </w:tc>
      </w:tr>
      <w:tr w14:paraId="77AE37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noWrap w:val="0"/>
            <w:vAlign w:val="top"/>
          </w:tcPr>
          <w:p w14:paraId="6DC3B2F1">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eastAsia="宋体" w:cs="Times New Roman"/>
                <w:b w:val="0"/>
                <w:bCs w:val="0"/>
                <w:color w:val="auto"/>
                <w:sz w:val="24"/>
                <w:szCs w:val="24"/>
                <w:highlight w:val="none"/>
                <w:u w:val="none"/>
                <w:lang w:val="en-US" w:eastAsia="zh-CN"/>
              </w:rPr>
            </w:pPr>
            <w:r>
              <w:rPr>
                <w:rFonts w:hint="default" w:ascii="Times New Roman" w:hAnsi="Times New Roman" w:eastAsia="宋体" w:cs="Times New Roman"/>
                <w:b w:val="0"/>
                <w:bCs w:val="0"/>
                <w:color w:val="auto"/>
                <w:sz w:val="24"/>
                <w:szCs w:val="24"/>
                <w:highlight w:val="none"/>
                <w:u w:val="none"/>
                <w:lang w:val="en-US" w:eastAsia="zh-CN"/>
              </w:rPr>
              <w:t>2</w:t>
            </w:r>
          </w:p>
        </w:tc>
        <w:tc>
          <w:tcPr>
            <w:tcW w:w="5956" w:type="dxa"/>
            <w:noWrap w:val="0"/>
            <w:vAlign w:val="top"/>
          </w:tcPr>
          <w:p w14:paraId="162AA2DA">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cs="Times New Roman"/>
                <w:color w:val="auto"/>
                <w:sz w:val="24"/>
                <w:szCs w:val="24"/>
                <w:highlight w:val="none"/>
                <w:u w:val="none"/>
                <w:vertAlign w:val="baseline"/>
                <w:lang w:val="en" w:eastAsia="zh-CN"/>
              </w:rPr>
            </w:pPr>
          </w:p>
        </w:tc>
        <w:tc>
          <w:tcPr>
            <w:tcW w:w="905" w:type="dxa"/>
            <w:noWrap w:val="0"/>
            <w:vAlign w:val="top"/>
          </w:tcPr>
          <w:p w14:paraId="4B45096F">
            <w:pPr>
              <w:keepNext w:val="0"/>
              <w:keepLines w:val="0"/>
              <w:pageBreakBefore w:val="0"/>
              <w:widowControl w:val="0"/>
              <w:kinsoku/>
              <w:wordWrap/>
              <w:overflowPunct/>
              <w:topLinePunct w:val="0"/>
              <w:autoSpaceDE/>
              <w:autoSpaceDN/>
              <w:bidi w:val="0"/>
              <w:adjustRightInd/>
              <w:snapToGrid/>
              <w:spacing w:line="300" w:lineRule="exact"/>
              <w:ind w:left="0" w:leftChars="0"/>
              <w:textAlignment w:val="auto"/>
              <w:outlineLvl w:val="9"/>
              <w:rPr>
                <w:rFonts w:hint="default" w:ascii="Times New Roman" w:hAnsi="Times New Roman" w:cs="Times New Roman"/>
                <w:color w:val="auto"/>
                <w:sz w:val="24"/>
                <w:szCs w:val="24"/>
                <w:highlight w:val="none"/>
                <w:u w:val="none"/>
                <w:vertAlign w:val="baseline"/>
                <w:lang w:val="en-US" w:eastAsia="zh-CN"/>
              </w:rPr>
            </w:pPr>
          </w:p>
        </w:tc>
      </w:tr>
      <w:tr w14:paraId="7D486B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noWrap w:val="0"/>
            <w:vAlign w:val="top"/>
          </w:tcPr>
          <w:p w14:paraId="68E8C58E">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eastAsia="宋体" w:cs="Times New Roman"/>
                <w:b w:val="0"/>
                <w:bCs w:val="0"/>
                <w:color w:val="auto"/>
                <w:sz w:val="24"/>
                <w:szCs w:val="24"/>
                <w:highlight w:val="none"/>
                <w:u w:val="none"/>
                <w:lang w:val="en-US" w:eastAsia="zh-CN"/>
              </w:rPr>
            </w:pPr>
            <w:r>
              <w:rPr>
                <w:rFonts w:hint="default" w:ascii="Times New Roman" w:hAnsi="Times New Roman" w:eastAsia="宋体" w:cs="Times New Roman"/>
                <w:b w:val="0"/>
                <w:bCs w:val="0"/>
                <w:color w:val="auto"/>
                <w:sz w:val="24"/>
                <w:szCs w:val="24"/>
                <w:highlight w:val="none"/>
                <w:u w:val="none"/>
                <w:lang w:val="en-US" w:eastAsia="zh-CN"/>
              </w:rPr>
              <w:t>3</w:t>
            </w:r>
          </w:p>
        </w:tc>
        <w:tc>
          <w:tcPr>
            <w:tcW w:w="5956" w:type="dxa"/>
            <w:noWrap w:val="0"/>
            <w:vAlign w:val="top"/>
          </w:tcPr>
          <w:p w14:paraId="030B84DE">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cs="Times New Roman"/>
                <w:color w:val="auto"/>
                <w:sz w:val="24"/>
                <w:szCs w:val="24"/>
                <w:highlight w:val="none"/>
                <w:u w:val="none"/>
                <w:vertAlign w:val="baseline"/>
                <w:lang w:val="en" w:eastAsia="zh-CN"/>
              </w:rPr>
            </w:pPr>
          </w:p>
        </w:tc>
        <w:tc>
          <w:tcPr>
            <w:tcW w:w="905" w:type="dxa"/>
            <w:noWrap w:val="0"/>
            <w:vAlign w:val="top"/>
          </w:tcPr>
          <w:p w14:paraId="43E4663F">
            <w:pPr>
              <w:keepNext w:val="0"/>
              <w:keepLines w:val="0"/>
              <w:pageBreakBefore w:val="0"/>
              <w:widowControl w:val="0"/>
              <w:kinsoku/>
              <w:wordWrap/>
              <w:overflowPunct/>
              <w:topLinePunct w:val="0"/>
              <w:autoSpaceDE/>
              <w:autoSpaceDN/>
              <w:bidi w:val="0"/>
              <w:adjustRightInd/>
              <w:snapToGrid/>
              <w:spacing w:line="300" w:lineRule="exact"/>
              <w:ind w:left="0" w:leftChars="0"/>
              <w:textAlignment w:val="auto"/>
              <w:outlineLvl w:val="9"/>
              <w:rPr>
                <w:rFonts w:hint="default" w:ascii="Times New Roman" w:hAnsi="Times New Roman" w:cs="Times New Roman"/>
                <w:color w:val="auto"/>
                <w:sz w:val="24"/>
                <w:szCs w:val="24"/>
                <w:highlight w:val="none"/>
                <w:u w:val="none"/>
                <w:vertAlign w:val="baseline"/>
                <w:lang w:val="en-US" w:eastAsia="zh-CN"/>
              </w:rPr>
            </w:pPr>
          </w:p>
        </w:tc>
      </w:tr>
      <w:tr w14:paraId="658484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noWrap w:val="0"/>
            <w:vAlign w:val="top"/>
          </w:tcPr>
          <w:p w14:paraId="6497275B">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eastAsia="宋体" w:cs="Times New Roman"/>
                <w:b w:val="0"/>
                <w:bCs w:val="0"/>
                <w:color w:val="auto"/>
                <w:sz w:val="24"/>
                <w:szCs w:val="24"/>
                <w:highlight w:val="none"/>
                <w:u w:val="none"/>
                <w:lang w:val="en-US" w:eastAsia="zh-CN"/>
              </w:rPr>
            </w:pPr>
            <w:r>
              <w:rPr>
                <w:rFonts w:hint="default" w:ascii="Times New Roman" w:hAnsi="Times New Roman" w:eastAsia="宋体" w:cs="Times New Roman"/>
                <w:b w:val="0"/>
                <w:bCs w:val="0"/>
                <w:color w:val="auto"/>
                <w:sz w:val="24"/>
                <w:szCs w:val="24"/>
                <w:highlight w:val="none"/>
                <w:u w:val="none"/>
                <w:lang w:val="en-US" w:eastAsia="zh-CN"/>
              </w:rPr>
              <w:t>4</w:t>
            </w:r>
          </w:p>
        </w:tc>
        <w:tc>
          <w:tcPr>
            <w:tcW w:w="5956" w:type="dxa"/>
            <w:noWrap w:val="0"/>
            <w:vAlign w:val="top"/>
          </w:tcPr>
          <w:p w14:paraId="75C02A59">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cs="Times New Roman"/>
                <w:color w:val="auto"/>
                <w:sz w:val="24"/>
                <w:szCs w:val="24"/>
                <w:highlight w:val="none"/>
                <w:u w:val="none"/>
                <w:vertAlign w:val="baseline"/>
                <w:lang w:val="en" w:eastAsia="zh-CN"/>
              </w:rPr>
            </w:pPr>
          </w:p>
        </w:tc>
        <w:tc>
          <w:tcPr>
            <w:tcW w:w="905" w:type="dxa"/>
            <w:noWrap w:val="0"/>
            <w:vAlign w:val="top"/>
          </w:tcPr>
          <w:p w14:paraId="5A6790E3">
            <w:pPr>
              <w:keepNext w:val="0"/>
              <w:keepLines w:val="0"/>
              <w:pageBreakBefore w:val="0"/>
              <w:widowControl w:val="0"/>
              <w:kinsoku/>
              <w:wordWrap/>
              <w:overflowPunct/>
              <w:topLinePunct w:val="0"/>
              <w:autoSpaceDE/>
              <w:autoSpaceDN/>
              <w:bidi w:val="0"/>
              <w:adjustRightInd/>
              <w:snapToGrid/>
              <w:spacing w:line="300" w:lineRule="exact"/>
              <w:ind w:left="0" w:leftChars="0"/>
              <w:textAlignment w:val="auto"/>
              <w:outlineLvl w:val="9"/>
              <w:rPr>
                <w:rFonts w:hint="default" w:ascii="Times New Roman" w:hAnsi="Times New Roman" w:cs="Times New Roman"/>
                <w:color w:val="auto"/>
                <w:sz w:val="24"/>
                <w:szCs w:val="24"/>
                <w:highlight w:val="none"/>
                <w:u w:val="none"/>
                <w:vertAlign w:val="baseline"/>
                <w:lang w:val="en-US" w:eastAsia="zh-CN"/>
              </w:rPr>
            </w:pPr>
          </w:p>
        </w:tc>
      </w:tr>
      <w:tr w14:paraId="0B494C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noWrap w:val="0"/>
            <w:vAlign w:val="top"/>
          </w:tcPr>
          <w:p w14:paraId="38716F45">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eastAsia="宋体" w:cs="Times New Roman"/>
                <w:b w:val="0"/>
                <w:bCs w:val="0"/>
                <w:color w:val="auto"/>
                <w:sz w:val="24"/>
                <w:szCs w:val="24"/>
                <w:highlight w:val="none"/>
                <w:u w:val="none"/>
                <w:lang w:val="en-US" w:eastAsia="zh-CN"/>
              </w:rPr>
            </w:pPr>
            <w:r>
              <w:rPr>
                <w:rFonts w:hint="default" w:ascii="Times New Roman" w:hAnsi="Times New Roman" w:eastAsia="宋体" w:cs="Times New Roman"/>
                <w:b w:val="0"/>
                <w:bCs w:val="0"/>
                <w:color w:val="auto"/>
                <w:sz w:val="24"/>
                <w:szCs w:val="24"/>
                <w:highlight w:val="none"/>
                <w:u w:val="none"/>
                <w:lang w:val="en-US" w:eastAsia="zh-CN"/>
              </w:rPr>
              <w:t>5</w:t>
            </w:r>
          </w:p>
        </w:tc>
        <w:tc>
          <w:tcPr>
            <w:tcW w:w="5956" w:type="dxa"/>
            <w:noWrap w:val="0"/>
            <w:vAlign w:val="top"/>
          </w:tcPr>
          <w:p w14:paraId="482C5E03">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cs="Times New Roman"/>
                <w:color w:val="auto"/>
                <w:sz w:val="24"/>
                <w:szCs w:val="24"/>
                <w:highlight w:val="none"/>
                <w:u w:val="none"/>
                <w:vertAlign w:val="baseline"/>
                <w:lang w:val="en" w:eastAsia="zh-CN"/>
              </w:rPr>
            </w:pPr>
          </w:p>
        </w:tc>
        <w:tc>
          <w:tcPr>
            <w:tcW w:w="905" w:type="dxa"/>
            <w:noWrap w:val="0"/>
            <w:vAlign w:val="top"/>
          </w:tcPr>
          <w:p w14:paraId="3976E48C">
            <w:pPr>
              <w:keepNext w:val="0"/>
              <w:keepLines w:val="0"/>
              <w:pageBreakBefore w:val="0"/>
              <w:widowControl w:val="0"/>
              <w:kinsoku/>
              <w:wordWrap/>
              <w:overflowPunct/>
              <w:topLinePunct w:val="0"/>
              <w:autoSpaceDE/>
              <w:autoSpaceDN/>
              <w:bidi w:val="0"/>
              <w:adjustRightInd/>
              <w:snapToGrid/>
              <w:spacing w:line="300" w:lineRule="exact"/>
              <w:ind w:left="0" w:leftChars="0"/>
              <w:textAlignment w:val="auto"/>
              <w:outlineLvl w:val="9"/>
              <w:rPr>
                <w:rFonts w:hint="default" w:ascii="Times New Roman" w:hAnsi="Times New Roman" w:cs="Times New Roman"/>
                <w:color w:val="auto"/>
                <w:sz w:val="24"/>
                <w:szCs w:val="24"/>
                <w:highlight w:val="none"/>
                <w:u w:val="none"/>
                <w:vertAlign w:val="baseline"/>
                <w:lang w:val="en-US" w:eastAsia="zh-CN"/>
              </w:rPr>
            </w:pPr>
          </w:p>
        </w:tc>
      </w:tr>
      <w:tr w14:paraId="3ACC41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1" w:hRule="exact"/>
          <w:jc w:val="center"/>
        </w:trPr>
        <w:tc>
          <w:tcPr>
            <w:tcW w:w="1123" w:type="dxa"/>
            <w:noWrap w:val="0"/>
            <w:vAlign w:val="top"/>
          </w:tcPr>
          <w:p w14:paraId="3D1B3CDA">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eastAsia="宋体" w:cs="Times New Roman"/>
                <w:b w:val="0"/>
                <w:bCs w:val="0"/>
                <w:color w:val="auto"/>
                <w:sz w:val="24"/>
                <w:szCs w:val="24"/>
                <w:highlight w:val="none"/>
                <w:u w:val="none"/>
                <w:lang w:val="en-US" w:eastAsia="zh-CN"/>
              </w:rPr>
            </w:pPr>
            <w:r>
              <w:rPr>
                <w:rFonts w:hint="default" w:ascii="Times New Roman" w:hAnsi="Times New Roman" w:eastAsia="宋体" w:cs="Times New Roman"/>
                <w:b w:val="0"/>
                <w:bCs w:val="0"/>
                <w:color w:val="auto"/>
                <w:sz w:val="24"/>
                <w:szCs w:val="24"/>
                <w:highlight w:val="none"/>
                <w:u w:val="none"/>
                <w:lang w:val="en-US" w:eastAsia="zh-CN"/>
              </w:rPr>
              <w:t>6</w:t>
            </w:r>
          </w:p>
        </w:tc>
        <w:tc>
          <w:tcPr>
            <w:tcW w:w="5956" w:type="dxa"/>
            <w:noWrap w:val="0"/>
            <w:vAlign w:val="top"/>
          </w:tcPr>
          <w:p w14:paraId="5A49605A">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cs="Times New Roman"/>
                <w:color w:val="auto"/>
                <w:sz w:val="24"/>
                <w:szCs w:val="24"/>
                <w:highlight w:val="none"/>
                <w:u w:val="none"/>
                <w:vertAlign w:val="baseline"/>
                <w:lang w:val="en" w:eastAsia="zh-CN"/>
              </w:rPr>
            </w:pPr>
          </w:p>
        </w:tc>
        <w:tc>
          <w:tcPr>
            <w:tcW w:w="905" w:type="dxa"/>
            <w:noWrap w:val="0"/>
            <w:vAlign w:val="top"/>
          </w:tcPr>
          <w:p w14:paraId="153A45E0">
            <w:pPr>
              <w:keepNext w:val="0"/>
              <w:keepLines w:val="0"/>
              <w:pageBreakBefore w:val="0"/>
              <w:widowControl w:val="0"/>
              <w:kinsoku/>
              <w:wordWrap/>
              <w:overflowPunct/>
              <w:topLinePunct w:val="0"/>
              <w:autoSpaceDE/>
              <w:autoSpaceDN/>
              <w:bidi w:val="0"/>
              <w:adjustRightInd/>
              <w:snapToGrid/>
              <w:spacing w:line="300" w:lineRule="exact"/>
              <w:ind w:left="0" w:leftChars="0"/>
              <w:textAlignment w:val="auto"/>
              <w:outlineLvl w:val="9"/>
              <w:rPr>
                <w:rFonts w:hint="default" w:ascii="Times New Roman" w:hAnsi="Times New Roman" w:cs="Times New Roman"/>
                <w:color w:val="auto"/>
                <w:sz w:val="24"/>
                <w:szCs w:val="24"/>
                <w:highlight w:val="none"/>
                <w:u w:val="none"/>
                <w:vertAlign w:val="baseline"/>
                <w:lang w:val="en-US" w:eastAsia="zh-CN"/>
              </w:rPr>
            </w:pPr>
          </w:p>
        </w:tc>
      </w:tr>
      <w:tr w14:paraId="49AF96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noWrap w:val="0"/>
            <w:vAlign w:val="top"/>
          </w:tcPr>
          <w:p w14:paraId="31404C5A">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eastAsia="宋体" w:cs="Times New Roman"/>
                <w:b w:val="0"/>
                <w:bCs w:val="0"/>
                <w:color w:val="auto"/>
                <w:sz w:val="24"/>
                <w:szCs w:val="24"/>
                <w:highlight w:val="none"/>
                <w:u w:val="none"/>
                <w:lang w:val="en-US" w:eastAsia="zh-CN"/>
              </w:rPr>
            </w:pPr>
            <w:r>
              <w:rPr>
                <w:rFonts w:hint="default" w:ascii="Times New Roman" w:hAnsi="Times New Roman" w:eastAsia="宋体" w:cs="Times New Roman"/>
                <w:b w:val="0"/>
                <w:bCs w:val="0"/>
                <w:color w:val="auto"/>
                <w:sz w:val="24"/>
                <w:szCs w:val="24"/>
                <w:highlight w:val="none"/>
                <w:u w:val="none"/>
                <w:lang w:val="en-US" w:eastAsia="zh-CN"/>
              </w:rPr>
              <w:t>7</w:t>
            </w:r>
          </w:p>
        </w:tc>
        <w:tc>
          <w:tcPr>
            <w:tcW w:w="5956" w:type="dxa"/>
            <w:noWrap w:val="0"/>
            <w:vAlign w:val="top"/>
          </w:tcPr>
          <w:p w14:paraId="6F4320A7">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cs="Times New Roman"/>
                <w:color w:val="auto"/>
                <w:sz w:val="24"/>
                <w:szCs w:val="24"/>
                <w:highlight w:val="none"/>
                <w:u w:val="none"/>
                <w:vertAlign w:val="baseline"/>
                <w:lang w:val="en" w:eastAsia="zh-CN"/>
              </w:rPr>
            </w:pPr>
          </w:p>
        </w:tc>
        <w:tc>
          <w:tcPr>
            <w:tcW w:w="905" w:type="dxa"/>
            <w:noWrap w:val="0"/>
            <w:vAlign w:val="top"/>
          </w:tcPr>
          <w:p w14:paraId="1D375312">
            <w:pPr>
              <w:keepNext w:val="0"/>
              <w:keepLines w:val="0"/>
              <w:pageBreakBefore w:val="0"/>
              <w:widowControl w:val="0"/>
              <w:kinsoku/>
              <w:wordWrap/>
              <w:overflowPunct/>
              <w:topLinePunct w:val="0"/>
              <w:autoSpaceDE/>
              <w:autoSpaceDN/>
              <w:bidi w:val="0"/>
              <w:adjustRightInd/>
              <w:snapToGrid/>
              <w:spacing w:line="300" w:lineRule="exact"/>
              <w:ind w:left="0" w:leftChars="0"/>
              <w:textAlignment w:val="auto"/>
              <w:outlineLvl w:val="9"/>
              <w:rPr>
                <w:rFonts w:hint="default" w:ascii="Times New Roman" w:hAnsi="Times New Roman" w:cs="Times New Roman"/>
                <w:color w:val="auto"/>
                <w:sz w:val="24"/>
                <w:szCs w:val="24"/>
                <w:highlight w:val="none"/>
                <w:u w:val="none"/>
                <w:vertAlign w:val="baseline"/>
                <w:lang w:val="en-US" w:eastAsia="zh-CN"/>
              </w:rPr>
            </w:pPr>
          </w:p>
        </w:tc>
      </w:tr>
      <w:tr w14:paraId="29617A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noWrap w:val="0"/>
            <w:vAlign w:val="top"/>
          </w:tcPr>
          <w:p w14:paraId="6880C15C">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eastAsia="宋体" w:cs="Times New Roman"/>
                <w:b w:val="0"/>
                <w:bCs w:val="0"/>
                <w:color w:val="auto"/>
                <w:sz w:val="24"/>
                <w:szCs w:val="24"/>
                <w:highlight w:val="none"/>
                <w:u w:val="none"/>
                <w:lang w:val="en-US" w:eastAsia="zh-CN"/>
              </w:rPr>
            </w:pPr>
            <w:r>
              <w:rPr>
                <w:rFonts w:hint="default" w:ascii="Times New Roman" w:hAnsi="Times New Roman" w:eastAsia="宋体" w:cs="Times New Roman"/>
                <w:b w:val="0"/>
                <w:bCs w:val="0"/>
                <w:color w:val="auto"/>
                <w:sz w:val="24"/>
                <w:szCs w:val="24"/>
                <w:highlight w:val="none"/>
                <w:u w:val="none"/>
                <w:lang w:val="en-US" w:eastAsia="zh-CN"/>
              </w:rPr>
              <w:t>8</w:t>
            </w:r>
          </w:p>
        </w:tc>
        <w:tc>
          <w:tcPr>
            <w:tcW w:w="5956" w:type="dxa"/>
            <w:noWrap w:val="0"/>
            <w:vAlign w:val="top"/>
          </w:tcPr>
          <w:p w14:paraId="1417065A">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cs="Times New Roman"/>
                <w:color w:val="auto"/>
                <w:sz w:val="24"/>
                <w:szCs w:val="24"/>
                <w:highlight w:val="none"/>
                <w:u w:val="none"/>
                <w:vertAlign w:val="baseline"/>
                <w:lang w:val="en-US" w:eastAsia="zh-CN"/>
              </w:rPr>
            </w:pPr>
          </w:p>
        </w:tc>
        <w:tc>
          <w:tcPr>
            <w:tcW w:w="905" w:type="dxa"/>
            <w:noWrap w:val="0"/>
            <w:vAlign w:val="top"/>
          </w:tcPr>
          <w:p w14:paraId="096A2826">
            <w:pPr>
              <w:keepNext w:val="0"/>
              <w:keepLines w:val="0"/>
              <w:pageBreakBefore w:val="0"/>
              <w:widowControl w:val="0"/>
              <w:kinsoku/>
              <w:wordWrap/>
              <w:overflowPunct/>
              <w:topLinePunct w:val="0"/>
              <w:autoSpaceDE/>
              <w:autoSpaceDN/>
              <w:bidi w:val="0"/>
              <w:adjustRightInd/>
              <w:snapToGrid/>
              <w:spacing w:line="300" w:lineRule="exact"/>
              <w:ind w:left="0" w:leftChars="0"/>
              <w:textAlignment w:val="auto"/>
              <w:outlineLvl w:val="9"/>
              <w:rPr>
                <w:rFonts w:hint="default" w:ascii="Times New Roman" w:hAnsi="Times New Roman" w:cs="Times New Roman"/>
                <w:color w:val="auto"/>
                <w:sz w:val="24"/>
                <w:szCs w:val="24"/>
                <w:highlight w:val="none"/>
                <w:u w:val="none"/>
                <w:vertAlign w:val="baseline"/>
                <w:lang w:val="en-US" w:eastAsia="zh-CN"/>
              </w:rPr>
            </w:pPr>
          </w:p>
        </w:tc>
      </w:tr>
      <w:tr w14:paraId="7D24E5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noWrap w:val="0"/>
            <w:vAlign w:val="top"/>
          </w:tcPr>
          <w:p w14:paraId="57D8FD39">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eastAsia="宋体" w:cs="Times New Roman"/>
                <w:color w:val="auto"/>
                <w:sz w:val="24"/>
                <w:szCs w:val="24"/>
                <w:highlight w:val="none"/>
                <w:u w:val="none"/>
                <w:lang w:val="en-US" w:eastAsia="zh-CN"/>
              </w:rPr>
            </w:pPr>
            <w:r>
              <w:rPr>
                <w:rFonts w:hint="default" w:ascii="Times New Roman" w:hAnsi="Times New Roman" w:eastAsia="宋体" w:cs="Times New Roman"/>
                <w:color w:val="auto"/>
                <w:sz w:val="24"/>
                <w:szCs w:val="24"/>
                <w:highlight w:val="none"/>
                <w:u w:val="none"/>
                <w:lang w:val="en-US" w:eastAsia="zh-CN"/>
              </w:rPr>
              <w:t>9</w:t>
            </w:r>
          </w:p>
        </w:tc>
        <w:tc>
          <w:tcPr>
            <w:tcW w:w="5956" w:type="dxa"/>
            <w:noWrap w:val="0"/>
            <w:vAlign w:val="top"/>
          </w:tcPr>
          <w:p w14:paraId="3D0B862F">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cs="Times New Roman"/>
                <w:color w:val="auto"/>
                <w:sz w:val="24"/>
                <w:szCs w:val="24"/>
                <w:highlight w:val="none"/>
                <w:u w:val="none"/>
                <w:vertAlign w:val="baseline"/>
                <w:lang w:val="en" w:eastAsia="zh-CN"/>
              </w:rPr>
            </w:pPr>
          </w:p>
        </w:tc>
        <w:tc>
          <w:tcPr>
            <w:tcW w:w="905" w:type="dxa"/>
            <w:noWrap w:val="0"/>
            <w:vAlign w:val="top"/>
          </w:tcPr>
          <w:p w14:paraId="5E631133">
            <w:pPr>
              <w:keepNext w:val="0"/>
              <w:keepLines w:val="0"/>
              <w:pageBreakBefore w:val="0"/>
              <w:widowControl w:val="0"/>
              <w:kinsoku/>
              <w:wordWrap/>
              <w:overflowPunct/>
              <w:topLinePunct w:val="0"/>
              <w:autoSpaceDE/>
              <w:autoSpaceDN/>
              <w:bidi w:val="0"/>
              <w:adjustRightInd/>
              <w:snapToGrid/>
              <w:spacing w:line="300" w:lineRule="exact"/>
              <w:ind w:left="0" w:leftChars="0"/>
              <w:textAlignment w:val="auto"/>
              <w:outlineLvl w:val="9"/>
              <w:rPr>
                <w:rFonts w:hint="default" w:ascii="Times New Roman" w:hAnsi="Times New Roman" w:cs="Times New Roman"/>
                <w:color w:val="auto"/>
                <w:sz w:val="24"/>
                <w:szCs w:val="24"/>
                <w:highlight w:val="none"/>
                <w:u w:val="none"/>
                <w:vertAlign w:val="baseline"/>
                <w:lang w:val="en-US" w:eastAsia="zh-CN"/>
              </w:rPr>
            </w:pPr>
          </w:p>
        </w:tc>
      </w:tr>
      <w:tr w14:paraId="3D9D87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noWrap w:val="0"/>
            <w:vAlign w:val="top"/>
          </w:tcPr>
          <w:p w14:paraId="04FD116D">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eastAsia="宋体" w:cs="Times New Roman"/>
                <w:color w:val="auto"/>
                <w:sz w:val="24"/>
                <w:szCs w:val="24"/>
                <w:highlight w:val="none"/>
                <w:u w:val="none"/>
                <w:lang w:val="en-US" w:eastAsia="zh-CN"/>
              </w:rPr>
            </w:pPr>
            <w:r>
              <w:rPr>
                <w:rFonts w:hint="default" w:ascii="Times New Roman" w:hAnsi="Times New Roman" w:eastAsia="宋体" w:cs="Times New Roman"/>
                <w:color w:val="auto"/>
                <w:sz w:val="24"/>
                <w:szCs w:val="24"/>
                <w:highlight w:val="none"/>
                <w:u w:val="none"/>
                <w:lang w:val="en-US" w:eastAsia="zh-CN"/>
              </w:rPr>
              <w:t>10</w:t>
            </w:r>
          </w:p>
        </w:tc>
        <w:tc>
          <w:tcPr>
            <w:tcW w:w="5956" w:type="dxa"/>
            <w:noWrap w:val="0"/>
            <w:vAlign w:val="top"/>
          </w:tcPr>
          <w:p w14:paraId="2FEA878C">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eastAsia="仿宋_GB2312" w:cs="Times New Roman"/>
                <w:color w:val="auto"/>
                <w:kern w:val="2"/>
                <w:sz w:val="24"/>
                <w:szCs w:val="24"/>
                <w:highlight w:val="none"/>
                <w:u w:val="none"/>
                <w:vertAlign w:val="baseline"/>
                <w:lang w:val="en" w:eastAsia="zh-CN" w:bidi="ar-SA"/>
              </w:rPr>
            </w:pPr>
          </w:p>
        </w:tc>
        <w:tc>
          <w:tcPr>
            <w:tcW w:w="905" w:type="dxa"/>
            <w:noWrap w:val="0"/>
            <w:vAlign w:val="top"/>
          </w:tcPr>
          <w:p w14:paraId="1E2BE9F2">
            <w:pPr>
              <w:keepNext w:val="0"/>
              <w:keepLines w:val="0"/>
              <w:pageBreakBefore w:val="0"/>
              <w:widowControl w:val="0"/>
              <w:kinsoku/>
              <w:wordWrap/>
              <w:overflowPunct/>
              <w:topLinePunct w:val="0"/>
              <w:autoSpaceDE/>
              <w:autoSpaceDN/>
              <w:bidi w:val="0"/>
              <w:adjustRightInd/>
              <w:snapToGrid/>
              <w:spacing w:line="300" w:lineRule="exact"/>
              <w:ind w:left="0" w:leftChars="0"/>
              <w:textAlignment w:val="auto"/>
              <w:outlineLvl w:val="9"/>
              <w:rPr>
                <w:rFonts w:hint="default" w:ascii="Times New Roman" w:hAnsi="Times New Roman" w:cs="Times New Roman"/>
                <w:color w:val="auto"/>
                <w:sz w:val="24"/>
                <w:szCs w:val="24"/>
                <w:highlight w:val="none"/>
                <w:u w:val="none"/>
                <w:vertAlign w:val="baseline"/>
                <w:lang w:val="en-US" w:eastAsia="zh-CN"/>
              </w:rPr>
            </w:pPr>
          </w:p>
        </w:tc>
      </w:tr>
      <w:tr w14:paraId="60ABA4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noWrap w:val="0"/>
            <w:vAlign w:val="top"/>
          </w:tcPr>
          <w:p w14:paraId="56BC168A">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eastAsia="宋体" w:cs="Times New Roman"/>
                <w:color w:val="auto"/>
                <w:sz w:val="24"/>
                <w:szCs w:val="24"/>
                <w:highlight w:val="none"/>
                <w:u w:val="none"/>
                <w:lang w:val="en-US" w:eastAsia="zh-CN"/>
              </w:rPr>
            </w:pPr>
            <w:r>
              <w:rPr>
                <w:rFonts w:hint="default" w:ascii="Times New Roman" w:hAnsi="Times New Roman" w:eastAsia="宋体" w:cs="Times New Roman"/>
                <w:color w:val="auto"/>
                <w:sz w:val="24"/>
                <w:szCs w:val="24"/>
                <w:highlight w:val="none"/>
                <w:u w:val="none"/>
                <w:lang w:val="en-US" w:eastAsia="zh-CN"/>
              </w:rPr>
              <w:t>11</w:t>
            </w:r>
          </w:p>
        </w:tc>
        <w:tc>
          <w:tcPr>
            <w:tcW w:w="5956" w:type="dxa"/>
            <w:noWrap w:val="0"/>
            <w:vAlign w:val="top"/>
          </w:tcPr>
          <w:p w14:paraId="6F8E15B2">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eastAsia="仿宋_GB2312" w:cs="Times New Roman"/>
                <w:color w:val="auto"/>
                <w:kern w:val="2"/>
                <w:sz w:val="24"/>
                <w:szCs w:val="24"/>
                <w:highlight w:val="none"/>
                <w:u w:val="none"/>
                <w:vertAlign w:val="baseline"/>
                <w:lang w:val="en" w:eastAsia="zh-CN" w:bidi="ar-SA"/>
              </w:rPr>
            </w:pPr>
          </w:p>
        </w:tc>
        <w:tc>
          <w:tcPr>
            <w:tcW w:w="905" w:type="dxa"/>
            <w:noWrap w:val="0"/>
            <w:vAlign w:val="top"/>
          </w:tcPr>
          <w:p w14:paraId="284F568A">
            <w:pPr>
              <w:keepNext w:val="0"/>
              <w:keepLines w:val="0"/>
              <w:pageBreakBefore w:val="0"/>
              <w:widowControl w:val="0"/>
              <w:kinsoku/>
              <w:wordWrap/>
              <w:overflowPunct/>
              <w:topLinePunct w:val="0"/>
              <w:autoSpaceDE/>
              <w:autoSpaceDN/>
              <w:bidi w:val="0"/>
              <w:adjustRightInd/>
              <w:snapToGrid/>
              <w:spacing w:line="300" w:lineRule="exact"/>
              <w:ind w:left="0" w:leftChars="0"/>
              <w:textAlignment w:val="auto"/>
              <w:outlineLvl w:val="9"/>
              <w:rPr>
                <w:rFonts w:hint="default" w:ascii="Times New Roman" w:hAnsi="Times New Roman" w:cs="Times New Roman"/>
                <w:color w:val="auto"/>
                <w:sz w:val="24"/>
                <w:szCs w:val="24"/>
                <w:highlight w:val="none"/>
                <w:u w:val="none"/>
                <w:vertAlign w:val="baseline"/>
                <w:lang w:val="en-US" w:eastAsia="zh-CN"/>
              </w:rPr>
            </w:pPr>
          </w:p>
        </w:tc>
      </w:tr>
      <w:tr w14:paraId="34BCC8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noWrap w:val="0"/>
            <w:vAlign w:val="top"/>
          </w:tcPr>
          <w:p w14:paraId="16496E3B">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eastAsia="宋体" w:cs="Times New Roman"/>
                <w:color w:val="auto"/>
                <w:sz w:val="24"/>
                <w:szCs w:val="24"/>
                <w:highlight w:val="none"/>
                <w:u w:val="none"/>
                <w:lang w:val="en-US" w:eastAsia="zh-CN"/>
              </w:rPr>
            </w:pPr>
            <w:r>
              <w:rPr>
                <w:rFonts w:hint="default" w:ascii="Times New Roman" w:hAnsi="Times New Roman" w:eastAsia="宋体" w:cs="Times New Roman"/>
                <w:color w:val="auto"/>
                <w:sz w:val="24"/>
                <w:szCs w:val="24"/>
                <w:highlight w:val="none"/>
                <w:u w:val="none"/>
                <w:lang w:val="en-US" w:eastAsia="zh-CN"/>
              </w:rPr>
              <w:t>12</w:t>
            </w:r>
          </w:p>
        </w:tc>
        <w:tc>
          <w:tcPr>
            <w:tcW w:w="5956" w:type="dxa"/>
            <w:noWrap w:val="0"/>
            <w:vAlign w:val="top"/>
          </w:tcPr>
          <w:p w14:paraId="6B4871AC">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eastAsia="仿宋_GB2312" w:cs="Times New Roman"/>
                <w:color w:val="auto"/>
                <w:kern w:val="2"/>
                <w:sz w:val="24"/>
                <w:szCs w:val="24"/>
                <w:highlight w:val="none"/>
                <w:u w:val="none"/>
                <w:vertAlign w:val="baseline"/>
                <w:lang w:val="en" w:eastAsia="zh-CN" w:bidi="ar-SA"/>
              </w:rPr>
            </w:pPr>
          </w:p>
        </w:tc>
        <w:tc>
          <w:tcPr>
            <w:tcW w:w="905" w:type="dxa"/>
            <w:noWrap w:val="0"/>
            <w:vAlign w:val="top"/>
          </w:tcPr>
          <w:p w14:paraId="461C6DF1">
            <w:pPr>
              <w:keepNext w:val="0"/>
              <w:keepLines w:val="0"/>
              <w:pageBreakBefore w:val="0"/>
              <w:widowControl w:val="0"/>
              <w:kinsoku/>
              <w:wordWrap/>
              <w:overflowPunct/>
              <w:topLinePunct w:val="0"/>
              <w:autoSpaceDE/>
              <w:autoSpaceDN/>
              <w:bidi w:val="0"/>
              <w:adjustRightInd/>
              <w:snapToGrid/>
              <w:spacing w:line="300" w:lineRule="exact"/>
              <w:ind w:left="0" w:leftChars="0"/>
              <w:textAlignment w:val="auto"/>
              <w:outlineLvl w:val="9"/>
              <w:rPr>
                <w:rFonts w:hint="default" w:ascii="Times New Roman" w:hAnsi="Times New Roman" w:cs="Times New Roman"/>
                <w:color w:val="auto"/>
                <w:sz w:val="24"/>
                <w:szCs w:val="24"/>
                <w:highlight w:val="none"/>
                <w:u w:val="none"/>
                <w:vertAlign w:val="baseline"/>
                <w:lang w:val="en-US" w:eastAsia="zh-CN"/>
              </w:rPr>
            </w:pPr>
          </w:p>
        </w:tc>
      </w:tr>
      <w:tr w14:paraId="3A3B35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noWrap w:val="0"/>
            <w:vAlign w:val="top"/>
          </w:tcPr>
          <w:p w14:paraId="17C4F4FC">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eastAsia="宋体" w:cs="Times New Roman"/>
                <w:color w:val="auto"/>
                <w:sz w:val="24"/>
                <w:szCs w:val="24"/>
                <w:highlight w:val="none"/>
                <w:u w:val="none"/>
                <w:lang w:val="en-US" w:eastAsia="zh-CN"/>
              </w:rPr>
            </w:pPr>
            <w:r>
              <w:rPr>
                <w:rFonts w:hint="default" w:ascii="Times New Roman" w:hAnsi="Times New Roman" w:eastAsia="宋体" w:cs="Times New Roman"/>
                <w:color w:val="auto"/>
                <w:sz w:val="24"/>
                <w:szCs w:val="24"/>
                <w:highlight w:val="none"/>
                <w:u w:val="none"/>
                <w:lang w:val="en-US" w:eastAsia="zh-CN"/>
              </w:rPr>
              <w:t>13</w:t>
            </w:r>
          </w:p>
        </w:tc>
        <w:tc>
          <w:tcPr>
            <w:tcW w:w="5956" w:type="dxa"/>
            <w:noWrap w:val="0"/>
            <w:vAlign w:val="top"/>
          </w:tcPr>
          <w:p w14:paraId="4BD748C5">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eastAsia="仿宋_GB2312" w:cs="Times New Roman"/>
                <w:color w:val="auto"/>
                <w:kern w:val="2"/>
                <w:sz w:val="24"/>
                <w:szCs w:val="24"/>
                <w:highlight w:val="none"/>
                <w:u w:val="none"/>
                <w:vertAlign w:val="baseline"/>
                <w:lang w:val="en" w:eastAsia="zh-CN" w:bidi="ar-SA"/>
              </w:rPr>
            </w:pPr>
          </w:p>
        </w:tc>
        <w:tc>
          <w:tcPr>
            <w:tcW w:w="905" w:type="dxa"/>
            <w:noWrap w:val="0"/>
            <w:vAlign w:val="top"/>
          </w:tcPr>
          <w:p w14:paraId="4BB56EA9">
            <w:pPr>
              <w:keepNext w:val="0"/>
              <w:keepLines w:val="0"/>
              <w:pageBreakBefore w:val="0"/>
              <w:widowControl w:val="0"/>
              <w:kinsoku/>
              <w:wordWrap/>
              <w:overflowPunct/>
              <w:topLinePunct w:val="0"/>
              <w:autoSpaceDE/>
              <w:autoSpaceDN/>
              <w:bidi w:val="0"/>
              <w:adjustRightInd/>
              <w:snapToGrid/>
              <w:spacing w:line="300" w:lineRule="exact"/>
              <w:ind w:left="0" w:leftChars="0"/>
              <w:textAlignment w:val="auto"/>
              <w:outlineLvl w:val="9"/>
              <w:rPr>
                <w:rFonts w:hint="default" w:ascii="Times New Roman" w:hAnsi="Times New Roman" w:cs="Times New Roman"/>
                <w:color w:val="auto"/>
                <w:sz w:val="24"/>
                <w:szCs w:val="24"/>
                <w:highlight w:val="none"/>
                <w:u w:val="none"/>
                <w:vertAlign w:val="baseline"/>
                <w:lang w:val="en-US" w:eastAsia="zh-CN"/>
              </w:rPr>
            </w:pPr>
          </w:p>
        </w:tc>
      </w:tr>
      <w:tr w14:paraId="7FF8FF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noWrap w:val="0"/>
            <w:vAlign w:val="top"/>
          </w:tcPr>
          <w:p w14:paraId="348135E9">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eastAsia="宋体" w:cs="Times New Roman"/>
                <w:color w:val="auto"/>
                <w:sz w:val="24"/>
                <w:szCs w:val="24"/>
                <w:highlight w:val="none"/>
                <w:u w:val="none"/>
                <w:lang w:val="en-US" w:eastAsia="zh-CN"/>
              </w:rPr>
            </w:pPr>
            <w:r>
              <w:rPr>
                <w:rFonts w:hint="default" w:ascii="Times New Roman" w:hAnsi="Times New Roman" w:eastAsia="宋体" w:cs="Times New Roman"/>
                <w:color w:val="auto"/>
                <w:sz w:val="24"/>
                <w:szCs w:val="24"/>
                <w:highlight w:val="none"/>
                <w:u w:val="none"/>
                <w:lang w:val="en-US" w:eastAsia="zh-CN"/>
              </w:rPr>
              <w:t>14</w:t>
            </w:r>
          </w:p>
        </w:tc>
        <w:tc>
          <w:tcPr>
            <w:tcW w:w="5956" w:type="dxa"/>
            <w:noWrap w:val="0"/>
            <w:vAlign w:val="top"/>
          </w:tcPr>
          <w:p w14:paraId="33166183">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eastAsia="仿宋_GB2312" w:cs="Times New Roman"/>
                <w:color w:val="auto"/>
                <w:kern w:val="2"/>
                <w:sz w:val="24"/>
                <w:szCs w:val="24"/>
                <w:highlight w:val="none"/>
                <w:u w:val="none"/>
                <w:vertAlign w:val="baseline"/>
                <w:lang w:val="en" w:eastAsia="zh-CN" w:bidi="ar-SA"/>
              </w:rPr>
            </w:pPr>
          </w:p>
        </w:tc>
        <w:tc>
          <w:tcPr>
            <w:tcW w:w="905" w:type="dxa"/>
            <w:noWrap w:val="0"/>
            <w:vAlign w:val="top"/>
          </w:tcPr>
          <w:p w14:paraId="3898EDB1">
            <w:pPr>
              <w:keepNext w:val="0"/>
              <w:keepLines w:val="0"/>
              <w:pageBreakBefore w:val="0"/>
              <w:widowControl w:val="0"/>
              <w:kinsoku/>
              <w:wordWrap/>
              <w:overflowPunct/>
              <w:topLinePunct w:val="0"/>
              <w:autoSpaceDE/>
              <w:autoSpaceDN/>
              <w:bidi w:val="0"/>
              <w:adjustRightInd/>
              <w:snapToGrid/>
              <w:spacing w:line="300" w:lineRule="exact"/>
              <w:ind w:left="0" w:leftChars="0"/>
              <w:textAlignment w:val="auto"/>
              <w:outlineLvl w:val="9"/>
              <w:rPr>
                <w:rFonts w:hint="default" w:ascii="Times New Roman" w:hAnsi="Times New Roman" w:cs="Times New Roman"/>
                <w:color w:val="auto"/>
                <w:sz w:val="24"/>
                <w:szCs w:val="24"/>
                <w:highlight w:val="none"/>
                <w:u w:val="none"/>
                <w:vertAlign w:val="baseline"/>
                <w:lang w:val="en-US" w:eastAsia="zh-CN"/>
              </w:rPr>
            </w:pPr>
          </w:p>
        </w:tc>
      </w:tr>
      <w:tr w14:paraId="7371FC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noWrap w:val="0"/>
            <w:vAlign w:val="top"/>
          </w:tcPr>
          <w:p w14:paraId="53655C67">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eastAsia="宋体" w:cs="Times New Roman"/>
                <w:color w:val="auto"/>
                <w:sz w:val="24"/>
                <w:szCs w:val="24"/>
                <w:highlight w:val="none"/>
                <w:u w:val="none"/>
                <w:lang w:val="en-US" w:eastAsia="zh-CN"/>
              </w:rPr>
            </w:pPr>
            <w:r>
              <w:rPr>
                <w:rFonts w:hint="default" w:ascii="Times New Roman" w:hAnsi="Times New Roman" w:eastAsia="宋体" w:cs="Times New Roman"/>
                <w:color w:val="auto"/>
                <w:sz w:val="24"/>
                <w:szCs w:val="24"/>
                <w:highlight w:val="none"/>
                <w:u w:val="none"/>
                <w:lang w:val="en-US" w:eastAsia="zh-CN"/>
              </w:rPr>
              <w:t>15</w:t>
            </w:r>
          </w:p>
        </w:tc>
        <w:tc>
          <w:tcPr>
            <w:tcW w:w="5956" w:type="dxa"/>
            <w:noWrap w:val="0"/>
            <w:vAlign w:val="top"/>
          </w:tcPr>
          <w:p w14:paraId="7FF60A05">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eastAsia="仿宋_GB2312" w:cs="Times New Roman"/>
                <w:color w:val="auto"/>
                <w:kern w:val="2"/>
                <w:sz w:val="24"/>
                <w:szCs w:val="24"/>
                <w:highlight w:val="none"/>
                <w:u w:val="none"/>
                <w:vertAlign w:val="baseline"/>
                <w:lang w:val="en" w:eastAsia="zh-CN" w:bidi="ar-SA"/>
              </w:rPr>
            </w:pPr>
          </w:p>
        </w:tc>
        <w:tc>
          <w:tcPr>
            <w:tcW w:w="905" w:type="dxa"/>
            <w:noWrap w:val="0"/>
            <w:vAlign w:val="top"/>
          </w:tcPr>
          <w:p w14:paraId="53DA011D">
            <w:pPr>
              <w:keepNext w:val="0"/>
              <w:keepLines w:val="0"/>
              <w:pageBreakBefore w:val="0"/>
              <w:widowControl w:val="0"/>
              <w:kinsoku/>
              <w:wordWrap/>
              <w:overflowPunct/>
              <w:topLinePunct w:val="0"/>
              <w:autoSpaceDE/>
              <w:autoSpaceDN/>
              <w:bidi w:val="0"/>
              <w:adjustRightInd/>
              <w:snapToGrid/>
              <w:spacing w:line="300" w:lineRule="exact"/>
              <w:ind w:left="0" w:leftChars="0"/>
              <w:textAlignment w:val="auto"/>
              <w:outlineLvl w:val="9"/>
              <w:rPr>
                <w:rFonts w:hint="default" w:ascii="Times New Roman" w:hAnsi="Times New Roman" w:cs="Times New Roman"/>
                <w:color w:val="auto"/>
                <w:sz w:val="24"/>
                <w:szCs w:val="24"/>
                <w:highlight w:val="none"/>
                <w:u w:val="none"/>
                <w:vertAlign w:val="baseline"/>
                <w:lang w:val="en-US" w:eastAsia="zh-CN"/>
              </w:rPr>
            </w:pPr>
          </w:p>
        </w:tc>
      </w:tr>
      <w:tr w14:paraId="21472B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noWrap w:val="0"/>
            <w:vAlign w:val="top"/>
          </w:tcPr>
          <w:p w14:paraId="2CB3AAE8">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eastAsia="宋体" w:cs="Times New Roman"/>
                <w:color w:val="auto"/>
                <w:sz w:val="24"/>
                <w:szCs w:val="24"/>
                <w:highlight w:val="none"/>
                <w:u w:val="none"/>
                <w:lang w:val="en-US" w:eastAsia="zh-CN"/>
              </w:rPr>
            </w:pPr>
          </w:p>
        </w:tc>
        <w:tc>
          <w:tcPr>
            <w:tcW w:w="5956" w:type="dxa"/>
            <w:noWrap w:val="0"/>
            <w:vAlign w:val="top"/>
          </w:tcPr>
          <w:p w14:paraId="3F3C04DF">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eastAsia="仿宋_GB2312" w:cs="Times New Roman"/>
                <w:color w:val="auto"/>
                <w:kern w:val="2"/>
                <w:sz w:val="24"/>
                <w:szCs w:val="24"/>
                <w:highlight w:val="none"/>
                <w:u w:val="none"/>
                <w:vertAlign w:val="baseline"/>
                <w:lang w:val="en" w:eastAsia="zh-CN" w:bidi="ar-SA"/>
              </w:rPr>
            </w:pPr>
          </w:p>
        </w:tc>
        <w:tc>
          <w:tcPr>
            <w:tcW w:w="905" w:type="dxa"/>
            <w:noWrap w:val="0"/>
            <w:vAlign w:val="top"/>
          </w:tcPr>
          <w:p w14:paraId="7A43BF04">
            <w:pPr>
              <w:keepNext w:val="0"/>
              <w:keepLines w:val="0"/>
              <w:pageBreakBefore w:val="0"/>
              <w:widowControl w:val="0"/>
              <w:kinsoku/>
              <w:wordWrap/>
              <w:overflowPunct/>
              <w:topLinePunct w:val="0"/>
              <w:autoSpaceDE/>
              <w:autoSpaceDN/>
              <w:bidi w:val="0"/>
              <w:adjustRightInd/>
              <w:snapToGrid/>
              <w:spacing w:line="300" w:lineRule="exact"/>
              <w:ind w:left="0" w:leftChars="0"/>
              <w:textAlignment w:val="auto"/>
              <w:outlineLvl w:val="9"/>
              <w:rPr>
                <w:rFonts w:hint="default" w:ascii="Times New Roman" w:hAnsi="Times New Roman" w:cs="Times New Roman"/>
                <w:color w:val="auto"/>
                <w:sz w:val="24"/>
                <w:szCs w:val="24"/>
                <w:highlight w:val="none"/>
                <w:u w:val="none"/>
                <w:vertAlign w:val="baseline"/>
                <w:lang w:val="en-US" w:eastAsia="zh-CN"/>
              </w:rPr>
            </w:pPr>
          </w:p>
        </w:tc>
      </w:tr>
      <w:tr w14:paraId="651074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noWrap w:val="0"/>
            <w:vAlign w:val="top"/>
          </w:tcPr>
          <w:p w14:paraId="103C741F">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eastAsia="宋体" w:cs="Times New Roman"/>
                <w:color w:val="auto"/>
                <w:sz w:val="24"/>
                <w:szCs w:val="24"/>
                <w:highlight w:val="none"/>
                <w:u w:val="none"/>
                <w:lang w:val="en-US" w:eastAsia="zh-CN"/>
              </w:rPr>
            </w:pPr>
            <w:r>
              <w:rPr>
                <w:rFonts w:hint="default" w:ascii="Times New Roman" w:hAnsi="Times New Roman" w:eastAsia="宋体" w:cs="Times New Roman"/>
                <w:color w:val="auto"/>
                <w:sz w:val="24"/>
                <w:szCs w:val="24"/>
                <w:highlight w:val="none"/>
                <w:u w:val="none"/>
                <w:lang w:val="en-US" w:eastAsia="zh-CN"/>
              </w:rPr>
              <w:t>16</w:t>
            </w:r>
          </w:p>
        </w:tc>
        <w:tc>
          <w:tcPr>
            <w:tcW w:w="5956" w:type="dxa"/>
            <w:noWrap w:val="0"/>
            <w:vAlign w:val="top"/>
          </w:tcPr>
          <w:p w14:paraId="3786BC72">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eastAsia="仿宋_GB2312" w:cs="Times New Roman"/>
                <w:color w:val="auto"/>
                <w:kern w:val="2"/>
                <w:sz w:val="24"/>
                <w:szCs w:val="24"/>
                <w:highlight w:val="none"/>
                <w:u w:val="none"/>
                <w:vertAlign w:val="baseline"/>
                <w:lang w:val="en" w:eastAsia="zh-CN" w:bidi="ar-SA"/>
              </w:rPr>
            </w:pPr>
          </w:p>
        </w:tc>
        <w:tc>
          <w:tcPr>
            <w:tcW w:w="905" w:type="dxa"/>
            <w:noWrap w:val="0"/>
            <w:vAlign w:val="top"/>
          </w:tcPr>
          <w:p w14:paraId="129FA784">
            <w:pPr>
              <w:keepNext w:val="0"/>
              <w:keepLines w:val="0"/>
              <w:pageBreakBefore w:val="0"/>
              <w:widowControl w:val="0"/>
              <w:kinsoku/>
              <w:wordWrap/>
              <w:overflowPunct/>
              <w:topLinePunct w:val="0"/>
              <w:autoSpaceDE/>
              <w:autoSpaceDN/>
              <w:bidi w:val="0"/>
              <w:adjustRightInd/>
              <w:snapToGrid/>
              <w:spacing w:line="300" w:lineRule="exact"/>
              <w:ind w:left="0" w:leftChars="0"/>
              <w:textAlignment w:val="auto"/>
              <w:outlineLvl w:val="9"/>
              <w:rPr>
                <w:rFonts w:hint="default" w:ascii="Times New Roman" w:hAnsi="Times New Roman" w:cs="Times New Roman"/>
                <w:color w:val="auto"/>
                <w:sz w:val="24"/>
                <w:szCs w:val="24"/>
                <w:highlight w:val="none"/>
                <w:u w:val="none"/>
                <w:vertAlign w:val="baseline"/>
                <w:lang w:val="en-US" w:eastAsia="zh-CN"/>
              </w:rPr>
            </w:pPr>
          </w:p>
        </w:tc>
      </w:tr>
      <w:tr w14:paraId="43760B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noWrap w:val="0"/>
            <w:vAlign w:val="top"/>
          </w:tcPr>
          <w:p w14:paraId="293A8DE5">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eastAsia="宋体" w:cs="Times New Roman"/>
                <w:color w:val="auto"/>
                <w:sz w:val="24"/>
                <w:szCs w:val="24"/>
                <w:highlight w:val="none"/>
                <w:u w:val="none"/>
                <w:lang w:val="en-US" w:eastAsia="zh-CN"/>
              </w:rPr>
            </w:pPr>
            <w:r>
              <w:rPr>
                <w:rFonts w:hint="default" w:ascii="Times New Roman" w:hAnsi="Times New Roman" w:eastAsia="宋体" w:cs="Times New Roman"/>
                <w:color w:val="auto"/>
                <w:sz w:val="24"/>
                <w:szCs w:val="24"/>
                <w:highlight w:val="none"/>
                <w:u w:val="none"/>
                <w:lang w:val="en-US" w:eastAsia="zh-CN"/>
              </w:rPr>
              <w:t>17</w:t>
            </w:r>
          </w:p>
        </w:tc>
        <w:tc>
          <w:tcPr>
            <w:tcW w:w="5956" w:type="dxa"/>
            <w:noWrap w:val="0"/>
            <w:vAlign w:val="top"/>
          </w:tcPr>
          <w:p w14:paraId="2250229A">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eastAsia="仿宋_GB2312" w:cs="Times New Roman"/>
                <w:color w:val="auto"/>
                <w:kern w:val="2"/>
                <w:sz w:val="24"/>
                <w:szCs w:val="24"/>
                <w:highlight w:val="none"/>
                <w:u w:val="none"/>
                <w:vertAlign w:val="baseline"/>
                <w:lang w:val="en" w:eastAsia="zh-CN" w:bidi="ar-SA"/>
              </w:rPr>
            </w:pPr>
          </w:p>
        </w:tc>
        <w:tc>
          <w:tcPr>
            <w:tcW w:w="905" w:type="dxa"/>
            <w:noWrap w:val="0"/>
            <w:vAlign w:val="top"/>
          </w:tcPr>
          <w:p w14:paraId="21EBA7E4">
            <w:pPr>
              <w:keepNext w:val="0"/>
              <w:keepLines w:val="0"/>
              <w:pageBreakBefore w:val="0"/>
              <w:widowControl w:val="0"/>
              <w:kinsoku/>
              <w:wordWrap/>
              <w:overflowPunct/>
              <w:topLinePunct w:val="0"/>
              <w:autoSpaceDE/>
              <w:autoSpaceDN/>
              <w:bidi w:val="0"/>
              <w:adjustRightInd/>
              <w:snapToGrid/>
              <w:spacing w:line="300" w:lineRule="exact"/>
              <w:ind w:left="0" w:leftChars="0"/>
              <w:textAlignment w:val="auto"/>
              <w:outlineLvl w:val="9"/>
              <w:rPr>
                <w:rFonts w:hint="default" w:ascii="Times New Roman" w:hAnsi="Times New Roman" w:cs="Times New Roman"/>
                <w:color w:val="auto"/>
                <w:sz w:val="24"/>
                <w:szCs w:val="24"/>
                <w:highlight w:val="none"/>
                <w:u w:val="none"/>
                <w:vertAlign w:val="baseline"/>
                <w:lang w:val="en-US" w:eastAsia="zh-CN"/>
              </w:rPr>
            </w:pPr>
          </w:p>
        </w:tc>
      </w:tr>
      <w:tr w14:paraId="204D8A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noWrap w:val="0"/>
            <w:vAlign w:val="top"/>
          </w:tcPr>
          <w:p w14:paraId="18781393">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eastAsia="宋体" w:cs="Times New Roman"/>
                <w:color w:val="auto"/>
                <w:sz w:val="24"/>
                <w:szCs w:val="24"/>
                <w:highlight w:val="none"/>
                <w:u w:val="none"/>
                <w:lang w:val="en-US" w:eastAsia="zh-CN"/>
              </w:rPr>
            </w:pPr>
            <w:r>
              <w:rPr>
                <w:rFonts w:hint="default" w:ascii="Times New Roman" w:hAnsi="Times New Roman" w:eastAsia="宋体" w:cs="Times New Roman"/>
                <w:color w:val="auto"/>
                <w:sz w:val="24"/>
                <w:szCs w:val="24"/>
                <w:highlight w:val="none"/>
                <w:u w:val="none"/>
                <w:lang w:val="en-US" w:eastAsia="zh-CN"/>
              </w:rPr>
              <w:t>18</w:t>
            </w:r>
          </w:p>
        </w:tc>
        <w:tc>
          <w:tcPr>
            <w:tcW w:w="5956" w:type="dxa"/>
            <w:noWrap w:val="0"/>
            <w:vAlign w:val="top"/>
          </w:tcPr>
          <w:p w14:paraId="448EFF26">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eastAsia="仿宋_GB2312" w:cs="Times New Roman"/>
                <w:color w:val="auto"/>
                <w:kern w:val="2"/>
                <w:sz w:val="24"/>
                <w:szCs w:val="24"/>
                <w:highlight w:val="none"/>
                <w:u w:val="none"/>
                <w:vertAlign w:val="baseline"/>
                <w:lang w:val="en" w:eastAsia="zh-CN" w:bidi="ar-SA"/>
              </w:rPr>
            </w:pPr>
          </w:p>
        </w:tc>
        <w:tc>
          <w:tcPr>
            <w:tcW w:w="905" w:type="dxa"/>
            <w:noWrap w:val="0"/>
            <w:vAlign w:val="top"/>
          </w:tcPr>
          <w:p w14:paraId="1EF9C5D9">
            <w:pPr>
              <w:keepNext w:val="0"/>
              <w:keepLines w:val="0"/>
              <w:pageBreakBefore w:val="0"/>
              <w:widowControl w:val="0"/>
              <w:kinsoku/>
              <w:wordWrap/>
              <w:overflowPunct/>
              <w:topLinePunct w:val="0"/>
              <w:autoSpaceDE/>
              <w:autoSpaceDN/>
              <w:bidi w:val="0"/>
              <w:adjustRightInd/>
              <w:snapToGrid/>
              <w:spacing w:line="300" w:lineRule="exact"/>
              <w:ind w:left="0" w:leftChars="0"/>
              <w:textAlignment w:val="auto"/>
              <w:outlineLvl w:val="9"/>
              <w:rPr>
                <w:rFonts w:hint="default" w:ascii="Times New Roman" w:hAnsi="Times New Roman" w:cs="Times New Roman"/>
                <w:color w:val="auto"/>
                <w:sz w:val="24"/>
                <w:szCs w:val="24"/>
                <w:highlight w:val="none"/>
                <w:u w:val="none"/>
                <w:vertAlign w:val="baseline"/>
                <w:lang w:val="en-US" w:eastAsia="zh-CN"/>
              </w:rPr>
            </w:pPr>
          </w:p>
        </w:tc>
      </w:tr>
      <w:tr w14:paraId="55633F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noWrap w:val="0"/>
            <w:vAlign w:val="top"/>
          </w:tcPr>
          <w:p w14:paraId="36170134">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eastAsia="宋体" w:cs="Times New Roman"/>
                <w:color w:val="auto"/>
                <w:sz w:val="24"/>
                <w:szCs w:val="24"/>
                <w:highlight w:val="none"/>
                <w:u w:val="none"/>
                <w:lang w:val="en-US" w:eastAsia="zh-CN"/>
              </w:rPr>
            </w:pPr>
            <w:r>
              <w:rPr>
                <w:rFonts w:hint="default" w:ascii="Times New Roman" w:hAnsi="Times New Roman" w:eastAsia="宋体" w:cs="Times New Roman"/>
                <w:color w:val="auto"/>
                <w:sz w:val="24"/>
                <w:szCs w:val="24"/>
                <w:highlight w:val="none"/>
                <w:u w:val="none"/>
                <w:lang w:val="en-US" w:eastAsia="zh-CN"/>
              </w:rPr>
              <w:t>19</w:t>
            </w:r>
          </w:p>
        </w:tc>
        <w:tc>
          <w:tcPr>
            <w:tcW w:w="5956" w:type="dxa"/>
            <w:noWrap w:val="0"/>
            <w:vAlign w:val="top"/>
          </w:tcPr>
          <w:p w14:paraId="3E9B646D">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cs="Times New Roman"/>
                <w:color w:val="auto"/>
                <w:sz w:val="24"/>
                <w:szCs w:val="24"/>
                <w:highlight w:val="none"/>
                <w:u w:val="none"/>
                <w:vertAlign w:val="baseline"/>
                <w:lang w:val="en" w:eastAsia="zh-CN"/>
              </w:rPr>
            </w:pPr>
          </w:p>
        </w:tc>
        <w:tc>
          <w:tcPr>
            <w:tcW w:w="905" w:type="dxa"/>
            <w:noWrap w:val="0"/>
            <w:vAlign w:val="top"/>
          </w:tcPr>
          <w:p w14:paraId="0C18BA5F">
            <w:pPr>
              <w:keepNext w:val="0"/>
              <w:keepLines w:val="0"/>
              <w:pageBreakBefore w:val="0"/>
              <w:widowControl w:val="0"/>
              <w:kinsoku/>
              <w:wordWrap/>
              <w:overflowPunct/>
              <w:topLinePunct w:val="0"/>
              <w:autoSpaceDE/>
              <w:autoSpaceDN/>
              <w:bidi w:val="0"/>
              <w:adjustRightInd/>
              <w:snapToGrid/>
              <w:spacing w:line="300" w:lineRule="exact"/>
              <w:ind w:left="0" w:leftChars="0"/>
              <w:textAlignment w:val="auto"/>
              <w:outlineLvl w:val="9"/>
              <w:rPr>
                <w:rFonts w:hint="default" w:ascii="Times New Roman" w:hAnsi="Times New Roman" w:cs="Times New Roman"/>
                <w:color w:val="auto"/>
                <w:sz w:val="24"/>
                <w:szCs w:val="24"/>
                <w:highlight w:val="none"/>
                <w:u w:val="none"/>
                <w:vertAlign w:val="baseline"/>
                <w:lang w:val="en-US" w:eastAsia="zh-CN"/>
              </w:rPr>
            </w:pPr>
          </w:p>
        </w:tc>
      </w:tr>
      <w:tr w14:paraId="1FAF7A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noWrap w:val="0"/>
            <w:vAlign w:val="top"/>
          </w:tcPr>
          <w:p w14:paraId="5A6C3CEE">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eastAsia="宋体" w:cs="Times New Roman"/>
                <w:color w:val="auto"/>
                <w:sz w:val="24"/>
                <w:szCs w:val="24"/>
                <w:highlight w:val="none"/>
                <w:u w:val="none"/>
                <w:lang w:val="en-US" w:eastAsia="zh-CN"/>
              </w:rPr>
            </w:pPr>
            <w:r>
              <w:rPr>
                <w:rFonts w:hint="default" w:ascii="Times New Roman" w:hAnsi="Times New Roman" w:eastAsia="宋体" w:cs="Times New Roman"/>
                <w:color w:val="auto"/>
                <w:sz w:val="24"/>
                <w:szCs w:val="24"/>
                <w:highlight w:val="none"/>
                <w:u w:val="none"/>
                <w:lang w:val="en-US" w:eastAsia="zh-CN"/>
              </w:rPr>
              <w:t>20</w:t>
            </w:r>
          </w:p>
        </w:tc>
        <w:tc>
          <w:tcPr>
            <w:tcW w:w="5956" w:type="dxa"/>
            <w:noWrap w:val="0"/>
            <w:vAlign w:val="top"/>
          </w:tcPr>
          <w:p w14:paraId="64CB801F">
            <w:pPr>
              <w:keepNext w:val="0"/>
              <w:keepLines w:val="0"/>
              <w:pageBreakBefore w:val="0"/>
              <w:widowControl w:val="0"/>
              <w:kinsoku/>
              <w:wordWrap/>
              <w:overflowPunct/>
              <w:topLinePunct w:val="0"/>
              <w:autoSpaceDE/>
              <w:autoSpaceDN/>
              <w:bidi w:val="0"/>
              <w:adjustRightInd/>
              <w:snapToGrid/>
              <w:spacing w:line="300" w:lineRule="exact"/>
              <w:ind w:left="0" w:leftChars="0"/>
              <w:textAlignment w:val="auto"/>
              <w:outlineLvl w:val="9"/>
              <w:rPr>
                <w:rFonts w:hint="default" w:ascii="Times New Roman" w:hAnsi="Times New Roman" w:cs="Times New Roman"/>
                <w:color w:val="auto"/>
                <w:sz w:val="24"/>
                <w:szCs w:val="24"/>
                <w:highlight w:val="none"/>
                <w:u w:val="none"/>
                <w:vertAlign w:val="baseline"/>
                <w:lang w:val="en" w:eastAsia="zh-CN"/>
              </w:rPr>
            </w:pPr>
          </w:p>
        </w:tc>
        <w:tc>
          <w:tcPr>
            <w:tcW w:w="905" w:type="dxa"/>
            <w:noWrap w:val="0"/>
            <w:vAlign w:val="top"/>
          </w:tcPr>
          <w:p w14:paraId="481EF10B">
            <w:pPr>
              <w:keepNext w:val="0"/>
              <w:keepLines w:val="0"/>
              <w:pageBreakBefore w:val="0"/>
              <w:widowControl w:val="0"/>
              <w:kinsoku/>
              <w:wordWrap/>
              <w:overflowPunct/>
              <w:topLinePunct w:val="0"/>
              <w:autoSpaceDE/>
              <w:autoSpaceDN/>
              <w:bidi w:val="0"/>
              <w:adjustRightInd/>
              <w:snapToGrid/>
              <w:spacing w:line="300" w:lineRule="exact"/>
              <w:ind w:left="0" w:leftChars="0"/>
              <w:textAlignment w:val="auto"/>
              <w:outlineLvl w:val="9"/>
              <w:rPr>
                <w:rFonts w:hint="default" w:ascii="Times New Roman" w:hAnsi="Times New Roman" w:cs="Times New Roman"/>
                <w:color w:val="auto"/>
                <w:sz w:val="24"/>
                <w:szCs w:val="24"/>
                <w:highlight w:val="none"/>
                <w:u w:val="none"/>
                <w:vertAlign w:val="baseline"/>
                <w:lang w:val="en-US" w:eastAsia="zh-CN"/>
              </w:rPr>
            </w:pPr>
          </w:p>
        </w:tc>
      </w:tr>
    </w:tbl>
    <w:p w14:paraId="406126A7">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center"/>
        <w:textAlignment w:val="auto"/>
        <w:rPr>
          <w:rFonts w:hint="default" w:ascii="Times New Roman" w:hAnsi="Times New Roman" w:eastAsia="宋体" w:cs="Times New Roman"/>
          <w:b w:val="0"/>
          <w:bCs w:val="0"/>
          <w:color w:val="auto"/>
          <w:sz w:val="21"/>
          <w:szCs w:val="21"/>
          <w:highlight w:val="none"/>
          <w:u w:val="none"/>
          <w:vertAlign w:val="baseline"/>
          <w:lang w:val="en-US" w:eastAsia="zh-CN"/>
        </w:rPr>
      </w:pPr>
      <w:r>
        <w:rPr>
          <w:rFonts w:hint="default" w:ascii="Times New Roman" w:hAnsi="Times New Roman" w:eastAsia="宋体" w:cs="Times New Roman"/>
          <w:b w:val="0"/>
          <w:bCs w:val="0"/>
          <w:color w:val="auto"/>
          <w:sz w:val="21"/>
          <w:szCs w:val="21"/>
          <w:highlight w:val="none"/>
          <w:u w:val="none"/>
          <w:vertAlign w:val="baseline"/>
          <w:lang w:val="en-US" w:eastAsia="zh-CN"/>
        </w:rPr>
        <w:t>备注：项目</w:t>
      </w:r>
      <w:r>
        <w:rPr>
          <w:rFonts w:hint="eastAsia" w:eastAsia="宋体" w:cs="Times New Roman"/>
          <w:b w:val="0"/>
          <w:bCs w:val="0"/>
          <w:color w:val="auto"/>
          <w:sz w:val="21"/>
          <w:szCs w:val="21"/>
          <w:highlight w:val="none"/>
          <w:u w:val="none"/>
          <w:vertAlign w:val="baseline"/>
          <w:lang w:val="en-US" w:eastAsia="zh-CN"/>
        </w:rPr>
        <w:t>实地踏勘</w:t>
      </w:r>
      <w:r>
        <w:rPr>
          <w:rFonts w:hint="default" w:ascii="Times New Roman" w:hAnsi="Times New Roman" w:eastAsia="宋体" w:cs="Times New Roman"/>
          <w:b w:val="0"/>
          <w:bCs w:val="0"/>
          <w:color w:val="auto"/>
          <w:sz w:val="21"/>
          <w:szCs w:val="21"/>
          <w:highlight w:val="none"/>
          <w:u w:val="none"/>
          <w:vertAlign w:val="baseline"/>
          <w:lang w:val="en-US" w:eastAsia="zh-CN"/>
        </w:rPr>
        <w:t>点位包括县</w:t>
      </w:r>
      <w:r>
        <w:rPr>
          <w:rFonts w:hint="eastAsia" w:eastAsia="宋体" w:cs="Times New Roman"/>
          <w:b w:val="0"/>
          <w:bCs w:val="0"/>
          <w:color w:val="auto"/>
          <w:sz w:val="21"/>
          <w:szCs w:val="21"/>
          <w:highlight w:val="none"/>
          <w:u w:val="none"/>
          <w:vertAlign w:val="baseline"/>
          <w:lang w:val="en-US" w:eastAsia="zh-CN"/>
        </w:rPr>
        <w:t>本级及有关项目、单位、公司</w:t>
      </w:r>
      <w:r>
        <w:rPr>
          <w:rFonts w:hint="default" w:ascii="Times New Roman" w:hAnsi="Times New Roman" w:eastAsia="宋体" w:cs="Times New Roman"/>
          <w:b w:val="0"/>
          <w:bCs w:val="0"/>
          <w:color w:val="auto"/>
          <w:sz w:val="21"/>
          <w:szCs w:val="21"/>
          <w:highlight w:val="none"/>
          <w:u w:val="none"/>
          <w:vertAlign w:val="baseline"/>
          <w:lang w:val="en-US" w:eastAsia="zh-CN"/>
        </w:rPr>
        <w:t>等。</w:t>
      </w:r>
    </w:p>
    <w:p w14:paraId="511E43BC">
      <w:pPr>
        <w:keepNext w:val="0"/>
        <w:keepLines w:val="0"/>
        <w:pageBreakBefore w:val="0"/>
        <w:kinsoku/>
        <w:wordWrap/>
        <w:overflowPunct/>
        <w:topLinePunct w:val="0"/>
        <w:autoSpaceDE/>
        <w:autoSpaceDN/>
        <w:bidi w:val="0"/>
        <w:adjustRightInd/>
        <w:snapToGrid w:val="0"/>
        <w:spacing w:line="578" w:lineRule="exact"/>
        <w:textAlignment w:val="auto"/>
        <w:outlineLvl w:val="9"/>
        <w:rPr>
          <w:rFonts w:hint="default" w:ascii="Times New Roman" w:hAnsi="Times New Roman" w:eastAsia="黑体" w:cs="Times New Roman"/>
          <w:b w:val="0"/>
          <w:bCs w:val="0"/>
          <w:color w:val="auto"/>
          <w:kern w:val="0"/>
          <w:sz w:val="32"/>
          <w:szCs w:val="32"/>
          <w:highlight w:val="none"/>
          <w:u w:val="none"/>
          <w:shd w:val="clear" w:color="auto" w:fill="FFFFFF"/>
          <w:lang w:val="zh-CN" w:eastAsia="zh-CN"/>
        </w:rPr>
      </w:pPr>
    </w:p>
    <w:p w14:paraId="2708FE55">
      <w:pPr>
        <w:keepNext w:val="0"/>
        <w:keepLines w:val="0"/>
        <w:pageBreakBefore w:val="0"/>
        <w:kinsoku/>
        <w:wordWrap/>
        <w:overflowPunct/>
        <w:topLinePunct w:val="0"/>
        <w:autoSpaceDE/>
        <w:autoSpaceDN/>
        <w:bidi w:val="0"/>
        <w:adjustRightInd/>
        <w:snapToGrid w:val="0"/>
        <w:spacing w:line="578" w:lineRule="exact"/>
        <w:textAlignment w:val="auto"/>
        <w:outlineLvl w:val="9"/>
        <w:rPr>
          <w:rFonts w:hint="default" w:ascii="Times New Roman" w:hAnsi="Times New Roman" w:eastAsia="黑体" w:cs="Times New Roman"/>
          <w:b w:val="0"/>
          <w:bCs w:val="0"/>
          <w:color w:val="auto"/>
          <w:kern w:val="0"/>
          <w:sz w:val="32"/>
          <w:szCs w:val="32"/>
          <w:highlight w:val="none"/>
          <w:u w:val="none"/>
          <w:shd w:val="clear" w:color="auto" w:fill="FFFFFF"/>
          <w:lang w:val="en-US" w:eastAsia="zh-CN"/>
        </w:rPr>
      </w:pPr>
      <w:r>
        <w:rPr>
          <w:rFonts w:hint="default" w:ascii="Times New Roman" w:hAnsi="Times New Roman" w:eastAsia="黑体" w:cs="Times New Roman"/>
          <w:b w:val="0"/>
          <w:bCs w:val="0"/>
          <w:color w:val="auto"/>
          <w:kern w:val="0"/>
          <w:sz w:val="32"/>
          <w:szCs w:val="32"/>
          <w:highlight w:val="none"/>
          <w:u w:val="none"/>
          <w:shd w:val="clear" w:color="auto" w:fill="FFFFFF"/>
          <w:lang w:val="zh-CN" w:eastAsia="zh-CN"/>
        </w:rPr>
        <w:br w:type="page"/>
      </w:r>
      <w:r>
        <w:rPr>
          <w:rFonts w:hint="default" w:ascii="Times New Roman" w:hAnsi="Times New Roman" w:eastAsia="黑体" w:cs="Times New Roman"/>
          <w:b w:val="0"/>
          <w:bCs w:val="0"/>
          <w:color w:val="auto"/>
          <w:kern w:val="0"/>
          <w:sz w:val="32"/>
          <w:szCs w:val="32"/>
          <w:highlight w:val="none"/>
          <w:u w:val="none"/>
          <w:shd w:val="clear" w:color="auto" w:fill="FFFFFF"/>
          <w:lang w:val="zh-CN" w:eastAsia="zh-CN"/>
        </w:rPr>
        <w:t>附表</w:t>
      </w:r>
      <w:r>
        <w:rPr>
          <w:rFonts w:hint="eastAsia" w:eastAsia="黑体" w:cs="Times New Roman"/>
          <w:b w:val="0"/>
          <w:bCs w:val="0"/>
          <w:color w:val="auto"/>
          <w:kern w:val="0"/>
          <w:sz w:val="32"/>
          <w:szCs w:val="32"/>
          <w:highlight w:val="none"/>
          <w:u w:val="none"/>
          <w:shd w:val="clear" w:color="auto" w:fill="FFFFFF"/>
          <w:lang w:val="en-US" w:eastAsia="zh-CN"/>
        </w:rPr>
        <w:t>3</w:t>
      </w:r>
    </w:p>
    <w:tbl>
      <w:tblPr>
        <w:tblStyle w:val="18"/>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
      <w:tblGrid>
        <w:gridCol w:w="652"/>
        <w:gridCol w:w="1081"/>
        <w:gridCol w:w="1250"/>
        <w:gridCol w:w="1312"/>
        <w:gridCol w:w="1127"/>
        <w:gridCol w:w="971"/>
        <w:gridCol w:w="1061"/>
        <w:gridCol w:w="938"/>
        <w:gridCol w:w="1841"/>
      </w:tblGrid>
      <w:tr w14:paraId="6269EE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76" w:hRule="atLeast"/>
          <w:jc w:val="center"/>
        </w:trPr>
        <w:tc>
          <w:tcPr>
            <w:tcW w:w="10233" w:type="dxa"/>
            <w:gridSpan w:val="9"/>
            <w:noWrap w:val="0"/>
            <w:vAlign w:val="center"/>
          </w:tcPr>
          <w:p w14:paraId="31429231">
            <w:pPr>
              <w:keepNext w:val="0"/>
              <w:keepLines w:val="0"/>
              <w:pageBreakBefore w:val="0"/>
              <w:widowControl/>
              <w:suppressLineNumbers w:val="0"/>
              <w:kinsoku/>
              <w:wordWrap/>
              <w:overflowPunct/>
              <w:topLinePunct w:val="0"/>
              <w:autoSpaceDE/>
              <w:autoSpaceDN/>
              <w:bidi w:val="0"/>
              <w:adjustRightInd/>
              <w:snapToGrid/>
              <w:spacing w:line="600" w:lineRule="exact"/>
              <w:ind w:left="0" w:leftChars="0"/>
              <w:jc w:val="center"/>
              <w:textAlignment w:val="center"/>
              <w:rPr>
                <w:rFonts w:hint="default" w:ascii="Times New Roman" w:hAnsi="Times New Roman" w:eastAsia="黑体" w:cs="Times New Roman"/>
                <w:i w:val="0"/>
                <w:color w:val="000000"/>
                <w:sz w:val="30"/>
                <w:szCs w:val="30"/>
                <w:u w:val="none"/>
              </w:rPr>
            </w:pPr>
            <w:r>
              <w:rPr>
                <w:rFonts w:hint="default" w:ascii="Times New Roman" w:hAnsi="Times New Roman" w:eastAsia="方正小标宋简体" w:cs="Times New Roman"/>
                <w:i w:val="0"/>
                <w:color w:val="000000"/>
                <w:kern w:val="0"/>
                <w:sz w:val="40"/>
                <w:szCs w:val="40"/>
                <w:u w:val="none"/>
                <w:lang w:val="en-US" w:eastAsia="zh-CN" w:bidi="ar"/>
              </w:rPr>
              <w:t>专项预算项目绩效目标完成情况自评表</w:t>
            </w:r>
          </w:p>
        </w:tc>
      </w:tr>
      <w:tr w14:paraId="0D673E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4295" w:type="dxa"/>
            <w:gridSpan w:val="4"/>
            <w:tcBorders>
              <w:top w:val="single" w:color="000000" w:sz="4" w:space="0"/>
              <w:left w:val="single" w:color="000000" w:sz="4" w:space="0"/>
              <w:bottom w:val="single" w:color="000000" w:sz="4" w:space="0"/>
              <w:right w:val="single" w:color="000000" w:sz="4" w:space="0"/>
            </w:tcBorders>
            <w:noWrap w:val="0"/>
            <w:vAlign w:val="center"/>
          </w:tcPr>
          <w:p w14:paraId="510DB611">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项目名称</w:t>
            </w:r>
          </w:p>
        </w:tc>
        <w:tc>
          <w:tcPr>
            <w:tcW w:w="5938" w:type="dxa"/>
            <w:gridSpan w:val="5"/>
            <w:tcBorders>
              <w:top w:val="single" w:color="000000" w:sz="4" w:space="0"/>
              <w:left w:val="single" w:color="000000" w:sz="4" w:space="0"/>
              <w:bottom w:val="single" w:color="000000" w:sz="4" w:space="0"/>
              <w:right w:val="single" w:color="000000" w:sz="4" w:space="0"/>
            </w:tcBorders>
            <w:noWrap w:val="0"/>
            <w:vAlign w:val="center"/>
          </w:tcPr>
          <w:p w14:paraId="60B7CB0A">
            <w:pPr>
              <w:keepNext w:val="0"/>
              <w:keepLines w:val="0"/>
              <w:pageBreakBefore w:val="0"/>
              <w:kinsoku/>
              <w:wordWrap/>
              <w:overflowPunct/>
              <w:topLinePunct w:val="0"/>
              <w:autoSpaceDE/>
              <w:autoSpaceDN/>
              <w:bidi w:val="0"/>
              <w:adjustRightInd/>
              <w:snapToGrid/>
              <w:spacing w:line="300" w:lineRule="exact"/>
              <w:ind w:left="0" w:leftChars="0"/>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sz w:val="24"/>
                <w:szCs w:val="24"/>
                <w:u w:val="none"/>
              </w:rPr>
              <w:t>金川县阿科里乡阿科里村产业牧道维修建设项目</w:t>
            </w:r>
          </w:p>
        </w:tc>
      </w:tr>
      <w:tr w14:paraId="7CE713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58" w:hRule="atLeast"/>
          <w:jc w:val="center"/>
        </w:trPr>
        <w:tc>
          <w:tcPr>
            <w:tcW w:w="4295" w:type="dxa"/>
            <w:gridSpan w:val="4"/>
            <w:tcBorders>
              <w:top w:val="single" w:color="000000" w:sz="4" w:space="0"/>
              <w:left w:val="single" w:color="000000" w:sz="4" w:space="0"/>
              <w:bottom w:val="single" w:color="000000" w:sz="4" w:space="0"/>
              <w:right w:val="single" w:color="000000" w:sz="4" w:space="0"/>
            </w:tcBorders>
            <w:noWrap w:val="0"/>
            <w:vAlign w:val="center"/>
          </w:tcPr>
          <w:p w14:paraId="34182EF5">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预算单位</w:t>
            </w:r>
          </w:p>
        </w:tc>
        <w:tc>
          <w:tcPr>
            <w:tcW w:w="5938" w:type="dxa"/>
            <w:gridSpan w:val="5"/>
            <w:tcBorders>
              <w:top w:val="single" w:color="000000" w:sz="4" w:space="0"/>
              <w:left w:val="single" w:color="000000" w:sz="4" w:space="0"/>
              <w:bottom w:val="single" w:color="000000" w:sz="4" w:space="0"/>
              <w:right w:val="single" w:color="000000" w:sz="4" w:space="0"/>
            </w:tcBorders>
            <w:noWrap w:val="0"/>
            <w:vAlign w:val="center"/>
          </w:tcPr>
          <w:p w14:paraId="50535BDC">
            <w:pPr>
              <w:keepNext w:val="0"/>
              <w:keepLines w:val="0"/>
              <w:pageBreakBefore w:val="0"/>
              <w:kinsoku/>
              <w:wordWrap/>
              <w:overflowPunct/>
              <w:topLinePunct w:val="0"/>
              <w:autoSpaceDE/>
              <w:autoSpaceDN/>
              <w:bidi w:val="0"/>
              <w:adjustRightInd/>
              <w:snapToGrid/>
              <w:spacing w:line="300" w:lineRule="exact"/>
              <w:ind w:left="0" w:leftChars="0"/>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sz w:val="24"/>
                <w:szCs w:val="24"/>
                <w:u w:val="none"/>
              </w:rPr>
              <w:t>阿科里乡人民政府办公室</w:t>
            </w:r>
          </w:p>
        </w:tc>
      </w:tr>
      <w:tr w14:paraId="7A90ED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4295" w:type="dxa"/>
            <w:gridSpan w:val="4"/>
            <w:tcBorders>
              <w:top w:val="single" w:color="000000" w:sz="4" w:space="0"/>
              <w:left w:val="single" w:color="000000" w:sz="4" w:space="0"/>
              <w:bottom w:val="single" w:color="000000" w:sz="4" w:space="0"/>
              <w:right w:val="single" w:color="000000" w:sz="4" w:space="0"/>
            </w:tcBorders>
            <w:noWrap w:val="0"/>
            <w:vAlign w:val="center"/>
          </w:tcPr>
          <w:p w14:paraId="3F7A6606">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项目类型</w:t>
            </w:r>
          </w:p>
        </w:tc>
        <w:tc>
          <w:tcPr>
            <w:tcW w:w="5938" w:type="dxa"/>
            <w:gridSpan w:val="5"/>
            <w:tcBorders>
              <w:top w:val="single" w:color="000000" w:sz="4" w:space="0"/>
              <w:left w:val="single" w:color="000000" w:sz="4" w:space="0"/>
              <w:bottom w:val="single" w:color="000000" w:sz="4" w:space="0"/>
              <w:right w:val="single" w:color="000000" w:sz="4" w:space="0"/>
            </w:tcBorders>
            <w:noWrap w:val="0"/>
            <w:vAlign w:val="center"/>
          </w:tcPr>
          <w:p w14:paraId="60200669">
            <w:pPr>
              <w:keepNext w:val="0"/>
              <w:keepLines w:val="0"/>
              <w:pageBreakBefore w:val="0"/>
              <w:kinsoku/>
              <w:wordWrap/>
              <w:overflowPunct/>
              <w:topLinePunct w:val="0"/>
              <w:autoSpaceDE/>
              <w:autoSpaceDN/>
              <w:bidi w:val="0"/>
              <w:adjustRightInd/>
              <w:snapToGrid/>
              <w:spacing w:line="300" w:lineRule="exact"/>
              <w:ind w:left="0" w:leftChars="0"/>
              <w:jc w:val="left"/>
              <w:rPr>
                <w:rFonts w:hint="eastAsia" w:ascii="Times New Roman" w:hAnsi="Times New Roman" w:eastAsia="宋体" w:cs="Times New Roman"/>
                <w:i w:val="0"/>
                <w:color w:val="000000"/>
                <w:sz w:val="24"/>
                <w:szCs w:val="24"/>
                <w:u w:val="none"/>
                <w:lang w:eastAsia="zh-CN"/>
              </w:rPr>
            </w:pPr>
            <w:r>
              <w:rPr>
                <w:rFonts w:hint="eastAsia" w:ascii="Times New Roman" w:hAnsi="Times New Roman" w:eastAsia="宋体" w:cs="Times New Roman"/>
                <w:i w:val="0"/>
                <w:color w:val="000000"/>
                <w:sz w:val="24"/>
                <w:szCs w:val="24"/>
                <w:u w:val="none"/>
                <w:lang w:eastAsia="zh-CN"/>
              </w:rPr>
              <w:t>专项类</w:t>
            </w:r>
          </w:p>
        </w:tc>
      </w:tr>
      <w:tr w14:paraId="4A04D8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restart"/>
            <w:tcBorders>
              <w:top w:val="single" w:color="000000" w:sz="4" w:space="0"/>
              <w:left w:val="single" w:color="000000" w:sz="4" w:space="0"/>
              <w:bottom w:val="single" w:color="000000" w:sz="4" w:space="0"/>
              <w:right w:val="single" w:color="000000" w:sz="4" w:space="0"/>
            </w:tcBorders>
            <w:noWrap w:val="0"/>
            <w:vAlign w:val="center"/>
          </w:tcPr>
          <w:p w14:paraId="174D0CB8">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项目 概况</w:t>
            </w:r>
          </w:p>
        </w:tc>
        <w:tc>
          <w:tcPr>
            <w:tcW w:w="3643" w:type="dxa"/>
            <w:gridSpan w:val="3"/>
            <w:tcBorders>
              <w:top w:val="single" w:color="000000" w:sz="4" w:space="0"/>
              <w:left w:val="single" w:color="000000" w:sz="4" w:space="0"/>
              <w:bottom w:val="single" w:color="000000" w:sz="4" w:space="0"/>
              <w:right w:val="single" w:color="000000" w:sz="4" w:space="0"/>
            </w:tcBorders>
            <w:noWrap w:val="0"/>
            <w:vAlign w:val="center"/>
          </w:tcPr>
          <w:p w14:paraId="48340FC2">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hint="default" w:ascii="Times New Roman" w:hAnsi="Times New Roman" w:eastAsia="宋体" w:cs="Times New Roman"/>
                <w:i w:val="0"/>
                <w:color w:val="000000"/>
                <w:kern w:val="0"/>
                <w:sz w:val="24"/>
                <w:szCs w:val="24"/>
                <w:u w:val="none"/>
                <w:lang w:val="en-US" w:eastAsia="zh-CN" w:bidi="ar"/>
              </w:rPr>
            </w:pPr>
            <w:r>
              <w:rPr>
                <w:rFonts w:hint="default" w:ascii="Times New Roman" w:hAnsi="Times New Roman" w:eastAsia="宋体" w:cs="Times New Roman"/>
                <w:i w:val="0"/>
                <w:color w:val="000000"/>
                <w:kern w:val="0"/>
                <w:sz w:val="24"/>
                <w:szCs w:val="24"/>
                <w:u w:val="none"/>
                <w:lang w:val="en-US" w:eastAsia="zh-CN" w:bidi="ar"/>
              </w:rPr>
              <w:t>中长期规划（名称、文号，仅指</w:t>
            </w:r>
          </w:p>
          <w:p w14:paraId="5708ACBE">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常年项目）</w:t>
            </w:r>
          </w:p>
        </w:tc>
        <w:tc>
          <w:tcPr>
            <w:tcW w:w="5938" w:type="dxa"/>
            <w:gridSpan w:val="5"/>
            <w:tcBorders>
              <w:top w:val="single" w:color="000000" w:sz="4" w:space="0"/>
              <w:left w:val="single" w:color="000000" w:sz="4" w:space="0"/>
              <w:bottom w:val="single" w:color="000000" w:sz="4" w:space="0"/>
              <w:right w:val="single" w:color="000000" w:sz="4" w:space="0"/>
            </w:tcBorders>
            <w:noWrap w:val="0"/>
            <w:vAlign w:val="center"/>
          </w:tcPr>
          <w:p w14:paraId="4FE6A41F">
            <w:pPr>
              <w:keepNext w:val="0"/>
              <w:keepLines w:val="0"/>
              <w:pageBreakBefore w:val="0"/>
              <w:kinsoku/>
              <w:wordWrap/>
              <w:overflowPunct/>
              <w:topLinePunct w:val="0"/>
              <w:autoSpaceDE/>
              <w:autoSpaceDN/>
              <w:bidi w:val="0"/>
              <w:adjustRightInd/>
              <w:snapToGrid/>
              <w:spacing w:line="300" w:lineRule="exact"/>
              <w:ind w:left="0" w:leftChars="0"/>
              <w:jc w:val="left"/>
              <w:rPr>
                <w:rFonts w:hint="default" w:ascii="Times New Roman" w:hAnsi="Times New Roman" w:eastAsia="宋体" w:cs="Times New Roman"/>
                <w:i w:val="0"/>
                <w:color w:val="000000"/>
                <w:sz w:val="24"/>
                <w:szCs w:val="24"/>
                <w:u w:val="none"/>
              </w:rPr>
            </w:pPr>
          </w:p>
        </w:tc>
      </w:tr>
      <w:tr w14:paraId="2F4BF0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noWrap w:val="0"/>
            <w:vAlign w:val="center"/>
          </w:tcPr>
          <w:p w14:paraId="20C9DA53">
            <w:pPr>
              <w:keepNext w:val="0"/>
              <w:keepLines w:val="0"/>
              <w:pageBreakBefore w:val="0"/>
              <w:kinsoku/>
              <w:wordWrap/>
              <w:overflowPunct/>
              <w:topLinePunct w:val="0"/>
              <w:autoSpaceDE/>
              <w:autoSpaceDN/>
              <w:bidi w:val="0"/>
              <w:adjustRightInd/>
              <w:snapToGrid/>
              <w:spacing w:line="300" w:lineRule="exact"/>
              <w:ind w:left="0" w:leftChars="0"/>
              <w:rPr>
                <w:rFonts w:hint="default" w:ascii="Times New Roman" w:hAnsi="Times New Roman" w:eastAsia="宋体" w:cs="Times New Roman"/>
                <w:i w:val="0"/>
                <w:color w:val="000000"/>
                <w:sz w:val="24"/>
                <w:szCs w:val="24"/>
                <w:u w:val="none"/>
              </w:rPr>
            </w:pPr>
          </w:p>
        </w:tc>
        <w:tc>
          <w:tcPr>
            <w:tcW w:w="3643" w:type="dxa"/>
            <w:gridSpan w:val="3"/>
            <w:tcBorders>
              <w:top w:val="single" w:color="000000" w:sz="4" w:space="0"/>
              <w:left w:val="single" w:color="000000" w:sz="4" w:space="0"/>
              <w:bottom w:val="single" w:color="000000" w:sz="4" w:space="0"/>
              <w:right w:val="single" w:color="000000" w:sz="4" w:space="0"/>
            </w:tcBorders>
            <w:noWrap w:val="0"/>
            <w:vAlign w:val="center"/>
          </w:tcPr>
          <w:p w14:paraId="046EA6B9">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资金管理办法（名称、文号）</w:t>
            </w:r>
          </w:p>
        </w:tc>
        <w:tc>
          <w:tcPr>
            <w:tcW w:w="5938" w:type="dxa"/>
            <w:gridSpan w:val="5"/>
            <w:tcBorders>
              <w:top w:val="single" w:color="000000" w:sz="4" w:space="0"/>
              <w:left w:val="single" w:color="000000" w:sz="4" w:space="0"/>
              <w:bottom w:val="single" w:color="000000" w:sz="4" w:space="0"/>
              <w:right w:val="single" w:color="000000" w:sz="4" w:space="0"/>
            </w:tcBorders>
            <w:noWrap w:val="0"/>
            <w:vAlign w:val="center"/>
          </w:tcPr>
          <w:p w14:paraId="69DB9C4D">
            <w:pPr>
              <w:keepNext w:val="0"/>
              <w:keepLines w:val="0"/>
              <w:pageBreakBefore w:val="0"/>
              <w:kinsoku/>
              <w:wordWrap/>
              <w:overflowPunct/>
              <w:topLinePunct w:val="0"/>
              <w:autoSpaceDE/>
              <w:autoSpaceDN/>
              <w:bidi w:val="0"/>
              <w:adjustRightInd/>
              <w:snapToGrid/>
              <w:spacing w:line="300" w:lineRule="exact"/>
              <w:ind w:left="0" w:leftChars="0"/>
              <w:jc w:val="left"/>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sz w:val="24"/>
                <w:szCs w:val="24"/>
                <w:u w:val="none"/>
              </w:rPr>
              <w:t>阿州财农（2024）7号-金财农整合（2024）1号</w:t>
            </w:r>
          </w:p>
        </w:tc>
      </w:tr>
      <w:tr w14:paraId="17621A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noWrap w:val="0"/>
            <w:vAlign w:val="center"/>
          </w:tcPr>
          <w:p w14:paraId="154E520E">
            <w:pPr>
              <w:keepNext w:val="0"/>
              <w:keepLines w:val="0"/>
              <w:pageBreakBefore w:val="0"/>
              <w:kinsoku/>
              <w:wordWrap/>
              <w:overflowPunct/>
              <w:topLinePunct w:val="0"/>
              <w:autoSpaceDE/>
              <w:autoSpaceDN/>
              <w:bidi w:val="0"/>
              <w:adjustRightInd/>
              <w:snapToGrid/>
              <w:spacing w:line="300" w:lineRule="exact"/>
              <w:ind w:left="0" w:leftChars="0"/>
              <w:rPr>
                <w:rFonts w:hint="default" w:ascii="Times New Roman" w:hAnsi="Times New Roman" w:eastAsia="宋体" w:cs="Times New Roman"/>
                <w:i w:val="0"/>
                <w:color w:val="000000"/>
                <w:sz w:val="24"/>
                <w:szCs w:val="24"/>
                <w:u w:val="none"/>
              </w:rPr>
            </w:pPr>
          </w:p>
        </w:tc>
        <w:tc>
          <w:tcPr>
            <w:tcW w:w="3643" w:type="dxa"/>
            <w:gridSpan w:val="3"/>
            <w:tcBorders>
              <w:top w:val="single" w:color="000000" w:sz="4" w:space="0"/>
              <w:left w:val="single" w:color="000000" w:sz="4" w:space="0"/>
              <w:bottom w:val="single" w:color="000000" w:sz="4" w:space="0"/>
              <w:right w:val="single" w:color="000000" w:sz="4" w:space="0"/>
            </w:tcBorders>
            <w:noWrap w:val="0"/>
            <w:vAlign w:val="center"/>
          </w:tcPr>
          <w:p w14:paraId="58D08463">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绩效分配方式</w:t>
            </w:r>
          </w:p>
        </w:tc>
        <w:tc>
          <w:tcPr>
            <w:tcW w:w="1127" w:type="dxa"/>
            <w:tcBorders>
              <w:top w:val="single" w:color="000000" w:sz="4" w:space="0"/>
              <w:left w:val="single" w:color="000000" w:sz="4" w:space="0"/>
              <w:bottom w:val="single" w:color="000000" w:sz="4" w:space="0"/>
              <w:right w:val="single" w:color="000000" w:sz="4" w:space="0"/>
            </w:tcBorders>
            <w:noWrap w:val="0"/>
            <w:vAlign w:val="center"/>
          </w:tcPr>
          <w:p w14:paraId="3A5D689E">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hint="default" w:ascii="Times New Roman" w:hAnsi="Times New Roman" w:eastAsia="Wingdings 2" w:cs="Times New Roman"/>
                <w:i w:val="0"/>
                <w:color w:val="000000"/>
                <w:sz w:val="24"/>
                <w:szCs w:val="24"/>
                <w:u w:val="none"/>
              </w:rPr>
            </w:pPr>
            <w:r>
              <w:rPr>
                <w:rFonts w:hint="default" w:ascii="Times New Roman" w:hAnsi="Times New Roman" w:eastAsia="Wingdings 2" w:cs="Times New Roman"/>
                <w:i w:val="0"/>
                <w:color w:val="000000"/>
                <w:kern w:val="0"/>
                <w:sz w:val="24"/>
                <w:szCs w:val="24"/>
                <w:u w:val="none"/>
                <w:lang w:val="en-US" w:eastAsia="zh-CN" w:bidi="ar"/>
              </w:rPr>
              <w:t>£</w:t>
            </w:r>
            <w:r>
              <w:rPr>
                <w:rFonts w:hint="default" w:ascii="Times New Roman" w:hAnsi="Times New Roman" w:eastAsia="宋体" w:cs="Times New Roman"/>
                <w:i w:val="0"/>
                <w:color w:val="000000"/>
                <w:kern w:val="0"/>
                <w:sz w:val="24"/>
                <w:szCs w:val="24"/>
                <w:u w:val="none"/>
                <w:lang w:val="en-US" w:eastAsia="zh-CN" w:bidi="ar"/>
              </w:rPr>
              <w:t>因素法</w:t>
            </w:r>
          </w:p>
        </w:tc>
        <w:tc>
          <w:tcPr>
            <w:tcW w:w="2032" w:type="dxa"/>
            <w:gridSpan w:val="2"/>
            <w:tcBorders>
              <w:top w:val="single" w:color="000000" w:sz="4" w:space="0"/>
              <w:left w:val="single" w:color="000000" w:sz="4" w:space="0"/>
              <w:bottom w:val="single" w:color="000000" w:sz="4" w:space="0"/>
              <w:right w:val="single" w:color="000000" w:sz="4" w:space="0"/>
            </w:tcBorders>
            <w:noWrap w:val="0"/>
            <w:vAlign w:val="center"/>
          </w:tcPr>
          <w:p w14:paraId="318000D5">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center"/>
              <w:textAlignment w:val="center"/>
              <w:rPr>
                <w:rFonts w:hint="default" w:ascii="Times New Roman" w:hAnsi="Times New Roman" w:eastAsia="Wingdings 2" w:cs="Times New Roman"/>
                <w:i w:val="0"/>
                <w:color w:val="000000"/>
                <w:sz w:val="24"/>
                <w:szCs w:val="24"/>
                <w:u w:val="none"/>
              </w:rPr>
            </w:pPr>
            <w:r>
              <w:rPr>
                <w:rFonts w:hint="default" w:ascii="Times New Roman" w:hAnsi="Times New Roman" w:eastAsia="Wingdings 2" w:cs="Times New Roman"/>
                <w:i w:val="0"/>
                <w:color w:val="000000"/>
                <w:kern w:val="0"/>
                <w:sz w:val="24"/>
                <w:szCs w:val="24"/>
                <w:u w:val="none"/>
                <w:lang w:val="en-US" w:eastAsia="zh-CN" w:bidi="ar"/>
              </w:rPr>
              <w:t>£项目法</w:t>
            </w:r>
          </w:p>
        </w:tc>
        <w:tc>
          <w:tcPr>
            <w:tcW w:w="938" w:type="dxa"/>
            <w:tcBorders>
              <w:top w:val="single" w:color="000000" w:sz="4" w:space="0"/>
              <w:left w:val="single" w:color="000000" w:sz="4" w:space="0"/>
              <w:bottom w:val="single" w:color="000000" w:sz="4" w:space="0"/>
              <w:right w:val="single" w:color="000000" w:sz="4" w:space="0"/>
            </w:tcBorders>
            <w:noWrap w:val="0"/>
            <w:vAlign w:val="center"/>
          </w:tcPr>
          <w:p w14:paraId="4C864D42">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center"/>
              <w:textAlignment w:val="center"/>
              <w:rPr>
                <w:rFonts w:hint="default" w:ascii="Times New Roman" w:hAnsi="Times New Roman" w:eastAsia="Wingdings 2" w:cs="Times New Roman"/>
                <w:i w:val="0"/>
                <w:color w:val="000000"/>
                <w:sz w:val="24"/>
                <w:szCs w:val="24"/>
                <w:u w:val="none"/>
              </w:rPr>
            </w:pPr>
            <w:r>
              <w:rPr>
                <w:rFonts w:hint="default" w:ascii="Times New Roman" w:hAnsi="Times New Roman" w:eastAsia="Wingdings 2" w:cs="Times New Roman"/>
                <w:i w:val="0"/>
                <w:color w:val="000000"/>
                <w:kern w:val="0"/>
                <w:sz w:val="24"/>
                <w:szCs w:val="24"/>
                <w:u w:val="none"/>
                <w:lang w:val="en-US" w:eastAsia="zh-CN" w:bidi="ar"/>
              </w:rPr>
              <w:t>£</w:t>
            </w:r>
            <w:r>
              <w:rPr>
                <w:rFonts w:hint="default" w:ascii="Times New Roman" w:hAnsi="Times New Roman" w:eastAsia="宋体" w:cs="Times New Roman"/>
                <w:i w:val="0"/>
                <w:color w:val="000000"/>
                <w:kern w:val="0"/>
                <w:sz w:val="24"/>
                <w:szCs w:val="24"/>
                <w:u w:val="none"/>
                <w:lang w:val="en-US" w:eastAsia="zh-CN" w:bidi="ar"/>
              </w:rPr>
              <w:t>据实据效</w:t>
            </w:r>
          </w:p>
        </w:tc>
        <w:tc>
          <w:tcPr>
            <w:tcW w:w="1841" w:type="dxa"/>
            <w:tcBorders>
              <w:top w:val="single" w:color="000000" w:sz="4" w:space="0"/>
              <w:left w:val="single" w:color="000000" w:sz="4" w:space="0"/>
              <w:bottom w:val="single" w:color="000000" w:sz="4" w:space="0"/>
              <w:right w:val="single" w:color="000000" w:sz="4" w:space="0"/>
            </w:tcBorders>
            <w:noWrap w:val="0"/>
            <w:vAlign w:val="center"/>
          </w:tcPr>
          <w:p w14:paraId="439949DE">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center"/>
              <w:textAlignment w:val="center"/>
              <w:rPr>
                <w:rFonts w:hint="default" w:ascii="Times New Roman" w:hAnsi="Times New Roman" w:eastAsia="Wingdings 2" w:cs="Times New Roman"/>
                <w:i w:val="0"/>
                <w:color w:val="000000"/>
                <w:sz w:val="24"/>
                <w:szCs w:val="24"/>
                <w:u w:val="none"/>
              </w:rPr>
            </w:pPr>
            <w:r>
              <w:rPr>
                <w:rFonts w:hint="default" w:ascii="Times New Roman" w:hAnsi="Times New Roman" w:eastAsia="Wingdings 2" w:cs="Times New Roman"/>
                <w:i w:val="0"/>
                <w:color w:val="000000"/>
                <w:kern w:val="0"/>
                <w:sz w:val="24"/>
                <w:szCs w:val="24"/>
                <w:u w:val="none"/>
                <w:lang w:val="en-US" w:eastAsia="zh-CN" w:bidi="ar"/>
              </w:rPr>
              <w:t>£</w:t>
            </w:r>
            <w:r>
              <w:rPr>
                <w:rFonts w:hint="default" w:ascii="Times New Roman" w:hAnsi="Times New Roman" w:eastAsia="宋体" w:cs="Times New Roman"/>
                <w:i w:val="0"/>
                <w:color w:val="000000"/>
                <w:kern w:val="0"/>
                <w:sz w:val="24"/>
                <w:szCs w:val="24"/>
                <w:u w:val="none"/>
                <w:lang w:val="en-US" w:eastAsia="zh-CN" w:bidi="ar"/>
              </w:rPr>
              <w:t>因素法与项目法相结合</w:t>
            </w:r>
          </w:p>
        </w:tc>
      </w:tr>
      <w:tr w14:paraId="0D3DD4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noWrap w:val="0"/>
            <w:vAlign w:val="center"/>
          </w:tcPr>
          <w:p w14:paraId="5647A1D6">
            <w:pPr>
              <w:keepNext w:val="0"/>
              <w:keepLines w:val="0"/>
              <w:pageBreakBefore w:val="0"/>
              <w:kinsoku/>
              <w:wordWrap/>
              <w:overflowPunct/>
              <w:topLinePunct w:val="0"/>
              <w:autoSpaceDE/>
              <w:autoSpaceDN/>
              <w:bidi w:val="0"/>
              <w:adjustRightInd/>
              <w:snapToGrid/>
              <w:spacing w:line="300" w:lineRule="exact"/>
              <w:ind w:left="0" w:leftChars="0"/>
              <w:rPr>
                <w:rFonts w:hint="default" w:ascii="Times New Roman" w:hAnsi="Times New Roman" w:eastAsia="宋体" w:cs="Times New Roman"/>
                <w:i w:val="0"/>
                <w:color w:val="000000"/>
                <w:sz w:val="24"/>
                <w:szCs w:val="24"/>
                <w:u w:val="none"/>
              </w:rPr>
            </w:pPr>
          </w:p>
        </w:tc>
        <w:tc>
          <w:tcPr>
            <w:tcW w:w="3643" w:type="dxa"/>
            <w:gridSpan w:val="3"/>
            <w:tcBorders>
              <w:top w:val="single" w:color="000000" w:sz="4" w:space="0"/>
              <w:left w:val="single" w:color="000000" w:sz="4" w:space="0"/>
              <w:bottom w:val="single" w:color="000000" w:sz="4" w:space="0"/>
              <w:right w:val="single" w:color="000000" w:sz="4" w:space="0"/>
            </w:tcBorders>
            <w:noWrap w:val="0"/>
            <w:vAlign w:val="center"/>
          </w:tcPr>
          <w:p w14:paraId="5056ED8F">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立项依据</w:t>
            </w:r>
          </w:p>
        </w:tc>
        <w:tc>
          <w:tcPr>
            <w:tcW w:w="5938" w:type="dxa"/>
            <w:gridSpan w:val="5"/>
            <w:tcBorders>
              <w:top w:val="single" w:color="000000" w:sz="4" w:space="0"/>
              <w:left w:val="single" w:color="000000" w:sz="4" w:space="0"/>
              <w:bottom w:val="single" w:color="000000" w:sz="4" w:space="0"/>
              <w:right w:val="single" w:color="000000" w:sz="4" w:space="0"/>
            </w:tcBorders>
            <w:noWrap w:val="0"/>
            <w:vAlign w:val="center"/>
          </w:tcPr>
          <w:p w14:paraId="631DF247">
            <w:pPr>
              <w:keepNext w:val="0"/>
              <w:keepLines w:val="0"/>
              <w:pageBreakBefore w:val="0"/>
              <w:kinsoku/>
              <w:wordWrap/>
              <w:overflowPunct/>
              <w:topLinePunct w:val="0"/>
              <w:autoSpaceDE/>
              <w:autoSpaceDN/>
              <w:bidi w:val="0"/>
              <w:adjustRightInd/>
              <w:snapToGrid/>
              <w:spacing w:line="300" w:lineRule="exact"/>
              <w:ind w:left="0" w:leftChars="0"/>
              <w:jc w:val="left"/>
              <w:rPr>
                <w:rFonts w:hint="eastAsia" w:ascii="Times New Roman" w:hAnsi="Times New Roman" w:eastAsia="宋体" w:cs="Times New Roman"/>
                <w:i w:val="0"/>
                <w:color w:val="000000"/>
                <w:sz w:val="24"/>
                <w:szCs w:val="24"/>
                <w:u w:val="none"/>
                <w:lang w:eastAsia="zh-CN"/>
              </w:rPr>
            </w:pPr>
            <w:r>
              <w:rPr>
                <w:rFonts w:hint="eastAsia" w:ascii="Times New Roman" w:hAnsi="Times New Roman" w:eastAsia="宋体" w:cs="Times New Roman"/>
                <w:i w:val="0"/>
                <w:color w:val="000000"/>
                <w:sz w:val="24"/>
                <w:szCs w:val="24"/>
                <w:u w:val="none"/>
                <w:lang w:eastAsia="zh-CN"/>
              </w:rPr>
              <w:t>满足产业发展需求、保障生产安全、符合政策法规要求</w:t>
            </w:r>
          </w:p>
        </w:tc>
      </w:tr>
      <w:tr w14:paraId="0733CC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noWrap w:val="0"/>
            <w:vAlign w:val="center"/>
          </w:tcPr>
          <w:p w14:paraId="715B958D">
            <w:pPr>
              <w:keepNext w:val="0"/>
              <w:keepLines w:val="0"/>
              <w:pageBreakBefore w:val="0"/>
              <w:kinsoku/>
              <w:wordWrap/>
              <w:overflowPunct/>
              <w:topLinePunct w:val="0"/>
              <w:autoSpaceDE/>
              <w:autoSpaceDN/>
              <w:bidi w:val="0"/>
              <w:adjustRightInd/>
              <w:snapToGrid/>
              <w:spacing w:line="300" w:lineRule="exact"/>
              <w:ind w:left="0" w:leftChars="0"/>
              <w:rPr>
                <w:rFonts w:hint="default" w:ascii="Times New Roman" w:hAnsi="Times New Roman" w:eastAsia="宋体" w:cs="Times New Roman"/>
                <w:i w:val="0"/>
                <w:color w:val="000000"/>
                <w:sz w:val="24"/>
                <w:szCs w:val="24"/>
                <w:u w:val="none"/>
              </w:rPr>
            </w:pPr>
          </w:p>
        </w:tc>
        <w:tc>
          <w:tcPr>
            <w:tcW w:w="3643" w:type="dxa"/>
            <w:gridSpan w:val="3"/>
            <w:tcBorders>
              <w:top w:val="single" w:color="000000" w:sz="4" w:space="0"/>
              <w:left w:val="single" w:color="000000" w:sz="4" w:space="0"/>
              <w:bottom w:val="single" w:color="000000" w:sz="4" w:space="0"/>
              <w:right w:val="single" w:color="000000" w:sz="4" w:space="0"/>
            </w:tcBorders>
            <w:noWrap w:val="0"/>
            <w:vAlign w:val="center"/>
          </w:tcPr>
          <w:p w14:paraId="34BBD31B">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使用范围</w:t>
            </w:r>
          </w:p>
        </w:tc>
        <w:tc>
          <w:tcPr>
            <w:tcW w:w="5938" w:type="dxa"/>
            <w:gridSpan w:val="5"/>
            <w:tcBorders>
              <w:top w:val="single" w:color="000000" w:sz="4" w:space="0"/>
              <w:left w:val="single" w:color="000000" w:sz="4" w:space="0"/>
              <w:bottom w:val="single" w:color="000000" w:sz="4" w:space="0"/>
              <w:right w:val="single" w:color="000000" w:sz="4" w:space="0"/>
            </w:tcBorders>
            <w:noWrap w:val="0"/>
            <w:vAlign w:val="center"/>
          </w:tcPr>
          <w:p w14:paraId="6E52FF06">
            <w:pPr>
              <w:keepNext w:val="0"/>
              <w:keepLines w:val="0"/>
              <w:pageBreakBefore w:val="0"/>
              <w:kinsoku/>
              <w:wordWrap/>
              <w:overflowPunct/>
              <w:topLinePunct w:val="0"/>
              <w:autoSpaceDE/>
              <w:autoSpaceDN/>
              <w:bidi w:val="0"/>
              <w:adjustRightInd/>
              <w:snapToGrid/>
              <w:spacing w:line="300" w:lineRule="exact"/>
              <w:ind w:left="0" w:leftChars="0"/>
              <w:jc w:val="left"/>
              <w:rPr>
                <w:rFonts w:hint="eastAsia" w:ascii="Times New Roman" w:hAnsi="Times New Roman" w:eastAsia="宋体" w:cs="Times New Roman"/>
                <w:i w:val="0"/>
                <w:color w:val="000000"/>
                <w:sz w:val="24"/>
                <w:szCs w:val="24"/>
                <w:u w:val="none"/>
                <w:lang w:eastAsia="zh-CN"/>
              </w:rPr>
            </w:pPr>
            <w:r>
              <w:rPr>
                <w:rFonts w:hint="eastAsia" w:ascii="Times New Roman" w:hAnsi="Times New Roman" w:eastAsia="宋体" w:cs="Times New Roman"/>
                <w:i w:val="0"/>
                <w:color w:val="000000"/>
                <w:sz w:val="24"/>
                <w:szCs w:val="24"/>
                <w:u w:val="none"/>
                <w:lang w:eastAsia="zh-CN"/>
              </w:rPr>
              <w:t>基础设施建设与修缮</w:t>
            </w:r>
          </w:p>
        </w:tc>
      </w:tr>
      <w:tr w14:paraId="63D570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noWrap w:val="0"/>
            <w:vAlign w:val="center"/>
          </w:tcPr>
          <w:p w14:paraId="7ACE04EC">
            <w:pPr>
              <w:keepNext w:val="0"/>
              <w:keepLines w:val="0"/>
              <w:pageBreakBefore w:val="0"/>
              <w:kinsoku/>
              <w:wordWrap/>
              <w:overflowPunct/>
              <w:topLinePunct w:val="0"/>
              <w:autoSpaceDE/>
              <w:autoSpaceDN/>
              <w:bidi w:val="0"/>
              <w:adjustRightInd/>
              <w:snapToGrid/>
              <w:spacing w:line="300" w:lineRule="exact"/>
              <w:ind w:left="0" w:leftChars="0"/>
              <w:rPr>
                <w:rFonts w:hint="default" w:ascii="Times New Roman" w:hAnsi="Times New Roman" w:eastAsia="宋体" w:cs="Times New Roman"/>
                <w:i w:val="0"/>
                <w:color w:val="000000"/>
                <w:sz w:val="24"/>
                <w:szCs w:val="24"/>
                <w:u w:val="none"/>
              </w:rPr>
            </w:pPr>
          </w:p>
        </w:tc>
        <w:tc>
          <w:tcPr>
            <w:tcW w:w="3643" w:type="dxa"/>
            <w:gridSpan w:val="3"/>
            <w:tcBorders>
              <w:top w:val="single" w:color="000000" w:sz="4" w:space="0"/>
              <w:left w:val="single" w:color="000000" w:sz="4" w:space="0"/>
              <w:bottom w:val="single" w:color="000000" w:sz="4" w:space="0"/>
              <w:right w:val="single" w:color="000000" w:sz="4" w:space="0"/>
            </w:tcBorders>
            <w:noWrap w:val="0"/>
            <w:vAlign w:val="center"/>
          </w:tcPr>
          <w:p w14:paraId="41498E75">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申报（补助）条件</w:t>
            </w:r>
          </w:p>
        </w:tc>
        <w:tc>
          <w:tcPr>
            <w:tcW w:w="5938" w:type="dxa"/>
            <w:gridSpan w:val="5"/>
            <w:tcBorders>
              <w:top w:val="single" w:color="000000" w:sz="4" w:space="0"/>
              <w:left w:val="single" w:color="000000" w:sz="4" w:space="0"/>
              <w:bottom w:val="single" w:color="000000" w:sz="4" w:space="0"/>
              <w:right w:val="single" w:color="000000" w:sz="4" w:space="0"/>
            </w:tcBorders>
            <w:noWrap w:val="0"/>
            <w:vAlign w:val="center"/>
          </w:tcPr>
          <w:p w14:paraId="684A1304">
            <w:pPr>
              <w:keepNext w:val="0"/>
              <w:keepLines w:val="0"/>
              <w:pageBreakBefore w:val="0"/>
              <w:kinsoku/>
              <w:wordWrap/>
              <w:overflowPunct/>
              <w:topLinePunct w:val="0"/>
              <w:autoSpaceDE/>
              <w:autoSpaceDN/>
              <w:bidi w:val="0"/>
              <w:adjustRightInd/>
              <w:snapToGrid/>
              <w:spacing w:line="300" w:lineRule="exact"/>
              <w:ind w:left="0" w:leftChars="0"/>
              <w:jc w:val="left"/>
              <w:rPr>
                <w:rFonts w:hint="eastAsia" w:ascii="Times New Roman" w:hAnsi="Times New Roman" w:eastAsia="宋体" w:cs="Times New Roman"/>
                <w:i w:val="0"/>
                <w:color w:val="000000"/>
                <w:sz w:val="24"/>
                <w:szCs w:val="24"/>
                <w:u w:val="none"/>
                <w:lang w:eastAsia="zh-CN"/>
              </w:rPr>
            </w:pPr>
            <w:r>
              <w:rPr>
                <w:rFonts w:hint="eastAsia" w:ascii="Times New Roman" w:hAnsi="Times New Roman" w:eastAsia="宋体" w:cs="Times New Roman"/>
                <w:i w:val="0"/>
                <w:color w:val="000000"/>
                <w:sz w:val="24"/>
                <w:szCs w:val="24"/>
                <w:u w:val="none"/>
                <w:lang w:eastAsia="zh-CN"/>
              </w:rPr>
              <w:t>项目符合规划、项目具有可行性、带动脱贫成效</w:t>
            </w:r>
          </w:p>
        </w:tc>
      </w:tr>
      <w:tr w14:paraId="785A55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noWrap w:val="0"/>
            <w:vAlign w:val="center"/>
          </w:tcPr>
          <w:p w14:paraId="38E81B16">
            <w:pPr>
              <w:keepNext w:val="0"/>
              <w:keepLines w:val="0"/>
              <w:pageBreakBefore w:val="0"/>
              <w:kinsoku/>
              <w:wordWrap/>
              <w:overflowPunct/>
              <w:topLinePunct w:val="0"/>
              <w:autoSpaceDE/>
              <w:autoSpaceDN/>
              <w:bidi w:val="0"/>
              <w:adjustRightInd/>
              <w:snapToGrid/>
              <w:spacing w:line="300" w:lineRule="exact"/>
              <w:ind w:left="0" w:leftChars="0"/>
              <w:rPr>
                <w:rFonts w:hint="default" w:ascii="Times New Roman" w:hAnsi="Times New Roman" w:eastAsia="宋体" w:cs="Times New Roman"/>
                <w:i w:val="0"/>
                <w:color w:val="000000"/>
                <w:sz w:val="24"/>
                <w:szCs w:val="24"/>
                <w:u w:val="none"/>
              </w:rPr>
            </w:pPr>
          </w:p>
        </w:tc>
        <w:tc>
          <w:tcPr>
            <w:tcW w:w="3643" w:type="dxa"/>
            <w:gridSpan w:val="3"/>
            <w:tcBorders>
              <w:top w:val="single" w:color="000000" w:sz="4" w:space="0"/>
              <w:left w:val="single" w:color="000000" w:sz="4" w:space="0"/>
              <w:bottom w:val="single" w:color="000000" w:sz="4" w:space="0"/>
              <w:right w:val="single" w:color="000000" w:sz="4" w:space="0"/>
            </w:tcBorders>
            <w:noWrap w:val="0"/>
            <w:vAlign w:val="center"/>
          </w:tcPr>
          <w:p w14:paraId="1B64461F">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项目起止年限</w:t>
            </w:r>
          </w:p>
        </w:tc>
        <w:tc>
          <w:tcPr>
            <w:tcW w:w="5938" w:type="dxa"/>
            <w:gridSpan w:val="5"/>
            <w:tcBorders>
              <w:top w:val="single" w:color="000000" w:sz="4" w:space="0"/>
              <w:left w:val="single" w:color="000000" w:sz="4" w:space="0"/>
              <w:bottom w:val="single" w:color="000000" w:sz="4" w:space="0"/>
              <w:right w:val="single" w:color="000000" w:sz="4" w:space="0"/>
            </w:tcBorders>
            <w:noWrap w:val="0"/>
            <w:vAlign w:val="center"/>
          </w:tcPr>
          <w:p w14:paraId="375E1D56">
            <w:pPr>
              <w:keepNext w:val="0"/>
              <w:keepLines w:val="0"/>
              <w:pageBreakBefore w:val="0"/>
              <w:kinsoku/>
              <w:wordWrap/>
              <w:overflowPunct/>
              <w:topLinePunct w:val="0"/>
              <w:autoSpaceDE/>
              <w:autoSpaceDN/>
              <w:bidi w:val="0"/>
              <w:adjustRightInd/>
              <w:snapToGrid/>
              <w:spacing w:line="300" w:lineRule="exact"/>
              <w:ind w:left="0" w:leftChars="0"/>
              <w:rPr>
                <w:rFonts w:hint="default" w:ascii="Times New Roman" w:hAnsi="Times New Roman" w:eastAsia="宋体" w:cs="Times New Roman"/>
                <w:i w:val="0"/>
                <w:color w:val="000000"/>
                <w:sz w:val="24"/>
                <w:szCs w:val="24"/>
                <w:u w:val="none"/>
                <w:lang w:val="en-US" w:eastAsia="zh-CN"/>
              </w:rPr>
            </w:pPr>
            <w:r>
              <w:rPr>
                <w:rFonts w:hint="eastAsia" w:ascii="Times New Roman" w:hAnsi="Times New Roman" w:eastAsia="宋体" w:cs="Times New Roman"/>
                <w:i w:val="0"/>
                <w:color w:val="000000"/>
                <w:sz w:val="24"/>
                <w:szCs w:val="24"/>
                <w:u w:val="none"/>
                <w:lang w:val="en-US" w:eastAsia="zh-CN"/>
              </w:rPr>
              <w:t>2024年</w:t>
            </w:r>
          </w:p>
        </w:tc>
      </w:tr>
      <w:tr w14:paraId="45DF19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733"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7B383D85">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center"/>
              <w:textAlignment w:val="center"/>
              <w:rPr>
                <w:rFonts w:hint="default" w:ascii="Times New Roman" w:hAnsi="Times New Roman" w:eastAsia="宋体" w:cs="Times New Roman"/>
                <w:i w:val="0"/>
                <w:color w:val="000000"/>
                <w:kern w:val="0"/>
                <w:sz w:val="24"/>
                <w:szCs w:val="24"/>
                <w:u w:val="none"/>
                <w:lang w:val="en-US" w:eastAsia="zh-CN" w:bidi="ar"/>
              </w:rPr>
            </w:pPr>
            <w:r>
              <w:rPr>
                <w:rFonts w:hint="default" w:ascii="Times New Roman" w:hAnsi="Times New Roman" w:eastAsia="宋体" w:cs="Times New Roman"/>
                <w:i w:val="0"/>
                <w:color w:val="000000"/>
                <w:kern w:val="0"/>
                <w:sz w:val="24"/>
                <w:szCs w:val="24"/>
                <w:u w:val="none"/>
                <w:lang w:val="en-US" w:eastAsia="zh-CN" w:bidi="ar"/>
              </w:rPr>
              <w:t>项目资金</w:t>
            </w:r>
          </w:p>
          <w:p w14:paraId="4E6A523D">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（万元）</w:t>
            </w:r>
          </w:p>
        </w:tc>
        <w:tc>
          <w:tcPr>
            <w:tcW w:w="2562" w:type="dxa"/>
            <w:gridSpan w:val="2"/>
            <w:tcBorders>
              <w:top w:val="single" w:color="000000" w:sz="4" w:space="0"/>
              <w:left w:val="single" w:color="000000" w:sz="4" w:space="0"/>
              <w:bottom w:val="single" w:color="000000" w:sz="4" w:space="0"/>
              <w:right w:val="single" w:color="000000" w:sz="4" w:space="0"/>
            </w:tcBorders>
            <w:noWrap w:val="0"/>
            <w:vAlign w:val="center"/>
          </w:tcPr>
          <w:p w14:paraId="5C86987E">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 xml:space="preserve">  年度资金总额：</w:t>
            </w:r>
          </w:p>
        </w:tc>
        <w:tc>
          <w:tcPr>
            <w:tcW w:w="5938" w:type="dxa"/>
            <w:gridSpan w:val="5"/>
            <w:tcBorders>
              <w:top w:val="single" w:color="000000" w:sz="4" w:space="0"/>
              <w:left w:val="single" w:color="000000" w:sz="4" w:space="0"/>
              <w:bottom w:val="single" w:color="000000" w:sz="4" w:space="0"/>
              <w:right w:val="single" w:color="000000" w:sz="4" w:space="0"/>
            </w:tcBorders>
            <w:noWrap w:val="0"/>
            <w:vAlign w:val="center"/>
          </w:tcPr>
          <w:p w14:paraId="42378FE4">
            <w:pPr>
              <w:keepNext w:val="0"/>
              <w:keepLines w:val="0"/>
              <w:pageBreakBefore w:val="0"/>
              <w:kinsoku/>
              <w:wordWrap/>
              <w:overflowPunct/>
              <w:topLinePunct w:val="0"/>
              <w:autoSpaceDE/>
              <w:autoSpaceDN/>
              <w:bidi w:val="0"/>
              <w:adjustRightInd/>
              <w:snapToGrid/>
              <w:spacing w:line="300" w:lineRule="exact"/>
              <w:ind w:left="0" w:leftChars="0"/>
              <w:jc w:val="right"/>
              <w:rPr>
                <w:rFonts w:hint="default" w:ascii="Times New Roman" w:hAnsi="Times New Roman" w:eastAsia="宋体" w:cs="Times New Roman"/>
                <w:i w:val="0"/>
                <w:color w:val="000000"/>
                <w:sz w:val="24"/>
                <w:szCs w:val="24"/>
                <w:u w:val="none"/>
                <w:lang w:val="en-US" w:eastAsia="zh-CN"/>
              </w:rPr>
            </w:pPr>
            <w:r>
              <w:rPr>
                <w:rFonts w:hint="eastAsia" w:ascii="Times New Roman" w:hAnsi="Times New Roman" w:eastAsia="宋体" w:cs="Times New Roman"/>
                <w:i w:val="0"/>
                <w:color w:val="000000"/>
                <w:sz w:val="24"/>
                <w:szCs w:val="24"/>
                <w:u w:val="none"/>
                <w:lang w:val="en-US" w:eastAsia="zh-CN"/>
              </w:rPr>
              <w:t>79.41</w:t>
            </w:r>
          </w:p>
        </w:tc>
      </w:tr>
      <w:tr w14:paraId="4F111A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733"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771C7383">
            <w:pPr>
              <w:keepNext w:val="0"/>
              <w:keepLines w:val="0"/>
              <w:pageBreakBefore w:val="0"/>
              <w:kinsoku/>
              <w:wordWrap/>
              <w:overflowPunct/>
              <w:topLinePunct w:val="0"/>
              <w:autoSpaceDE/>
              <w:autoSpaceDN/>
              <w:bidi w:val="0"/>
              <w:adjustRightInd/>
              <w:snapToGrid/>
              <w:spacing w:line="300" w:lineRule="exact"/>
              <w:ind w:left="0" w:leftChars="0"/>
              <w:rPr>
                <w:rFonts w:hint="default" w:ascii="Times New Roman" w:hAnsi="Times New Roman" w:eastAsia="宋体" w:cs="Times New Roman"/>
                <w:i w:val="0"/>
                <w:color w:val="000000"/>
                <w:sz w:val="24"/>
                <w:szCs w:val="24"/>
                <w:u w:val="none"/>
              </w:rPr>
            </w:pPr>
          </w:p>
        </w:tc>
        <w:tc>
          <w:tcPr>
            <w:tcW w:w="2562" w:type="dxa"/>
            <w:gridSpan w:val="2"/>
            <w:tcBorders>
              <w:top w:val="single" w:color="000000" w:sz="4" w:space="0"/>
              <w:left w:val="single" w:color="000000" w:sz="4" w:space="0"/>
              <w:bottom w:val="single" w:color="000000" w:sz="4" w:space="0"/>
              <w:right w:val="single" w:color="000000" w:sz="4" w:space="0"/>
            </w:tcBorders>
            <w:noWrap w:val="0"/>
            <w:vAlign w:val="center"/>
          </w:tcPr>
          <w:p w14:paraId="5F521D44">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 xml:space="preserve">      其中：财政拨款</w:t>
            </w:r>
          </w:p>
        </w:tc>
        <w:tc>
          <w:tcPr>
            <w:tcW w:w="5938" w:type="dxa"/>
            <w:gridSpan w:val="5"/>
            <w:tcBorders>
              <w:top w:val="single" w:color="000000" w:sz="4" w:space="0"/>
              <w:left w:val="single" w:color="000000" w:sz="4" w:space="0"/>
              <w:bottom w:val="single" w:color="000000" w:sz="4" w:space="0"/>
              <w:right w:val="single" w:color="000000" w:sz="4" w:space="0"/>
            </w:tcBorders>
            <w:noWrap w:val="0"/>
            <w:vAlign w:val="center"/>
          </w:tcPr>
          <w:p w14:paraId="19F02BAA">
            <w:pPr>
              <w:keepNext w:val="0"/>
              <w:keepLines w:val="0"/>
              <w:pageBreakBefore w:val="0"/>
              <w:kinsoku/>
              <w:wordWrap/>
              <w:overflowPunct/>
              <w:topLinePunct w:val="0"/>
              <w:autoSpaceDE/>
              <w:autoSpaceDN/>
              <w:bidi w:val="0"/>
              <w:adjustRightInd/>
              <w:snapToGrid/>
              <w:spacing w:line="300" w:lineRule="exact"/>
              <w:ind w:left="0" w:leftChars="0"/>
              <w:jc w:val="right"/>
              <w:rPr>
                <w:rFonts w:hint="default" w:ascii="Times New Roman" w:hAnsi="Times New Roman" w:eastAsia="宋体" w:cs="Times New Roman"/>
                <w:i w:val="0"/>
                <w:color w:val="000000"/>
                <w:sz w:val="24"/>
                <w:szCs w:val="24"/>
                <w:u w:val="none"/>
                <w:lang w:val="en-US" w:eastAsia="zh-CN"/>
              </w:rPr>
            </w:pPr>
            <w:r>
              <w:rPr>
                <w:rFonts w:hint="eastAsia" w:ascii="Times New Roman" w:hAnsi="Times New Roman" w:eastAsia="宋体" w:cs="Times New Roman"/>
                <w:i w:val="0"/>
                <w:color w:val="000000"/>
                <w:sz w:val="24"/>
                <w:szCs w:val="24"/>
                <w:u w:val="none"/>
                <w:lang w:val="en-US" w:eastAsia="zh-CN"/>
              </w:rPr>
              <w:t>79.41</w:t>
            </w:r>
          </w:p>
        </w:tc>
      </w:tr>
      <w:tr w14:paraId="5E1EEB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733"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1137D6CD">
            <w:pPr>
              <w:keepNext w:val="0"/>
              <w:keepLines w:val="0"/>
              <w:pageBreakBefore w:val="0"/>
              <w:kinsoku/>
              <w:wordWrap/>
              <w:overflowPunct/>
              <w:topLinePunct w:val="0"/>
              <w:autoSpaceDE/>
              <w:autoSpaceDN/>
              <w:bidi w:val="0"/>
              <w:adjustRightInd/>
              <w:snapToGrid/>
              <w:spacing w:line="300" w:lineRule="exact"/>
              <w:ind w:left="0" w:leftChars="0"/>
              <w:rPr>
                <w:rFonts w:hint="default" w:ascii="Times New Roman" w:hAnsi="Times New Roman" w:eastAsia="宋体" w:cs="Times New Roman"/>
                <w:i w:val="0"/>
                <w:color w:val="000000"/>
                <w:sz w:val="24"/>
                <w:szCs w:val="24"/>
                <w:u w:val="none"/>
              </w:rPr>
            </w:pPr>
          </w:p>
        </w:tc>
        <w:tc>
          <w:tcPr>
            <w:tcW w:w="2562" w:type="dxa"/>
            <w:gridSpan w:val="2"/>
            <w:tcBorders>
              <w:top w:val="single" w:color="000000" w:sz="4" w:space="0"/>
              <w:left w:val="single" w:color="000000" w:sz="4" w:space="0"/>
              <w:bottom w:val="single" w:color="000000" w:sz="4" w:space="0"/>
              <w:right w:val="single" w:color="000000" w:sz="4" w:space="0"/>
            </w:tcBorders>
            <w:noWrap w:val="0"/>
            <w:vAlign w:val="center"/>
          </w:tcPr>
          <w:p w14:paraId="41B20A41">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 xml:space="preserve">            其他资金</w:t>
            </w:r>
          </w:p>
        </w:tc>
        <w:tc>
          <w:tcPr>
            <w:tcW w:w="5938" w:type="dxa"/>
            <w:gridSpan w:val="5"/>
            <w:tcBorders>
              <w:top w:val="single" w:color="000000" w:sz="4" w:space="0"/>
              <w:left w:val="single" w:color="000000" w:sz="4" w:space="0"/>
              <w:bottom w:val="single" w:color="000000" w:sz="4" w:space="0"/>
              <w:right w:val="single" w:color="000000" w:sz="4" w:space="0"/>
            </w:tcBorders>
            <w:noWrap w:val="0"/>
            <w:vAlign w:val="center"/>
          </w:tcPr>
          <w:p w14:paraId="6A02B635">
            <w:pPr>
              <w:keepNext w:val="0"/>
              <w:keepLines w:val="0"/>
              <w:pageBreakBefore w:val="0"/>
              <w:kinsoku/>
              <w:wordWrap/>
              <w:overflowPunct/>
              <w:topLinePunct w:val="0"/>
              <w:autoSpaceDE/>
              <w:autoSpaceDN/>
              <w:bidi w:val="0"/>
              <w:adjustRightInd/>
              <w:snapToGrid/>
              <w:spacing w:line="300" w:lineRule="exact"/>
              <w:ind w:left="0" w:leftChars="0"/>
              <w:jc w:val="right"/>
              <w:rPr>
                <w:rFonts w:hint="default" w:ascii="Times New Roman" w:hAnsi="Times New Roman" w:eastAsia="宋体" w:cs="Times New Roman"/>
                <w:i w:val="0"/>
                <w:color w:val="000000"/>
                <w:sz w:val="24"/>
                <w:szCs w:val="24"/>
                <w:u w:val="none"/>
              </w:rPr>
            </w:pPr>
          </w:p>
        </w:tc>
      </w:tr>
      <w:tr w14:paraId="3F3992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restart"/>
            <w:tcBorders>
              <w:top w:val="single" w:color="000000" w:sz="4" w:space="0"/>
              <w:left w:val="single" w:color="000000" w:sz="4" w:space="0"/>
              <w:bottom w:val="single" w:color="000000" w:sz="4" w:space="0"/>
              <w:right w:val="single" w:color="000000" w:sz="4" w:space="0"/>
            </w:tcBorders>
            <w:noWrap w:val="0"/>
            <w:vAlign w:val="center"/>
          </w:tcPr>
          <w:p w14:paraId="19F69ABA">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总体 目标</w:t>
            </w:r>
          </w:p>
        </w:tc>
        <w:tc>
          <w:tcPr>
            <w:tcW w:w="9581" w:type="dxa"/>
            <w:gridSpan w:val="8"/>
            <w:tcBorders>
              <w:top w:val="single" w:color="000000" w:sz="4" w:space="0"/>
              <w:left w:val="single" w:color="000000" w:sz="4" w:space="0"/>
              <w:bottom w:val="single" w:color="000000" w:sz="4" w:space="0"/>
              <w:right w:val="single" w:color="000000" w:sz="4" w:space="0"/>
            </w:tcBorders>
            <w:noWrap w:val="0"/>
            <w:vAlign w:val="center"/>
          </w:tcPr>
          <w:p w14:paraId="76C496CD">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年度目标</w:t>
            </w:r>
          </w:p>
        </w:tc>
      </w:tr>
      <w:tr w14:paraId="6B568A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noWrap w:val="0"/>
            <w:vAlign w:val="center"/>
          </w:tcPr>
          <w:p w14:paraId="47FAE554">
            <w:pPr>
              <w:keepNext w:val="0"/>
              <w:keepLines w:val="0"/>
              <w:pageBreakBefore w:val="0"/>
              <w:kinsoku/>
              <w:wordWrap/>
              <w:overflowPunct/>
              <w:topLinePunct w:val="0"/>
              <w:autoSpaceDE/>
              <w:autoSpaceDN/>
              <w:bidi w:val="0"/>
              <w:adjustRightInd/>
              <w:snapToGrid/>
              <w:spacing w:line="300" w:lineRule="exact"/>
              <w:ind w:left="0" w:leftChars="0"/>
              <w:rPr>
                <w:rFonts w:hint="default" w:ascii="Times New Roman" w:hAnsi="Times New Roman" w:eastAsia="宋体" w:cs="Times New Roman"/>
                <w:i w:val="0"/>
                <w:color w:val="000000"/>
                <w:sz w:val="24"/>
                <w:szCs w:val="24"/>
                <w:u w:val="none"/>
              </w:rPr>
            </w:pPr>
          </w:p>
        </w:tc>
        <w:tc>
          <w:tcPr>
            <w:tcW w:w="9581" w:type="dxa"/>
            <w:gridSpan w:val="8"/>
            <w:tcBorders>
              <w:top w:val="single" w:color="000000" w:sz="4" w:space="0"/>
              <w:left w:val="single" w:color="000000" w:sz="4" w:space="0"/>
              <w:bottom w:val="single" w:color="000000" w:sz="4" w:space="0"/>
              <w:right w:val="single" w:color="000000" w:sz="4" w:space="0"/>
            </w:tcBorders>
            <w:noWrap w:val="0"/>
            <w:vAlign w:val="center"/>
          </w:tcPr>
          <w:p w14:paraId="06251343">
            <w:pPr>
              <w:keepNext w:val="0"/>
              <w:keepLines w:val="0"/>
              <w:pageBreakBefore w:val="0"/>
              <w:kinsoku/>
              <w:wordWrap/>
              <w:overflowPunct/>
              <w:topLinePunct w:val="0"/>
              <w:autoSpaceDE/>
              <w:autoSpaceDN/>
              <w:bidi w:val="0"/>
              <w:adjustRightInd/>
              <w:snapToGrid/>
              <w:spacing w:line="300" w:lineRule="exact"/>
              <w:ind w:left="0" w:leftChars="0"/>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sz w:val="24"/>
                <w:szCs w:val="24"/>
                <w:u w:val="none"/>
              </w:rPr>
              <w:t>金川县阿科里乡阿科里村产业牧道维修建设项目：维修产业便道50公里、及配套设施建设。该项目实施建成后，使阿科里乡294户，总人口1255人，（其中：贫困户82户、贫困人口292人）直接受益。将极大改善群众生产生活条件及村容村貌，为深入挖掘阿科里乡优势畜牧、旅游资源奠定坚实基础，促进牧民脱贫增收致富；是统筹城乡发展，是破解牧民增收致富奔小康，缩小发展差距的有益探索，是实施藏区新村建设的有力保障。</w:t>
            </w:r>
          </w:p>
        </w:tc>
      </w:tr>
      <w:tr w14:paraId="2209D3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restart"/>
            <w:tcBorders>
              <w:top w:val="single" w:color="000000" w:sz="4" w:space="0"/>
              <w:left w:val="single" w:color="000000" w:sz="4" w:space="0"/>
              <w:bottom w:val="single" w:color="000000" w:sz="4" w:space="0"/>
            </w:tcBorders>
            <w:noWrap w:val="0"/>
            <w:vAlign w:val="center"/>
          </w:tcPr>
          <w:p w14:paraId="5FAB3085">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绩效 指标</w:t>
            </w:r>
          </w:p>
        </w:tc>
        <w:tc>
          <w:tcPr>
            <w:tcW w:w="1081" w:type="dxa"/>
            <w:tcBorders>
              <w:top w:val="single" w:color="000000" w:sz="4" w:space="0"/>
              <w:left w:val="single" w:color="000000" w:sz="4" w:space="0"/>
              <w:bottom w:val="single" w:color="000000" w:sz="4" w:space="0"/>
              <w:right w:val="single" w:color="000000" w:sz="4" w:space="0"/>
            </w:tcBorders>
            <w:noWrap w:val="0"/>
            <w:vAlign w:val="center"/>
          </w:tcPr>
          <w:p w14:paraId="2304A197">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一级指标</w:t>
            </w:r>
          </w:p>
        </w:tc>
        <w:tc>
          <w:tcPr>
            <w:tcW w:w="1250" w:type="dxa"/>
            <w:tcBorders>
              <w:top w:val="single" w:color="000000" w:sz="4" w:space="0"/>
              <w:left w:val="single" w:color="000000" w:sz="4" w:space="0"/>
              <w:bottom w:val="single" w:color="000000" w:sz="4" w:space="0"/>
              <w:right w:val="single" w:color="000000" w:sz="4" w:space="0"/>
            </w:tcBorders>
            <w:noWrap w:val="0"/>
            <w:vAlign w:val="center"/>
          </w:tcPr>
          <w:p w14:paraId="46FA6E59">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二级指标</w:t>
            </w:r>
          </w:p>
        </w:tc>
        <w:tc>
          <w:tcPr>
            <w:tcW w:w="1312" w:type="dxa"/>
            <w:tcBorders>
              <w:top w:val="single" w:color="000000" w:sz="4" w:space="0"/>
              <w:left w:val="single" w:color="000000" w:sz="4" w:space="0"/>
              <w:bottom w:val="single" w:color="000000" w:sz="4" w:space="0"/>
              <w:right w:val="single" w:color="000000" w:sz="4" w:space="0"/>
            </w:tcBorders>
            <w:noWrap w:val="0"/>
            <w:vAlign w:val="center"/>
          </w:tcPr>
          <w:p w14:paraId="119B0088">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三级指标</w:t>
            </w:r>
          </w:p>
        </w:tc>
        <w:tc>
          <w:tcPr>
            <w:tcW w:w="1127" w:type="dxa"/>
            <w:tcBorders>
              <w:top w:val="single" w:color="000000" w:sz="4" w:space="0"/>
              <w:left w:val="single" w:color="000000" w:sz="4" w:space="0"/>
              <w:bottom w:val="single" w:color="000000" w:sz="4" w:space="0"/>
              <w:right w:val="single" w:color="000000" w:sz="4" w:space="0"/>
            </w:tcBorders>
            <w:noWrap w:val="0"/>
            <w:vAlign w:val="center"/>
          </w:tcPr>
          <w:p w14:paraId="548CC8D6">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指标性质</w:t>
            </w:r>
          </w:p>
        </w:tc>
        <w:tc>
          <w:tcPr>
            <w:tcW w:w="971" w:type="dxa"/>
            <w:tcBorders>
              <w:top w:val="single" w:color="000000" w:sz="4" w:space="0"/>
              <w:left w:val="single" w:color="000000" w:sz="4" w:space="0"/>
              <w:bottom w:val="single" w:color="000000" w:sz="4" w:space="0"/>
              <w:right w:val="single" w:color="000000" w:sz="4" w:space="0"/>
            </w:tcBorders>
            <w:noWrap w:val="0"/>
            <w:vAlign w:val="center"/>
          </w:tcPr>
          <w:p w14:paraId="066C8263">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指标值</w:t>
            </w:r>
          </w:p>
        </w:tc>
        <w:tc>
          <w:tcPr>
            <w:tcW w:w="1061" w:type="dxa"/>
            <w:tcBorders>
              <w:top w:val="single" w:color="000000" w:sz="4" w:space="0"/>
              <w:left w:val="single" w:color="000000" w:sz="4" w:space="0"/>
              <w:bottom w:val="single" w:color="000000" w:sz="4" w:space="0"/>
              <w:right w:val="single" w:color="000000" w:sz="4" w:space="0"/>
            </w:tcBorders>
            <w:noWrap w:val="0"/>
            <w:vAlign w:val="center"/>
          </w:tcPr>
          <w:p w14:paraId="0DB7ABB7">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度量单位</w:t>
            </w:r>
          </w:p>
        </w:tc>
        <w:tc>
          <w:tcPr>
            <w:tcW w:w="938" w:type="dxa"/>
            <w:tcBorders>
              <w:top w:val="single" w:color="000000" w:sz="4" w:space="0"/>
              <w:left w:val="single" w:color="000000" w:sz="4" w:space="0"/>
              <w:bottom w:val="single" w:color="000000" w:sz="4" w:space="0"/>
              <w:right w:val="single" w:color="000000" w:sz="4" w:space="0"/>
            </w:tcBorders>
            <w:noWrap w:val="0"/>
            <w:vAlign w:val="center"/>
          </w:tcPr>
          <w:p w14:paraId="6092EF45">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权重</w:t>
            </w:r>
          </w:p>
        </w:tc>
        <w:tc>
          <w:tcPr>
            <w:tcW w:w="1841" w:type="dxa"/>
            <w:tcBorders>
              <w:top w:val="single" w:color="000000" w:sz="4" w:space="0"/>
              <w:left w:val="single" w:color="000000" w:sz="4" w:space="0"/>
              <w:bottom w:val="single" w:color="000000" w:sz="4" w:space="0"/>
              <w:right w:val="single" w:color="000000" w:sz="4" w:space="0"/>
            </w:tcBorders>
            <w:noWrap w:val="0"/>
            <w:vAlign w:val="center"/>
          </w:tcPr>
          <w:p w14:paraId="33CACE71">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实际完成指标值</w:t>
            </w:r>
          </w:p>
        </w:tc>
      </w:tr>
      <w:tr w14:paraId="25B45D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tcBorders>
            <w:noWrap w:val="0"/>
            <w:vAlign w:val="center"/>
          </w:tcPr>
          <w:p w14:paraId="65AA47FF">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p>
        </w:tc>
        <w:tc>
          <w:tcPr>
            <w:tcW w:w="1081" w:type="dxa"/>
            <w:vMerge w:val="restart"/>
            <w:tcBorders>
              <w:top w:val="single" w:color="000000" w:sz="4" w:space="0"/>
              <w:left w:val="single" w:color="000000" w:sz="4" w:space="0"/>
              <w:bottom w:val="single" w:color="000000" w:sz="4" w:space="0"/>
              <w:right w:val="single" w:color="000000" w:sz="4" w:space="0"/>
            </w:tcBorders>
            <w:noWrap w:val="0"/>
            <w:vAlign w:val="center"/>
          </w:tcPr>
          <w:p w14:paraId="602DC91A">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产出指标</w:t>
            </w:r>
          </w:p>
        </w:tc>
        <w:tc>
          <w:tcPr>
            <w:tcW w:w="1250" w:type="dxa"/>
            <w:vMerge w:val="restart"/>
            <w:tcBorders>
              <w:top w:val="single" w:color="000000" w:sz="4" w:space="0"/>
              <w:left w:val="single" w:color="000000" w:sz="4" w:space="0"/>
              <w:bottom w:val="single" w:color="000000" w:sz="4" w:space="0"/>
              <w:right w:val="single" w:color="000000" w:sz="4" w:space="0"/>
            </w:tcBorders>
            <w:noWrap w:val="0"/>
            <w:vAlign w:val="center"/>
          </w:tcPr>
          <w:p w14:paraId="60DC228E">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数量指标</w:t>
            </w:r>
          </w:p>
        </w:tc>
        <w:tc>
          <w:tcPr>
            <w:tcW w:w="1312" w:type="dxa"/>
            <w:tcBorders>
              <w:top w:val="single" w:color="000000" w:sz="4" w:space="0"/>
              <w:left w:val="single" w:color="000000" w:sz="4" w:space="0"/>
              <w:bottom w:val="single" w:color="000000" w:sz="4" w:space="0"/>
              <w:right w:val="single" w:color="000000" w:sz="4" w:space="0"/>
            </w:tcBorders>
            <w:noWrap w:val="0"/>
            <w:vAlign w:val="center"/>
          </w:tcPr>
          <w:p w14:paraId="7B622CA1">
            <w:pPr>
              <w:keepNext w:val="0"/>
              <w:keepLines w:val="0"/>
              <w:pageBreakBefore w:val="0"/>
              <w:kinsoku/>
              <w:wordWrap/>
              <w:overflowPunct/>
              <w:topLinePunct w:val="0"/>
              <w:autoSpaceDE/>
              <w:autoSpaceDN/>
              <w:bidi w:val="0"/>
              <w:adjustRightInd/>
              <w:snapToGrid/>
              <w:spacing w:line="300" w:lineRule="exact"/>
              <w:ind w:left="0" w:leftChars="0"/>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sz w:val="24"/>
                <w:szCs w:val="24"/>
                <w:u w:val="none"/>
              </w:rPr>
              <w:t>配套设施</w:t>
            </w:r>
          </w:p>
        </w:tc>
        <w:tc>
          <w:tcPr>
            <w:tcW w:w="1127" w:type="dxa"/>
            <w:tcBorders>
              <w:top w:val="single" w:color="000000" w:sz="4" w:space="0"/>
              <w:left w:val="single" w:color="000000" w:sz="4" w:space="0"/>
              <w:bottom w:val="single" w:color="000000" w:sz="4" w:space="0"/>
              <w:right w:val="single" w:color="000000" w:sz="4" w:space="0"/>
            </w:tcBorders>
            <w:noWrap w:val="0"/>
            <w:vAlign w:val="center"/>
          </w:tcPr>
          <w:p w14:paraId="03315275">
            <w:pPr>
              <w:keepNext w:val="0"/>
              <w:keepLines w:val="0"/>
              <w:pageBreakBefore w:val="0"/>
              <w:kinsoku/>
              <w:wordWrap/>
              <w:overflowPunct/>
              <w:topLinePunct w:val="0"/>
              <w:autoSpaceDE/>
              <w:autoSpaceDN/>
              <w:bidi w:val="0"/>
              <w:adjustRightInd/>
              <w:snapToGrid/>
              <w:spacing w:line="300" w:lineRule="exact"/>
              <w:ind w:left="0" w:leftChars="0"/>
              <w:jc w:val="center"/>
              <w:rPr>
                <w:rFonts w:hint="eastAsia" w:ascii="Times New Roman" w:hAnsi="Times New Roman" w:eastAsia="宋体" w:cs="Times New Roman"/>
                <w:i w:val="0"/>
                <w:color w:val="000000"/>
                <w:sz w:val="24"/>
                <w:szCs w:val="24"/>
                <w:u w:val="none"/>
                <w:lang w:eastAsia="zh-CN"/>
              </w:rPr>
            </w:pPr>
            <w:r>
              <w:rPr>
                <w:rFonts w:hint="eastAsia" w:ascii="Times New Roman" w:hAnsi="Times New Roman" w:eastAsia="宋体" w:cs="Times New Roman"/>
                <w:i w:val="0"/>
                <w:color w:val="000000"/>
                <w:sz w:val="24"/>
                <w:szCs w:val="24"/>
                <w:u w:val="none"/>
                <w:lang w:eastAsia="zh-CN"/>
              </w:rPr>
              <w:t>＝</w:t>
            </w:r>
          </w:p>
        </w:tc>
        <w:tc>
          <w:tcPr>
            <w:tcW w:w="971" w:type="dxa"/>
            <w:tcBorders>
              <w:top w:val="single" w:color="000000" w:sz="4" w:space="0"/>
              <w:left w:val="single" w:color="000000" w:sz="4" w:space="0"/>
              <w:bottom w:val="single" w:color="000000" w:sz="4" w:space="0"/>
              <w:right w:val="single" w:color="000000" w:sz="4" w:space="0"/>
            </w:tcBorders>
            <w:noWrap w:val="0"/>
            <w:vAlign w:val="center"/>
          </w:tcPr>
          <w:p w14:paraId="48A30A77">
            <w:pPr>
              <w:keepNext w:val="0"/>
              <w:keepLines w:val="0"/>
              <w:pageBreakBefore w:val="0"/>
              <w:kinsoku/>
              <w:wordWrap/>
              <w:overflowPunct/>
              <w:topLinePunct w:val="0"/>
              <w:autoSpaceDE/>
              <w:autoSpaceDN/>
              <w:bidi w:val="0"/>
              <w:adjustRightInd/>
              <w:snapToGrid/>
              <w:spacing w:line="300" w:lineRule="exact"/>
              <w:ind w:left="0" w:leftChars="0"/>
              <w:jc w:val="center"/>
              <w:rPr>
                <w:rFonts w:hint="eastAsia" w:ascii="Times New Roman" w:hAnsi="Times New Roman" w:eastAsia="宋体" w:cs="Times New Roman"/>
                <w:i w:val="0"/>
                <w:color w:val="000000"/>
                <w:sz w:val="24"/>
                <w:szCs w:val="24"/>
                <w:u w:val="none"/>
                <w:lang w:val="en-US" w:eastAsia="zh-CN"/>
              </w:rPr>
            </w:pPr>
            <w:r>
              <w:rPr>
                <w:rFonts w:hint="eastAsia" w:ascii="Times New Roman" w:hAnsi="Times New Roman" w:eastAsia="宋体" w:cs="Times New Roman"/>
                <w:i w:val="0"/>
                <w:color w:val="000000"/>
                <w:sz w:val="24"/>
                <w:szCs w:val="24"/>
                <w:u w:val="none"/>
                <w:lang w:val="en-US" w:eastAsia="zh-CN"/>
              </w:rPr>
              <w:t>1</w:t>
            </w:r>
          </w:p>
        </w:tc>
        <w:tc>
          <w:tcPr>
            <w:tcW w:w="1061" w:type="dxa"/>
            <w:tcBorders>
              <w:top w:val="single" w:color="000000" w:sz="4" w:space="0"/>
              <w:left w:val="single" w:color="000000" w:sz="4" w:space="0"/>
              <w:bottom w:val="single" w:color="000000" w:sz="4" w:space="0"/>
              <w:right w:val="single" w:color="000000" w:sz="4" w:space="0"/>
            </w:tcBorders>
            <w:noWrap w:val="0"/>
            <w:vAlign w:val="center"/>
          </w:tcPr>
          <w:p w14:paraId="40F3A998">
            <w:pPr>
              <w:keepNext w:val="0"/>
              <w:keepLines w:val="0"/>
              <w:pageBreakBefore w:val="0"/>
              <w:kinsoku/>
              <w:wordWrap/>
              <w:overflowPunct/>
              <w:topLinePunct w:val="0"/>
              <w:autoSpaceDE/>
              <w:autoSpaceDN/>
              <w:bidi w:val="0"/>
              <w:adjustRightInd/>
              <w:snapToGrid/>
              <w:spacing w:line="300" w:lineRule="exact"/>
              <w:ind w:left="0" w:leftChars="0"/>
              <w:jc w:val="center"/>
              <w:rPr>
                <w:rFonts w:hint="eastAsia" w:ascii="Times New Roman" w:hAnsi="Times New Roman" w:eastAsia="宋体" w:cs="Times New Roman"/>
                <w:i w:val="0"/>
                <w:color w:val="000000"/>
                <w:sz w:val="24"/>
                <w:szCs w:val="24"/>
                <w:u w:val="none"/>
                <w:lang w:eastAsia="zh-CN"/>
              </w:rPr>
            </w:pPr>
            <w:r>
              <w:rPr>
                <w:rFonts w:hint="eastAsia" w:ascii="Times New Roman" w:hAnsi="Times New Roman" w:eastAsia="宋体" w:cs="Times New Roman"/>
                <w:i w:val="0"/>
                <w:color w:val="000000"/>
                <w:sz w:val="24"/>
                <w:szCs w:val="24"/>
                <w:u w:val="none"/>
                <w:lang w:eastAsia="zh-CN"/>
              </w:rPr>
              <w:t>套</w:t>
            </w:r>
          </w:p>
        </w:tc>
        <w:tc>
          <w:tcPr>
            <w:tcW w:w="938" w:type="dxa"/>
            <w:tcBorders>
              <w:top w:val="single" w:color="000000" w:sz="4" w:space="0"/>
              <w:left w:val="single" w:color="000000" w:sz="4" w:space="0"/>
              <w:bottom w:val="single" w:color="000000" w:sz="4" w:space="0"/>
              <w:right w:val="single" w:color="000000" w:sz="4" w:space="0"/>
            </w:tcBorders>
            <w:noWrap w:val="0"/>
            <w:vAlign w:val="center"/>
          </w:tcPr>
          <w:p w14:paraId="6C8C5087">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lang w:val="en-US" w:eastAsia="zh-CN"/>
              </w:rPr>
            </w:pPr>
            <w:r>
              <w:rPr>
                <w:rFonts w:hint="eastAsia" w:ascii="Times New Roman" w:hAnsi="Times New Roman" w:eastAsia="宋体" w:cs="Times New Roman"/>
                <w:i w:val="0"/>
                <w:color w:val="000000"/>
                <w:sz w:val="24"/>
                <w:szCs w:val="24"/>
                <w:u w:val="none"/>
                <w:lang w:val="en-US" w:eastAsia="zh-CN"/>
              </w:rPr>
              <w:t>10</w:t>
            </w:r>
          </w:p>
        </w:tc>
        <w:tc>
          <w:tcPr>
            <w:tcW w:w="1841" w:type="dxa"/>
            <w:tcBorders>
              <w:top w:val="single" w:color="000000" w:sz="4" w:space="0"/>
              <w:left w:val="single" w:color="000000" w:sz="4" w:space="0"/>
              <w:bottom w:val="single" w:color="000000" w:sz="4" w:space="0"/>
              <w:right w:val="single" w:color="000000" w:sz="4" w:space="0"/>
            </w:tcBorders>
            <w:noWrap w:val="0"/>
            <w:vAlign w:val="center"/>
          </w:tcPr>
          <w:p w14:paraId="6355CE30">
            <w:pPr>
              <w:keepNext w:val="0"/>
              <w:keepLines w:val="0"/>
              <w:pageBreakBefore w:val="0"/>
              <w:kinsoku/>
              <w:wordWrap/>
              <w:overflowPunct/>
              <w:topLinePunct w:val="0"/>
              <w:autoSpaceDE/>
              <w:autoSpaceDN/>
              <w:bidi w:val="0"/>
              <w:adjustRightInd/>
              <w:snapToGrid/>
              <w:spacing w:line="300" w:lineRule="exact"/>
              <w:ind w:left="0" w:leftChars="0"/>
              <w:jc w:val="center"/>
              <w:rPr>
                <w:rFonts w:hint="eastAsia" w:ascii="Times New Roman" w:hAnsi="Times New Roman" w:eastAsia="宋体" w:cs="Times New Roman"/>
                <w:i w:val="0"/>
                <w:color w:val="000000"/>
                <w:sz w:val="24"/>
                <w:szCs w:val="24"/>
                <w:u w:val="none"/>
                <w:lang w:val="en-US" w:eastAsia="zh-CN"/>
              </w:rPr>
            </w:pPr>
            <w:r>
              <w:rPr>
                <w:rFonts w:hint="eastAsia" w:ascii="Times New Roman" w:hAnsi="Times New Roman" w:eastAsia="宋体" w:cs="Times New Roman"/>
                <w:i w:val="0"/>
                <w:color w:val="000000"/>
                <w:sz w:val="24"/>
                <w:szCs w:val="24"/>
                <w:u w:val="none"/>
                <w:lang w:val="en-US" w:eastAsia="zh-CN"/>
              </w:rPr>
              <w:t>1</w:t>
            </w:r>
          </w:p>
        </w:tc>
      </w:tr>
      <w:tr w14:paraId="0FCF09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tcBorders>
            <w:noWrap w:val="0"/>
            <w:vAlign w:val="center"/>
          </w:tcPr>
          <w:p w14:paraId="1CDAF54F">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p>
        </w:tc>
        <w:tc>
          <w:tcPr>
            <w:tcW w:w="1081" w:type="dxa"/>
            <w:vMerge w:val="continue"/>
            <w:tcBorders>
              <w:top w:val="single" w:color="000000" w:sz="4" w:space="0"/>
              <w:left w:val="single" w:color="000000" w:sz="4" w:space="0"/>
              <w:bottom w:val="single" w:color="000000" w:sz="4" w:space="0"/>
              <w:right w:val="single" w:color="000000" w:sz="4" w:space="0"/>
            </w:tcBorders>
            <w:noWrap w:val="0"/>
            <w:vAlign w:val="center"/>
          </w:tcPr>
          <w:p w14:paraId="36F46ABA">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p>
        </w:tc>
        <w:tc>
          <w:tcPr>
            <w:tcW w:w="1250" w:type="dxa"/>
            <w:vMerge w:val="continue"/>
            <w:tcBorders>
              <w:top w:val="single" w:color="000000" w:sz="4" w:space="0"/>
              <w:left w:val="single" w:color="000000" w:sz="4" w:space="0"/>
              <w:bottom w:val="single" w:color="000000" w:sz="4" w:space="0"/>
              <w:right w:val="single" w:color="000000" w:sz="4" w:space="0"/>
            </w:tcBorders>
            <w:noWrap w:val="0"/>
            <w:vAlign w:val="center"/>
          </w:tcPr>
          <w:p w14:paraId="5BE373EF">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p>
        </w:tc>
        <w:tc>
          <w:tcPr>
            <w:tcW w:w="1312" w:type="dxa"/>
            <w:tcBorders>
              <w:top w:val="single" w:color="000000" w:sz="4" w:space="0"/>
              <w:left w:val="single" w:color="000000" w:sz="4" w:space="0"/>
              <w:bottom w:val="single" w:color="000000" w:sz="4" w:space="0"/>
              <w:right w:val="single" w:color="000000" w:sz="4" w:space="0"/>
            </w:tcBorders>
            <w:noWrap w:val="0"/>
            <w:vAlign w:val="center"/>
          </w:tcPr>
          <w:p w14:paraId="2B37313A">
            <w:pPr>
              <w:keepNext w:val="0"/>
              <w:keepLines w:val="0"/>
              <w:pageBreakBefore w:val="0"/>
              <w:kinsoku/>
              <w:wordWrap/>
              <w:overflowPunct/>
              <w:topLinePunct w:val="0"/>
              <w:autoSpaceDE/>
              <w:autoSpaceDN/>
              <w:bidi w:val="0"/>
              <w:adjustRightInd/>
              <w:snapToGrid/>
              <w:spacing w:line="300" w:lineRule="exact"/>
              <w:ind w:left="0" w:leftChars="0"/>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sz w:val="24"/>
                <w:szCs w:val="24"/>
                <w:u w:val="none"/>
              </w:rPr>
              <w:t>产业便道维护距离</w:t>
            </w:r>
          </w:p>
        </w:tc>
        <w:tc>
          <w:tcPr>
            <w:tcW w:w="1127" w:type="dxa"/>
            <w:tcBorders>
              <w:top w:val="single" w:color="000000" w:sz="4" w:space="0"/>
              <w:left w:val="single" w:color="000000" w:sz="4" w:space="0"/>
              <w:bottom w:val="single" w:color="000000" w:sz="4" w:space="0"/>
              <w:right w:val="single" w:color="000000" w:sz="4" w:space="0"/>
            </w:tcBorders>
            <w:noWrap w:val="0"/>
            <w:vAlign w:val="center"/>
          </w:tcPr>
          <w:p w14:paraId="324E7479">
            <w:pPr>
              <w:keepNext w:val="0"/>
              <w:keepLines w:val="0"/>
              <w:pageBreakBefore w:val="0"/>
              <w:kinsoku/>
              <w:wordWrap/>
              <w:overflowPunct/>
              <w:topLinePunct w:val="0"/>
              <w:autoSpaceDE/>
              <w:autoSpaceDN/>
              <w:bidi w:val="0"/>
              <w:adjustRightInd/>
              <w:snapToGrid/>
              <w:spacing w:line="300" w:lineRule="exact"/>
              <w:ind w:left="0" w:leftChars="0"/>
              <w:jc w:val="center"/>
              <w:rPr>
                <w:rFonts w:hint="eastAsia" w:ascii="Times New Roman" w:hAnsi="Times New Roman" w:eastAsia="宋体" w:cs="Times New Roman"/>
                <w:i w:val="0"/>
                <w:color w:val="000000"/>
                <w:sz w:val="24"/>
                <w:szCs w:val="24"/>
                <w:u w:val="none"/>
                <w:lang w:eastAsia="zh-CN"/>
              </w:rPr>
            </w:pPr>
            <w:r>
              <w:rPr>
                <w:rFonts w:hint="eastAsia" w:ascii="Times New Roman" w:hAnsi="Times New Roman" w:eastAsia="宋体" w:cs="Times New Roman"/>
                <w:i w:val="0"/>
                <w:color w:val="000000"/>
                <w:sz w:val="24"/>
                <w:szCs w:val="24"/>
                <w:u w:val="none"/>
                <w:lang w:eastAsia="zh-CN"/>
              </w:rPr>
              <w:t>≥</w:t>
            </w:r>
          </w:p>
        </w:tc>
        <w:tc>
          <w:tcPr>
            <w:tcW w:w="971" w:type="dxa"/>
            <w:tcBorders>
              <w:top w:val="single" w:color="000000" w:sz="4" w:space="0"/>
              <w:left w:val="single" w:color="000000" w:sz="4" w:space="0"/>
              <w:bottom w:val="single" w:color="000000" w:sz="4" w:space="0"/>
              <w:right w:val="single" w:color="000000" w:sz="4" w:space="0"/>
            </w:tcBorders>
            <w:noWrap w:val="0"/>
            <w:vAlign w:val="center"/>
          </w:tcPr>
          <w:p w14:paraId="0123BB75">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lang w:val="en-US" w:eastAsia="zh-CN"/>
              </w:rPr>
            </w:pPr>
            <w:r>
              <w:rPr>
                <w:rFonts w:hint="eastAsia" w:ascii="Times New Roman" w:hAnsi="Times New Roman" w:eastAsia="宋体" w:cs="Times New Roman"/>
                <w:i w:val="0"/>
                <w:color w:val="000000"/>
                <w:sz w:val="24"/>
                <w:szCs w:val="24"/>
                <w:u w:val="none"/>
                <w:lang w:val="en-US" w:eastAsia="zh-CN"/>
              </w:rPr>
              <w:t>50</w:t>
            </w:r>
          </w:p>
        </w:tc>
        <w:tc>
          <w:tcPr>
            <w:tcW w:w="1061" w:type="dxa"/>
            <w:tcBorders>
              <w:top w:val="single" w:color="000000" w:sz="4" w:space="0"/>
              <w:left w:val="single" w:color="000000" w:sz="4" w:space="0"/>
              <w:bottom w:val="single" w:color="000000" w:sz="4" w:space="0"/>
              <w:right w:val="single" w:color="000000" w:sz="4" w:space="0"/>
            </w:tcBorders>
            <w:noWrap w:val="0"/>
            <w:vAlign w:val="center"/>
          </w:tcPr>
          <w:p w14:paraId="0DE02CAF">
            <w:pPr>
              <w:keepNext w:val="0"/>
              <w:keepLines w:val="0"/>
              <w:pageBreakBefore w:val="0"/>
              <w:kinsoku/>
              <w:wordWrap/>
              <w:overflowPunct/>
              <w:topLinePunct w:val="0"/>
              <w:autoSpaceDE/>
              <w:autoSpaceDN/>
              <w:bidi w:val="0"/>
              <w:adjustRightInd/>
              <w:snapToGrid/>
              <w:spacing w:line="300" w:lineRule="exact"/>
              <w:ind w:left="0" w:leftChars="0"/>
              <w:jc w:val="center"/>
              <w:rPr>
                <w:rFonts w:hint="eastAsia" w:ascii="Times New Roman" w:hAnsi="Times New Roman" w:eastAsia="宋体" w:cs="Times New Roman"/>
                <w:i w:val="0"/>
                <w:color w:val="000000"/>
                <w:sz w:val="24"/>
                <w:szCs w:val="24"/>
                <w:u w:val="none"/>
                <w:lang w:eastAsia="zh-CN"/>
              </w:rPr>
            </w:pPr>
            <w:r>
              <w:rPr>
                <w:rFonts w:hint="eastAsia" w:ascii="Times New Roman" w:hAnsi="Times New Roman" w:eastAsia="宋体" w:cs="Times New Roman"/>
                <w:i w:val="0"/>
                <w:color w:val="000000"/>
                <w:sz w:val="24"/>
                <w:szCs w:val="24"/>
                <w:u w:val="none"/>
                <w:lang w:eastAsia="zh-CN"/>
              </w:rPr>
              <w:t>公里</w:t>
            </w:r>
          </w:p>
        </w:tc>
        <w:tc>
          <w:tcPr>
            <w:tcW w:w="938" w:type="dxa"/>
            <w:tcBorders>
              <w:top w:val="single" w:color="000000" w:sz="4" w:space="0"/>
              <w:left w:val="single" w:color="000000" w:sz="4" w:space="0"/>
              <w:bottom w:val="single" w:color="000000" w:sz="4" w:space="0"/>
              <w:right w:val="single" w:color="000000" w:sz="4" w:space="0"/>
            </w:tcBorders>
            <w:noWrap w:val="0"/>
            <w:vAlign w:val="center"/>
          </w:tcPr>
          <w:p w14:paraId="6E295901">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lang w:val="en-US" w:eastAsia="zh-CN"/>
              </w:rPr>
            </w:pPr>
            <w:r>
              <w:rPr>
                <w:rFonts w:hint="eastAsia" w:ascii="Times New Roman" w:hAnsi="Times New Roman" w:eastAsia="宋体" w:cs="Times New Roman"/>
                <w:i w:val="0"/>
                <w:color w:val="000000"/>
                <w:sz w:val="24"/>
                <w:szCs w:val="24"/>
                <w:u w:val="none"/>
                <w:lang w:val="en-US" w:eastAsia="zh-CN"/>
              </w:rPr>
              <w:t>10</w:t>
            </w:r>
          </w:p>
        </w:tc>
        <w:tc>
          <w:tcPr>
            <w:tcW w:w="1841" w:type="dxa"/>
            <w:tcBorders>
              <w:top w:val="single" w:color="000000" w:sz="4" w:space="0"/>
              <w:left w:val="single" w:color="000000" w:sz="4" w:space="0"/>
              <w:bottom w:val="single" w:color="000000" w:sz="4" w:space="0"/>
              <w:right w:val="single" w:color="000000" w:sz="4" w:space="0"/>
            </w:tcBorders>
            <w:noWrap w:val="0"/>
            <w:vAlign w:val="center"/>
          </w:tcPr>
          <w:p w14:paraId="528732BD">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lang w:val="en-US" w:eastAsia="zh-CN"/>
              </w:rPr>
            </w:pPr>
            <w:r>
              <w:rPr>
                <w:rFonts w:hint="eastAsia" w:ascii="Times New Roman" w:hAnsi="Times New Roman" w:eastAsia="宋体" w:cs="Times New Roman"/>
                <w:i w:val="0"/>
                <w:color w:val="000000"/>
                <w:sz w:val="24"/>
                <w:szCs w:val="24"/>
                <w:u w:val="none"/>
                <w:lang w:val="en-US" w:eastAsia="zh-CN"/>
              </w:rPr>
              <w:t>50</w:t>
            </w:r>
          </w:p>
        </w:tc>
      </w:tr>
      <w:tr w14:paraId="52940A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tcBorders>
            <w:noWrap w:val="0"/>
            <w:vAlign w:val="center"/>
          </w:tcPr>
          <w:p w14:paraId="77753FE1">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p>
        </w:tc>
        <w:tc>
          <w:tcPr>
            <w:tcW w:w="1081" w:type="dxa"/>
            <w:vMerge w:val="continue"/>
            <w:tcBorders>
              <w:top w:val="single" w:color="000000" w:sz="4" w:space="0"/>
              <w:left w:val="single" w:color="000000" w:sz="4" w:space="0"/>
              <w:bottom w:val="single" w:color="000000" w:sz="4" w:space="0"/>
              <w:right w:val="single" w:color="000000" w:sz="4" w:space="0"/>
            </w:tcBorders>
            <w:noWrap w:val="0"/>
            <w:vAlign w:val="center"/>
          </w:tcPr>
          <w:p w14:paraId="20405006">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p>
        </w:tc>
        <w:tc>
          <w:tcPr>
            <w:tcW w:w="1250" w:type="dxa"/>
            <w:vMerge w:val="restart"/>
            <w:tcBorders>
              <w:top w:val="single" w:color="000000" w:sz="4" w:space="0"/>
              <w:left w:val="single" w:color="000000" w:sz="4" w:space="0"/>
              <w:bottom w:val="single" w:color="000000" w:sz="4" w:space="0"/>
              <w:right w:val="single" w:color="000000" w:sz="4" w:space="0"/>
            </w:tcBorders>
            <w:noWrap w:val="0"/>
            <w:vAlign w:val="center"/>
          </w:tcPr>
          <w:p w14:paraId="0FDD86FE">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质量指标</w:t>
            </w:r>
          </w:p>
        </w:tc>
        <w:tc>
          <w:tcPr>
            <w:tcW w:w="1312" w:type="dxa"/>
            <w:tcBorders>
              <w:top w:val="single" w:color="000000" w:sz="4" w:space="0"/>
              <w:left w:val="single" w:color="000000" w:sz="4" w:space="0"/>
              <w:bottom w:val="single" w:color="000000" w:sz="4" w:space="0"/>
              <w:right w:val="single" w:color="000000" w:sz="4" w:space="0"/>
            </w:tcBorders>
            <w:noWrap w:val="0"/>
            <w:vAlign w:val="center"/>
          </w:tcPr>
          <w:p w14:paraId="1340EFD1">
            <w:pPr>
              <w:keepNext w:val="0"/>
              <w:keepLines w:val="0"/>
              <w:pageBreakBefore w:val="0"/>
              <w:kinsoku/>
              <w:wordWrap/>
              <w:overflowPunct/>
              <w:topLinePunct w:val="0"/>
              <w:autoSpaceDE/>
              <w:autoSpaceDN/>
              <w:bidi w:val="0"/>
              <w:adjustRightInd/>
              <w:snapToGrid/>
              <w:spacing w:line="300" w:lineRule="exact"/>
              <w:ind w:left="0" w:leftChars="0"/>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sz w:val="24"/>
                <w:szCs w:val="24"/>
                <w:u w:val="none"/>
              </w:rPr>
              <w:t>项目验收合格率</w:t>
            </w:r>
          </w:p>
        </w:tc>
        <w:tc>
          <w:tcPr>
            <w:tcW w:w="1127" w:type="dxa"/>
            <w:tcBorders>
              <w:top w:val="single" w:color="000000" w:sz="4" w:space="0"/>
              <w:left w:val="single" w:color="000000" w:sz="4" w:space="0"/>
              <w:bottom w:val="single" w:color="000000" w:sz="4" w:space="0"/>
              <w:right w:val="single" w:color="000000" w:sz="4" w:space="0"/>
            </w:tcBorders>
            <w:noWrap w:val="0"/>
            <w:vAlign w:val="center"/>
          </w:tcPr>
          <w:p w14:paraId="2FD211C1">
            <w:pPr>
              <w:keepNext w:val="0"/>
              <w:keepLines w:val="0"/>
              <w:pageBreakBefore w:val="0"/>
              <w:kinsoku/>
              <w:wordWrap/>
              <w:overflowPunct/>
              <w:topLinePunct w:val="0"/>
              <w:autoSpaceDE/>
              <w:autoSpaceDN/>
              <w:bidi w:val="0"/>
              <w:adjustRightInd/>
              <w:snapToGrid/>
              <w:spacing w:line="300" w:lineRule="exact"/>
              <w:ind w:left="0" w:leftChars="0"/>
              <w:jc w:val="center"/>
              <w:rPr>
                <w:rFonts w:hint="eastAsia" w:ascii="Times New Roman" w:hAnsi="Times New Roman" w:eastAsia="宋体" w:cs="Times New Roman"/>
                <w:i w:val="0"/>
                <w:color w:val="000000"/>
                <w:sz w:val="24"/>
                <w:szCs w:val="24"/>
                <w:u w:val="none"/>
                <w:lang w:eastAsia="zh-CN"/>
              </w:rPr>
            </w:pPr>
            <w:r>
              <w:rPr>
                <w:rFonts w:hint="eastAsia" w:ascii="Times New Roman" w:hAnsi="Times New Roman" w:eastAsia="宋体" w:cs="Times New Roman"/>
                <w:i w:val="0"/>
                <w:color w:val="000000"/>
                <w:sz w:val="24"/>
                <w:szCs w:val="24"/>
                <w:u w:val="none"/>
                <w:lang w:eastAsia="zh-CN"/>
              </w:rPr>
              <w:t>＝</w:t>
            </w:r>
          </w:p>
        </w:tc>
        <w:tc>
          <w:tcPr>
            <w:tcW w:w="971" w:type="dxa"/>
            <w:tcBorders>
              <w:top w:val="single" w:color="000000" w:sz="4" w:space="0"/>
              <w:left w:val="single" w:color="000000" w:sz="4" w:space="0"/>
              <w:bottom w:val="single" w:color="000000" w:sz="4" w:space="0"/>
              <w:right w:val="single" w:color="000000" w:sz="4" w:space="0"/>
            </w:tcBorders>
            <w:noWrap w:val="0"/>
            <w:vAlign w:val="center"/>
          </w:tcPr>
          <w:p w14:paraId="0C668E59">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lang w:val="en-US" w:eastAsia="zh-CN"/>
              </w:rPr>
            </w:pPr>
            <w:r>
              <w:rPr>
                <w:rFonts w:hint="eastAsia" w:ascii="Times New Roman" w:hAnsi="Times New Roman" w:eastAsia="宋体" w:cs="Times New Roman"/>
                <w:i w:val="0"/>
                <w:color w:val="000000"/>
                <w:sz w:val="24"/>
                <w:szCs w:val="24"/>
                <w:u w:val="none"/>
                <w:lang w:val="en-US" w:eastAsia="zh-CN"/>
              </w:rPr>
              <w:t>100</w:t>
            </w:r>
          </w:p>
        </w:tc>
        <w:tc>
          <w:tcPr>
            <w:tcW w:w="1061" w:type="dxa"/>
            <w:tcBorders>
              <w:top w:val="single" w:color="000000" w:sz="4" w:space="0"/>
              <w:left w:val="single" w:color="000000" w:sz="4" w:space="0"/>
              <w:bottom w:val="single" w:color="000000" w:sz="4" w:space="0"/>
              <w:right w:val="single" w:color="000000" w:sz="4" w:space="0"/>
            </w:tcBorders>
            <w:noWrap w:val="0"/>
            <w:vAlign w:val="center"/>
          </w:tcPr>
          <w:p w14:paraId="794C22C4">
            <w:pPr>
              <w:keepNext w:val="0"/>
              <w:keepLines w:val="0"/>
              <w:pageBreakBefore w:val="0"/>
              <w:kinsoku/>
              <w:wordWrap/>
              <w:overflowPunct/>
              <w:topLinePunct w:val="0"/>
              <w:autoSpaceDE/>
              <w:autoSpaceDN/>
              <w:bidi w:val="0"/>
              <w:adjustRightInd/>
              <w:snapToGrid/>
              <w:spacing w:line="300" w:lineRule="exact"/>
              <w:ind w:left="0" w:leftChars="0"/>
              <w:jc w:val="center"/>
              <w:rPr>
                <w:rFonts w:hint="eastAsia" w:ascii="Times New Roman" w:hAnsi="Times New Roman" w:eastAsia="宋体" w:cs="Times New Roman"/>
                <w:i w:val="0"/>
                <w:color w:val="000000"/>
                <w:sz w:val="24"/>
                <w:szCs w:val="24"/>
                <w:u w:val="none"/>
                <w:lang w:val="en-US" w:eastAsia="zh-CN"/>
              </w:rPr>
            </w:pPr>
            <w:r>
              <w:rPr>
                <w:rFonts w:hint="eastAsia" w:ascii="Times New Roman" w:hAnsi="Times New Roman" w:eastAsia="宋体" w:cs="Times New Roman"/>
                <w:i w:val="0"/>
                <w:color w:val="000000"/>
                <w:sz w:val="24"/>
                <w:szCs w:val="24"/>
                <w:u w:val="none"/>
                <w:lang w:val="en-US" w:eastAsia="zh-CN"/>
              </w:rPr>
              <w:t>%</w:t>
            </w:r>
          </w:p>
        </w:tc>
        <w:tc>
          <w:tcPr>
            <w:tcW w:w="938" w:type="dxa"/>
            <w:tcBorders>
              <w:top w:val="single" w:color="000000" w:sz="4" w:space="0"/>
              <w:left w:val="single" w:color="000000" w:sz="4" w:space="0"/>
              <w:bottom w:val="single" w:color="000000" w:sz="4" w:space="0"/>
              <w:right w:val="single" w:color="000000" w:sz="4" w:space="0"/>
            </w:tcBorders>
            <w:noWrap w:val="0"/>
            <w:vAlign w:val="center"/>
          </w:tcPr>
          <w:p w14:paraId="5DD36CEC">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lang w:val="en-US" w:eastAsia="zh-CN"/>
              </w:rPr>
            </w:pPr>
            <w:r>
              <w:rPr>
                <w:rFonts w:hint="eastAsia" w:eastAsia="宋体" w:cs="Times New Roman"/>
                <w:i w:val="0"/>
                <w:color w:val="000000"/>
                <w:sz w:val="24"/>
                <w:szCs w:val="24"/>
                <w:u w:val="none"/>
                <w:lang w:val="en-US" w:eastAsia="zh-CN"/>
              </w:rPr>
              <w:t>10</w:t>
            </w:r>
          </w:p>
        </w:tc>
        <w:tc>
          <w:tcPr>
            <w:tcW w:w="1841" w:type="dxa"/>
            <w:tcBorders>
              <w:top w:val="single" w:color="000000" w:sz="4" w:space="0"/>
              <w:left w:val="single" w:color="000000" w:sz="4" w:space="0"/>
              <w:bottom w:val="single" w:color="000000" w:sz="4" w:space="0"/>
              <w:right w:val="single" w:color="000000" w:sz="4" w:space="0"/>
            </w:tcBorders>
            <w:noWrap w:val="0"/>
            <w:vAlign w:val="center"/>
          </w:tcPr>
          <w:p w14:paraId="3C637F02">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lang w:val="en-US" w:eastAsia="zh-CN"/>
              </w:rPr>
            </w:pPr>
            <w:r>
              <w:rPr>
                <w:rFonts w:hint="eastAsia" w:ascii="Times New Roman" w:hAnsi="Times New Roman" w:eastAsia="宋体" w:cs="Times New Roman"/>
                <w:i w:val="0"/>
                <w:color w:val="000000"/>
                <w:sz w:val="24"/>
                <w:szCs w:val="24"/>
                <w:u w:val="none"/>
                <w:lang w:val="en-US" w:eastAsia="zh-CN"/>
              </w:rPr>
              <w:t>100</w:t>
            </w:r>
          </w:p>
        </w:tc>
      </w:tr>
      <w:tr w14:paraId="7189E3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tcBorders>
            <w:noWrap w:val="0"/>
            <w:vAlign w:val="center"/>
          </w:tcPr>
          <w:p w14:paraId="28562BDA">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p>
        </w:tc>
        <w:tc>
          <w:tcPr>
            <w:tcW w:w="1081" w:type="dxa"/>
            <w:vMerge w:val="continue"/>
            <w:tcBorders>
              <w:top w:val="single" w:color="000000" w:sz="4" w:space="0"/>
              <w:left w:val="single" w:color="000000" w:sz="4" w:space="0"/>
              <w:bottom w:val="single" w:color="000000" w:sz="4" w:space="0"/>
              <w:right w:val="single" w:color="000000" w:sz="4" w:space="0"/>
            </w:tcBorders>
            <w:noWrap w:val="0"/>
            <w:vAlign w:val="center"/>
          </w:tcPr>
          <w:p w14:paraId="1DDF3037">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p>
        </w:tc>
        <w:tc>
          <w:tcPr>
            <w:tcW w:w="1250" w:type="dxa"/>
            <w:vMerge w:val="continue"/>
            <w:tcBorders>
              <w:top w:val="single" w:color="000000" w:sz="4" w:space="0"/>
              <w:left w:val="single" w:color="000000" w:sz="4" w:space="0"/>
              <w:bottom w:val="single" w:color="000000" w:sz="4" w:space="0"/>
              <w:right w:val="single" w:color="000000" w:sz="4" w:space="0"/>
            </w:tcBorders>
            <w:noWrap w:val="0"/>
            <w:vAlign w:val="center"/>
          </w:tcPr>
          <w:p w14:paraId="65C8A66E">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p>
        </w:tc>
        <w:tc>
          <w:tcPr>
            <w:tcW w:w="1312" w:type="dxa"/>
            <w:tcBorders>
              <w:top w:val="single" w:color="000000" w:sz="4" w:space="0"/>
              <w:left w:val="single" w:color="000000" w:sz="4" w:space="0"/>
              <w:bottom w:val="single" w:color="000000" w:sz="4" w:space="0"/>
              <w:right w:val="single" w:color="000000" w:sz="4" w:space="0"/>
            </w:tcBorders>
            <w:noWrap w:val="0"/>
            <w:vAlign w:val="center"/>
          </w:tcPr>
          <w:p w14:paraId="259B8E2F">
            <w:pPr>
              <w:keepNext w:val="0"/>
              <w:keepLines w:val="0"/>
              <w:pageBreakBefore w:val="0"/>
              <w:kinsoku/>
              <w:wordWrap/>
              <w:overflowPunct/>
              <w:topLinePunct w:val="0"/>
              <w:autoSpaceDE/>
              <w:autoSpaceDN/>
              <w:bidi w:val="0"/>
              <w:adjustRightInd/>
              <w:snapToGrid/>
              <w:spacing w:line="300" w:lineRule="exact"/>
              <w:ind w:left="0" w:leftChars="0"/>
              <w:rPr>
                <w:rFonts w:hint="default" w:ascii="Times New Roman" w:hAnsi="Times New Roman" w:eastAsia="宋体" w:cs="Times New Roman"/>
                <w:i w:val="0"/>
                <w:color w:val="000000"/>
                <w:sz w:val="24"/>
                <w:szCs w:val="24"/>
                <w:u w:val="none"/>
              </w:rPr>
            </w:pPr>
          </w:p>
        </w:tc>
        <w:tc>
          <w:tcPr>
            <w:tcW w:w="1127" w:type="dxa"/>
            <w:tcBorders>
              <w:top w:val="single" w:color="000000" w:sz="4" w:space="0"/>
              <w:left w:val="single" w:color="000000" w:sz="4" w:space="0"/>
              <w:bottom w:val="single" w:color="000000" w:sz="4" w:space="0"/>
              <w:right w:val="single" w:color="000000" w:sz="4" w:space="0"/>
            </w:tcBorders>
            <w:noWrap w:val="0"/>
            <w:vAlign w:val="center"/>
          </w:tcPr>
          <w:p w14:paraId="48A11F1D">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p>
        </w:tc>
        <w:tc>
          <w:tcPr>
            <w:tcW w:w="971" w:type="dxa"/>
            <w:tcBorders>
              <w:top w:val="single" w:color="000000" w:sz="4" w:space="0"/>
              <w:left w:val="single" w:color="000000" w:sz="4" w:space="0"/>
              <w:bottom w:val="single" w:color="000000" w:sz="4" w:space="0"/>
              <w:right w:val="single" w:color="000000" w:sz="4" w:space="0"/>
            </w:tcBorders>
            <w:noWrap w:val="0"/>
            <w:vAlign w:val="center"/>
          </w:tcPr>
          <w:p w14:paraId="223FB279">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p>
        </w:tc>
        <w:tc>
          <w:tcPr>
            <w:tcW w:w="1061" w:type="dxa"/>
            <w:tcBorders>
              <w:top w:val="single" w:color="000000" w:sz="4" w:space="0"/>
              <w:left w:val="single" w:color="000000" w:sz="4" w:space="0"/>
              <w:bottom w:val="single" w:color="000000" w:sz="4" w:space="0"/>
              <w:right w:val="single" w:color="000000" w:sz="4" w:space="0"/>
            </w:tcBorders>
            <w:noWrap w:val="0"/>
            <w:vAlign w:val="center"/>
          </w:tcPr>
          <w:p w14:paraId="53011A05">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p>
        </w:tc>
        <w:tc>
          <w:tcPr>
            <w:tcW w:w="938" w:type="dxa"/>
            <w:tcBorders>
              <w:top w:val="single" w:color="000000" w:sz="4" w:space="0"/>
              <w:left w:val="single" w:color="000000" w:sz="4" w:space="0"/>
              <w:bottom w:val="single" w:color="000000" w:sz="4" w:space="0"/>
              <w:right w:val="single" w:color="000000" w:sz="4" w:space="0"/>
            </w:tcBorders>
            <w:noWrap w:val="0"/>
            <w:vAlign w:val="center"/>
          </w:tcPr>
          <w:p w14:paraId="6CE6106A">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p>
        </w:tc>
        <w:tc>
          <w:tcPr>
            <w:tcW w:w="1841" w:type="dxa"/>
            <w:tcBorders>
              <w:top w:val="single" w:color="000000" w:sz="4" w:space="0"/>
              <w:left w:val="single" w:color="000000" w:sz="4" w:space="0"/>
              <w:bottom w:val="single" w:color="000000" w:sz="4" w:space="0"/>
              <w:right w:val="single" w:color="000000" w:sz="4" w:space="0"/>
            </w:tcBorders>
            <w:noWrap w:val="0"/>
            <w:vAlign w:val="center"/>
          </w:tcPr>
          <w:p w14:paraId="17D66211">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p>
        </w:tc>
      </w:tr>
      <w:tr w14:paraId="6FAF50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tcBorders>
            <w:noWrap w:val="0"/>
            <w:vAlign w:val="center"/>
          </w:tcPr>
          <w:p w14:paraId="214A5CB3">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p>
        </w:tc>
        <w:tc>
          <w:tcPr>
            <w:tcW w:w="1081" w:type="dxa"/>
            <w:vMerge w:val="continue"/>
            <w:tcBorders>
              <w:top w:val="single" w:color="000000" w:sz="4" w:space="0"/>
              <w:left w:val="single" w:color="000000" w:sz="4" w:space="0"/>
              <w:bottom w:val="single" w:color="000000" w:sz="4" w:space="0"/>
              <w:right w:val="single" w:color="000000" w:sz="4" w:space="0"/>
            </w:tcBorders>
            <w:noWrap w:val="0"/>
            <w:vAlign w:val="center"/>
          </w:tcPr>
          <w:p w14:paraId="1A8EFD7F">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p>
        </w:tc>
        <w:tc>
          <w:tcPr>
            <w:tcW w:w="1250" w:type="dxa"/>
            <w:vMerge w:val="restart"/>
            <w:tcBorders>
              <w:top w:val="single" w:color="000000" w:sz="4" w:space="0"/>
              <w:left w:val="single" w:color="000000" w:sz="4" w:space="0"/>
              <w:bottom w:val="single" w:color="000000" w:sz="4" w:space="0"/>
              <w:right w:val="single" w:color="000000" w:sz="4" w:space="0"/>
            </w:tcBorders>
            <w:noWrap w:val="0"/>
            <w:vAlign w:val="center"/>
          </w:tcPr>
          <w:p w14:paraId="4A301A8D">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时效指标</w:t>
            </w:r>
          </w:p>
        </w:tc>
        <w:tc>
          <w:tcPr>
            <w:tcW w:w="1312" w:type="dxa"/>
            <w:tcBorders>
              <w:top w:val="single" w:color="000000" w:sz="4" w:space="0"/>
              <w:left w:val="single" w:color="000000" w:sz="4" w:space="0"/>
              <w:bottom w:val="single" w:color="000000" w:sz="4" w:space="0"/>
              <w:right w:val="single" w:color="000000" w:sz="4" w:space="0"/>
            </w:tcBorders>
            <w:noWrap w:val="0"/>
            <w:vAlign w:val="center"/>
          </w:tcPr>
          <w:p w14:paraId="09E16F44">
            <w:pPr>
              <w:keepNext w:val="0"/>
              <w:keepLines w:val="0"/>
              <w:pageBreakBefore w:val="0"/>
              <w:kinsoku/>
              <w:wordWrap/>
              <w:overflowPunct/>
              <w:topLinePunct w:val="0"/>
              <w:autoSpaceDE/>
              <w:autoSpaceDN/>
              <w:bidi w:val="0"/>
              <w:adjustRightInd/>
              <w:snapToGrid/>
              <w:spacing w:line="300" w:lineRule="exact"/>
              <w:ind w:left="0" w:leftChars="0"/>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sz w:val="24"/>
                <w:szCs w:val="24"/>
                <w:u w:val="none"/>
              </w:rPr>
              <w:t>项目完成及时率</w:t>
            </w:r>
          </w:p>
        </w:tc>
        <w:tc>
          <w:tcPr>
            <w:tcW w:w="1127" w:type="dxa"/>
            <w:tcBorders>
              <w:top w:val="single" w:color="000000" w:sz="4" w:space="0"/>
              <w:left w:val="single" w:color="000000" w:sz="4" w:space="0"/>
              <w:bottom w:val="single" w:color="000000" w:sz="4" w:space="0"/>
              <w:right w:val="single" w:color="000000" w:sz="4" w:space="0"/>
            </w:tcBorders>
            <w:noWrap w:val="0"/>
            <w:vAlign w:val="center"/>
          </w:tcPr>
          <w:p w14:paraId="1AD4FA69">
            <w:pPr>
              <w:keepNext w:val="0"/>
              <w:keepLines w:val="0"/>
              <w:pageBreakBefore w:val="0"/>
              <w:kinsoku/>
              <w:wordWrap/>
              <w:overflowPunct/>
              <w:topLinePunct w:val="0"/>
              <w:autoSpaceDE/>
              <w:autoSpaceDN/>
              <w:bidi w:val="0"/>
              <w:adjustRightInd/>
              <w:snapToGrid/>
              <w:spacing w:line="300" w:lineRule="exact"/>
              <w:ind w:left="0" w:leftChars="0"/>
              <w:jc w:val="center"/>
              <w:rPr>
                <w:rFonts w:hint="eastAsia" w:ascii="Times New Roman" w:hAnsi="Times New Roman" w:eastAsia="宋体" w:cs="Times New Roman"/>
                <w:i w:val="0"/>
                <w:color w:val="000000"/>
                <w:sz w:val="24"/>
                <w:szCs w:val="24"/>
                <w:u w:val="none"/>
                <w:lang w:eastAsia="zh-CN"/>
              </w:rPr>
            </w:pPr>
            <w:r>
              <w:rPr>
                <w:rFonts w:hint="eastAsia" w:ascii="Times New Roman" w:hAnsi="Times New Roman" w:eastAsia="宋体" w:cs="Times New Roman"/>
                <w:i w:val="0"/>
                <w:color w:val="000000"/>
                <w:sz w:val="24"/>
                <w:szCs w:val="24"/>
                <w:u w:val="none"/>
                <w:lang w:eastAsia="zh-CN"/>
              </w:rPr>
              <w:t>＝</w:t>
            </w:r>
          </w:p>
        </w:tc>
        <w:tc>
          <w:tcPr>
            <w:tcW w:w="971" w:type="dxa"/>
            <w:tcBorders>
              <w:top w:val="single" w:color="000000" w:sz="4" w:space="0"/>
              <w:left w:val="single" w:color="000000" w:sz="4" w:space="0"/>
              <w:bottom w:val="single" w:color="000000" w:sz="4" w:space="0"/>
              <w:right w:val="single" w:color="000000" w:sz="4" w:space="0"/>
            </w:tcBorders>
            <w:noWrap w:val="0"/>
            <w:vAlign w:val="center"/>
          </w:tcPr>
          <w:p w14:paraId="72E3B4E8">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lang w:val="en-US" w:eastAsia="zh-CN"/>
              </w:rPr>
            </w:pPr>
            <w:r>
              <w:rPr>
                <w:rFonts w:hint="eastAsia" w:ascii="Times New Roman" w:hAnsi="Times New Roman" w:eastAsia="宋体" w:cs="Times New Roman"/>
                <w:i w:val="0"/>
                <w:color w:val="000000"/>
                <w:sz w:val="24"/>
                <w:szCs w:val="24"/>
                <w:u w:val="none"/>
                <w:lang w:val="en-US" w:eastAsia="zh-CN"/>
              </w:rPr>
              <w:t>100</w:t>
            </w:r>
          </w:p>
        </w:tc>
        <w:tc>
          <w:tcPr>
            <w:tcW w:w="1061" w:type="dxa"/>
            <w:tcBorders>
              <w:top w:val="single" w:color="000000" w:sz="4" w:space="0"/>
              <w:left w:val="single" w:color="000000" w:sz="4" w:space="0"/>
              <w:bottom w:val="single" w:color="000000" w:sz="4" w:space="0"/>
              <w:right w:val="single" w:color="000000" w:sz="4" w:space="0"/>
            </w:tcBorders>
            <w:noWrap w:val="0"/>
            <w:vAlign w:val="center"/>
          </w:tcPr>
          <w:p w14:paraId="1842C772">
            <w:pPr>
              <w:keepNext w:val="0"/>
              <w:keepLines w:val="0"/>
              <w:pageBreakBefore w:val="0"/>
              <w:kinsoku/>
              <w:wordWrap/>
              <w:overflowPunct/>
              <w:topLinePunct w:val="0"/>
              <w:autoSpaceDE/>
              <w:autoSpaceDN/>
              <w:bidi w:val="0"/>
              <w:adjustRightInd/>
              <w:snapToGrid/>
              <w:spacing w:line="300" w:lineRule="exact"/>
              <w:ind w:left="0" w:leftChars="0"/>
              <w:jc w:val="center"/>
              <w:rPr>
                <w:rFonts w:hint="eastAsia" w:ascii="Times New Roman" w:hAnsi="Times New Roman" w:eastAsia="宋体" w:cs="Times New Roman"/>
                <w:i w:val="0"/>
                <w:color w:val="000000"/>
                <w:sz w:val="24"/>
                <w:szCs w:val="24"/>
                <w:u w:val="none"/>
                <w:lang w:val="en-US" w:eastAsia="zh-CN"/>
              </w:rPr>
            </w:pPr>
            <w:r>
              <w:rPr>
                <w:rFonts w:hint="eastAsia" w:ascii="Times New Roman" w:hAnsi="Times New Roman" w:eastAsia="宋体" w:cs="Times New Roman"/>
                <w:i w:val="0"/>
                <w:color w:val="000000"/>
                <w:sz w:val="24"/>
                <w:szCs w:val="24"/>
                <w:u w:val="none"/>
                <w:lang w:val="en-US" w:eastAsia="zh-CN"/>
              </w:rPr>
              <w:t>%</w:t>
            </w:r>
          </w:p>
        </w:tc>
        <w:tc>
          <w:tcPr>
            <w:tcW w:w="938" w:type="dxa"/>
            <w:tcBorders>
              <w:top w:val="single" w:color="000000" w:sz="4" w:space="0"/>
              <w:left w:val="single" w:color="000000" w:sz="4" w:space="0"/>
              <w:bottom w:val="single" w:color="000000" w:sz="4" w:space="0"/>
              <w:right w:val="single" w:color="000000" w:sz="4" w:space="0"/>
            </w:tcBorders>
            <w:noWrap w:val="0"/>
            <w:vAlign w:val="center"/>
          </w:tcPr>
          <w:p w14:paraId="41980E6F">
            <w:pPr>
              <w:keepNext w:val="0"/>
              <w:keepLines w:val="0"/>
              <w:pageBreakBefore w:val="0"/>
              <w:kinsoku/>
              <w:wordWrap/>
              <w:overflowPunct/>
              <w:topLinePunct w:val="0"/>
              <w:autoSpaceDE/>
              <w:autoSpaceDN/>
              <w:bidi w:val="0"/>
              <w:adjustRightInd/>
              <w:snapToGrid/>
              <w:spacing w:line="300" w:lineRule="exact"/>
              <w:ind w:left="0" w:leftChars="0"/>
              <w:jc w:val="center"/>
              <w:rPr>
                <w:rFonts w:hint="eastAsia" w:ascii="Times New Roman" w:hAnsi="Times New Roman" w:eastAsia="宋体" w:cs="Times New Roman"/>
                <w:i w:val="0"/>
                <w:color w:val="000000"/>
                <w:sz w:val="24"/>
                <w:szCs w:val="24"/>
                <w:u w:val="none"/>
                <w:lang w:val="en-US" w:eastAsia="zh-CN"/>
              </w:rPr>
            </w:pPr>
            <w:r>
              <w:rPr>
                <w:rFonts w:hint="eastAsia" w:ascii="Times New Roman" w:hAnsi="Times New Roman" w:eastAsia="宋体" w:cs="Times New Roman"/>
                <w:i w:val="0"/>
                <w:color w:val="000000"/>
                <w:sz w:val="24"/>
                <w:szCs w:val="24"/>
                <w:u w:val="none"/>
                <w:lang w:val="en-US" w:eastAsia="zh-CN"/>
              </w:rPr>
              <w:t>5</w:t>
            </w:r>
          </w:p>
        </w:tc>
        <w:tc>
          <w:tcPr>
            <w:tcW w:w="1841" w:type="dxa"/>
            <w:tcBorders>
              <w:top w:val="single" w:color="000000" w:sz="4" w:space="0"/>
              <w:left w:val="single" w:color="000000" w:sz="4" w:space="0"/>
              <w:bottom w:val="single" w:color="000000" w:sz="4" w:space="0"/>
              <w:right w:val="single" w:color="000000" w:sz="4" w:space="0"/>
            </w:tcBorders>
            <w:noWrap w:val="0"/>
            <w:vAlign w:val="center"/>
          </w:tcPr>
          <w:p w14:paraId="39FF75B0">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lang w:val="en-US" w:eastAsia="zh-CN"/>
              </w:rPr>
            </w:pPr>
            <w:r>
              <w:rPr>
                <w:rFonts w:hint="eastAsia" w:ascii="Times New Roman" w:hAnsi="Times New Roman" w:eastAsia="宋体" w:cs="Times New Roman"/>
                <w:i w:val="0"/>
                <w:color w:val="000000"/>
                <w:sz w:val="24"/>
                <w:szCs w:val="24"/>
                <w:u w:val="none"/>
                <w:lang w:val="en-US" w:eastAsia="zh-CN"/>
              </w:rPr>
              <w:t>100</w:t>
            </w:r>
          </w:p>
        </w:tc>
      </w:tr>
      <w:tr w14:paraId="5DD52C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tcBorders>
            <w:noWrap w:val="0"/>
            <w:vAlign w:val="center"/>
          </w:tcPr>
          <w:p w14:paraId="4C2587BB">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p>
        </w:tc>
        <w:tc>
          <w:tcPr>
            <w:tcW w:w="1081" w:type="dxa"/>
            <w:vMerge w:val="continue"/>
            <w:tcBorders>
              <w:top w:val="single" w:color="000000" w:sz="4" w:space="0"/>
              <w:left w:val="single" w:color="000000" w:sz="4" w:space="0"/>
              <w:bottom w:val="single" w:color="000000" w:sz="4" w:space="0"/>
              <w:right w:val="single" w:color="000000" w:sz="4" w:space="0"/>
            </w:tcBorders>
            <w:noWrap w:val="0"/>
            <w:vAlign w:val="center"/>
          </w:tcPr>
          <w:p w14:paraId="0F8A180E">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p>
        </w:tc>
        <w:tc>
          <w:tcPr>
            <w:tcW w:w="1250" w:type="dxa"/>
            <w:vMerge w:val="continue"/>
            <w:tcBorders>
              <w:top w:val="single" w:color="000000" w:sz="4" w:space="0"/>
              <w:left w:val="single" w:color="000000" w:sz="4" w:space="0"/>
              <w:bottom w:val="single" w:color="000000" w:sz="4" w:space="0"/>
              <w:right w:val="single" w:color="000000" w:sz="4" w:space="0"/>
            </w:tcBorders>
            <w:noWrap w:val="0"/>
            <w:vAlign w:val="center"/>
          </w:tcPr>
          <w:p w14:paraId="13A516AD">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p>
        </w:tc>
        <w:tc>
          <w:tcPr>
            <w:tcW w:w="1312" w:type="dxa"/>
            <w:tcBorders>
              <w:top w:val="single" w:color="000000" w:sz="4" w:space="0"/>
              <w:left w:val="single" w:color="000000" w:sz="4" w:space="0"/>
              <w:bottom w:val="single" w:color="000000" w:sz="4" w:space="0"/>
              <w:right w:val="single" w:color="000000" w:sz="4" w:space="0"/>
            </w:tcBorders>
            <w:noWrap w:val="0"/>
            <w:vAlign w:val="center"/>
          </w:tcPr>
          <w:p w14:paraId="2AF41275">
            <w:pPr>
              <w:keepNext w:val="0"/>
              <w:keepLines w:val="0"/>
              <w:pageBreakBefore w:val="0"/>
              <w:kinsoku/>
              <w:wordWrap/>
              <w:overflowPunct/>
              <w:topLinePunct w:val="0"/>
              <w:autoSpaceDE/>
              <w:autoSpaceDN/>
              <w:bidi w:val="0"/>
              <w:adjustRightInd/>
              <w:snapToGrid/>
              <w:spacing w:line="300" w:lineRule="exact"/>
              <w:ind w:left="0" w:leftChars="0"/>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sz w:val="24"/>
                <w:szCs w:val="24"/>
                <w:u w:val="none"/>
              </w:rPr>
              <w:t>2024年8月25日资金支付进度</w:t>
            </w:r>
          </w:p>
        </w:tc>
        <w:tc>
          <w:tcPr>
            <w:tcW w:w="1127" w:type="dxa"/>
            <w:tcBorders>
              <w:top w:val="single" w:color="000000" w:sz="4" w:space="0"/>
              <w:left w:val="single" w:color="000000" w:sz="4" w:space="0"/>
              <w:bottom w:val="single" w:color="000000" w:sz="4" w:space="0"/>
              <w:right w:val="single" w:color="000000" w:sz="4" w:space="0"/>
            </w:tcBorders>
            <w:noWrap w:val="0"/>
            <w:vAlign w:val="center"/>
          </w:tcPr>
          <w:p w14:paraId="41F040EE">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r>
              <w:rPr>
                <w:rFonts w:hint="eastAsia" w:ascii="Times New Roman" w:hAnsi="Times New Roman" w:eastAsia="宋体" w:cs="Times New Roman"/>
                <w:i w:val="0"/>
                <w:color w:val="000000"/>
                <w:sz w:val="24"/>
                <w:szCs w:val="24"/>
                <w:u w:val="none"/>
                <w:lang w:eastAsia="zh-CN"/>
              </w:rPr>
              <w:t>＝</w:t>
            </w:r>
          </w:p>
        </w:tc>
        <w:tc>
          <w:tcPr>
            <w:tcW w:w="971" w:type="dxa"/>
            <w:tcBorders>
              <w:top w:val="single" w:color="000000" w:sz="4" w:space="0"/>
              <w:left w:val="single" w:color="000000" w:sz="4" w:space="0"/>
              <w:bottom w:val="single" w:color="000000" w:sz="4" w:space="0"/>
              <w:right w:val="single" w:color="000000" w:sz="4" w:space="0"/>
            </w:tcBorders>
            <w:noWrap w:val="0"/>
            <w:vAlign w:val="center"/>
          </w:tcPr>
          <w:p w14:paraId="03505179">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lang w:val="en-US" w:eastAsia="zh-CN"/>
              </w:rPr>
            </w:pPr>
            <w:r>
              <w:rPr>
                <w:rFonts w:hint="eastAsia" w:ascii="Times New Roman" w:hAnsi="Times New Roman" w:eastAsia="宋体" w:cs="Times New Roman"/>
                <w:i w:val="0"/>
                <w:color w:val="000000"/>
                <w:sz w:val="24"/>
                <w:szCs w:val="24"/>
                <w:u w:val="none"/>
                <w:lang w:val="en-US" w:eastAsia="zh-CN"/>
              </w:rPr>
              <w:t>75</w:t>
            </w:r>
          </w:p>
        </w:tc>
        <w:tc>
          <w:tcPr>
            <w:tcW w:w="1061" w:type="dxa"/>
            <w:tcBorders>
              <w:top w:val="single" w:color="000000" w:sz="4" w:space="0"/>
              <w:left w:val="single" w:color="000000" w:sz="4" w:space="0"/>
              <w:bottom w:val="single" w:color="000000" w:sz="4" w:space="0"/>
              <w:right w:val="single" w:color="000000" w:sz="4" w:space="0"/>
            </w:tcBorders>
            <w:noWrap w:val="0"/>
            <w:vAlign w:val="center"/>
          </w:tcPr>
          <w:p w14:paraId="7F5E413B">
            <w:pPr>
              <w:keepNext w:val="0"/>
              <w:keepLines w:val="0"/>
              <w:pageBreakBefore w:val="0"/>
              <w:kinsoku/>
              <w:wordWrap/>
              <w:overflowPunct/>
              <w:topLinePunct w:val="0"/>
              <w:autoSpaceDE/>
              <w:autoSpaceDN/>
              <w:bidi w:val="0"/>
              <w:adjustRightInd/>
              <w:snapToGrid/>
              <w:spacing w:line="300" w:lineRule="exact"/>
              <w:ind w:left="0" w:leftChars="0"/>
              <w:jc w:val="center"/>
              <w:rPr>
                <w:rFonts w:hint="eastAsia" w:ascii="Times New Roman" w:hAnsi="Times New Roman" w:eastAsia="宋体" w:cs="Times New Roman"/>
                <w:i w:val="0"/>
                <w:color w:val="000000"/>
                <w:sz w:val="24"/>
                <w:szCs w:val="24"/>
                <w:u w:val="none"/>
                <w:lang w:val="en-US" w:eastAsia="zh-CN"/>
              </w:rPr>
            </w:pPr>
            <w:r>
              <w:rPr>
                <w:rFonts w:hint="eastAsia" w:ascii="Times New Roman" w:hAnsi="Times New Roman" w:eastAsia="宋体" w:cs="Times New Roman"/>
                <w:i w:val="0"/>
                <w:color w:val="000000"/>
                <w:sz w:val="24"/>
                <w:szCs w:val="24"/>
                <w:u w:val="none"/>
                <w:lang w:val="en-US" w:eastAsia="zh-CN"/>
              </w:rPr>
              <w:t>%</w:t>
            </w:r>
          </w:p>
        </w:tc>
        <w:tc>
          <w:tcPr>
            <w:tcW w:w="938" w:type="dxa"/>
            <w:tcBorders>
              <w:top w:val="single" w:color="000000" w:sz="4" w:space="0"/>
              <w:left w:val="single" w:color="000000" w:sz="4" w:space="0"/>
              <w:bottom w:val="single" w:color="000000" w:sz="4" w:space="0"/>
              <w:right w:val="single" w:color="000000" w:sz="4" w:space="0"/>
            </w:tcBorders>
            <w:noWrap w:val="0"/>
            <w:vAlign w:val="center"/>
          </w:tcPr>
          <w:p w14:paraId="46288D9E">
            <w:pPr>
              <w:keepNext w:val="0"/>
              <w:keepLines w:val="0"/>
              <w:pageBreakBefore w:val="0"/>
              <w:kinsoku/>
              <w:wordWrap/>
              <w:overflowPunct/>
              <w:topLinePunct w:val="0"/>
              <w:autoSpaceDE/>
              <w:autoSpaceDN/>
              <w:bidi w:val="0"/>
              <w:adjustRightInd/>
              <w:snapToGrid/>
              <w:spacing w:line="300" w:lineRule="exact"/>
              <w:ind w:left="0" w:leftChars="0"/>
              <w:jc w:val="center"/>
              <w:rPr>
                <w:rFonts w:hint="eastAsia" w:ascii="Times New Roman" w:hAnsi="Times New Roman" w:eastAsia="宋体" w:cs="Times New Roman"/>
                <w:i w:val="0"/>
                <w:color w:val="000000"/>
                <w:sz w:val="24"/>
                <w:szCs w:val="24"/>
                <w:u w:val="none"/>
                <w:lang w:val="en-US" w:eastAsia="zh-CN"/>
              </w:rPr>
            </w:pPr>
            <w:r>
              <w:rPr>
                <w:rFonts w:hint="eastAsia" w:ascii="Times New Roman" w:hAnsi="Times New Roman" w:eastAsia="宋体" w:cs="Times New Roman"/>
                <w:i w:val="0"/>
                <w:color w:val="000000"/>
                <w:sz w:val="24"/>
                <w:szCs w:val="24"/>
                <w:u w:val="none"/>
                <w:lang w:val="en-US" w:eastAsia="zh-CN"/>
              </w:rPr>
              <w:t>5</w:t>
            </w:r>
          </w:p>
        </w:tc>
        <w:tc>
          <w:tcPr>
            <w:tcW w:w="1841" w:type="dxa"/>
            <w:tcBorders>
              <w:top w:val="single" w:color="000000" w:sz="4" w:space="0"/>
              <w:left w:val="single" w:color="000000" w:sz="4" w:space="0"/>
              <w:bottom w:val="single" w:color="000000" w:sz="4" w:space="0"/>
              <w:right w:val="single" w:color="000000" w:sz="4" w:space="0"/>
            </w:tcBorders>
            <w:noWrap w:val="0"/>
            <w:vAlign w:val="center"/>
          </w:tcPr>
          <w:p w14:paraId="7E98BA58">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lang w:val="en-US" w:eastAsia="zh-CN"/>
              </w:rPr>
            </w:pPr>
            <w:r>
              <w:rPr>
                <w:rFonts w:hint="eastAsia" w:ascii="Times New Roman" w:hAnsi="Times New Roman" w:eastAsia="宋体" w:cs="Times New Roman"/>
                <w:i w:val="0"/>
                <w:color w:val="000000"/>
                <w:sz w:val="24"/>
                <w:szCs w:val="24"/>
                <w:u w:val="none"/>
                <w:lang w:val="en-US" w:eastAsia="zh-CN"/>
              </w:rPr>
              <w:t>75</w:t>
            </w:r>
          </w:p>
        </w:tc>
      </w:tr>
      <w:tr w14:paraId="6870D4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tcBorders>
            <w:noWrap w:val="0"/>
            <w:vAlign w:val="center"/>
          </w:tcPr>
          <w:p w14:paraId="3AB842F8">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p>
        </w:tc>
        <w:tc>
          <w:tcPr>
            <w:tcW w:w="1081" w:type="dxa"/>
            <w:vMerge w:val="continue"/>
            <w:tcBorders>
              <w:top w:val="single" w:color="000000" w:sz="4" w:space="0"/>
              <w:left w:val="single" w:color="000000" w:sz="4" w:space="0"/>
              <w:bottom w:val="single" w:color="000000" w:sz="4" w:space="0"/>
              <w:right w:val="single" w:color="000000" w:sz="4" w:space="0"/>
            </w:tcBorders>
            <w:noWrap w:val="0"/>
            <w:vAlign w:val="center"/>
          </w:tcPr>
          <w:p w14:paraId="4F999745">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p>
        </w:tc>
        <w:tc>
          <w:tcPr>
            <w:tcW w:w="1250" w:type="dxa"/>
            <w:tcBorders>
              <w:top w:val="single" w:color="000000" w:sz="4" w:space="0"/>
              <w:left w:val="single" w:color="000000" w:sz="4" w:space="0"/>
              <w:bottom w:val="single" w:color="000000" w:sz="4" w:space="0"/>
              <w:right w:val="single" w:color="000000" w:sz="4" w:space="0"/>
            </w:tcBorders>
            <w:noWrap w:val="0"/>
            <w:vAlign w:val="center"/>
          </w:tcPr>
          <w:p w14:paraId="2BD9BABA">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w:t>
            </w:r>
          </w:p>
        </w:tc>
        <w:tc>
          <w:tcPr>
            <w:tcW w:w="1312" w:type="dxa"/>
            <w:tcBorders>
              <w:top w:val="single" w:color="000000" w:sz="4" w:space="0"/>
              <w:left w:val="single" w:color="000000" w:sz="4" w:space="0"/>
              <w:bottom w:val="single" w:color="000000" w:sz="4" w:space="0"/>
              <w:right w:val="single" w:color="000000" w:sz="4" w:space="0"/>
            </w:tcBorders>
            <w:noWrap w:val="0"/>
            <w:vAlign w:val="center"/>
          </w:tcPr>
          <w:p w14:paraId="1FDBDDC9">
            <w:pPr>
              <w:keepNext w:val="0"/>
              <w:keepLines w:val="0"/>
              <w:pageBreakBefore w:val="0"/>
              <w:kinsoku/>
              <w:wordWrap/>
              <w:overflowPunct/>
              <w:topLinePunct w:val="0"/>
              <w:autoSpaceDE/>
              <w:autoSpaceDN/>
              <w:bidi w:val="0"/>
              <w:adjustRightInd/>
              <w:snapToGrid/>
              <w:spacing w:line="300" w:lineRule="exact"/>
              <w:ind w:left="0" w:leftChars="0"/>
              <w:rPr>
                <w:rFonts w:hint="default" w:ascii="Times New Roman" w:hAnsi="Times New Roman" w:eastAsia="宋体" w:cs="Times New Roman"/>
                <w:i w:val="0"/>
                <w:color w:val="000000"/>
                <w:sz w:val="24"/>
                <w:szCs w:val="24"/>
                <w:u w:val="none"/>
              </w:rPr>
            </w:pPr>
          </w:p>
        </w:tc>
        <w:tc>
          <w:tcPr>
            <w:tcW w:w="1127" w:type="dxa"/>
            <w:tcBorders>
              <w:top w:val="single" w:color="000000" w:sz="4" w:space="0"/>
              <w:left w:val="single" w:color="000000" w:sz="4" w:space="0"/>
              <w:bottom w:val="single" w:color="000000" w:sz="4" w:space="0"/>
              <w:right w:val="single" w:color="000000" w:sz="4" w:space="0"/>
            </w:tcBorders>
            <w:noWrap w:val="0"/>
            <w:vAlign w:val="center"/>
          </w:tcPr>
          <w:p w14:paraId="4C43A54D">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p>
        </w:tc>
        <w:tc>
          <w:tcPr>
            <w:tcW w:w="971" w:type="dxa"/>
            <w:tcBorders>
              <w:top w:val="single" w:color="000000" w:sz="4" w:space="0"/>
              <w:left w:val="single" w:color="000000" w:sz="4" w:space="0"/>
              <w:bottom w:val="single" w:color="000000" w:sz="4" w:space="0"/>
              <w:right w:val="single" w:color="000000" w:sz="4" w:space="0"/>
            </w:tcBorders>
            <w:noWrap w:val="0"/>
            <w:vAlign w:val="center"/>
          </w:tcPr>
          <w:p w14:paraId="67A3F60F">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p>
        </w:tc>
        <w:tc>
          <w:tcPr>
            <w:tcW w:w="1061" w:type="dxa"/>
            <w:tcBorders>
              <w:top w:val="single" w:color="000000" w:sz="4" w:space="0"/>
              <w:left w:val="single" w:color="000000" w:sz="4" w:space="0"/>
              <w:bottom w:val="single" w:color="000000" w:sz="4" w:space="0"/>
              <w:right w:val="single" w:color="000000" w:sz="4" w:space="0"/>
            </w:tcBorders>
            <w:noWrap w:val="0"/>
            <w:vAlign w:val="center"/>
          </w:tcPr>
          <w:p w14:paraId="01BDCA84">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p>
        </w:tc>
        <w:tc>
          <w:tcPr>
            <w:tcW w:w="938" w:type="dxa"/>
            <w:tcBorders>
              <w:top w:val="single" w:color="000000" w:sz="4" w:space="0"/>
              <w:left w:val="single" w:color="000000" w:sz="4" w:space="0"/>
              <w:bottom w:val="single" w:color="000000" w:sz="4" w:space="0"/>
              <w:right w:val="single" w:color="000000" w:sz="4" w:space="0"/>
            </w:tcBorders>
            <w:noWrap w:val="0"/>
            <w:vAlign w:val="center"/>
          </w:tcPr>
          <w:p w14:paraId="5D90C3EB">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p>
        </w:tc>
        <w:tc>
          <w:tcPr>
            <w:tcW w:w="1841" w:type="dxa"/>
            <w:tcBorders>
              <w:top w:val="single" w:color="000000" w:sz="4" w:space="0"/>
              <w:left w:val="single" w:color="000000" w:sz="4" w:space="0"/>
              <w:bottom w:val="single" w:color="000000" w:sz="4" w:space="0"/>
              <w:right w:val="single" w:color="000000" w:sz="4" w:space="0"/>
            </w:tcBorders>
            <w:noWrap w:val="0"/>
            <w:vAlign w:val="center"/>
          </w:tcPr>
          <w:p w14:paraId="747992FE">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p>
        </w:tc>
      </w:tr>
      <w:tr w14:paraId="6542C6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tcBorders>
            <w:noWrap w:val="0"/>
            <w:vAlign w:val="center"/>
          </w:tcPr>
          <w:p w14:paraId="3ECFC4B7">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p>
        </w:tc>
        <w:tc>
          <w:tcPr>
            <w:tcW w:w="1081" w:type="dxa"/>
            <w:vMerge w:val="restart"/>
            <w:tcBorders>
              <w:top w:val="single" w:color="000000" w:sz="4" w:space="0"/>
              <w:left w:val="single" w:color="000000" w:sz="4" w:space="0"/>
              <w:bottom w:val="single" w:color="000000" w:sz="4" w:space="0"/>
              <w:right w:val="single" w:color="000000" w:sz="4" w:space="0"/>
            </w:tcBorders>
            <w:noWrap w:val="0"/>
            <w:vAlign w:val="center"/>
          </w:tcPr>
          <w:p w14:paraId="3591DB7C">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效益指标</w:t>
            </w:r>
          </w:p>
        </w:tc>
        <w:tc>
          <w:tcPr>
            <w:tcW w:w="1250" w:type="dxa"/>
            <w:vMerge w:val="restart"/>
            <w:tcBorders>
              <w:top w:val="single" w:color="000000" w:sz="4" w:space="0"/>
              <w:left w:val="single" w:color="000000" w:sz="4" w:space="0"/>
              <w:bottom w:val="single" w:color="000000" w:sz="4" w:space="0"/>
              <w:right w:val="single" w:color="000000" w:sz="4" w:space="0"/>
            </w:tcBorders>
            <w:noWrap w:val="0"/>
            <w:vAlign w:val="center"/>
          </w:tcPr>
          <w:p w14:paraId="25EDD598">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center"/>
              <w:textAlignment w:val="center"/>
              <w:rPr>
                <w:rFonts w:hint="default" w:ascii="Times New Roman" w:hAnsi="Times New Roman" w:eastAsia="宋体" w:cs="Times New Roman"/>
                <w:i w:val="0"/>
                <w:color w:val="000000"/>
                <w:kern w:val="0"/>
                <w:sz w:val="24"/>
                <w:szCs w:val="24"/>
                <w:u w:val="none"/>
                <w:lang w:val="en-US" w:eastAsia="zh-CN" w:bidi="ar"/>
              </w:rPr>
            </w:pPr>
            <w:r>
              <w:rPr>
                <w:rFonts w:hint="default" w:ascii="Times New Roman" w:hAnsi="Times New Roman" w:eastAsia="宋体" w:cs="Times New Roman"/>
                <w:i w:val="0"/>
                <w:color w:val="000000"/>
                <w:kern w:val="0"/>
                <w:sz w:val="24"/>
                <w:szCs w:val="24"/>
                <w:u w:val="none"/>
                <w:lang w:val="en-US" w:eastAsia="zh-CN" w:bidi="ar"/>
              </w:rPr>
              <w:t>经济效益</w:t>
            </w:r>
          </w:p>
          <w:p w14:paraId="7B1E5A4B">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指标</w:t>
            </w:r>
          </w:p>
        </w:tc>
        <w:tc>
          <w:tcPr>
            <w:tcW w:w="1312" w:type="dxa"/>
            <w:tcBorders>
              <w:top w:val="single" w:color="000000" w:sz="4" w:space="0"/>
              <w:left w:val="single" w:color="000000" w:sz="4" w:space="0"/>
              <w:bottom w:val="single" w:color="000000" w:sz="4" w:space="0"/>
              <w:right w:val="single" w:color="000000" w:sz="4" w:space="0"/>
            </w:tcBorders>
            <w:noWrap w:val="0"/>
            <w:vAlign w:val="center"/>
          </w:tcPr>
          <w:p w14:paraId="5589F002">
            <w:pPr>
              <w:keepNext w:val="0"/>
              <w:keepLines w:val="0"/>
              <w:pageBreakBefore w:val="0"/>
              <w:kinsoku/>
              <w:wordWrap/>
              <w:overflowPunct/>
              <w:topLinePunct w:val="0"/>
              <w:autoSpaceDE/>
              <w:autoSpaceDN/>
              <w:bidi w:val="0"/>
              <w:adjustRightInd/>
              <w:snapToGrid/>
              <w:spacing w:line="300" w:lineRule="exact"/>
              <w:ind w:left="0" w:leftChars="0"/>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sz w:val="24"/>
                <w:szCs w:val="24"/>
                <w:u w:val="none"/>
              </w:rPr>
              <w:t>带动周边农牧民增加务工收入</w:t>
            </w:r>
          </w:p>
        </w:tc>
        <w:tc>
          <w:tcPr>
            <w:tcW w:w="1127" w:type="dxa"/>
            <w:tcBorders>
              <w:top w:val="single" w:color="000000" w:sz="4" w:space="0"/>
              <w:left w:val="single" w:color="000000" w:sz="4" w:space="0"/>
              <w:bottom w:val="single" w:color="000000" w:sz="4" w:space="0"/>
              <w:right w:val="single" w:color="000000" w:sz="4" w:space="0"/>
            </w:tcBorders>
            <w:noWrap w:val="0"/>
            <w:vAlign w:val="center"/>
          </w:tcPr>
          <w:p w14:paraId="009522DB">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r>
              <w:rPr>
                <w:rFonts w:hint="eastAsia" w:ascii="Times New Roman" w:hAnsi="Times New Roman" w:eastAsia="宋体" w:cs="Times New Roman"/>
                <w:i w:val="0"/>
                <w:color w:val="000000"/>
                <w:sz w:val="24"/>
                <w:szCs w:val="24"/>
                <w:u w:val="none"/>
                <w:lang w:eastAsia="zh-CN"/>
              </w:rPr>
              <w:t>≥</w:t>
            </w:r>
          </w:p>
        </w:tc>
        <w:tc>
          <w:tcPr>
            <w:tcW w:w="971" w:type="dxa"/>
            <w:tcBorders>
              <w:top w:val="single" w:color="000000" w:sz="4" w:space="0"/>
              <w:left w:val="single" w:color="000000" w:sz="4" w:space="0"/>
              <w:bottom w:val="single" w:color="000000" w:sz="4" w:space="0"/>
              <w:right w:val="single" w:color="000000" w:sz="4" w:space="0"/>
            </w:tcBorders>
            <w:noWrap w:val="0"/>
            <w:vAlign w:val="center"/>
          </w:tcPr>
          <w:p w14:paraId="1AECC9A4">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lang w:val="en-US" w:eastAsia="zh-CN"/>
              </w:rPr>
            </w:pPr>
            <w:r>
              <w:rPr>
                <w:rFonts w:hint="eastAsia" w:ascii="Times New Roman" w:hAnsi="Times New Roman" w:eastAsia="宋体" w:cs="Times New Roman"/>
                <w:i w:val="0"/>
                <w:color w:val="000000"/>
                <w:sz w:val="24"/>
                <w:szCs w:val="24"/>
                <w:u w:val="none"/>
                <w:lang w:val="en-US" w:eastAsia="zh-CN"/>
              </w:rPr>
              <w:t>2000</w:t>
            </w:r>
          </w:p>
        </w:tc>
        <w:tc>
          <w:tcPr>
            <w:tcW w:w="1061" w:type="dxa"/>
            <w:tcBorders>
              <w:top w:val="single" w:color="000000" w:sz="4" w:space="0"/>
              <w:left w:val="single" w:color="000000" w:sz="4" w:space="0"/>
              <w:bottom w:val="single" w:color="000000" w:sz="4" w:space="0"/>
              <w:right w:val="single" w:color="000000" w:sz="4" w:space="0"/>
            </w:tcBorders>
            <w:noWrap w:val="0"/>
            <w:vAlign w:val="center"/>
          </w:tcPr>
          <w:p w14:paraId="3F773D2A">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lang w:val="en-US" w:eastAsia="zh-CN"/>
              </w:rPr>
            </w:pPr>
            <w:r>
              <w:rPr>
                <w:rFonts w:hint="eastAsia" w:ascii="Times New Roman" w:hAnsi="Times New Roman" w:eastAsia="宋体" w:cs="Times New Roman"/>
                <w:i w:val="0"/>
                <w:color w:val="000000"/>
                <w:sz w:val="24"/>
                <w:szCs w:val="24"/>
                <w:u w:val="none"/>
                <w:lang w:eastAsia="zh-CN"/>
              </w:rPr>
              <w:t>元</w:t>
            </w:r>
            <w:r>
              <w:rPr>
                <w:rFonts w:hint="eastAsia" w:ascii="Times New Roman" w:hAnsi="Times New Roman" w:eastAsia="宋体" w:cs="Times New Roman"/>
                <w:i w:val="0"/>
                <w:color w:val="000000"/>
                <w:sz w:val="24"/>
                <w:szCs w:val="24"/>
                <w:u w:val="none"/>
                <w:lang w:val="en-US" w:eastAsia="zh-CN"/>
              </w:rPr>
              <w:t>/人</w:t>
            </w:r>
          </w:p>
        </w:tc>
        <w:tc>
          <w:tcPr>
            <w:tcW w:w="938" w:type="dxa"/>
            <w:tcBorders>
              <w:top w:val="single" w:color="000000" w:sz="4" w:space="0"/>
              <w:left w:val="single" w:color="000000" w:sz="4" w:space="0"/>
              <w:bottom w:val="single" w:color="000000" w:sz="4" w:space="0"/>
              <w:right w:val="single" w:color="000000" w:sz="4" w:space="0"/>
            </w:tcBorders>
            <w:noWrap w:val="0"/>
            <w:vAlign w:val="center"/>
          </w:tcPr>
          <w:p w14:paraId="66B8C217">
            <w:pPr>
              <w:keepNext w:val="0"/>
              <w:keepLines w:val="0"/>
              <w:pageBreakBefore w:val="0"/>
              <w:kinsoku/>
              <w:wordWrap/>
              <w:overflowPunct/>
              <w:topLinePunct w:val="0"/>
              <w:autoSpaceDE/>
              <w:autoSpaceDN/>
              <w:bidi w:val="0"/>
              <w:adjustRightInd/>
              <w:snapToGrid/>
              <w:spacing w:line="300" w:lineRule="exact"/>
              <w:ind w:left="0" w:leftChars="0"/>
              <w:jc w:val="center"/>
              <w:rPr>
                <w:rFonts w:hint="eastAsia" w:ascii="Times New Roman" w:hAnsi="Times New Roman" w:eastAsia="宋体" w:cs="Times New Roman"/>
                <w:i w:val="0"/>
                <w:color w:val="000000"/>
                <w:sz w:val="24"/>
                <w:szCs w:val="24"/>
                <w:u w:val="none"/>
                <w:lang w:val="en-US" w:eastAsia="zh-CN"/>
              </w:rPr>
            </w:pPr>
            <w:r>
              <w:rPr>
                <w:rFonts w:hint="eastAsia" w:ascii="Times New Roman" w:hAnsi="Times New Roman" w:eastAsia="宋体" w:cs="Times New Roman"/>
                <w:i w:val="0"/>
                <w:color w:val="000000"/>
                <w:sz w:val="24"/>
                <w:szCs w:val="24"/>
                <w:u w:val="none"/>
                <w:lang w:val="en-US" w:eastAsia="zh-CN"/>
              </w:rPr>
              <w:t>5</w:t>
            </w:r>
          </w:p>
        </w:tc>
        <w:tc>
          <w:tcPr>
            <w:tcW w:w="1841" w:type="dxa"/>
            <w:tcBorders>
              <w:top w:val="single" w:color="000000" w:sz="4" w:space="0"/>
              <w:left w:val="single" w:color="000000" w:sz="4" w:space="0"/>
              <w:bottom w:val="single" w:color="000000" w:sz="4" w:space="0"/>
              <w:right w:val="single" w:color="000000" w:sz="4" w:space="0"/>
            </w:tcBorders>
            <w:noWrap w:val="0"/>
            <w:vAlign w:val="center"/>
          </w:tcPr>
          <w:p w14:paraId="65731A03">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lang w:val="en-US" w:eastAsia="zh-CN"/>
              </w:rPr>
            </w:pPr>
            <w:r>
              <w:rPr>
                <w:rFonts w:hint="eastAsia" w:ascii="Times New Roman" w:hAnsi="Times New Roman" w:eastAsia="宋体" w:cs="Times New Roman"/>
                <w:i w:val="0"/>
                <w:color w:val="000000"/>
                <w:sz w:val="24"/>
                <w:szCs w:val="24"/>
                <w:u w:val="none"/>
                <w:lang w:val="en-US" w:eastAsia="zh-CN"/>
              </w:rPr>
              <w:t>2000</w:t>
            </w:r>
          </w:p>
        </w:tc>
      </w:tr>
      <w:tr w14:paraId="0941BB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tcBorders>
            <w:noWrap w:val="0"/>
            <w:vAlign w:val="center"/>
          </w:tcPr>
          <w:p w14:paraId="6830C9E7">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p>
        </w:tc>
        <w:tc>
          <w:tcPr>
            <w:tcW w:w="1081" w:type="dxa"/>
            <w:vMerge w:val="continue"/>
            <w:tcBorders>
              <w:top w:val="single" w:color="000000" w:sz="4" w:space="0"/>
              <w:left w:val="single" w:color="000000" w:sz="4" w:space="0"/>
              <w:bottom w:val="single" w:color="000000" w:sz="4" w:space="0"/>
              <w:right w:val="single" w:color="000000" w:sz="4" w:space="0"/>
            </w:tcBorders>
            <w:noWrap w:val="0"/>
            <w:vAlign w:val="center"/>
          </w:tcPr>
          <w:p w14:paraId="477A6F24">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p>
        </w:tc>
        <w:tc>
          <w:tcPr>
            <w:tcW w:w="1250" w:type="dxa"/>
            <w:vMerge w:val="continue"/>
            <w:tcBorders>
              <w:top w:val="single" w:color="000000" w:sz="4" w:space="0"/>
              <w:left w:val="single" w:color="000000" w:sz="4" w:space="0"/>
              <w:bottom w:val="single" w:color="000000" w:sz="4" w:space="0"/>
              <w:right w:val="single" w:color="000000" w:sz="4" w:space="0"/>
            </w:tcBorders>
            <w:noWrap w:val="0"/>
            <w:vAlign w:val="center"/>
          </w:tcPr>
          <w:p w14:paraId="58BBDF29">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p>
        </w:tc>
        <w:tc>
          <w:tcPr>
            <w:tcW w:w="1312" w:type="dxa"/>
            <w:tcBorders>
              <w:top w:val="single" w:color="000000" w:sz="4" w:space="0"/>
              <w:left w:val="single" w:color="000000" w:sz="4" w:space="0"/>
              <w:bottom w:val="single" w:color="000000" w:sz="4" w:space="0"/>
              <w:right w:val="single" w:color="000000" w:sz="4" w:space="0"/>
            </w:tcBorders>
            <w:noWrap w:val="0"/>
            <w:vAlign w:val="center"/>
          </w:tcPr>
          <w:p w14:paraId="1221638C">
            <w:pPr>
              <w:keepNext w:val="0"/>
              <w:keepLines w:val="0"/>
              <w:pageBreakBefore w:val="0"/>
              <w:kinsoku/>
              <w:wordWrap/>
              <w:overflowPunct/>
              <w:topLinePunct w:val="0"/>
              <w:autoSpaceDE/>
              <w:autoSpaceDN/>
              <w:bidi w:val="0"/>
              <w:adjustRightInd/>
              <w:snapToGrid/>
              <w:spacing w:line="300" w:lineRule="exact"/>
              <w:ind w:left="0" w:leftChars="0"/>
              <w:rPr>
                <w:rFonts w:hint="default" w:ascii="Times New Roman" w:hAnsi="Times New Roman" w:eastAsia="宋体" w:cs="Times New Roman"/>
                <w:i w:val="0"/>
                <w:color w:val="000000"/>
                <w:sz w:val="24"/>
                <w:szCs w:val="24"/>
                <w:u w:val="none"/>
              </w:rPr>
            </w:pPr>
          </w:p>
        </w:tc>
        <w:tc>
          <w:tcPr>
            <w:tcW w:w="1127" w:type="dxa"/>
            <w:tcBorders>
              <w:top w:val="single" w:color="000000" w:sz="4" w:space="0"/>
              <w:left w:val="single" w:color="000000" w:sz="4" w:space="0"/>
              <w:bottom w:val="single" w:color="000000" w:sz="4" w:space="0"/>
              <w:right w:val="single" w:color="000000" w:sz="4" w:space="0"/>
            </w:tcBorders>
            <w:noWrap w:val="0"/>
            <w:vAlign w:val="center"/>
          </w:tcPr>
          <w:p w14:paraId="30F22B77">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p>
        </w:tc>
        <w:tc>
          <w:tcPr>
            <w:tcW w:w="971" w:type="dxa"/>
            <w:tcBorders>
              <w:top w:val="single" w:color="000000" w:sz="4" w:space="0"/>
              <w:left w:val="single" w:color="000000" w:sz="4" w:space="0"/>
              <w:bottom w:val="single" w:color="000000" w:sz="4" w:space="0"/>
              <w:right w:val="single" w:color="000000" w:sz="4" w:space="0"/>
            </w:tcBorders>
            <w:noWrap w:val="0"/>
            <w:vAlign w:val="center"/>
          </w:tcPr>
          <w:p w14:paraId="15136D85">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p>
        </w:tc>
        <w:tc>
          <w:tcPr>
            <w:tcW w:w="1061" w:type="dxa"/>
            <w:tcBorders>
              <w:top w:val="single" w:color="000000" w:sz="4" w:space="0"/>
              <w:left w:val="single" w:color="000000" w:sz="4" w:space="0"/>
              <w:bottom w:val="single" w:color="000000" w:sz="4" w:space="0"/>
              <w:right w:val="single" w:color="000000" w:sz="4" w:space="0"/>
            </w:tcBorders>
            <w:noWrap w:val="0"/>
            <w:vAlign w:val="center"/>
          </w:tcPr>
          <w:p w14:paraId="6D8E2EC1">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p>
        </w:tc>
        <w:tc>
          <w:tcPr>
            <w:tcW w:w="938" w:type="dxa"/>
            <w:tcBorders>
              <w:top w:val="single" w:color="000000" w:sz="4" w:space="0"/>
              <w:left w:val="single" w:color="000000" w:sz="4" w:space="0"/>
              <w:bottom w:val="single" w:color="000000" w:sz="4" w:space="0"/>
              <w:right w:val="single" w:color="000000" w:sz="4" w:space="0"/>
            </w:tcBorders>
            <w:noWrap w:val="0"/>
            <w:vAlign w:val="center"/>
          </w:tcPr>
          <w:p w14:paraId="2706302C">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p>
        </w:tc>
        <w:tc>
          <w:tcPr>
            <w:tcW w:w="1841" w:type="dxa"/>
            <w:tcBorders>
              <w:top w:val="single" w:color="000000" w:sz="4" w:space="0"/>
              <w:left w:val="single" w:color="000000" w:sz="4" w:space="0"/>
              <w:bottom w:val="single" w:color="000000" w:sz="4" w:space="0"/>
              <w:right w:val="single" w:color="000000" w:sz="4" w:space="0"/>
            </w:tcBorders>
            <w:noWrap w:val="0"/>
            <w:vAlign w:val="center"/>
          </w:tcPr>
          <w:p w14:paraId="5F442D0A">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p>
        </w:tc>
      </w:tr>
      <w:tr w14:paraId="3AE4AF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tcBorders>
            <w:noWrap w:val="0"/>
            <w:vAlign w:val="center"/>
          </w:tcPr>
          <w:p w14:paraId="0434FD0A">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p>
        </w:tc>
        <w:tc>
          <w:tcPr>
            <w:tcW w:w="1081" w:type="dxa"/>
            <w:vMerge w:val="continue"/>
            <w:tcBorders>
              <w:top w:val="single" w:color="000000" w:sz="4" w:space="0"/>
              <w:left w:val="single" w:color="000000" w:sz="4" w:space="0"/>
              <w:bottom w:val="single" w:color="000000" w:sz="4" w:space="0"/>
              <w:right w:val="single" w:color="000000" w:sz="4" w:space="0"/>
            </w:tcBorders>
            <w:noWrap w:val="0"/>
            <w:vAlign w:val="center"/>
          </w:tcPr>
          <w:p w14:paraId="4FBBFEFC">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p>
        </w:tc>
        <w:tc>
          <w:tcPr>
            <w:tcW w:w="1250" w:type="dxa"/>
            <w:vMerge w:val="restart"/>
            <w:tcBorders>
              <w:top w:val="single" w:color="000000" w:sz="4" w:space="0"/>
              <w:left w:val="single" w:color="000000" w:sz="4" w:space="0"/>
              <w:right w:val="single" w:color="000000" w:sz="4" w:space="0"/>
            </w:tcBorders>
            <w:noWrap w:val="0"/>
            <w:vAlign w:val="center"/>
          </w:tcPr>
          <w:p w14:paraId="4910CDE7">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center"/>
              <w:textAlignment w:val="center"/>
              <w:rPr>
                <w:rFonts w:hint="default" w:ascii="Times New Roman" w:hAnsi="Times New Roman" w:eastAsia="宋体" w:cs="Times New Roman"/>
                <w:i w:val="0"/>
                <w:color w:val="000000"/>
                <w:kern w:val="0"/>
                <w:sz w:val="24"/>
                <w:szCs w:val="24"/>
                <w:u w:val="none"/>
                <w:lang w:val="en-US" w:eastAsia="zh-CN" w:bidi="ar"/>
              </w:rPr>
            </w:pPr>
            <w:r>
              <w:rPr>
                <w:rFonts w:hint="default" w:ascii="Times New Roman" w:hAnsi="Times New Roman" w:eastAsia="宋体" w:cs="Times New Roman"/>
                <w:i w:val="0"/>
                <w:color w:val="000000"/>
                <w:kern w:val="0"/>
                <w:sz w:val="24"/>
                <w:szCs w:val="24"/>
                <w:u w:val="none"/>
                <w:lang w:val="en-US" w:eastAsia="zh-CN" w:bidi="ar"/>
              </w:rPr>
              <w:t>社会效益</w:t>
            </w:r>
          </w:p>
          <w:p w14:paraId="5A600AE4">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指标</w:t>
            </w:r>
          </w:p>
        </w:tc>
        <w:tc>
          <w:tcPr>
            <w:tcW w:w="1312" w:type="dxa"/>
            <w:tcBorders>
              <w:top w:val="single" w:color="000000" w:sz="4" w:space="0"/>
              <w:left w:val="single" w:color="000000" w:sz="4" w:space="0"/>
              <w:bottom w:val="single" w:color="000000" w:sz="4" w:space="0"/>
              <w:right w:val="single" w:color="000000" w:sz="4" w:space="0"/>
            </w:tcBorders>
            <w:noWrap w:val="0"/>
            <w:vAlign w:val="center"/>
          </w:tcPr>
          <w:p w14:paraId="3142F965">
            <w:pPr>
              <w:keepNext w:val="0"/>
              <w:keepLines w:val="0"/>
              <w:pageBreakBefore w:val="0"/>
              <w:kinsoku/>
              <w:wordWrap/>
              <w:overflowPunct/>
              <w:topLinePunct w:val="0"/>
              <w:autoSpaceDE/>
              <w:autoSpaceDN/>
              <w:bidi w:val="0"/>
              <w:adjustRightInd/>
              <w:snapToGrid/>
              <w:spacing w:line="300" w:lineRule="exact"/>
              <w:ind w:left="0" w:leftChars="0"/>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sz w:val="24"/>
                <w:szCs w:val="24"/>
                <w:u w:val="none"/>
              </w:rPr>
              <w:t>带动周边群众增加务工收入人数</w:t>
            </w:r>
          </w:p>
        </w:tc>
        <w:tc>
          <w:tcPr>
            <w:tcW w:w="1127" w:type="dxa"/>
            <w:tcBorders>
              <w:top w:val="single" w:color="000000" w:sz="4" w:space="0"/>
              <w:left w:val="single" w:color="000000" w:sz="4" w:space="0"/>
              <w:bottom w:val="single" w:color="000000" w:sz="4" w:space="0"/>
              <w:right w:val="single" w:color="000000" w:sz="4" w:space="0"/>
            </w:tcBorders>
            <w:noWrap w:val="0"/>
            <w:vAlign w:val="center"/>
          </w:tcPr>
          <w:p w14:paraId="66886A0C">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r>
              <w:rPr>
                <w:rFonts w:hint="eastAsia" w:ascii="Times New Roman" w:hAnsi="Times New Roman" w:eastAsia="宋体" w:cs="Times New Roman"/>
                <w:i w:val="0"/>
                <w:color w:val="000000"/>
                <w:sz w:val="24"/>
                <w:szCs w:val="24"/>
                <w:u w:val="none"/>
                <w:lang w:eastAsia="zh-CN"/>
              </w:rPr>
              <w:t>≥</w:t>
            </w:r>
          </w:p>
        </w:tc>
        <w:tc>
          <w:tcPr>
            <w:tcW w:w="971" w:type="dxa"/>
            <w:tcBorders>
              <w:top w:val="single" w:color="000000" w:sz="4" w:space="0"/>
              <w:left w:val="single" w:color="000000" w:sz="4" w:space="0"/>
              <w:bottom w:val="single" w:color="000000" w:sz="4" w:space="0"/>
              <w:right w:val="single" w:color="000000" w:sz="4" w:space="0"/>
            </w:tcBorders>
            <w:noWrap w:val="0"/>
            <w:vAlign w:val="center"/>
          </w:tcPr>
          <w:p w14:paraId="796099E6">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lang w:val="en-US" w:eastAsia="zh-CN"/>
              </w:rPr>
            </w:pPr>
            <w:r>
              <w:rPr>
                <w:rFonts w:hint="eastAsia" w:ascii="Times New Roman" w:hAnsi="Times New Roman" w:eastAsia="宋体" w:cs="Times New Roman"/>
                <w:i w:val="0"/>
                <w:color w:val="000000"/>
                <w:sz w:val="24"/>
                <w:szCs w:val="24"/>
                <w:u w:val="none"/>
                <w:lang w:val="en-US" w:eastAsia="zh-CN"/>
              </w:rPr>
              <w:t>25</w:t>
            </w:r>
          </w:p>
        </w:tc>
        <w:tc>
          <w:tcPr>
            <w:tcW w:w="1061" w:type="dxa"/>
            <w:tcBorders>
              <w:top w:val="single" w:color="000000" w:sz="4" w:space="0"/>
              <w:left w:val="single" w:color="000000" w:sz="4" w:space="0"/>
              <w:bottom w:val="single" w:color="000000" w:sz="4" w:space="0"/>
              <w:right w:val="single" w:color="000000" w:sz="4" w:space="0"/>
            </w:tcBorders>
            <w:noWrap w:val="0"/>
            <w:vAlign w:val="center"/>
          </w:tcPr>
          <w:p w14:paraId="69D599CB">
            <w:pPr>
              <w:keepNext w:val="0"/>
              <w:keepLines w:val="0"/>
              <w:pageBreakBefore w:val="0"/>
              <w:kinsoku/>
              <w:wordWrap/>
              <w:overflowPunct/>
              <w:topLinePunct w:val="0"/>
              <w:autoSpaceDE/>
              <w:autoSpaceDN/>
              <w:bidi w:val="0"/>
              <w:adjustRightInd/>
              <w:snapToGrid/>
              <w:spacing w:line="300" w:lineRule="exact"/>
              <w:ind w:left="0" w:leftChars="0"/>
              <w:jc w:val="center"/>
              <w:rPr>
                <w:rFonts w:hint="eastAsia" w:ascii="Times New Roman" w:hAnsi="Times New Roman" w:eastAsia="宋体" w:cs="Times New Roman"/>
                <w:i w:val="0"/>
                <w:color w:val="000000"/>
                <w:sz w:val="24"/>
                <w:szCs w:val="24"/>
                <w:u w:val="none"/>
                <w:lang w:eastAsia="zh-CN"/>
              </w:rPr>
            </w:pPr>
            <w:r>
              <w:rPr>
                <w:rFonts w:hint="eastAsia" w:ascii="Times New Roman" w:hAnsi="Times New Roman" w:eastAsia="宋体" w:cs="Times New Roman"/>
                <w:i w:val="0"/>
                <w:color w:val="000000"/>
                <w:sz w:val="24"/>
                <w:szCs w:val="24"/>
                <w:u w:val="none"/>
                <w:lang w:eastAsia="zh-CN"/>
              </w:rPr>
              <w:t>人</w:t>
            </w:r>
          </w:p>
        </w:tc>
        <w:tc>
          <w:tcPr>
            <w:tcW w:w="938" w:type="dxa"/>
            <w:tcBorders>
              <w:top w:val="single" w:color="000000" w:sz="4" w:space="0"/>
              <w:left w:val="single" w:color="000000" w:sz="4" w:space="0"/>
              <w:bottom w:val="single" w:color="000000" w:sz="4" w:space="0"/>
              <w:right w:val="single" w:color="000000" w:sz="4" w:space="0"/>
            </w:tcBorders>
            <w:noWrap w:val="0"/>
            <w:vAlign w:val="center"/>
          </w:tcPr>
          <w:p w14:paraId="23AB428C">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lang w:val="en-US" w:eastAsia="zh-CN"/>
              </w:rPr>
            </w:pPr>
            <w:r>
              <w:rPr>
                <w:rFonts w:hint="eastAsia" w:ascii="Times New Roman" w:hAnsi="Times New Roman" w:eastAsia="宋体" w:cs="Times New Roman"/>
                <w:i w:val="0"/>
                <w:color w:val="000000"/>
                <w:sz w:val="24"/>
                <w:szCs w:val="24"/>
                <w:u w:val="none"/>
                <w:lang w:val="en-US" w:eastAsia="zh-CN"/>
              </w:rPr>
              <w:t>10</w:t>
            </w:r>
          </w:p>
        </w:tc>
        <w:tc>
          <w:tcPr>
            <w:tcW w:w="1841" w:type="dxa"/>
            <w:tcBorders>
              <w:top w:val="single" w:color="000000" w:sz="4" w:space="0"/>
              <w:left w:val="single" w:color="000000" w:sz="4" w:space="0"/>
              <w:bottom w:val="single" w:color="000000" w:sz="4" w:space="0"/>
              <w:right w:val="single" w:color="000000" w:sz="4" w:space="0"/>
            </w:tcBorders>
            <w:noWrap w:val="0"/>
            <w:vAlign w:val="center"/>
          </w:tcPr>
          <w:p w14:paraId="00EBB418">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lang w:val="en-US" w:eastAsia="zh-CN"/>
              </w:rPr>
            </w:pPr>
            <w:r>
              <w:rPr>
                <w:rFonts w:hint="eastAsia" w:ascii="Times New Roman" w:hAnsi="Times New Roman" w:eastAsia="宋体" w:cs="Times New Roman"/>
                <w:i w:val="0"/>
                <w:color w:val="000000"/>
                <w:sz w:val="24"/>
                <w:szCs w:val="24"/>
                <w:u w:val="none"/>
                <w:lang w:val="en-US" w:eastAsia="zh-CN"/>
              </w:rPr>
              <w:t>25</w:t>
            </w:r>
          </w:p>
        </w:tc>
      </w:tr>
      <w:tr w14:paraId="3ADDC9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tcBorders>
            <w:noWrap w:val="0"/>
            <w:vAlign w:val="center"/>
          </w:tcPr>
          <w:p w14:paraId="0B37B463">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p>
        </w:tc>
        <w:tc>
          <w:tcPr>
            <w:tcW w:w="1081" w:type="dxa"/>
            <w:vMerge w:val="continue"/>
            <w:tcBorders>
              <w:top w:val="single" w:color="000000" w:sz="4" w:space="0"/>
              <w:left w:val="single" w:color="000000" w:sz="4" w:space="0"/>
              <w:bottom w:val="single" w:color="000000" w:sz="4" w:space="0"/>
              <w:right w:val="single" w:color="000000" w:sz="4" w:space="0"/>
            </w:tcBorders>
            <w:noWrap w:val="0"/>
            <w:vAlign w:val="center"/>
          </w:tcPr>
          <w:p w14:paraId="46A6D910">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p>
        </w:tc>
        <w:tc>
          <w:tcPr>
            <w:tcW w:w="1250" w:type="dxa"/>
            <w:vMerge w:val="continue"/>
            <w:tcBorders>
              <w:top w:val="single" w:color="000000" w:sz="4" w:space="0"/>
              <w:left w:val="single" w:color="000000" w:sz="4" w:space="0"/>
              <w:right w:val="single" w:color="000000" w:sz="4" w:space="0"/>
            </w:tcBorders>
            <w:noWrap w:val="0"/>
            <w:vAlign w:val="center"/>
          </w:tcPr>
          <w:p w14:paraId="0FAF2E29">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p>
        </w:tc>
        <w:tc>
          <w:tcPr>
            <w:tcW w:w="1312" w:type="dxa"/>
            <w:tcBorders>
              <w:top w:val="single" w:color="000000" w:sz="4" w:space="0"/>
              <w:left w:val="single" w:color="000000" w:sz="4" w:space="0"/>
              <w:bottom w:val="single" w:color="000000" w:sz="4" w:space="0"/>
              <w:right w:val="single" w:color="000000" w:sz="4" w:space="0"/>
            </w:tcBorders>
            <w:noWrap w:val="0"/>
            <w:vAlign w:val="center"/>
          </w:tcPr>
          <w:p w14:paraId="5F18DC18">
            <w:pPr>
              <w:keepNext w:val="0"/>
              <w:keepLines w:val="0"/>
              <w:pageBreakBefore w:val="0"/>
              <w:kinsoku/>
              <w:wordWrap/>
              <w:overflowPunct/>
              <w:topLinePunct w:val="0"/>
              <w:autoSpaceDE/>
              <w:autoSpaceDN/>
              <w:bidi w:val="0"/>
              <w:adjustRightInd/>
              <w:snapToGrid/>
              <w:spacing w:line="300" w:lineRule="exact"/>
              <w:ind w:left="0" w:leftChars="0"/>
              <w:rPr>
                <w:rFonts w:hint="default" w:ascii="Times New Roman" w:hAnsi="Times New Roman" w:eastAsia="宋体" w:cs="Times New Roman"/>
                <w:i w:val="0"/>
                <w:color w:val="000000"/>
                <w:sz w:val="24"/>
                <w:szCs w:val="24"/>
                <w:u w:val="none"/>
              </w:rPr>
            </w:pPr>
          </w:p>
        </w:tc>
        <w:tc>
          <w:tcPr>
            <w:tcW w:w="1127" w:type="dxa"/>
            <w:tcBorders>
              <w:top w:val="single" w:color="000000" w:sz="4" w:space="0"/>
              <w:left w:val="single" w:color="000000" w:sz="4" w:space="0"/>
              <w:bottom w:val="single" w:color="000000" w:sz="4" w:space="0"/>
              <w:right w:val="single" w:color="000000" w:sz="4" w:space="0"/>
            </w:tcBorders>
            <w:noWrap w:val="0"/>
            <w:vAlign w:val="center"/>
          </w:tcPr>
          <w:p w14:paraId="46EA7E49">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p>
        </w:tc>
        <w:tc>
          <w:tcPr>
            <w:tcW w:w="971" w:type="dxa"/>
            <w:tcBorders>
              <w:top w:val="single" w:color="000000" w:sz="4" w:space="0"/>
              <w:left w:val="single" w:color="000000" w:sz="4" w:space="0"/>
              <w:bottom w:val="single" w:color="000000" w:sz="4" w:space="0"/>
              <w:right w:val="single" w:color="000000" w:sz="4" w:space="0"/>
            </w:tcBorders>
            <w:noWrap w:val="0"/>
            <w:vAlign w:val="center"/>
          </w:tcPr>
          <w:p w14:paraId="017CCD06">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p>
        </w:tc>
        <w:tc>
          <w:tcPr>
            <w:tcW w:w="1061" w:type="dxa"/>
            <w:tcBorders>
              <w:top w:val="single" w:color="000000" w:sz="4" w:space="0"/>
              <w:left w:val="single" w:color="000000" w:sz="4" w:space="0"/>
              <w:bottom w:val="single" w:color="000000" w:sz="4" w:space="0"/>
              <w:right w:val="single" w:color="000000" w:sz="4" w:space="0"/>
            </w:tcBorders>
            <w:noWrap w:val="0"/>
            <w:vAlign w:val="center"/>
          </w:tcPr>
          <w:p w14:paraId="3793C9BB">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p>
        </w:tc>
        <w:tc>
          <w:tcPr>
            <w:tcW w:w="938" w:type="dxa"/>
            <w:tcBorders>
              <w:top w:val="single" w:color="000000" w:sz="4" w:space="0"/>
              <w:left w:val="single" w:color="000000" w:sz="4" w:space="0"/>
              <w:bottom w:val="single" w:color="000000" w:sz="4" w:space="0"/>
              <w:right w:val="single" w:color="000000" w:sz="4" w:space="0"/>
            </w:tcBorders>
            <w:noWrap w:val="0"/>
            <w:vAlign w:val="center"/>
          </w:tcPr>
          <w:p w14:paraId="09B26D3A">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p>
        </w:tc>
        <w:tc>
          <w:tcPr>
            <w:tcW w:w="1841" w:type="dxa"/>
            <w:tcBorders>
              <w:top w:val="single" w:color="000000" w:sz="4" w:space="0"/>
              <w:left w:val="single" w:color="000000" w:sz="4" w:space="0"/>
              <w:bottom w:val="single" w:color="000000" w:sz="4" w:space="0"/>
              <w:right w:val="single" w:color="000000" w:sz="4" w:space="0"/>
            </w:tcBorders>
            <w:noWrap w:val="0"/>
            <w:vAlign w:val="center"/>
          </w:tcPr>
          <w:p w14:paraId="14AA8D03">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p>
        </w:tc>
      </w:tr>
      <w:tr w14:paraId="4C5050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tcBorders>
            <w:noWrap w:val="0"/>
            <w:vAlign w:val="center"/>
          </w:tcPr>
          <w:p w14:paraId="317EAE80">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p>
        </w:tc>
        <w:tc>
          <w:tcPr>
            <w:tcW w:w="1081" w:type="dxa"/>
            <w:vMerge w:val="continue"/>
            <w:tcBorders>
              <w:top w:val="single" w:color="000000" w:sz="4" w:space="0"/>
              <w:left w:val="single" w:color="000000" w:sz="4" w:space="0"/>
              <w:bottom w:val="single" w:color="000000" w:sz="4" w:space="0"/>
              <w:right w:val="single" w:color="000000" w:sz="4" w:space="0"/>
            </w:tcBorders>
            <w:noWrap w:val="0"/>
            <w:vAlign w:val="center"/>
          </w:tcPr>
          <w:p w14:paraId="3C330718">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p>
        </w:tc>
        <w:tc>
          <w:tcPr>
            <w:tcW w:w="1250" w:type="dxa"/>
            <w:tcBorders>
              <w:top w:val="single" w:color="000000" w:sz="4" w:space="0"/>
              <w:left w:val="single" w:color="000000" w:sz="4" w:space="0"/>
              <w:bottom w:val="single" w:color="000000" w:sz="4" w:space="0"/>
              <w:right w:val="single" w:color="000000" w:sz="4" w:space="0"/>
            </w:tcBorders>
            <w:noWrap w:val="0"/>
            <w:vAlign w:val="center"/>
          </w:tcPr>
          <w:p w14:paraId="766660BF">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可持续影响指标</w:t>
            </w:r>
          </w:p>
        </w:tc>
        <w:tc>
          <w:tcPr>
            <w:tcW w:w="1312" w:type="dxa"/>
            <w:tcBorders>
              <w:top w:val="single" w:color="000000" w:sz="4" w:space="0"/>
              <w:left w:val="single" w:color="000000" w:sz="4" w:space="0"/>
              <w:bottom w:val="single" w:color="000000" w:sz="4" w:space="0"/>
              <w:right w:val="single" w:color="000000" w:sz="4" w:space="0"/>
            </w:tcBorders>
            <w:noWrap w:val="0"/>
            <w:vAlign w:val="center"/>
          </w:tcPr>
          <w:p w14:paraId="32A289A8">
            <w:pPr>
              <w:keepNext w:val="0"/>
              <w:keepLines w:val="0"/>
              <w:pageBreakBefore w:val="0"/>
              <w:kinsoku/>
              <w:wordWrap/>
              <w:overflowPunct/>
              <w:topLinePunct w:val="0"/>
              <w:autoSpaceDE/>
              <w:autoSpaceDN/>
              <w:bidi w:val="0"/>
              <w:adjustRightInd/>
              <w:snapToGrid/>
              <w:spacing w:line="300" w:lineRule="exact"/>
              <w:ind w:left="0" w:leftChars="0"/>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sz w:val="24"/>
                <w:szCs w:val="24"/>
                <w:u w:val="none"/>
              </w:rPr>
              <w:t>项目持续使用年限</w:t>
            </w:r>
          </w:p>
        </w:tc>
        <w:tc>
          <w:tcPr>
            <w:tcW w:w="1127" w:type="dxa"/>
            <w:tcBorders>
              <w:top w:val="single" w:color="000000" w:sz="4" w:space="0"/>
              <w:left w:val="single" w:color="000000" w:sz="4" w:space="0"/>
              <w:bottom w:val="single" w:color="000000" w:sz="4" w:space="0"/>
              <w:right w:val="single" w:color="000000" w:sz="4" w:space="0"/>
            </w:tcBorders>
            <w:noWrap w:val="0"/>
            <w:vAlign w:val="center"/>
          </w:tcPr>
          <w:p w14:paraId="6D335656">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r>
              <w:rPr>
                <w:rFonts w:hint="eastAsia" w:ascii="Times New Roman" w:hAnsi="Times New Roman" w:eastAsia="宋体" w:cs="Times New Roman"/>
                <w:i w:val="0"/>
                <w:color w:val="000000"/>
                <w:sz w:val="24"/>
                <w:szCs w:val="24"/>
                <w:u w:val="none"/>
                <w:lang w:eastAsia="zh-CN"/>
              </w:rPr>
              <w:t>≥</w:t>
            </w:r>
          </w:p>
        </w:tc>
        <w:tc>
          <w:tcPr>
            <w:tcW w:w="971" w:type="dxa"/>
            <w:tcBorders>
              <w:top w:val="single" w:color="000000" w:sz="4" w:space="0"/>
              <w:left w:val="single" w:color="000000" w:sz="4" w:space="0"/>
              <w:bottom w:val="single" w:color="000000" w:sz="4" w:space="0"/>
              <w:right w:val="single" w:color="000000" w:sz="4" w:space="0"/>
            </w:tcBorders>
            <w:noWrap w:val="0"/>
            <w:vAlign w:val="center"/>
          </w:tcPr>
          <w:p w14:paraId="12F1A3D6">
            <w:pPr>
              <w:keepNext w:val="0"/>
              <w:keepLines w:val="0"/>
              <w:pageBreakBefore w:val="0"/>
              <w:kinsoku/>
              <w:wordWrap/>
              <w:overflowPunct/>
              <w:topLinePunct w:val="0"/>
              <w:autoSpaceDE/>
              <w:autoSpaceDN/>
              <w:bidi w:val="0"/>
              <w:adjustRightInd/>
              <w:snapToGrid/>
              <w:spacing w:line="300" w:lineRule="exact"/>
              <w:ind w:left="0" w:leftChars="0"/>
              <w:jc w:val="center"/>
              <w:rPr>
                <w:rFonts w:hint="eastAsia" w:ascii="Times New Roman" w:hAnsi="Times New Roman" w:eastAsia="宋体" w:cs="Times New Roman"/>
                <w:i w:val="0"/>
                <w:color w:val="000000"/>
                <w:sz w:val="24"/>
                <w:szCs w:val="24"/>
                <w:u w:val="none"/>
                <w:lang w:val="en-US" w:eastAsia="zh-CN"/>
              </w:rPr>
            </w:pPr>
            <w:r>
              <w:rPr>
                <w:rFonts w:hint="eastAsia" w:ascii="Times New Roman" w:hAnsi="Times New Roman" w:eastAsia="宋体" w:cs="Times New Roman"/>
                <w:i w:val="0"/>
                <w:color w:val="000000"/>
                <w:sz w:val="24"/>
                <w:szCs w:val="24"/>
                <w:u w:val="none"/>
                <w:lang w:val="en-US" w:eastAsia="zh-CN"/>
              </w:rPr>
              <w:t>5</w:t>
            </w:r>
          </w:p>
        </w:tc>
        <w:tc>
          <w:tcPr>
            <w:tcW w:w="1061" w:type="dxa"/>
            <w:tcBorders>
              <w:top w:val="single" w:color="000000" w:sz="4" w:space="0"/>
              <w:left w:val="single" w:color="000000" w:sz="4" w:space="0"/>
              <w:bottom w:val="single" w:color="000000" w:sz="4" w:space="0"/>
              <w:right w:val="single" w:color="000000" w:sz="4" w:space="0"/>
            </w:tcBorders>
            <w:noWrap w:val="0"/>
            <w:vAlign w:val="center"/>
          </w:tcPr>
          <w:p w14:paraId="2F9AC7EE">
            <w:pPr>
              <w:keepNext w:val="0"/>
              <w:keepLines w:val="0"/>
              <w:pageBreakBefore w:val="0"/>
              <w:kinsoku/>
              <w:wordWrap/>
              <w:overflowPunct/>
              <w:topLinePunct w:val="0"/>
              <w:autoSpaceDE/>
              <w:autoSpaceDN/>
              <w:bidi w:val="0"/>
              <w:adjustRightInd/>
              <w:snapToGrid/>
              <w:spacing w:line="300" w:lineRule="exact"/>
              <w:ind w:left="0" w:leftChars="0"/>
              <w:jc w:val="center"/>
              <w:rPr>
                <w:rFonts w:hint="eastAsia" w:ascii="Times New Roman" w:hAnsi="Times New Roman" w:eastAsia="宋体" w:cs="Times New Roman"/>
                <w:i w:val="0"/>
                <w:color w:val="000000"/>
                <w:sz w:val="24"/>
                <w:szCs w:val="24"/>
                <w:u w:val="none"/>
                <w:lang w:eastAsia="zh-CN"/>
              </w:rPr>
            </w:pPr>
            <w:r>
              <w:rPr>
                <w:rFonts w:hint="eastAsia" w:ascii="Times New Roman" w:hAnsi="Times New Roman" w:eastAsia="宋体" w:cs="Times New Roman"/>
                <w:i w:val="0"/>
                <w:color w:val="000000"/>
                <w:sz w:val="24"/>
                <w:szCs w:val="24"/>
                <w:u w:val="none"/>
                <w:lang w:eastAsia="zh-CN"/>
              </w:rPr>
              <w:t>年</w:t>
            </w:r>
          </w:p>
        </w:tc>
        <w:tc>
          <w:tcPr>
            <w:tcW w:w="938" w:type="dxa"/>
            <w:tcBorders>
              <w:top w:val="single" w:color="000000" w:sz="4" w:space="0"/>
              <w:left w:val="single" w:color="000000" w:sz="4" w:space="0"/>
              <w:bottom w:val="single" w:color="000000" w:sz="4" w:space="0"/>
              <w:right w:val="single" w:color="000000" w:sz="4" w:space="0"/>
            </w:tcBorders>
            <w:noWrap w:val="0"/>
            <w:vAlign w:val="center"/>
          </w:tcPr>
          <w:p w14:paraId="70A25386">
            <w:pPr>
              <w:keepNext w:val="0"/>
              <w:keepLines w:val="0"/>
              <w:pageBreakBefore w:val="0"/>
              <w:kinsoku/>
              <w:wordWrap/>
              <w:overflowPunct/>
              <w:topLinePunct w:val="0"/>
              <w:autoSpaceDE/>
              <w:autoSpaceDN/>
              <w:bidi w:val="0"/>
              <w:adjustRightInd/>
              <w:snapToGrid/>
              <w:spacing w:line="300" w:lineRule="exact"/>
              <w:ind w:left="0" w:leftChars="0"/>
              <w:jc w:val="center"/>
              <w:rPr>
                <w:rFonts w:hint="eastAsia" w:ascii="Times New Roman" w:hAnsi="Times New Roman" w:eastAsia="宋体" w:cs="Times New Roman"/>
                <w:i w:val="0"/>
                <w:color w:val="000000"/>
                <w:sz w:val="24"/>
                <w:szCs w:val="24"/>
                <w:u w:val="none"/>
                <w:lang w:val="en-US" w:eastAsia="zh-CN"/>
              </w:rPr>
            </w:pPr>
            <w:r>
              <w:rPr>
                <w:rFonts w:hint="eastAsia" w:ascii="Times New Roman" w:hAnsi="Times New Roman" w:eastAsia="宋体" w:cs="Times New Roman"/>
                <w:i w:val="0"/>
                <w:color w:val="000000"/>
                <w:sz w:val="24"/>
                <w:szCs w:val="24"/>
                <w:u w:val="none"/>
                <w:lang w:val="en-US" w:eastAsia="zh-CN"/>
              </w:rPr>
              <w:t>5</w:t>
            </w:r>
          </w:p>
        </w:tc>
        <w:tc>
          <w:tcPr>
            <w:tcW w:w="1841" w:type="dxa"/>
            <w:tcBorders>
              <w:top w:val="single" w:color="000000" w:sz="4" w:space="0"/>
              <w:left w:val="single" w:color="000000" w:sz="4" w:space="0"/>
              <w:bottom w:val="single" w:color="000000" w:sz="4" w:space="0"/>
              <w:right w:val="single" w:color="000000" w:sz="4" w:space="0"/>
            </w:tcBorders>
            <w:noWrap w:val="0"/>
            <w:vAlign w:val="center"/>
          </w:tcPr>
          <w:p w14:paraId="5CDD311B">
            <w:pPr>
              <w:keepNext w:val="0"/>
              <w:keepLines w:val="0"/>
              <w:pageBreakBefore w:val="0"/>
              <w:kinsoku/>
              <w:wordWrap/>
              <w:overflowPunct/>
              <w:topLinePunct w:val="0"/>
              <w:autoSpaceDE/>
              <w:autoSpaceDN/>
              <w:bidi w:val="0"/>
              <w:adjustRightInd/>
              <w:snapToGrid/>
              <w:spacing w:line="300" w:lineRule="exact"/>
              <w:ind w:left="0" w:leftChars="0"/>
              <w:jc w:val="center"/>
              <w:rPr>
                <w:rFonts w:hint="eastAsia" w:ascii="Times New Roman" w:hAnsi="Times New Roman" w:eastAsia="宋体" w:cs="Times New Roman"/>
                <w:i w:val="0"/>
                <w:color w:val="000000"/>
                <w:sz w:val="24"/>
                <w:szCs w:val="24"/>
                <w:u w:val="none"/>
                <w:lang w:val="en-US" w:eastAsia="zh-CN"/>
              </w:rPr>
            </w:pPr>
            <w:r>
              <w:rPr>
                <w:rFonts w:hint="eastAsia" w:ascii="Times New Roman" w:hAnsi="Times New Roman" w:eastAsia="宋体" w:cs="Times New Roman"/>
                <w:i w:val="0"/>
                <w:color w:val="000000"/>
                <w:sz w:val="24"/>
                <w:szCs w:val="24"/>
                <w:u w:val="none"/>
                <w:lang w:val="en-US" w:eastAsia="zh-CN"/>
              </w:rPr>
              <w:t>5</w:t>
            </w:r>
          </w:p>
        </w:tc>
      </w:tr>
      <w:tr w14:paraId="4D67A6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tcBorders>
            <w:noWrap w:val="0"/>
            <w:vAlign w:val="center"/>
          </w:tcPr>
          <w:p w14:paraId="5B92A590">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p>
        </w:tc>
        <w:tc>
          <w:tcPr>
            <w:tcW w:w="1081" w:type="dxa"/>
            <w:tcBorders>
              <w:top w:val="single" w:color="000000" w:sz="4" w:space="0"/>
              <w:left w:val="single" w:color="000000" w:sz="4" w:space="0"/>
              <w:right w:val="single" w:color="000000" w:sz="4" w:space="0"/>
            </w:tcBorders>
            <w:noWrap w:val="0"/>
            <w:vAlign w:val="center"/>
          </w:tcPr>
          <w:p w14:paraId="2993A8C5">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center"/>
              <w:textAlignment w:val="center"/>
              <w:rPr>
                <w:rFonts w:hint="default" w:ascii="Times New Roman" w:hAnsi="Times New Roman" w:eastAsia="宋体" w:cs="Times New Roman"/>
                <w:i w:val="0"/>
                <w:color w:val="000000"/>
                <w:kern w:val="0"/>
                <w:sz w:val="24"/>
                <w:szCs w:val="24"/>
                <w:u w:val="none"/>
                <w:lang w:val="en-US" w:eastAsia="zh-CN" w:bidi="ar"/>
              </w:rPr>
            </w:pPr>
            <w:r>
              <w:rPr>
                <w:rFonts w:hint="default" w:ascii="Times New Roman" w:hAnsi="Times New Roman" w:eastAsia="宋体" w:cs="Times New Roman"/>
                <w:i w:val="0"/>
                <w:color w:val="000000"/>
                <w:kern w:val="0"/>
                <w:sz w:val="24"/>
                <w:szCs w:val="24"/>
                <w:u w:val="none"/>
                <w:lang w:val="en-US" w:eastAsia="zh-CN" w:bidi="ar"/>
              </w:rPr>
              <w:t>满意度</w:t>
            </w:r>
          </w:p>
          <w:p w14:paraId="427373BC">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指标</w:t>
            </w:r>
          </w:p>
        </w:tc>
        <w:tc>
          <w:tcPr>
            <w:tcW w:w="1250" w:type="dxa"/>
            <w:tcBorders>
              <w:top w:val="single" w:color="000000" w:sz="4" w:space="0"/>
              <w:left w:val="single" w:color="000000" w:sz="4" w:space="0"/>
              <w:right w:val="single" w:color="000000" w:sz="4" w:space="0"/>
            </w:tcBorders>
            <w:noWrap w:val="0"/>
            <w:vAlign w:val="center"/>
          </w:tcPr>
          <w:p w14:paraId="65C874B5">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center"/>
              <w:textAlignment w:val="center"/>
              <w:rPr>
                <w:rFonts w:hint="default" w:ascii="Times New Roman" w:hAnsi="Times New Roman" w:eastAsia="宋体" w:cs="Times New Roman"/>
                <w:i w:val="0"/>
                <w:color w:val="000000"/>
                <w:kern w:val="0"/>
                <w:sz w:val="24"/>
                <w:szCs w:val="24"/>
                <w:u w:val="none"/>
                <w:lang w:val="en-US" w:eastAsia="zh-CN" w:bidi="ar"/>
              </w:rPr>
            </w:pPr>
            <w:r>
              <w:rPr>
                <w:rFonts w:hint="default" w:ascii="Times New Roman" w:hAnsi="Times New Roman" w:eastAsia="宋体" w:cs="Times New Roman"/>
                <w:i w:val="0"/>
                <w:color w:val="000000"/>
                <w:kern w:val="0"/>
                <w:sz w:val="24"/>
                <w:szCs w:val="24"/>
                <w:u w:val="none"/>
                <w:lang w:val="en-US" w:eastAsia="zh-CN" w:bidi="ar"/>
              </w:rPr>
              <w:t>服务对象</w:t>
            </w:r>
          </w:p>
          <w:p w14:paraId="2B2E7C3C">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满意度指标</w:t>
            </w:r>
          </w:p>
        </w:tc>
        <w:tc>
          <w:tcPr>
            <w:tcW w:w="1312" w:type="dxa"/>
            <w:tcBorders>
              <w:top w:val="single" w:color="000000" w:sz="4" w:space="0"/>
              <w:left w:val="single" w:color="000000" w:sz="4" w:space="0"/>
              <w:bottom w:val="single" w:color="000000" w:sz="4" w:space="0"/>
              <w:right w:val="single" w:color="000000" w:sz="4" w:space="0"/>
            </w:tcBorders>
            <w:noWrap w:val="0"/>
            <w:vAlign w:val="center"/>
          </w:tcPr>
          <w:p w14:paraId="7D3A0480">
            <w:pPr>
              <w:keepNext w:val="0"/>
              <w:keepLines w:val="0"/>
              <w:pageBreakBefore w:val="0"/>
              <w:kinsoku/>
              <w:wordWrap/>
              <w:overflowPunct/>
              <w:topLinePunct w:val="0"/>
              <w:autoSpaceDE/>
              <w:autoSpaceDN/>
              <w:bidi w:val="0"/>
              <w:adjustRightInd/>
              <w:snapToGrid/>
              <w:spacing w:line="300" w:lineRule="exact"/>
              <w:ind w:left="0" w:leftChars="0"/>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sz w:val="24"/>
                <w:szCs w:val="24"/>
                <w:u w:val="none"/>
              </w:rPr>
              <w:t>受益群众满意度</w:t>
            </w:r>
          </w:p>
        </w:tc>
        <w:tc>
          <w:tcPr>
            <w:tcW w:w="1127" w:type="dxa"/>
            <w:tcBorders>
              <w:top w:val="single" w:color="000000" w:sz="4" w:space="0"/>
              <w:left w:val="single" w:color="000000" w:sz="4" w:space="0"/>
              <w:bottom w:val="single" w:color="000000" w:sz="4" w:space="0"/>
              <w:right w:val="single" w:color="000000" w:sz="4" w:space="0"/>
            </w:tcBorders>
            <w:noWrap w:val="0"/>
            <w:vAlign w:val="center"/>
          </w:tcPr>
          <w:p w14:paraId="3394317A">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r>
              <w:rPr>
                <w:rFonts w:hint="eastAsia" w:ascii="Times New Roman" w:hAnsi="Times New Roman" w:eastAsia="宋体" w:cs="Times New Roman"/>
                <w:i w:val="0"/>
                <w:color w:val="000000"/>
                <w:sz w:val="24"/>
                <w:szCs w:val="24"/>
                <w:u w:val="none"/>
                <w:lang w:eastAsia="zh-CN"/>
              </w:rPr>
              <w:t>≥</w:t>
            </w:r>
          </w:p>
        </w:tc>
        <w:tc>
          <w:tcPr>
            <w:tcW w:w="971" w:type="dxa"/>
            <w:tcBorders>
              <w:top w:val="single" w:color="000000" w:sz="4" w:space="0"/>
              <w:left w:val="single" w:color="000000" w:sz="4" w:space="0"/>
              <w:bottom w:val="single" w:color="000000" w:sz="4" w:space="0"/>
              <w:right w:val="single" w:color="000000" w:sz="4" w:space="0"/>
            </w:tcBorders>
            <w:noWrap w:val="0"/>
            <w:vAlign w:val="center"/>
          </w:tcPr>
          <w:p w14:paraId="4440C485">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lang w:val="en-US" w:eastAsia="zh-CN"/>
              </w:rPr>
            </w:pPr>
            <w:r>
              <w:rPr>
                <w:rFonts w:hint="eastAsia" w:ascii="Times New Roman" w:hAnsi="Times New Roman" w:eastAsia="宋体" w:cs="Times New Roman"/>
                <w:i w:val="0"/>
                <w:color w:val="000000"/>
                <w:sz w:val="24"/>
                <w:szCs w:val="24"/>
                <w:u w:val="none"/>
                <w:lang w:val="en-US" w:eastAsia="zh-CN"/>
              </w:rPr>
              <w:t>95</w:t>
            </w:r>
          </w:p>
        </w:tc>
        <w:tc>
          <w:tcPr>
            <w:tcW w:w="1061" w:type="dxa"/>
            <w:tcBorders>
              <w:top w:val="single" w:color="000000" w:sz="4" w:space="0"/>
              <w:left w:val="single" w:color="000000" w:sz="4" w:space="0"/>
              <w:bottom w:val="single" w:color="000000" w:sz="4" w:space="0"/>
              <w:right w:val="single" w:color="000000" w:sz="4" w:space="0"/>
            </w:tcBorders>
            <w:noWrap w:val="0"/>
            <w:vAlign w:val="center"/>
          </w:tcPr>
          <w:p w14:paraId="0920511C">
            <w:pPr>
              <w:keepNext w:val="0"/>
              <w:keepLines w:val="0"/>
              <w:pageBreakBefore w:val="0"/>
              <w:kinsoku/>
              <w:wordWrap/>
              <w:overflowPunct/>
              <w:topLinePunct w:val="0"/>
              <w:autoSpaceDE/>
              <w:autoSpaceDN/>
              <w:bidi w:val="0"/>
              <w:adjustRightInd/>
              <w:snapToGrid/>
              <w:spacing w:line="300" w:lineRule="exact"/>
              <w:ind w:left="0" w:leftChars="0"/>
              <w:jc w:val="center"/>
              <w:rPr>
                <w:rFonts w:hint="eastAsia" w:ascii="Times New Roman" w:hAnsi="Times New Roman" w:eastAsia="宋体" w:cs="Times New Roman"/>
                <w:i w:val="0"/>
                <w:color w:val="000000"/>
                <w:sz w:val="24"/>
                <w:szCs w:val="24"/>
                <w:u w:val="none"/>
                <w:lang w:val="en-US" w:eastAsia="zh-CN"/>
              </w:rPr>
            </w:pPr>
            <w:r>
              <w:rPr>
                <w:rFonts w:hint="eastAsia" w:ascii="Times New Roman" w:hAnsi="Times New Roman" w:eastAsia="宋体" w:cs="Times New Roman"/>
                <w:i w:val="0"/>
                <w:color w:val="000000"/>
                <w:sz w:val="24"/>
                <w:szCs w:val="24"/>
                <w:u w:val="none"/>
                <w:lang w:val="en-US" w:eastAsia="zh-CN"/>
              </w:rPr>
              <w:t>%</w:t>
            </w:r>
          </w:p>
        </w:tc>
        <w:tc>
          <w:tcPr>
            <w:tcW w:w="938" w:type="dxa"/>
            <w:tcBorders>
              <w:top w:val="single" w:color="000000" w:sz="4" w:space="0"/>
              <w:left w:val="single" w:color="000000" w:sz="4" w:space="0"/>
              <w:bottom w:val="single" w:color="000000" w:sz="4" w:space="0"/>
              <w:right w:val="single" w:color="000000" w:sz="4" w:space="0"/>
            </w:tcBorders>
            <w:noWrap w:val="0"/>
            <w:vAlign w:val="center"/>
          </w:tcPr>
          <w:p w14:paraId="4F445266">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lang w:val="en-US" w:eastAsia="zh-CN"/>
              </w:rPr>
            </w:pPr>
            <w:r>
              <w:rPr>
                <w:rFonts w:hint="eastAsia" w:ascii="Times New Roman" w:hAnsi="Times New Roman" w:eastAsia="宋体" w:cs="Times New Roman"/>
                <w:i w:val="0"/>
                <w:color w:val="000000"/>
                <w:sz w:val="24"/>
                <w:szCs w:val="24"/>
                <w:u w:val="none"/>
                <w:lang w:val="en-US" w:eastAsia="zh-CN"/>
              </w:rPr>
              <w:t>10</w:t>
            </w:r>
          </w:p>
        </w:tc>
        <w:tc>
          <w:tcPr>
            <w:tcW w:w="1841" w:type="dxa"/>
            <w:tcBorders>
              <w:top w:val="single" w:color="000000" w:sz="4" w:space="0"/>
              <w:left w:val="single" w:color="000000" w:sz="4" w:space="0"/>
              <w:bottom w:val="single" w:color="000000" w:sz="4" w:space="0"/>
              <w:right w:val="single" w:color="000000" w:sz="4" w:space="0"/>
            </w:tcBorders>
            <w:noWrap w:val="0"/>
            <w:vAlign w:val="center"/>
          </w:tcPr>
          <w:p w14:paraId="3992C920">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lang w:val="en-US" w:eastAsia="zh-CN"/>
              </w:rPr>
            </w:pPr>
            <w:r>
              <w:rPr>
                <w:rFonts w:hint="eastAsia" w:ascii="Times New Roman" w:hAnsi="Times New Roman" w:eastAsia="宋体" w:cs="Times New Roman"/>
                <w:i w:val="0"/>
                <w:color w:val="000000"/>
                <w:sz w:val="24"/>
                <w:szCs w:val="24"/>
                <w:u w:val="none"/>
                <w:lang w:val="en-US" w:eastAsia="zh-CN"/>
              </w:rPr>
              <w:t>95</w:t>
            </w:r>
          </w:p>
        </w:tc>
      </w:tr>
      <w:tr w14:paraId="7BA961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tcBorders>
            <w:noWrap w:val="0"/>
            <w:vAlign w:val="center"/>
          </w:tcPr>
          <w:p w14:paraId="4C38B384">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p>
        </w:tc>
        <w:tc>
          <w:tcPr>
            <w:tcW w:w="1081" w:type="dxa"/>
            <w:vMerge w:val="restart"/>
            <w:tcBorders>
              <w:top w:val="single" w:color="000000" w:sz="4" w:space="0"/>
              <w:left w:val="single" w:color="000000" w:sz="4" w:space="0"/>
              <w:bottom w:val="single" w:color="000000" w:sz="4" w:space="0"/>
              <w:right w:val="single" w:color="000000" w:sz="4" w:space="0"/>
            </w:tcBorders>
            <w:noWrap w:val="0"/>
            <w:vAlign w:val="center"/>
          </w:tcPr>
          <w:p w14:paraId="24F22A09">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成本指标</w:t>
            </w:r>
          </w:p>
        </w:tc>
        <w:tc>
          <w:tcPr>
            <w:tcW w:w="1250" w:type="dxa"/>
            <w:tcBorders>
              <w:top w:val="single" w:color="000000" w:sz="4" w:space="0"/>
              <w:left w:val="single" w:color="000000" w:sz="4" w:space="0"/>
              <w:bottom w:val="single" w:color="000000" w:sz="4" w:space="0"/>
              <w:right w:val="single" w:color="000000" w:sz="4" w:space="0"/>
            </w:tcBorders>
            <w:noWrap w:val="0"/>
            <w:vAlign w:val="center"/>
          </w:tcPr>
          <w:p w14:paraId="1B85D7C1">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center"/>
              <w:textAlignment w:val="center"/>
              <w:rPr>
                <w:rFonts w:hint="default" w:ascii="Times New Roman" w:hAnsi="Times New Roman" w:eastAsia="宋体" w:cs="Times New Roman"/>
                <w:i w:val="0"/>
                <w:color w:val="000000"/>
                <w:kern w:val="0"/>
                <w:sz w:val="24"/>
                <w:szCs w:val="24"/>
                <w:u w:val="none"/>
                <w:lang w:val="en-US" w:eastAsia="zh-CN" w:bidi="ar"/>
              </w:rPr>
            </w:pPr>
            <w:r>
              <w:rPr>
                <w:rFonts w:hint="default" w:ascii="Times New Roman" w:hAnsi="Times New Roman" w:eastAsia="宋体" w:cs="Times New Roman"/>
                <w:i w:val="0"/>
                <w:color w:val="000000"/>
                <w:kern w:val="0"/>
                <w:sz w:val="24"/>
                <w:szCs w:val="24"/>
                <w:u w:val="none"/>
                <w:lang w:val="en-US" w:eastAsia="zh-CN" w:bidi="ar"/>
              </w:rPr>
              <w:t>经济成本</w:t>
            </w:r>
          </w:p>
          <w:p w14:paraId="6572400E">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指标</w:t>
            </w:r>
          </w:p>
        </w:tc>
        <w:tc>
          <w:tcPr>
            <w:tcW w:w="1312" w:type="dxa"/>
            <w:tcBorders>
              <w:top w:val="single" w:color="000000" w:sz="4" w:space="0"/>
              <w:bottom w:val="single" w:color="000000" w:sz="4" w:space="0"/>
              <w:right w:val="single" w:color="000000" w:sz="4" w:space="0"/>
            </w:tcBorders>
            <w:noWrap w:val="0"/>
            <w:vAlign w:val="center"/>
          </w:tcPr>
          <w:p w14:paraId="28099A5E">
            <w:pPr>
              <w:keepNext w:val="0"/>
              <w:keepLines w:val="0"/>
              <w:pageBreakBefore w:val="0"/>
              <w:kinsoku/>
              <w:wordWrap/>
              <w:overflowPunct/>
              <w:topLinePunct w:val="0"/>
              <w:autoSpaceDE/>
              <w:autoSpaceDN/>
              <w:bidi w:val="0"/>
              <w:adjustRightInd/>
              <w:snapToGrid/>
              <w:spacing w:line="300" w:lineRule="exact"/>
              <w:ind w:left="0" w:leftChars="0"/>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sz w:val="24"/>
                <w:szCs w:val="24"/>
                <w:u w:val="none"/>
              </w:rPr>
              <w:t>项目 总成本</w:t>
            </w:r>
          </w:p>
        </w:tc>
        <w:tc>
          <w:tcPr>
            <w:tcW w:w="1127" w:type="dxa"/>
            <w:tcBorders>
              <w:top w:val="single" w:color="000000" w:sz="4" w:space="0"/>
              <w:left w:val="single" w:color="000000" w:sz="4" w:space="0"/>
              <w:bottom w:val="single" w:color="000000" w:sz="4" w:space="0"/>
              <w:right w:val="single" w:color="000000" w:sz="4" w:space="0"/>
            </w:tcBorders>
            <w:noWrap w:val="0"/>
            <w:vAlign w:val="center"/>
          </w:tcPr>
          <w:p w14:paraId="63F41EF9">
            <w:pPr>
              <w:keepNext w:val="0"/>
              <w:keepLines w:val="0"/>
              <w:pageBreakBefore w:val="0"/>
              <w:kinsoku/>
              <w:wordWrap/>
              <w:overflowPunct/>
              <w:topLinePunct w:val="0"/>
              <w:autoSpaceDE/>
              <w:autoSpaceDN/>
              <w:bidi w:val="0"/>
              <w:adjustRightInd/>
              <w:snapToGrid/>
              <w:spacing w:line="300" w:lineRule="exact"/>
              <w:ind w:left="0" w:leftChars="0"/>
              <w:jc w:val="center"/>
              <w:rPr>
                <w:rFonts w:hint="eastAsia" w:ascii="Times New Roman" w:hAnsi="Times New Roman" w:eastAsia="宋体" w:cs="Times New Roman"/>
                <w:i w:val="0"/>
                <w:color w:val="000000"/>
                <w:sz w:val="24"/>
                <w:szCs w:val="24"/>
                <w:u w:val="none"/>
                <w:lang w:eastAsia="zh-CN"/>
              </w:rPr>
            </w:pPr>
            <w:r>
              <w:rPr>
                <w:rFonts w:hint="eastAsia" w:ascii="Times New Roman" w:hAnsi="Times New Roman" w:eastAsia="宋体" w:cs="Times New Roman"/>
                <w:i w:val="0"/>
                <w:color w:val="000000"/>
                <w:sz w:val="24"/>
                <w:szCs w:val="24"/>
                <w:u w:val="none"/>
                <w:lang w:eastAsia="zh-CN"/>
              </w:rPr>
              <w:t>≤</w:t>
            </w:r>
          </w:p>
        </w:tc>
        <w:tc>
          <w:tcPr>
            <w:tcW w:w="971" w:type="dxa"/>
            <w:tcBorders>
              <w:top w:val="single" w:color="000000" w:sz="4" w:space="0"/>
              <w:left w:val="single" w:color="000000" w:sz="4" w:space="0"/>
              <w:bottom w:val="single" w:color="000000" w:sz="4" w:space="0"/>
              <w:right w:val="single" w:color="000000" w:sz="4" w:space="0"/>
            </w:tcBorders>
            <w:noWrap w:val="0"/>
            <w:vAlign w:val="center"/>
          </w:tcPr>
          <w:p w14:paraId="263E90D5">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lang w:val="en-US" w:eastAsia="zh-CN"/>
              </w:rPr>
            </w:pPr>
            <w:r>
              <w:rPr>
                <w:rFonts w:hint="eastAsia" w:ascii="Times New Roman" w:hAnsi="Times New Roman" w:eastAsia="宋体" w:cs="Times New Roman"/>
                <w:i w:val="0"/>
                <w:color w:val="000000"/>
                <w:sz w:val="24"/>
                <w:szCs w:val="24"/>
                <w:u w:val="none"/>
                <w:lang w:val="en-US" w:eastAsia="zh-CN"/>
              </w:rPr>
              <w:t>80</w:t>
            </w:r>
          </w:p>
        </w:tc>
        <w:tc>
          <w:tcPr>
            <w:tcW w:w="1061" w:type="dxa"/>
            <w:tcBorders>
              <w:top w:val="single" w:color="000000" w:sz="4" w:space="0"/>
              <w:left w:val="single" w:color="000000" w:sz="4" w:space="0"/>
              <w:bottom w:val="single" w:color="000000" w:sz="4" w:space="0"/>
              <w:right w:val="single" w:color="000000" w:sz="4" w:space="0"/>
            </w:tcBorders>
            <w:noWrap w:val="0"/>
            <w:vAlign w:val="center"/>
          </w:tcPr>
          <w:p w14:paraId="10128DB0">
            <w:pPr>
              <w:keepNext w:val="0"/>
              <w:keepLines w:val="0"/>
              <w:pageBreakBefore w:val="0"/>
              <w:kinsoku/>
              <w:wordWrap/>
              <w:overflowPunct/>
              <w:topLinePunct w:val="0"/>
              <w:autoSpaceDE/>
              <w:autoSpaceDN/>
              <w:bidi w:val="0"/>
              <w:adjustRightInd/>
              <w:snapToGrid/>
              <w:spacing w:line="300" w:lineRule="exact"/>
              <w:ind w:left="0" w:leftChars="0"/>
              <w:jc w:val="center"/>
              <w:rPr>
                <w:rFonts w:hint="eastAsia" w:ascii="Times New Roman" w:hAnsi="Times New Roman" w:eastAsia="宋体" w:cs="Times New Roman"/>
                <w:i w:val="0"/>
                <w:color w:val="000000"/>
                <w:sz w:val="24"/>
                <w:szCs w:val="24"/>
                <w:u w:val="none"/>
                <w:lang w:eastAsia="zh-CN"/>
              </w:rPr>
            </w:pPr>
            <w:r>
              <w:rPr>
                <w:rFonts w:hint="eastAsia" w:ascii="Times New Roman" w:hAnsi="Times New Roman" w:eastAsia="宋体" w:cs="Times New Roman"/>
                <w:i w:val="0"/>
                <w:color w:val="000000"/>
                <w:sz w:val="24"/>
                <w:szCs w:val="24"/>
                <w:u w:val="none"/>
                <w:lang w:eastAsia="zh-CN"/>
              </w:rPr>
              <w:t>万元</w:t>
            </w:r>
          </w:p>
        </w:tc>
        <w:tc>
          <w:tcPr>
            <w:tcW w:w="938" w:type="dxa"/>
            <w:tcBorders>
              <w:top w:val="single" w:color="000000" w:sz="4" w:space="0"/>
              <w:left w:val="single" w:color="000000" w:sz="4" w:space="0"/>
              <w:bottom w:val="single" w:color="000000" w:sz="4" w:space="0"/>
              <w:right w:val="single" w:color="000000" w:sz="4" w:space="0"/>
            </w:tcBorders>
            <w:noWrap w:val="0"/>
            <w:vAlign w:val="center"/>
          </w:tcPr>
          <w:p w14:paraId="5C3873FF">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lang w:val="en-US" w:eastAsia="zh-CN"/>
              </w:rPr>
            </w:pPr>
            <w:r>
              <w:rPr>
                <w:rFonts w:hint="eastAsia" w:ascii="Times New Roman" w:hAnsi="Times New Roman" w:eastAsia="宋体" w:cs="Times New Roman"/>
                <w:i w:val="0"/>
                <w:color w:val="000000"/>
                <w:sz w:val="24"/>
                <w:szCs w:val="24"/>
                <w:u w:val="none"/>
                <w:lang w:val="en-US" w:eastAsia="zh-CN"/>
              </w:rPr>
              <w:t>20</w:t>
            </w:r>
          </w:p>
        </w:tc>
        <w:tc>
          <w:tcPr>
            <w:tcW w:w="1841" w:type="dxa"/>
            <w:tcBorders>
              <w:top w:val="single" w:color="000000" w:sz="4" w:space="0"/>
              <w:left w:val="single" w:color="000000" w:sz="4" w:space="0"/>
              <w:bottom w:val="single" w:color="000000" w:sz="4" w:space="0"/>
              <w:right w:val="single" w:color="000000" w:sz="4" w:space="0"/>
            </w:tcBorders>
            <w:noWrap w:val="0"/>
            <w:vAlign w:val="center"/>
          </w:tcPr>
          <w:p w14:paraId="2222C06B">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lang w:val="en-US" w:eastAsia="zh-CN"/>
              </w:rPr>
            </w:pPr>
            <w:r>
              <w:rPr>
                <w:rFonts w:hint="eastAsia" w:eastAsia="宋体" w:cs="Times New Roman"/>
                <w:i w:val="0"/>
                <w:color w:val="000000"/>
                <w:sz w:val="24"/>
                <w:szCs w:val="24"/>
                <w:u w:val="none"/>
                <w:lang w:val="en-US" w:eastAsia="zh-CN"/>
              </w:rPr>
              <w:t>79.41</w:t>
            </w:r>
          </w:p>
        </w:tc>
      </w:tr>
      <w:tr w14:paraId="747E1D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tcBorders>
            <w:noWrap w:val="0"/>
            <w:vAlign w:val="center"/>
          </w:tcPr>
          <w:p w14:paraId="734421F7">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p>
        </w:tc>
        <w:tc>
          <w:tcPr>
            <w:tcW w:w="1081" w:type="dxa"/>
            <w:vMerge w:val="continue"/>
            <w:tcBorders>
              <w:top w:val="single" w:color="000000" w:sz="4" w:space="0"/>
              <w:left w:val="single" w:color="000000" w:sz="4" w:space="0"/>
              <w:bottom w:val="single" w:color="000000" w:sz="4" w:space="0"/>
              <w:right w:val="single" w:color="000000" w:sz="4" w:space="0"/>
            </w:tcBorders>
            <w:noWrap w:val="0"/>
            <w:vAlign w:val="center"/>
          </w:tcPr>
          <w:p w14:paraId="180DC989">
            <w:pPr>
              <w:keepNext w:val="0"/>
              <w:keepLines w:val="0"/>
              <w:pageBreakBefore w:val="0"/>
              <w:kinsoku/>
              <w:wordWrap/>
              <w:overflowPunct/>
              <w:topLinePunct w:val="0"/>
              <w:autoSpaceDE/>
              <w:autoSpaceDN/>
              <w:bidi w:val="0"/>
              <w:adjustRightInd/>
              <w:snapToGrid/>
              <w:spacing w:line="300" w:lineRule="exact"/>
              <w:ind w:left="0" w:leftChars="0"/>
              <w:jc w:val="left"/>
              <w:rPr>
                <w:rFonts w:hint="default" w:ascii="Times New Roman" w:hAnsi="Times New Roman" w:eastAsia="宋体" w:cs="Times New Roman"/>
                <w:i w:val="0"/>
                <w:color w:val="000000"/>
                <w:sz w:val="24"/>
                <w:szCs w:val="24"/>
                <w:u w:val="none"/>
              </w:rPr>
            </w:pPr>
          </w:p>
        </w:tc>
        <w:tc>
          <w:tcPr>
            <w:tcW w:w="1250" w:type="dxa"/>
            <w:tcBorders>
              <w:top w:val="single" w:color="000000" w:sz="4" w:space="0"/>
              <w:left w:val="single" w:color="000000" w:sz="4" w:space="0"/>
              <w:bottom w:val="single" w:color="000000" w:sz="4" w:space="0"/>
              <w:right w:val="single" w:color="000000" w:sz="4" w:space="0"/>
            </w:tcBorders>
            <w:noWrap w:val="0"/>
            <w:vAlign w:val="center"/>
          </w:tcPr>
          <w:p w14:paraId="7061E875">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w:t>
            </w:r>
          </w:p>
        </w:tc>
        <w:tc>
          <w:tcPr>
            <w:tcW w:w="1312" w:type="dxa"/>
            <w:tcBorders>
              <w:top w:val="single" w:color="000000" w:sz="4" w:space="0"/>
              <w:bottom w:val="single" w:color="000000" w:sz="4" w:space="0"/>
              <w:right w:val="single" w:color="000000" w:sz="4" w:space="0"/>
            </w:tcBorders>
            <w:noWrap w:val="0"/>
            <w:vAlign w:val="center"/>
          </w:tcPr>
          <w:p w14:paraId="672F192F">
            <w:pPr>
              <w:keepNext w:val="0"/>
              <w:keepLines w:val="0"/>
              <w:pageBreakBefore w:val="0"/>
              <w:kinsoku/>
              <w:wordWrap/>
              <w:overflowPunct/>
              <w:topLinePunct w:val="0"/>
              <w:autoSpaceDE/>
              <w:autoSpaceDN/>
              <w:bidi w:val="0"/>
              <w:adjustRightInd/>
              <w:snapToGrid/>
              <w:spacing w:line="300" w:lineRule="exact"/>
              <w:ind w:left="0" w:leftChars="0"/>
              <w:rPr>
                <w:rFonts w:hint="default" w:ascii="Times New Roman" w:hAnsi="Times New Roman" w:eastAsia="宋体" w:cs="Times New Roman"/>
                <w:i w:val="0"/>
                <w:color w:val="000000"/>
                <w:sz w:val="24"/>
                <w:szCs w:val="24"/>
                <w:u w:val="none"/>
              </w:rPr>
            </w:pPr>
          </w:p>
        </w:tc>
        <w:tc>
          <w:tcPr>
            <w:tcW w:w="1127" w:type="dxa"/>
            <w:tcBorders>
              <w:top w:val="single" w:color="000000" w:sz="4" w:space="0"/>
              <w:left w:val="single" w:color="000000" w:sz="4" w:space="0"/>
              <w:bottom w:val="single" w:color="000000" w:sz="4" w:space="0"/>
              <w:right w:val="single" w:color="000000" w:sz="4" w:space="0"/>
            </w:tcBorders>
            <w:noWrap w:val="0"/>
            <w:vAlign w:val="center"/>
          </w:tcPr>
          <w:p w14:paraId="38D72AD8">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p>
        </w:tc>
        <w:tc>
          <w:tcPr>
            <w:tcW w:w="971" w:type="dxa"/>
            <w:tcBorders>
              <w:top w:val="single" w:color="000000" w:sz="4" w:space="0"/>
              <w:left w:val="single" w:color="000000" w:sz="4" w:space="0"/>
              <w:bottom w:val="single" w:color="000000" w:sz="4" w:space="0"/>
              <w:right w:val="single" w:color="000000" w:sz="4" w:space="0"/>
            </w:tcBorders>
            <w:noWrap w:val="0"/>
            <w:vAlign w:val="center"/>
          </w:tcPr>
          <w:p w14:paraId="5FBCAF87">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p>
        </w:tc>
        <w:tc>
          <w:tcPr>
            <w:tcW w:w="1061" w:type="dxa"/>
            <w:tcBorders>
              <w:top w:val="single" w:color="000000" w:sz="4" w:space="0"/>
              <w:left w:val="single" w:color="000000" w:sz="4" w:space="0"/>
              <w:bottom w:val="single" w:color="000000" w:sz="4" w:space="0"/>
              <w:right w:val="single" w:color="000000" w:sz="4" w:space="0"/>
            </w:tcBorders>
            <w:noWrap w:val="0"/>
            <w:vAlign w:val="center"/>
          </w:tcPr>
          <w:p w14:paraId="56E7A45E">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p>
        </w:tc>
        <w:tc>
          <w:tcPr>
            <w:tcW w:w="938" w:type="dxa"/>
            <w:tcBorders>
              <w:top w:val="single" w:color="000000" w:sz="4" w:space="0"/>
              <w:left w:val="single" w:color="000000" w:sz="4" w:space="0"/>
              <w:bottom w:val="single" w:color="000000" w:sz="4" w:space="0"/>
              <w:right w:val="single" w:color="000000" w:sz="4" w:space="0"/>
            </w:tcBorders>
            <w:noWrap w:val="0"/>
            <w:vAlign w:val="center"/>
          </w:tcPr>
          <w:p w14:paraId="7B247D49">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p>
        </w:tc>
        <w:tc>
          <w:tcPr>
            <w:tcW w:w="1841" w:type="dxa"/>
            <w:tcBorders>
              <w:top w:val="single" w:color="000000" w:sz="4" w:space="0"/>
              <w:left w:val="single" w:color="000000" w:sz="4" w:space="0"/>
              <w:bottom w:val="single" w:color="000000" w:sz="4" w:space="0"/>
              <w:right w:val="single" w:color="000000" w:sz="4" w:space="0"/>
            </w:tcBorders>
            <w:noWrap w:val="0"/>
            <w:vAlign w:val="center"/>
          </w:tcPr>
          <w:p w14:paraId="30CC3AEA">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p>
        </w:tc>
      </w:tr>
    </w:tbl>
    <w:p w14:paraId="254C3F05">
      <w:pPr>
        <w:pStyle w:val="8"/>
        <w:keepNext w:val="0"/>
        <w:keepLines w:val="0"/>
        <w:pageBreakBefore w:val="0"/>
        <w:widowControl w:val="0"/>
        <w:kinsoku/>
        <w:wordWrap/>
        <w:overflowPunct/>
        <w:topLinePunct w:val="0"/>
        <w:autoSpaceDE/>
        <w:autoSpaceDN/>
        <w:bidi w:val="0"/>
        <w:adjustRightInd/>
        <w:snapToGrid/>
        <w:spacing w:after="0" w:line="20" w:lineRule="exact"/>
        <w:ind w:left="0" w:leftChars="0"/>
        <w:textAlignment w:val="auto"/>
        <w:rPr>
          <w:rFonts w:hint="default" w:ascii="Times New Roman" w:hAnsi="Times New Roman" w:eastAsia="黑体" w:cs="Times New Roman"/>
          <w:sz w:val="24"/>
          <w:szCs w:val="24"/>
          <w:highlight w:val="none"/>
          <w:lang w:val="en-US" w:eastAsia="zh-CN"/>
        </w:rPr>
      </w:pPr>
    </w:p>
    <w:p w14:paraId="1F7D92E6">
      <w:pPr>
        <w:pStyle w:val="8"/>
        <w:keepNext w:val="0"/>
        <w:keepLines w:val="0"/>
        <w:pageBreakBefore w:val="0"/>
        <w:kinsoku/>
        <w:wordWrap/>
        <w:overflowPunct/>
        <w:topLinePunct w:val="0"/>
        <w:autoSpaceDE/>
        <w:autoSpaceDN/>
        <w:bidi w:val="0"/>
        <w:spacing w:after="0" w:line="578" w:lineRule="exact"/>
        <w:ind w:left="0" w:leftChars="0"/>
        <w:rPr>
          <w:rFonts w:hint="default" w:ascii="黑体" w:hAnsi="黑体" w:eastAsia="黑体" w:cs="黑体"/>
          <w:sz w:val="24"/>
          <w:szCs w:val="24"/>
          <w:highlight w:val="none"/>
          <w:lang w:val="en-US" w:eastAsia="zh-CN"/>
        </w:rPr>
      </w:pPr>
    </w:p>
    <w:p w14:paraId="3C2AFD83">
      <w:pPr>
        <w:pStyle w:val="8"/>
        <w:keepNext w:val="0"/>
        <w:keepLines w:val="0"/>
        <w:pageBreakBefore w:val="0"/>
        <w:widowControl w:val="0"/>
        <w:kinsoku/>
        <w:wordWrap/>
        <w:overflowPunct/>
        <w:topLinePunct w:val="0"/>
        <w:autoSpaceDE/>
        <w:autoSpaceDN/>
        <w:bidi w:val="0"/>
        <w:spacing w:after="0" w:line="578" w:lineRule="exact"/>
        <w:ind w:left="0" w:leftChars="0"/>
        <w:rPr>
          <w:rFonts w:ascii="黑体" w:eastAsia="黑体" w:cs="黑体"/>
          <w:sz w:val="24"/>
          <w:szCs w:val="24"/>
          <w:highlight w:val="none"/>
          <w:lang w:val="en-US" w:eastAsia="zh-CN"/>
        </w:rPr>
      </w:pPr>
    </w:p>
    <w:p w14:paraId="45BF3613">
      <w:pPr>
        <w:pStyle w:val="16"/>
        <w:keepNext w:val="0"/>
        <w:keepLines w:val="0"/>
        <w:widowControl/>
        <w:suppressLineNumbers w:val="0"/>
        <w:jc w:val="center"/>
        <w:rPr>
          <w:rFonts w:hint="eastAsia" w:ascii="方正小标宋简体" w:hAnsi="方正小标宋简体" w:eastAsia="方正小标宋简体" w:cs="方正小标宋简体"/>
          <w:color w:val="auto"/>
          <w:kern w:val="2"/>
          <w:sz w:val="44"/>
          <w:szCs w:val="44"/>
          <w:highlight w:val="none"/>
          <w:lang w:val="en-US" w:eastAsia="zh-CN" w:bidi="ar-SA"/>
        </w:rPr>
      </w:pPr>
      <w:r>
        <w:rPr>
          <w:rFonts w:hint="eastAsia" w:ascii="方正小标宋简体" w:hAnsi="方正小标宋简体" w:eastAsia="方正小标宋简体" w:cs="方正小标宋简体"/>
          <w:color w:val="auto"/>
          <w:kern w:val="2"/>
          <w:sz w:val="44"/>
          <w:szCs w:val="44"/>
          <w:highlight w:val="none"/>
          <w:lang w:val="en-US" w:eastAsia="zh-CN" w:bidi="ar-SA"/>
        </w:rPr>
        <w:t>金川县阿科里乡人民政府</w:t>
      </w:r>
    </w:p>
    <w:p w14:paraId="0568AB0A">
      <w:pPr>
        <w:pStyle w:val="16"/>
        <w:keepNext w:val="0"/>
        <w:keepLines w:val="0"/>
        <w:widowControl/>
        <w:suppressLineNumbers w:val="0"/>
        <w:ind w:firstLine="1320" w:firstLineChars="300"/>
        <w:jc w:val="both"/>
        <w:rPr>
          <w:rFonts w:hint="eastAsia" w:ascii="方正小标宋简体" w:hAnsi="方正小标宋简体" w:eastAsia="方正小标宋简体" w:cs="方正小标宋简体"/>
          <w:color w:val="auto"/>
          <w:kern w:val="2"/>
          <w:sz w:val="44"/>
          <w:szCs w:val="44"/>
          <w:highlight w:val="none"/>
          <w:lang w:val="en-US" w:eastAsia="zh-CN" w:bidi="ar-SA"/>
        </w:rPr>
      </w:pPr>
      <w:r>
        <w:rPr>
          <w:rFonts w:hint="eastAsia" w:ascii="方正小标宋简体" w:hAnsi="方正小标宋简体" w:eastAsia="方正小标宋简体" w:cs="方正小标宋简体"/>
          <w:color w:val="auto"/>
          <w:kern w:val="2"/>
          <w:sz w:val="44"/>
          <w:szCs w:val="44"/>
          <w:highlight w:val="none"/>
          <w:lang w:val="en-US" w:eastAsia="zh-CN" w:bidi="ar-SA"/>
        </w:rPr>
        <w:t>专项预算项目支出绩效自评报告</w:t>
      </w:r>
    </w:p>
    <w:p w14:paraId="7A728290">
      <w:pPr>
        <w:pStyle w:val="6"/>
        <w:tabs>
          <w:tab w:val="left" w:pos="2160"/>
        </w:tabs>
        <w:spacing w:line="600" w:lineRule="exact"/>
        <w:jc w:val="center"/>
        <w:rPr>
          <w:rFonts w:hint="eastAsia" w:ascii="方正小标宋简体" w:hAnsi="方正小标宋简体" w:eastAsia="方正小标宋简体" w:cs="方正小标宋简体"/>
          <w:color w:val="auto"/>
          <w:kern w:val="2"/>
          <w:sz w:val="44"/>
          <w:szCs w:val="44"/>
          <w:highlight w:val="none"/>
          <w:lang w:val="en-US" w:eastAsia="zh-CN" w:bidi="ar-SA"/>
        </w:rPr>
      </w:pPr>
      <w:r>
        <w:rPr>
          <w:rFonts w:hint="eastAsia" w:ascii="方正小标宋简体" w:hAnsi="方正小标宋简体" w:eastAsia="方正小标宋简体" w:cs="方正小标宋简体"/>
          <w:color w:val="auto"/>
          <w:kern w:val="2"/>
          <w:sz w:val="44"/>
          <w:szCs w:val="44"/>
          <w:highlight w:val="none"/>
          <w:lang w:val="en-US" w:eastAsia="zh-CN" w:bidi="ar-SA"/>
        </w:rPr>
        <w:t xml:space="preserve">   （</w:t>
      </w:r>
      <w:r>
        <w:rPr>
          <w:rFonts w:hint="eastAsia" w:ascii="方正小标宋简体" w:hAnsi="方正小标宋简体" w:eastAsia="方正小标宋简体" w:cs="方正小标宋简体"/>
          <w:color w:val="auto"/>
          <w:kern w:val="2"/>
          <w:position w:val="0"/>
          <w:sz w:val="44"/>
          <w:szCs w:val="44"/>
          <w:highlight w:val="none"/>
          <w:lang w:val="en-US" w:eastAsia="zh-CN" w:bidi="ar-SA"/>
        </w:rPr>
        <w:t>金川县阿科里乡铁基斯果尔村产业牧道维修项目</w:t>
      </w:r>
      <w:r>
        <w:rPr>
          <w:rFonts w:hint="eastAsia" w:ascii="方正小标宋简体" w:hAnsi="方正小标宋简体" w:eastAsia="方正小标宋简体" w:cs="方正小标宋简体"/>
          <w:color w:val="auto"/>
          <w:kern w:val="2"/>
          <w:sz w:val="44"/>
          <w:szCs w:val="44"/>
          <w:highlight w:val="none"/>
          <w:lang w:val="en-US" w:eastAsia="zh-CN" w:bidi="ar-SA"/>
        </w:rPr>
        <w:t>）</w:t>
      </w:r>
    </w:p>
    <w:p w14:paraId="26829096">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textAlignment w:val="auto"/>
        <w:rPr>
          <w:rFonts w:hint="eastAsia" w:ascii="仿宋_GB2312" w:hAnsi="Times New Roman" w:eastAsia="仿宋_GB2312" w:cs="仿宋_GB2312"/>
          <w:color w:val="000000"/>
          <w:kern w:val="0"/>
          <w:sz w:val="32"/>
          <w:szCs w:val="32"/>
          <w:shd w:val="clear" w:fill="FFFFFF"/>
          <w:lang w:val="zh-CN" w:eastAsia="zh-CN" w:bidi="ar"/>
        </w:rPr>
      </w:pPr>
      <w:r>
        <w:rPr>
          <w:rFonts w:hint="eastAsia" w:ascii="仿宋_GB2312" w:hAnsi="Times New Roman" w:eastAsia="仿宋_GB2312" w:cs="仿宋_GB2312"/>
          <w:color w:val="000000"/>
          <w:kern w:val="0"/>
          <w:sz w:val="32"/>
          <w:szCs w:val="32"/>
          <w:shd w:val="clear" w:fill="FFFFFF"/>
          <w:lang w:val="en-US" w:eastAsia="zh-CN" w:bidi="ar"/>
        </w:rPr>
        <w:t>一、</w:t>
      </w:r>
      <w:r>
        <w:rPr>
          <w:rFonts w:hint="eastAsia" w:ascii="仿宋_GB2312" w:hAnsi="Times New Roman" w:eastAsia="仿宋_GB2312" w:cs="仿宋_GB2312"/>
          <w:color w:val="000000"/>
          <w:kern w:val="0"/>
          <w:sz w:val="32"/>
          <w:szCs w:val="32"/>
          <w:shd w:val="clear" w:fill="FFFFFF"/>
          <w:lang w:val="zh-CN" w:eastAsia="zh-CN" w:bidi="ar"/>
        </w:rPr>
        <w:t>项目概况</w:t>
      </w:r>
    </w:p>
    <w:p w14:paraId="20DDA6FC">
      <w:pPr>
        <w:snapToGrid w:val="0"/>
        <w:spacing w:line="600" w:lineRule="exact"/>
        <w:ind w:firstLine="640" w:firstLineChars="200"/>
        <w:rPr>
          <w:rFonts w:hint="eastAsia" w:ascii="仿宋_GB2312" w:hAnsi="Times New Roman" w:eastAsia="仿宋_GB2312" w:cs="仿宋_GB2312"/>
          <w:color w:val="000000"/>
          <w:kern w:val="0"/>
          <w:sz w:val="32"/>
          <w:szCs w:val="32"/>
          <w:shd w:val="clear" w:fill="FFFFFF"/>
          <w:lang w:val="en-US" w:eastAsia="zh-CN" w:bidi="ar"/>
        </w:rPr>
      </w:pPr>
      <w:r>
        <w:rPr>
          <w:rFonts w:hint="eastAsia" w:ascii="仿宋_GB2312" w:hAnsi="Times New Roman" w:eastAsia="仿宋_GB2312" w:cs="仿宋_GB2312"/>
          <w:color w:val="000000"/>
          <w:kern w:val="0"/>
          <w:sz w:val="32"/>
          <w:szCs w:val="32"/>
          <w:shd w:val="clear" w:fill="FFFFFF"/>
          <w:lang w:val="zh-CN" w:eastAsia="zh-CN" w:bidi="ar"/>
        </w:rPr>
        <w:t>（一）设立背景及基本情况。</w:t>
      </w:r>
      <w:r>
        <w:rPr>
          <w:rFonts w:hint="eastAsia" w:ascii="仿宋_GB2312" w:hAnsi="Times New Roman" w:eastAsia="仿宋_GB2312" w:cs="仿宋_GB2312"/>
          <w:color w:val="000000"/>
          <w:kern w:val="0"/>
          <w:sz w:val="32"/>
          <w:szCs w:val="32"/>
          <w:shd w:val="clear" w:fill="FFFFFF"/>
          <w:lang w:val="en-US" w:eastAsia="zh-CN" w:bidi="ar"/>
        </w:rPr>
        <w:t>阿科里乡位于金川县西南部，距县城79公里，东临撒瓦脚乡，南与独松乡、西与丹巴县丹东乡接壤，北同毛日乡毗邻，全乡幅员面积458.5平方公里，平均海拔4300米（乡政府所在地海拔3983米），年平均气温零下3.3摄氏度，辖3个村民小组，共有95户，504人，全村以传统畜牧业为主，药材采挖也为辅，人口居住比较分散，属高原纯牧区村。阿科里乡铁基斯果尔村产业牧道维修项目:维修产业便道30公里、及配套设施建设。</w:t>
      </w:r>
    </w:p>
    <w:p w14:paraId="62DDFA1A">
      <w:pPr>
        <w:pStyle w:val="6"/>
        <w:tabs>
          <w:tab w:val="left" w:pos="2160"/>
        </w:tabs>
        <w:spacing w:line="600" w:lineRule="exact"/>
        <w:ind w:firstLine="640" w:firstLineChars="200"/>
        <w:jc w:val="left"/>
        <w:rPr>
          <w:rFonts w:hint="eastAsia" w:ascii="仿宋_GB2312" w:hAnsi="Times New Roman" w:eastAsia="仿宋_GB2312" w:cs="仿宋_GB2312"/>
          <w:color w:val="000000"/>
          <w:kern w:val="0"/>
          <w:sz w:val="32"/>
          <w:szCs w:val="32"/>
          <w:shd w:val="clear" w:fill="FFFFFF"/>
          <w:lang w:val="en-US" w:eastAsia="zh-CN" w:bidi="ar"/>
        </w:rPr>
      </w:pPr>
      <w:r>
        <w:rPr>
          <w:rFonts w:hint="eastAsia" w:ascii="仿宋_GB2312" w:hAnsi="Times New Roman" w:eastAsia="仿宋_GB2312" w:cs="仿宋_GB2312"/>
          <w:color w:val="000000"/>
          <w:kern w:val="0"/>
          <w:sz w:val="32"/>
          <w:szCs w:val="32"/>
          <w:shd w:val="clear" w:fill="FFFFFF"/>
          <w:lang w:val="zh-CN" w:eastAsia="zh-CN" w:bidi="ar"/>
        </w:rPr>
        <w:t>（二）</w:t>
      </w:r>
      <w:r>
        <w:rPr>
          <w:rFonts w:hint="default" w:ascii="仿宋_GB2312" w:hAnsi="Times New Roman" w:eastAsia="仿宋_GB2312" w:cs="仿宋_GB2312"/>
          <w:color w:val="000000"/>
          <w:kern w:val="0"/>
          <w:sz w:val="32"/>
          <w:szCs w:val="32"/>
          <w:shd w:val="clear" w:fill="FFFFFF"/>
          <w:lang w:val="en-US" w:eastAsia="zh-CN" w:bidi="ar"/>
        </w:rPr>
        <w:t>实施目的及支持方向</w:t>
      </w:r>
      <w:r>
        <w:rPr>
          <w:rFonts w:hint="eastAsia" w:ascii="仿宋_GB2312" w:hAnsi="Times New Roman" w:eastAsia="仿宋_GB2312" w:cs="仿宋_GB2312"/>
          <w:color w:val="000000"/>
          <w:kern w:val="0"/>
          <w:sz w:val="32"/>
          <w:szCs w:val="32"/>
          <w:shd w:val="clear" w:fill="FFFFFF"/>
          <w:lang w:val="en-US" w:eastAsia="zh-CN" w:bidi="ar"/>
        </w:rPr>
        <w:t>。该项目实施建成后，使阿科里乡94户，总人口504人，（其中：脱贫户21户、脱贫人口99人）直接受益。将极大改善群众生产生活条件及村容村貌，为深入挖掘阿科里乡优势畜牧、旅游资源奠定坚实基础，促进牧民脱贫增收致富；是统筹城乡发展，是破解牧民增收致富奔小康，缩小发展差距的有益探索，是实施藏区新村建设的有力保障。我单位开展自行评估，通过召开座谈会收集被评估项目相关基础资料，查阅资料、收集数据信息等，深入论证分析后，形成绩效评估报告。</w:t>
      </w:r>
    </w:p>
    <w:p w14:paraId="31EC01E1">
      <w:pPr>
        <w:pBdr>
          <w:bottom w:val="single" w:color="FFFFFF" w:sz="4" w:space="29"/>
        </w:pBdr>
        <w:tabs>
          <w:tab w:val="left" w:pos="1440"/>
        </w:tabs>
        <w:spacing w:line="576" w:lineRule="exact"/>
        <w:ind w:firstLine="640" w:firstLineChars="200"/>
        <w:rPr>
          <w:rFonts w:hint="eastAsia" w:ascii="仿宋_GB2312" w:hAnsi="Times New Roman" w:eastAsia="仿宋_GB2312" w:cs="仿宋_GB2312"/>
          <w:color w:val="000000"/>
          <w:kern w:val="0"/>
          <w:sz w:val="32"/>
          <w:szCs w:val="32"/>
          <w:shd w:val="clear" w:fill="FFFFFF"/>
          <w:lang w:val="zh-CN" w:eastAsia="zh-CN" w:bidi="ar"/>
        </w:rPr>
      </w:pPr>
      <w:r>
        <w:rPr>
          <w:rFonts w:hint="eastAsia" w:ascii="仿宋_GB2312" w:hAnsi="Times New Roman" w:eastAsia="仿宋_GB2312" w:cs="仿宋_GB2312"/>
          <w:color w:val="000000"/>
          <w:kern w:val="0"/>
          <w:sz w:val="32"/>
          <w:szCs w:val="32"/>
          <w:shd w:val="clear" w:fill="FFFFFF"/>
          <w:lang w:val="zh-CN" w:eastAsia="zh-CN" w:bidi="ar"/>
        </w:rPr>
        <w:t>（三）</w:t>
      </w:r>
      <w:r>
        <w:rPr>
          <w:rFonts w:hint="default" w:ascii="仿宋_GB2312" w:hAnsi="Times New Roman" w:eastAsia="仿宋_GB2312" w:cs="仿宋_GB2312"/>
          <w:color w:val="000000"/>
          <w:kern w:val="0"/>
          <w:sz w:val="32"/>
          <w:szCs w:val="32"/>
          <w:shd w:val="clear" w:fill="FFFFFF"/>
          <w:lang w:val="en-US" w:eastAsia="zh-CN" w:bidi="ar"/>
        </w:rPr>
        <w:t>预算安排及分配管理</w:t>
      </w:r>
      <w:r>
        <w:rPr>
          <w:rFonts w:hint="eastAsia" w:ascii="仿宋_GB2312" w:hAnsi="Times New Roman" w:eastAsia="仿宋_GB2312" w:cs="仿宋_GB2312"/>
          <w:color w:val="000000"/>
          <w:kern w:val="0"/>
          <w:sz w:val="32"/>
          <w:szCs w:val="32"/>
          <w:shd w:val="clear" w:fill="FFFFFF"/>
          <w:lang w:val="zh-CN" w:eastAsia="zh-CN" w:bidi="ar"/>
        </w:rPr>
        <w:t>。</w:t>
      </w:r>
      <w:r>
        <w:rPr>
          <w:rFonts w:hint="eastAsia" w:ascii="仿宋_GB2312" w:hAnsi="Times New Roman" w:eastAsia="仿宋_GB2312" w:cs="仿宋_GB2312"/>
          <w:color w:val="000000"/>
          <w:kern w:val="0"/>
          <w:sz w:val="32"/>
          <w:szCs w:val="32"/>
          <w:shd w:val="clear" w:fill="FFFFFF"/>
          <w:lang w:val="en-US" w:eastAsia="zh-CN" w:bidi="ar"/>
        </w:rPr>
        <w:t>该项目申报预算48.95万元，年度申报预算金额为48.95万元，本年预算执行数48.95万元，预算执行率100%，资金来源为县级财政2024年第一批财政涉农整合资金。本次对项目投入经济性的评估是在项目事前绩效评估、预算测算的基础上，按照厉行节约的要求，结合项目2023年开支情况，结合2024年实际需求、相关费用标准及市场价格水平，重点对数量是否合理、投入是否经济、预算测算是否准确、测算过程是否详细、测算依据是否充分等方面进行了评估。评估认为，该项目任务数量合理、预算测算过程详细、测算依据充分、有一定的经济性。预算控制在48.95万元以内。</w:t>
      </w:r>
    </w:p>
    <w:p w14:paraId="678E1F59">
      <w:pPr>
        <w:keepNext w:val="0"/>
        <w:keepLines w:val="0"/>
        <w:pageBreakBefore w:val="0"/>
        <w:kinsoku/>
        <w:wordWrap/>
        <w:overflowPunct/>
        <w:topLinePunct w:val="0"/>
        <w:autoSpaceDE/>
        <w:autoSpaceDN/>
        <w:bidi w:val="0"/>
        <w:adjustRightInd w:val="0"/>
        <w:snapToGrid w:val="0"/>
        <w:spacing w:line="578" w:lineRule="exact"/>
        <w:ind w:left="0" w:leftChars="0" w:firstLine="640" w:firstLineChars="200"/>
        <w:textAlignment w:val="auto"/>
        <w:rPr>
          <w:rFonts w:hint="default" w:ascii="仿宋_GB2312" w:hAnsi="Times New Roman" w:eastAsia="仿宋_GB2312" w:cs="仿宋_GB2312"/>
          <w:color w:val="000000"/>
          <w:kern w:val="0"/>
          <w:sz w:val="32"/>
          <w:szCs w:val="32"/>
          <w:shd w:val="clear" w:fill="FFFFFF"/>
          <w:lang w:val="zh-CN" w:eastAsia="zh-CN" w:bidi="ar"/>
        </w:rPr>
      </w:pPr>
      <w:r>
        <w:rPr>
          <w:rFonts w:hint="eastAsia" w:ascii="仿宋_GB2312" w:hAnsi="Times New Roman" w:eastAsia="仿宋_GB2312" w:cs="仿宋_GB2312"/>
          <w:color w:val="000000"/>
          <w:kern w:val="0"/>
          <w:sz w:val="32"/>
          <w:szCs w:val="32"/>
          <w:shd w:val="clear" w:fill="FFFFFF"/>
          <w:lang w:val="zh-CN" w:eastAsia="zh-CN" w:bidi="ar"/>
        </w:rPr>
        <w:t>（四）项目绩效目标设置。</w:t>
      </w:r>
      <w:r>
        <w:rPr>
          <w:rFonts w:hint="eastAsia" w:ascii="仿宋_GB2312" w:hAnsi="Times New Roman" w:eastAsia="仿宋_GB2312" w:cs="仿宋_GB2312"/>
          <w:color w:val="000000"/>
          <w:kern w:val="0"/>
          <w:sz w:val="32"/>
          <w:szCs w:val="32"/>
          <w:shd w:val="clear" w:fill="FFFFFF"/>
          <w:lang w:val="en-US" w:eastAsia="zh-CN" w:bidi="ar"/>
        </w:rPr>
        <w:t>根据2024年预算编制要求，事前绩效评估本着真正过紧日子的原则，厉行节约、精打细算，从严从紧控制项目申报和预算安排，非必要项目和工作内容可压尽压、应压尽压，做到客观、绩效、精准。通过事前绩效评估将绩效管理关口前移，为项目设立和预算安排提供重要参考依据，提高预算编制科学性、合理性，优化财政支出结构，从源头上防控财政资源配置的低效无效，提高财政资源配置效率和财政资金使用效益</w:t>
      </w:r>
      <w:r>
        <w:rPr>
          <w:rFonts w:hint="eastAsia" w:ascii="仿宋_GB2312" w:hAnsi="Times New Roman" w:eastAsia="仿宋_GB2312" w:cs="仿宋_GB2312"/>
          <w:color w:val="000000"/>
          <w:kern w:val="0"/>
          <w:sz w:val="32"/>
          <w:szCs w:val="32"/>
          <w:shd w:val="clear" w:fill="FFFFFF"/>
          <w:lang w:val="zh-CN" w:eastAsia="zh-CN" w:bidi="ar"/>
        </w:rPr>
        <w:t>。</w:t>
      </w:r>
    </w:p>
    <w:p w14:paraId="71C530D5">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textAlignment w:val="auto"/>
        <w:outlineLvl w:val="9"/>
        <w:rPr>
          <w:rFonts w:hint="eastAsia" w:ascii="仿宋_GB2312" w:hAnsi="Times New Roman" w:eastAsia="仿宋_GB2312" w:cs="仿宋_GB2312"/>
          <w:color w:val="000000"/>
          <w:kern w:val="0"/>
          <w:sz w:val="32"/>
          <w:szCs w:val="32"/>
          <w:shd w:val="clear" w:fill="FFFFFF"/>
          <w:lang w:val="en-US" w:eastAsia="zh-CN" w:bidi="ar"/>
        </w:rPr>
      </w:pPr>
      <w:r>
        <w:rPr>
          <w:rFonts w:hint="eastAsia" w:ascii="仿宋_GB2312" w:hAnsi="Times New Roman" w:eastAsia="仿宋_GB2312" w:cs="仿宋_GB2312"/>
          <w:color w:val="000000"/>
          <w:kern w:val="0"/>
          <w:sz w:val="32"/>
          <w:szCs w:val="32"/>
          <w:shd w:val="clear" w:fill="FFFFFF"/>
          <w:lang w:val="en-US" w:eastAsia="zh-CN" w:bidi="ar"/>
        </w:rPr>
        <w:t>二、评价实施</w:t>
      </w:r>
    </w:p>
    <w:p w14:paraId="2B22BC07">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仿宋_GB2312" w:hAnsi="Times New Roman" w:eastAsia="仿宋_GB2312" w:cs="仿宋_GB2312"/>
          <w:color w:val="000000"/>
          <w:kern w:val="0"/>
          <w:sz w:val="32"/>
          <w:szCs w:val="32"/>
          <w:shd w:val="clear" w:fill="FFFFFF"/>
          <w:lang w:val="en-US" w:eastAsia="zh-CN" w:bidi="ar"/>
        </w:rPr>
      </w:pPr>
      <w:r>
        <w:rPr>
          <w:rFonts w:hint="eastAsia" w:ascii="仿宋_GB2312" w:hAnsi="Times New Roman" w:eastAsia="仿宋_GB2312" w:cs="仿宋_GB2312"/>
          <w:color w:val="000000"/>
          <w:kern w:val="0"/>
          <w:sz w:val="32"/>
          <w:szCs w:val="32"/>
          <w:shd w:val="clear" w:fill="FFFFFF"/>
          <w:lang w:val="zh-CN" w:eastAsia="zh-CN" w:bidi="ar"/>
        </w:rPr>
        <w:t>（一）评价目的。</w:t>
      </w:r>
      <w:r>
        <w:rPr>
          <w:rFonts w:hint="eastAsia" w:ascii="仿宋_GB2312" w:hAnsi="Times New Roman" w:eastAsia="仿宋_GB2312" w:cs="仿宋_GB2312"/>
          <w:color w:val="000000"/>
          <w:kern w:val="0"/>
          <w:sz w:val="32"/>
          <w:szCs w:val="32"/>
          <w:shd w:val="clear" w:fill="FFFFFF"/>
          <w:lang w:val="en-US" w:eastAsia="zh-CN" w:bidi="ar"/>
        </w:rPr>
        <w:t>通过事前绩效评估将绩效管理关口前移，为项目设立和预算安排提供重要参考依据，提高预算编制科学性、合理性，优化财政支出结构，从源头上防控财政资源配置的低效无效，提高财政资源配置效率和财政资金使用效益。</w:t>
      </w:r>
    </w:p>
    <w:p w14:paraId="52C9DA06">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仿宋_GB2312" w:hAnsi="Times New Roman" w:eastAsia="仿宋_GB2312" w:cs="仿宋_GB2312"/>
          <w:color w:val="000000"/>
          <w:kern w:val="0"/>
          <w:sz w:val="32"/>
          <w:szCs w:val="32"/>
          <w:shd w:val="clear" w:fill="FFFFFF"/>
          <w:lang w:val="zh-CN" w:eastAsia="zh-CN" w:bidi="ar"/>
        </w:rPr>
      </w:pPr>
      <w:r>
        <w:rPr>
          <w:rFonts w:hint="eastAsia" w:ascii="仿宋_GB2312" w:hAnsi="Times New Roman" w:eastAsia="仿宋_GB2312" w:cs="仿宋_GB2312"/>
          <w:color w:val="000000"/>
          <w:kern w:val="0"/>
          <w:sz w:val="32"/>
          <w:szCs w:val="32"/>
          <w:shd w:val="clear" w:fill="FFFFFF"/>
          <w:lang w:val="zh-CN" w:eastAsia="zh-CN" w:bidi="ar"/>
        </w:rPr>
        <w:t>（二）预设问题及评价重点。</w:t>
      </w:r>
      <w:r>
        <w:rPr>
          <w:rFonts w:hint="eastAsia" w:ascii="仿宋_GB2312" w:hAnsi="Times New Roman" w:eastAsia="仿宋_GB2312" w:cs="仿宋_GB2312"/>
          <w:color w:val="000000"/>
          <w:kern w:val="0"/>
          <w:sz w:val="32"/>
          <w:szCs w:val="32"/>
          <w:shd w:val="clear" w:fill="FFFFFF"/>
          <w:lang w:val="en-US" w:eastAsia="zh-CN" w:bidi="ar"/>
        </w:rPr>
        <w:t>1、项目决策：</w:t>
      </w:r>
      <w:r>
        <w:rPr>
          <w:rFonts w:hint="eastAsia" w:ascii="仿宋_GB2312" w:hAnsi="Times New Roman" w:eastAsia="仿宋_GB2312" w:cs="仿宋_GB2312"/>
          <w:color w:val="000000"/>
          <w:kern w:val="0"/>
          <w:sz w:val="32"/>
          <w:szCs w:val="32"/>
          <w:shd w:val="clear" w:fill="FFFFFF"/>
          <w:lang w:val="zh-CN" w:eastAsia="zh-CN" w:bidi="ar"/>
        </w:rPr>
        <w:t>项目决策程序符合资金管理基本规范和决策程序要求，项目规划符合中央、省委省政府有关决策部署安排，绩效目标科学合理、规范完整、量化细化、预算匹配，项目属于政府支持范围，且符合财政事权支出责任划分规定，资金投向与项目总体规划、相关行业事业发展相匹配，聚焦重大任务、重点领域、重点环节和重点项目，体现“集中财力办大事”原则，避免“撒胡椒面”，未与其他同类项目或部门内部相关项目交叉重复。</w:t>
      </w:r>
    </w:p>
    <w:p w14:paraId="16559695">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仿宋_GB2312" w:hAnsi="Times New Roman" w:eastAsia="仿宋_GB2312" w:cs="仿宋_GB2312"/>
          <w:color w:val="000000"/>
          <w:kern w:val="0"/>
          <w:sz w:val="32"/>
          <w:szCs w:val="32"/>
          <w:shd w:val="clear" w:fill="FFFFFF"/>
          <w:lang w:val="zh-CN" w:eastAsia="zh-CN" w:bidi="ar"/>
        </w:rPr>
      </w:pPr>
      <w:r>
        <w:rPr>
          <w:rFonts w:hint="eastAsia" w:ascii="仿宋_GB2312" w:hAnsi="Times New Roman" w:eastAsia="仿宋_GB2312" w:cs="仿宋_GB2312"/>
          <w:color w:val="000000"/>
          <w:kern w:val="0"/>
          <w:sz w:val="32"/>
          <w:szCs w:val="32"/>
          <w:shd w:val="clear" w:fill="FFFFFF"/>
          <w:lang w:val="en-US" w:eastAsia="zh-CN" w:bidi="ar"/>
        </w:rPr>
        <w:t>2、项目管理：</w:t>
      </w:r>
      <w:r>
        <w:rPr>
          <w:rFonts w:hint="eastAsia" w:ascii="仿宋_GB2312" w:hAnsi="Times New Roman" w:eastAsia="仿宋_GB2312" w:cs="仿宋_GB2312"/>
          <w:color w:val="000000"/>
          <w:kern w:val="0"/>
          <w:sz w:val="32"/>
          <w:szCs w:val="32"/>
          <w:shd w:val="clear" w:fill="FFFFFF"/>
          <w:lang w:val="zh-CN" w:eastAsia="zh-CN" w:bidi="ar"/>
        </w:rPr>
        <w:t>资金管理办法等管理制度体系健全完善，不存在管理制度缺失、管理办法过期情况，资金分配严格按管理办法执行，决策程序是否符合管理要求，及时高效，项目按中省州县要求全面完成绩效目标（含事前评估）、绩效评价、以前年度问题整改等预算绩效管理工作，主管部门预算绩效管理要求到位，不存在对中省州县资金分配和项目管理指导力度不够的情况，对项目开展评价、监督、指导等工作。</w:t>
      </w:r>
    </w:p>
    <w:p w14:paraId="2EB3D5CA">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仿宋_GB2312" w:hAnsi="Times New Roman" w:eastAsia="仿宋_GB2312" w:cs="仿宋_GB2312"/>
          <w:color w:val="000000"/>
          <w:kern w:val="0"/>
          <w:sz w:val="32"/>
          <w:szCs w:val="32"/>
          <w:shd w:val="clear" w:fill="FFFFFF"/>
          <w:lang w:val="zh-CN" w:eastAsia="zh-CN" w:bidi="ar"/>
        </w:rPr>
      </w:pPr>
      <w:r>
        <w:rPr>
          <w:rFonts w:hint="eastAsia" w:ascii="仿宋_GB2312" w:hAnsi="Times New Roman" w:eastAsia="仿宋_GB2312" w:cs="仿宋_GB2312"/>
          <w:color w:val="000000"/>
          <w:kern w:val="0"/>
          <w:sz w:val="32"/>
          <w:szCs w:val="32"/>
          <w:shd w:val="clear" w:fill="FFFFFF"/>
          <w:lang w:val="en-US" w:eastAsia="zh-CN" w:bidi="ar"/>
        </w:rPr>
        <w:t>3、项目实施：</w:t>
      </w:r>
      <w:r>
        <w:rPr>
          <w:rFonts w:hint="eastAsia" w:ascii="仿宋_GB2312" w:hAnsi="Times New Roman" w:eastAsia="仿宋_GB2312" w:cs="仿宋_GB2312"/>
          <w:color w:val="000000"/>
          <w:kern w:val="0"/>
          <w:sz w:val="32"/>
          <w:szCs w:val="32"/>
          <w:shd w:val="clear" w:fill="FFFFFF"/>
          <w:lang w:val="zh-CN" w:eastAsia="zh-CN" w:bidi="ar"/>
        </w:rPr>
        <w:t>项目资金财政拨付按时完成率</w:t>
      </w:r>
      <w:r>
        <w:rPr>
          <w:rFonts w:hint="eastAsia" w:ascii="仿宋_GB2312" w:hAnsi="Times New Roman" w:eastAsia="仿宋_GB2312" w:cs="仿宋_GB2312"/>
          <w:color w:val="000000"/>
          <w:kern w:val="0"/>
          <w:sz w:val="32"/>
          <w:szCs w:val="32"/>
          <w:shd w:val="clear" w:fill="FFFFFF"/>
          <w:lang w:val="en-US" w:eastAsia="zh-CN" w:bidi="ar"/>
        </w:rPr>
        <w:t>100%</w:t>
      </w:r>
      <w:r>
        <w:rPr>
          <w:rFonts w:hint="eastAsia" w:ascii="仿宋_GB2312" w:hAnsi="Times New Roman" w:eastAsia="仿宋_GB2312" w:cs="仿宋_GB2312"/>
          <w:color w:val="000000"/>
          <w:kern w:val="0"/>
          <w:sz w:val="32"/>
          <w:szCs w:val="32"/>
          <w:shd w:val="clear" w:fill="FFFFFF"/>
          <w:lang w:val="zh-CN" w:eastAsia="zh-CN" w:bidi="ar"/>
        </w:rPr>
        <w:t>、单位执行资金使用率为</w:t>
      </w:r>
      <w:r>
        <w:rPr>
          <w:rFonts w:hint="eastAsia" w:ascii="仿宋_GB2312" w:hAnsi="Times New Roman" w:eastAsia="仿宋_GB2312" w:cs="仿宋_GB2312"/>
          <w:color w:val="000000"/>
          <w:kern w:val="0"/>
          <w:sz w:val="32"/>
          <w:szCs w:val="32"/>
          <w:shd w:val="clear" w:fill="FFFFFF"/>
          <w:lang w:val="en-US" w:eastAsia="zh-CN" w:bidi="ar"/>
        </w:rPr>
        <w:t>100%</w:t>
      </w:r>
      <w:r>
        <w:rPr>
          <w:rFonts w:hint="eastAsia" w:ascii="仿宋_GB2312" w:hAnsi="Times New Roman" w:eastAsia="仿宋_GB2312" w:cs="仿宋_GB2312"/>
          <w:color w:val="000000"/>
          <w:kern w:val="0"/>
          <w:sz w:val="32"/>
          <w:szCs w:val="32"/>
          <w:shd w:val="clear" w:fill="FFFFFF"/>
          <w:lang w:val="zh-CN" w:eastAsia="zh-CN" w:bidi="ar"/>
        </w:rPr>
        <w:t>和地方配套资金到位率</w:t>
      </w:r>
      <w:r>
        <w:rPr>
          <w:rFonts w:hint="eastAsia" w:ascii="仿宋_GB2312" w:hAnsi="Times New Roman" w:eastAsia="仿宋_GB2312" w:cs="仿宋_GB2312"/>
          <w:color w:val="000000"/>
          <w:kern w:val="0"/>
          <w:sz w:val="32"/>
          <w:szCs w:val="32"/>
          <w:shd w:val="clear" w:fill="FFFFFF"/>
          <w:lang w:val="en-US" w:eastAsia="zh-CN" w:bidi="ar"/>
        </w:rPr>
        <w:t>100%</w:t>
      </w:r>
      <w:r>
        <w:rPr>
          <w:rFonts w:hint="eastAsia" w:ascii="仿宋_GB2312" w:hAnsi="Times New Roman" w:eastAsia="仿宋_GB2312" w:cs="仿宋_GB2312"/>
          <w:color w:val="000000"/>
          <w:kern w:val="0"/>
          <w:sz w:val="32"/>
          <w:szCs w:val="32"/>
          <w:shd w:val="clear" w:fill="FFFFFF"/>
          <w:lang w:val="zh-CN" w:eastAsia="zh-CN" w:bidi="ar"/>
        </w:rPr>
        <w:t>，项目资金使用、拨付符合国家财经法规、财务管理制度及有关专项资金管理制度办法规定和审批程序，不存在超范围、超标准、超进度使用专项资金，不存在资金损失浪费、长期沉淀、截留、挤占、挪用、虚列支出等情况，项目实施遵守相关法律法规。</w:t>
      </w:r>
    </w:p>
    <w:p w14:paraId="0B5842BB">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仿宋_GB2312" w:hAnsi="Times New Roman" w:eastAsia="仿宋_GB2312" w:cs="仿宋_GB2312"/>
          <w:color w:val="000000"/>
          <w:kern w:val="0"/>
          <w:sz w:val="32"/>
          <w:szCs w:val="32"/>
          <w:shd w:val="clear" w:fill="FFFFFF"/>
          <w:lang w:val="en-US" w:eastAsia="zh-CN" w:bidi="ar"/>
        </w:rPr>
      </w:pPr>
      <w:r>
        <w:rPr>
          <w:rFonts w:hint="eastAsia" w:ascii="仿宋_GB2312" w:hAnsi="Times New Roman" w:eastAsia="仿宋_GB2312" w:cs="仿宋_GB2312"/>
          <w:color w:val="000000"/>
          <w:kern w:val="0"/>
          <w:sz w:val="32"/>
          <w:szCs w:val="32"/>
          <w:shd w:val="clear" w:fill="FFFFFF"/>
          <w:lang w:val="en-US" w:eastAsia="zh-CN" w:bidi="ar"/>
        </w:rPr>
        <w:t>4、项目结果：</w:t>
      </w:r>
      <w:r>
        <w:rPr>
          <w:rFonts w:hint="eastAsia" w:ascii="仿宋_GB2312" w:hAnsi="Times New Roman" w:eastAsia="仿宋_GB2312" w:cs="仿宋_GB2312"/>
          <w:color w:val="000000"/>
          <w:kern w:val="0"/>
          <w:sz w:val="32"/>
          <w:szCs w:val="32"/>
          <w:shd w:val="clear" w:fill="FFFFFF"/>
          <w:lang w:val="zh-CN" w:eastAsia="zh-CN" w:bidi="ar"/>
        </w:rPr>
        <w:t>项目完成预期目标，实施结果与绩效目标相匹配，反映目标实现率</w:t>
      </w:r>
      <w:r>
        <w:rPr>
          <w:rFonts w:hint="eastAsia" w:ascii="仿宋_GB2312" w:hAnsi="Times New Roman" w:eastAsia="仿宋_GB2312" w:cs="仿宋_GB2312"/>
          <w:color w:val="000000"/>
          <w:kern w:val="0"/>
          <w:sz w:val="32"/>
          <w:szCs w:val="32"/>
          <w:shd w:val="clear" w:fill="FFFFFF"/>
          <w:lang w:val="en-US" w:eastAsia="zh-CN" w:bidi="ar"/>
        </w:rPr>
        <w:t>100%</w:t>
      </w:r>
      <w:r>
        <w:rPr>
          <w:rFonts w:hint="eastAsia" w:ascii="仿宋_GB2312" w:hAnsi="Times New Roman" w:eastAsia="仿宋_GB2312" w:cs="仿宋_GB2312"/>
          <w:color w:val="000000"/>
          <w:kern w:val="0"/>
          <w:sz w:val="32"/>
          <w:szCs w:val="32"/>
          <w:shd w:val="clear" w:fill="FFFFFF"/>
          <w:lang w:val="zh-CN" w:eastAsia="zh-CN" w:bidi="ar"/>
        </w:rPr>
        <w:t>，项目实际完成时间与计划完成时间的比较差异率为</w:t>
      </w:r>
      <w:r>
        <w:rPr>
          <w:rFonts w:hint="eastAsia" w:ascii="仿宋_GB2312" w:hAnsi="Times New Roman" w:eastAsia="仿宋_GB2312" w:cs="仿宋_GB2312"/>
          <w:color w:val="000000"/>
          <w:kern w:val="0"/>
          <w:sz w:val="32"/>
          <w:szCs w:val="32"/>
          <w:shd w:val="clear" w:fill="FFFFFF"/>
          <w:lang w:val="en-US" w:eastAsia="zh-CN" w:bidi="ar"/>
        </w:rPr>
        <w:t>0%。</w:t>
      </w:r>
    </w:p>
    <w:p w14:paraId="1EB33907">
      <w:pPr>
        <w:keepNext w:val="0"/>
        <w:keepLines w:val="0"/>
        <w:pageBreakBefore w:val="0"/>
        <w:widowControl w:val="0"/>
        <w:kinsoku/>
        <w:wordWrap/>
        <w:overflowPunct/>
        <w:topLinePunct w:val="0"/>
        <w:autoSpaceDE/>
        <w:autoSpaceDN/>
        <w:bidi w:val="0"/>
        <w:adjustRightInd w:val="0"/>
        <w:snapToGrid w:val="0"/>
        <w:spacing w:line="578" w:lineRule="exact"/>
        <w:ind w:left="0" w:leftChars="0" w:firstLine="640" w:firstLineChars="200"/>
        <w:textAlignment w:val="auto"/>
        <w:outlineLvl w:val="9"/>
        <w:rPr>
          <w:rFonts w:hint="eastAsia" w:ascii="仿宋_GB2312" w:hAnsi="Times New Roman" w:eastAsia="仿宋_GB2312" w:cs="仿宋_GB2312"/>
          <w:color w:val="000000"/>
          <w:kern w:val="0"/>
          <w:sz w:val="32"/>
          <w:szCs w:val="32"/>
          <w:shd w:val="clear" w:fill="FFFFFF"/>
          <w:lang w:val="zh-CN" w:eastAsia="zh-CN" w:bidi="ar"/>
        </w:rPr>
      </w:pPr>
      <w:r>
        <w:rPr>
          <w:rFonts w:hint="eastAsia" w:ascii="仿宋_GB2312" w:hAnsi="Times New Roman" w:eastAsia="仿宋_GB2312" w:cs="仿宋_GB2312"/>
          <w:color w:val="000000"/>
          <w:kern w:val="0"/>
          <w:sz w:val="32"/>
          <w:szCs w:val="32"/>
          <w:shd w:val="clear" w:fill="FFFFFF"/>
          <w:lang w:val="zh-CN" w:eastAsia="zh-CN" w:bidi="ar"/>
        </w:rPr>
        <w:t>（三）评价选点。项目绩效自评抽样采用实地考察</w:t>
      </w:r>
    </w:p>
    <w:p w14:paraId="4F42E362">
      <w:pPr>
        <w:keepNext w:val="0"/>
        <w:keepLines w:val="0"/>
        <w:pageBreakBefore w:val="0"/>
        <w:widowControl w:val="0"/>
        <w:kinsoku/>
        <w:wordWrap/>
        <w:overflowPunct/>
        <w:topLinePunct w:val="0"/>
        <w:autoSpaceDE/>
        <w:autoSpaceDN/>
        <w:bidi w:val="0"/>
        <w:adjustRightInd w:val="0"/>
        <w:snapToGrid w:val="0"/>
        <w:spacing w:line="578" w:lineRule="exact"/>
        <w:ind w:left="0" w:leftChars="0" w:firstLine="640" w:firstLineChars="200"/>
        <w:textAlignment w:val="auto"/>
        <w:outlineLvl w:val="9"/>
        <w:rPr>
          <w:rFonts w:hint="eastAsia" w:ascii="仿宋_GB2312" w:hAnsi="Times New Roman" w:eastAsia="仿宋_GB2312" w:cs="仿宋_GB2312"/>
          <w:color w:val="000000"/>
          <w:kern w:val="0"/>
          <w:sz w:val="32"/>
          <w:szCs w:val="32"/>
          <w:shd w:val="clear" w:fill="FFFFFF"/>
          <w:lang w:val="zh-CN" w:eastAsia="zh-CN" w:bidi="ar"/>
        </w:rPr>
      </w:pPr>
      <w:r>
        <w:rPr>
          <w:rFonts w:hint="eastAsia" w:ascii="仿宋_GB2312" w:hAnsi="Times New Roman" w:eastAsia="仿宋_GB2312" w:cs="仿宋_GB2312"/>
          <w:color w:val="000000"/>
          <w:kern w:val="0"/>
          <w:sz w:val="32"/>
          <w:szCs w:val="32"/>
          <w:shd w:val="clear" w:fill="FFFFFF"/>
          <w:lang w:val="zh-CN" w:eastAsia="zh-CN" w:bidi="ar"/>
        </w:rPr>
        <w:t>（四）评价方法。</w:t>
      </w:r>
      <w:r>
        <w:rPr>
          <w:rFonts w:hint="eastAsia" w:ascii="仿宋_GB2312" w:hAnsi="Times New Roman" w:eastAsia="仿宋_GB2312" w:cs="仿宋_GB2312"/>
          <w:color w:val="000000"/>
          <w:kern w:val="0"/>
          <w:sz w:val="32"/>
          <w:szCs w:val="32"/>
          <w:shd w:val="clear" w:fill="FFFFFF"/>
          <w:lang w:val="en-US" w:eastAsia="zh-CN" w:bidi="ar"/>
        </w:rPr>
        <w:t>我单位开展自行评估，通过召开座谈会收集被评估项目相关基础资料，查阅资料、收集数据信息等，深入论证分析后，形成绩效评估报告。</w:t>
      </w:r>
      <w:r>
        <w:rPr>
          <w:rFonts w:hint="eastAsia" w:ascii="仿宋_GB2312" w:hAnsi="Times New Roman" w:eastAsia="仿宋_GB2312" w:cs="仿宋_GB2312"/>
          <w:color w:val="000000"/>
          <w:kern w:val="0"/>
          <w:sz w:val="32"/>
          <w:szCs w:val="32"/>
          <w:shd w:val="clear" w:fill="FFFFFF"/>
          <w:lang w:val="zh-CN" w:eastAsia="zh-CN" w:bidi="ar"/>
        </w:rPr>
        <w:t>根据项目完成情况，采用查看文卷及实地考察等方法。</w:t>
      </w:r>
    </w:p>
    <w:p w14:paraId="12C8F1BB">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仿宋_GB2312" w:hAnsi="Times New Roman" w:eastAsia="仿宋_GB2312" w:cs="仿宋_GB2312"/>
          <w:color w:val="000000"/>
          <w:kern w:val="0"/>
          <w:sz w:val="32"/>
          <w:szCs w:val="32"/>
          <w:shd w:val="clear" w:fill="FFFFFF"/>
          <w:lang w:val="en-US" w:eastAsia="zh-CN" w:bidi="ar"/>
        </w:rPr>
      </w:pPr>
      <w:r>
        <w:rPr>
          <w:rFonts w:hint="eastAsia" w:ascii="仿宋_GB2312" w:hAnsi="Times New Roman" w:eastAsia="仿宋_GB2312" w:cs="仿宋_GB2312"/>
          <w:color w:val="000000"/>
          <w:kern w:val="0"/>
          <w:sz w:val="32"/>
          <w:szCs w:val="32"/>
          <w:shd w:val="clear" w:fill="FFFFFF"/>
          <w:lang w:val="zh-CN" w:eastAsia="zh-CN" w:bidi="ar"/>
        </w:rPr>
        <w:t>（五）评价组织。</w:t>
      </w:r>
      <w:r>
        <w:rPr>
          <w:rFonts w:hint="eastAsia" w:ascii="仿宋_GB2312" w:hAnsi="Times New Roman" w:eastAsia="仿宋_GB2312" w:cs="仿宋_GB2312"/>
          <w:color w:val="000000"/>
          <w:kern w:val="0"/>
          <w:sz w:val="32"/>
          <w:szCs w:val="32"/>
          <w:shd w:val="clear" w:fill="FFFFFF"/>
          <w:lang w:val="en-US" w:eastAsia="zh-CN" w:bidi="ar"/>
        </w:rPr>
        <w:t>评价组人员由项目管理人员和财务室工作人员共同进行，项目管理人员主要负责项目决策、项目管理、项目实施、项目结果等评价评分；财务室工作人员主要负责用资金用途合规性、程序合规性、标准合规性评价评分。</w:t>
      </w:r>
    </w:p>
    <w:p w14:paraId="4EB9E8CB">
      <w:pPr>
        <w:keepNext w:val="0"/>
        <w:keepLines w:val="0"/>
        <w:pageBreakBefore w:val="0"/>
        <w:kinsoku/>
        <w:wordWrap/>
        <w:overflowPunct/>
        <w:topLinePunct w:val="0"/>
        <w:autoSpaceDE/>
        <w:autoSpaceDN/>
        <w:bidi w:val="0"/>
        <w:adjustRightInd w:val="0"/>
        <w:snapToGrid w:val="0"/>
        <w:spacing w:line="578" w:lineRule="exact"/>
        <w:ind w:firstLine="640" w:firstLineChars="200"/>
        <w:textAlignment w:val="auto"/>
        <w:rPr>
          <w:rFonts w:hint="eastAsia" w:ascii="仿宋_GB2312" w:hAnsi="Times New Roman" w:eastAsia="仿宋_GB2312" w:cs="仿宋_GB2312"/>
          <w:color w:val="000000"/>
          <w:kern w:val="0"/>
          <w:sz w:val="32"/>
          <w:szCs w:val="32"/>
          <w:shd w:val="clear" w:fill="FFFFFF"/>
          <w:lang w:val="zh-CN" w:eastAsia="zh-CN" w:bidi="ar"/>
        </w:rPr>
      </w:pPr>
      <w:r>
        <w:rPr>
          <w:rFonts w:hint="eastAsia" w:ascii="仿宋_GB2312" w:hAnsi="Times New Roman" w:eastAsia="仿宋_GB2312" w:cs="仿宋_GB2312"/>
          <w:color w:val="000000"/>
          <w:kern w:val="0"/>
          <w:sz w:val="32"/>
          <w:szCs w:val="32"/>
          <w:shd w:val="clear" w:fill="FFFFFF"/>
          <w:lang w:val="en-US" w:eastAsia="zh-CN" w:bidi="ar"/>
        </w:rPr>
        <w:t>三、绩效分析</w:t>
      </w:r>
      <w:r>
        <w:rPr>
          <w:rFonts w:hint="eastAsia" w:ascii="仿宋_GB2312" w:hAnsi="Times New Roman" w:eastAsia="仿宋_GB2312" w:cs="仿宋_GB2312"/>
          <w:color w:val="000000"/>
          <w:kern w:val="0"/>
          <w:sz w:val="32"/>
          <w:szCs w:val="32"/>
          <w:shd w:val="clear" w:fill="FFFFFF"/>
          <w:lang w:val="zh-CN" w:eastAsia="zh-CN" w:bidi="ar"/>
        </w:rPr>
        <w:tab/>
      </w:r>
    </w:p>
    <w:p w14:paraId="32403970">
      <w:pPr>
        <w:snapToGrid w:val="0"/>
        <w:spacing w:line="360" w:lineRule="auto"/>
        <w:ind w:firstLine="640" w:firstLineChars="200"/>
        <w:rPr>
          <w:rFonts w:hint="eastAsia" w:ascii="仿宋_GB2312" w:hAnsi="Times New Roman" w:eastAsia="仿宋_GB2312" w:cs="仿宋_GB2312"/>
          <w:color w:val="000000"/>
          <w:kern w:val="0"/>
          <w:sz w:val="32"/>
          <w:szCs w:val="32"/>
          <w:shd w:val="clear" w:fill="FFFFFF"/>
          <w:lang w:val="en-US" w:eastAsia="zh-CN" w:bidi="ar"/>
        </w:rPr>
      </w:pPr>
      <w:r>
        <w:rPr>
          <w:rFonts w:hint="eastAsia" w:ascii="仿宋_GB2312" w:hAnsi="Times New Roman" w:eastAsia="仿宋_GB2312" w:cs="仿宋_GB2312"/>
          <w:color w:val="000000"/>
          <w:kern w:val="0"/>
          <w:sz w:val="32"/>
          <w:szCs w:val="32"/>
          <w:shd w:val="clear" w:fill="FFFFFF"/>
          <w:lang w:val="en-US" w:eastAsia="zh-CN" w:bidi="ar"/>
        </w:rPr>
        <w:t>该项目评估总得分90分、评估等级优、得分情况中产出指标得分40分、效益指标得分20分、满意度指标得分10分、成本指标得分20分。预期产出和效果能满足需求、不需要核减预算安排。</w:t>
      </w:r>
    </w:p>
    <w:p w14:paraId="349D09A7">
      <w:pPr>
        <w:keepNext w:val="0"/>
        <w:keepLines w:val="0"/>
        <w:pageBreakBefore w:val="0"/>
        <w:widowControl w:val="0"/>
        <w:kinsoku/>
        <w:wordWrap/>
        <w:overflowPunct/>
        <w:topLinePunct w:val="0"/>
        <w:autoSpaceDE/>
        <w:autoSpaceDN/>
        <w:bidi w:val="0"/>
        <w:adjustRightInd/>
        <w:snapToGrid/>
        <w:spacing w:line="578" w:lineRule="exact"/>
        <w:ind w:firstLine="640"/>
        <w:textAlignment w:val="auto"/>
        <w:outlineLvl w:val="9"/>
        <w:rPr>
          <w:rFonts w:hint="eastAsia" w:ascii="仿宋_GB2312" w:hAnsi="Times New Roman" w:eastAsia="仿宋_GB2312" w:cs="仿宋_GB2312"/>
          <w:color w:val="000000"/>
          <w:kern w:val="0"/>
          <w:sz w:val="32"/>
          <w:szCs w:val="32"/>
          <w:shd w:val="clear" w:fill="FFFFFF"/>
          <w:lang w:val="en-US" w:eastAsia="zh-CN" w:bidi="ar"/>
        </w:rPr>
      </w:pPr>
      <w:r>
        <w:rPr>
          <w:rFonts w:hint="eastAsia" w:ascii="仿宋_GB2312" w:hAnsi="Times New Roman" w:eastAsia="仿宋_GB2312" w:cs="仿宋_GB2312"/>
          <w:color w:val="000000"/>
          <w:kern w:val="0"/>
          <w:sz w:val="32"/>
          <w:szCs w:val="32"/>
          <w:shd w:val="clear" w:fill="FFFFFF"/>
          <w:lang w:val="zh-CN" w:eastAsia="zh-CN" w:bidi="ar"/>
        </w:rPr>
        <w:t>（一）</w:t>
      </w:r>
      <w:r>
        <w:rPr>
          <w:rFonts w:hint="eastAsia" w:ascii="仿宋_GB2312" w:hAnsi="Times New Roman" w:eastAsia="仿宋_GB2312" w:cs="仿宋_GB2312"/>
          <w:color w:val="000000"/>
          <w:kern w:val="0"/>
          <w:sz w:val="32"/>
          <w:szCs w:val="32"/>
          <w:shd w:val="clear" w:fill="FFFFFF"/>
          <w:lang w:val="en-US" w:eastAsia="zh-CN" w:bidi="ar"/>
        </w:rPr>
        <w:t>通用指标</w:t>
      </w:r>
      <w:r>
        <w:rPr>
          <w:rFonts w:hint="default" w:ascii="仿宋_GB2312" w:hAnsi="Times New Roman" w:eastAsia="仿宋_GB2312" w:cs="仿宋_GB2312"/>
          <w:color w:val="000000"/>
          <w:kern w:val="0"/>
          <w:sz w:val="32"/>
          <w:szCs w:val="32"/>
          <w:shd w:val="clear" w:fill="FFFFFF"/>
          <w:lang w:val="zh-CN" w:eastAsia="zh-CN" w:bidi="ar"/>
        </w:rPr>
        <w:t>绩效分析。</w:t>
      </w:r>
    </w:p>
    <w:p w14:paraId="750B2922">
      <w:pPr>
        <w:snapToGrid w:val="0"/>
        <w:spacing w:line="360" w:lineRule="auto"/>
        <w:ind w:firstLine="640" w:firstLineChars="200"/>
        <w:rPr>
          <w:rFonts w:hint="eastAsia" w:ascii="仿宋_GB2312" w:hAnsi="Times New Roman" w:eastAsia="仿宋_GB2312" w:cs="仿宋_GB2312"/>
          <w:color w:val="000000"/>
          <w:kern w:val="0"/>
          <w:sz w:val="32"/>
          <w:szCs w:val="32"/>
          <w:shd w:val="clear" w:fill="FFFFFF"/>
          <w:lang w:val="zh-CN" w:eastAsia="zh-CN" w:bidi="ar"/>
        </w:rPr>
      </w:pPr>
      <w:r>
        <w:rPr>
          <w:rFonts w:hint="eastAsia" w:ascii="仿宋_GB2312" w:hAnsi="Times New Roman" w:eastAsia="仿宋_GB2312" w:cs="仿宋_GB2312"/>
          <w:color w:val="000000"/>
          <w:kern w:val="0"/>
          <w:sz w:val="32"/>
          <w:szCs w:val="32"/>
          <w:shd w:val="clear" w:fill="FFFFFF"/>
          <w:lang w:val="en-US" w:eastAsia="zh-CN" w:bidi="ar"/>
        </w:rPr>
        <w:t>1.项目决策。</w:t>
      </w:r>
      <w:r>
        <w:rPr>
          <w:rFonts w:hint="eastAsia" w:ascii="仿宋_GB2312" w:hAnsi="Times New Roman" w:eastAsia="仿宋_GB2312" w:cs="仿宋_GB2312"/>
          <w:color w:val="000000"/>
          <w:kern w:val="0"/>
          <w:sz w:val="32"/>
          <w:szCs w:val="32"/>
          <w:shd w:val="clear" w:fill="FFFFFF"/>
          <w:lang w:val="zh-CN" w:eastAsia="zh-CN" w:bidi="ar"/>
        </w:rPr>
        <w:t>项目决策程序符合资金管理基本规范和决策程序要求，项目规划符合中央、省委省政府有关决策部署安排，绩效目标科学合理、规范完整、量化细化、预算匹配，项目属于政府支持范围，且符合财政事权支出责任划分规定，资金投向与项目总体规划、相关行业事业发展相匹配，聚焦重大任务、重点领域、重点环节和重点项目，体现“集中财力办大事”原则，避免“撒胡椒面”，未与其他同类项目或部门内部相关项目交叉重复。</w:t>
      </w:r>
    </w:p>
    <w:p w14:paraId="5F12558A">
      <w:pPr>
        <w:snapToGrid w:val="0"/>
        <w:spacing w:line="360" w:lineRule="auto"/>
        <w:ind w:firstLine="640" w:firstLineChars="200"/>
        <w:rPr>
          <w:rFonts w:hint="eastAsia" w:ascii="仿宋_GB2312" w:hAnsi="Times New Roman" w:eastAsia="仿宋_GB2312" w:cs="仿宋_GB2312"/>
          <w:color w:val="000000"/>
          <w:kern w:val="0"/>
          <w:sz w:val="32"/>
          <w:szCs w:val="32"/>
          <w:shd w:val="clear" w:fill="FFFFFF"/>
          <w:lang w:val="en-US" w:eastAsia="zh-CN" w:bidi="ar"/>
        </w:rPr>
      </w:pPr>
      <w:r>
        <w:rPr>
          <w:rFonts w:hint="eastAsia" w:ascii="仿宋_GB2312" w:hAnsi="Times New Roman" w:eastAsia="仿宋_GB2312" w:cs="仿宋_GB2312"/>
          <w:color w:val="000000"/>
          <w:kern w:val="0"/>
          <w:sz w:val="32"/>
          <w:szCs w:val="32"/>
          <w:shd w:val="clear" w:fill="FFFFFF"/>
          <w:lang w:val="en-US" w:eastAsia="zh-CN" w:bidi="ar"/>
        </w:rPr>
        <w:t>2.项目管理。</w:t>
      </w:r>
      <w:r>
        <w:rPr>
          <w:rFonts w:hint="eastAsia" w:ascii="仿宋_GB2312" w:hAnsi="Times New Roman" w:eastAsia="仿宋_GB2312" w:cs="仿宋_GB2312"/>
          <w:color w:val="000000"/>
          <w:kern w:val="0"/>
          <w:sz w:val="32"/>
          <w:szCs w:val="32"/>
          <w:shd w:val="clear" w:fill="FFFFFF"/>
          <w:lang w:val="zh-CN" w:eastAsia="zh-CN" w:bidi="ar"/>
        </w:rPr>
        <w:t>资金管理办法等管理制度体系健全完善，不存在管理制度缺失、管理办法过期情况，资金分配严格按管理办法执行，决策程序是否符合管理要求，及时高效，项目按中省州县要求全面完成绩效目标（含事前评估）、绩效评价、以前年度问题整改等预算绩效管理工作，主管部门预算绩效管理要求到位，不存在对中省州县资金分配和项目管理指导力度不够的情况，对项目开展评价、监督、指导等工作。</w:t>
      </w:r>
    </w:p>
    <w:p w14:paraId="3308C3AD">
      <w:pPr>
        <w:snapToGrid w:val="0"/>
        <w:spacing w:line="360" w:lineRule="auto"/>
        <w:ind w:firstLine="640" w:firstLineChars="200"/>
        <w:rPr>
          <w:rFonts w:hint="eastAsia" w:ascii="仿宋_GB2312" w:hAnsi="Times New Roman" w:eastAsia="仿宋_GB2312" w:cs="仿宋_GB2312"/>
          <w:color w:val="000000"/>
          <w:kern w:val="0"/>
          <w:sz w:val="32"/>
          <w:szCs w:val="32"/>
          <w:shd w:val="clear" w:fill="FFFFFF"/>
          <w:lang w:val="zh-CN" w:eastAsia="zh-CN" w:bidi="ar"/>
        </w:rPr>
      </w:pPr>
      <w:r>
        <w:rPr>
          <w:rFonts w:hint="eastAsia" w:ascii="仿宋_GB2312" w:hAnsi="Times New Roman" w:eastAsia="仿宋_GB2312" w:cs="仿宋_GB2312"/>
          <w:color w:val="000000"/>
          <w:kern w:val="0"/>
          <w:sz w:val="32"/>
          <w:szCs w:val="32"/>
          <w:shd w:val="clear" w:fill="FFFFFF"/>
          <w:lang w:val="en-US" w:eastAsia="zh-CN" w:bidi="ar"/>
        </w:rPr>
        <w:t>3.项目实施。</w:t>
      </w:r>
      <w:r>
        <w:rPr>
          <w:rFonts w:hint="eastAsia" w:ascii="仿宋_GB2312" w:hAnsi="Times New Roman" w:eastAsia="仿宋_GB2312" w:cs="仿宋_GB2312"/>
          <w:color w:val="000000"/>
          <w:kern w:val="0"/>
          <w:sz w:val="32"/>
          <w:szCs w:val="32"/>
          <w:shd w:val="clear" w:fill="FFFFFF"/>
          <w:lang w:val="zh-CN" w:eastAsia="zh-CN" w:bidi="ar"/>
        </w:rPr>
        <w:t>项目资金财政拨付按时完成率</w:t>
      </w:r>
      <w:r>
        <w:rPr>
          <w:rFonts w:hint="eastAsia" w:ascii="仿宋_GB2312" w:hAnsi="Times New Roman" w:eastAsia="仿宋_GB2312" w:cs="仿宋_GB2312"/>
          <w:color w:val="000000"/>
          <w:kern w:val="0"/>
          <w:sz w:val="32"/>
          <w:szCs w:val="32"/>
          <w:shd w:val="clear" w:fill="FFFFFF"/>
          <w:lang w:val="en-US" w:eastAsia="zh-CN" w:bidi="ar"/>
        </w:rPr>
        <w:t>100%</w:t>
      </w:r>
      <w:r>
        <w:rPr>
          <w:rFonts w:hint="eastAsia" w:ascii="仿宋_GB2312" w:hAnsi="Times New Roman" w:eastAsia="仿宋_GB2312" w:cs="仿宋_GB2312"/>
          <w:color w:val="000000"/>
          <w:kern w:val="0"/>
          <w:sz w:val="32"/>
          <w:szCs w:val="32"/>
          <w:shd w:val="clear" w:fill="FFFFFF"/>
          <w:lang w:val="zh-CN" w:eastAsia="zh-CN" w:bidi="ar"/>
        </w:rPr>
        <w:t>、单位执行资金使用率为</w:t>
      </w:r>
      <w:r>
        <w:rPr>
          <w:rFonts w:hint="eastAsia" w:ascii="仿宋_GB2312" w:hAnsi="Times New Roman" w:eastAsia="仿宋_GB2312" w:cs="仿宋_GB2312"/>
          <w:color w:val="000000"/>
          <w:kern w:val="0"/>
          <w:sz w:val="32"/>
          <w:szCs w:val="32"/>
          <w:shd w:val="clear" w:fill="FFFFFF"/>
          <w:lang w:val="en-US" w:eastAsia="zh-CN" w:bidi="ar"/>
        </w:rPr>
        <w:t>100%</w:t>
      </w:r>
      <w:r>
        <w:rPr>
          <w:rFonts w:hint="eastAsia" w:ascii="仿宋_GB2312" w:hAnsi="Times New Roman" w:eastAsia="仿宋_GB2312" w:cs="仿宋_GB2312"/>
          <w:color w:val="000000"/>
          <w:kern w:val="0"/>
          <w:sz w:val="32"/>
          <w:szCs w:val="32"/>
          <w:shd w:val="clear" w:fill="FFFFFF"/>
          <w:lang w:val="zh-CN" w:eastAsia="zh-CN" w:bidi="ar"/>
        </w:rPr>
        <w:t>和地方配套资金到位率</w:t>
      </w:r>
      <w:r>
        <w:rPr>
          <w:rFonts w:hint="eastAsia" w:ascii="仿宋_GB2312" w:hAnsi="Times New Roman" w:eastAsia="仿宋_GB2312" w:cs="仿宋_GB2312"/>
          <w:color w:val="000000"/>
          <w:kern w:val="0"/>
          <w:sz w:val="32"/>
          <w:szCs w:val="32"/>
          <w:shd w:val="clear" w:fill="FFFFFF"/>
          <w:lang w:val="en-US" w:eastAsia="zh-CN" w:bidi="ar"/>
        </w:rPr>
        <w:t>100%</w:t>
      </w:r>
      <w:r>
        <w:rPr>
          <w:rFonts w:hint="eastAsia" w:ascii="仿宋_GB2312" w:hAnsi="Times New Roman" w:eastAsia="仿宋_GB2312" w:cs="仿宋_GB2312"/>
          <w:color w:val="000000"/>
          <w:kern w:val="0"/>
          <w:sz w:val="32"/>
          <w:szCs w:val="32"/>
          <w:shd w:val="clear" w:fill="FFFFFF"/>
          <w:lang w:val="zh-CN" w:eastAsia="zh-CN" w:bidi="ar"/>
        </w:rPr>
        <w:t>，项目资金使用、拨付符合国家财经法规、财务管理制度及有关专项资金管理制度办法规定和审批程序，不存在超范围、超标准、超进度使用专项资金，不存在资金损失浪费、长期沉淀、截留、挤占、挪用、虚列支出等情况，项目实施遵守相关法律法规。</w:t>
      </w:r>
    </w:p>
    <w:p w14:paraId="5A61B435">
      <w:pPr>
        <w:snapToGrid w:val="0"/>
        <w:spacing w:line="360" w:lineRule="auto"/>
        <w:ind w:firstLine="640" w:firstLineChars="200"/>
        <w:rPr>
          <w:rFonts w:hint="eastAsia" w:ascii="仿宋_GB2312" w:hAnsi="Times New Roman" w:eastAsia="仿宋_GB2312" w:cs="仿宋_GB2312"/>
          <w:color w:val="000000"/>
          <w:kern w:val="0"/>
          <w:sz w:val="32"/>
          <w:szCs w:val="32"/>
          <w:shd w:val="clear" w:fill="FFFFFF"/>
          <w:lang w:val="zh-CN" w:eastAsia="zh-CN" w:bidi="ar"/>
        </w:rPr>
      </w:pPr>
      <w:r>
        <w:rPr>
          <w:rFonts w:hint="eastAsia" w:ascii="仿宋_GB2312" w:hAnsi="Times New Roman" w:eastAsia="仿宋_GB2312" w:cs="仿宋_GB2312"/>
          <w:color w:val="000000"/>
          <w:kern w:val="0"/>
          <w:sz w:val="32"/>
          <w:szCs w:val="32"/>
          <w:shd w:val="clear" w:fill="FFFFFF"/>
          <w:lang w:val="en-US" w:eastAsia="zh-CN" w:bidi="ar"/>
        </w:rPr>
        <w:t>4.项目结果。</w:t>
      </w:r>
      <w:r>
        <w:rPr>
          <w:rFonts w:hint="eastAsia" w:ascii="仿宋_GB2312" w:hAnsi="Times New Roman" w:eastAsia="仿宋_GB2312" w:cs="仿宋_GB2312"/>
          <w:color w:val="000000"/>
          <w:kern w:val="0"/>
          <w:sz w:val="32"/>
          <w:szCs w:val="32"/>
          <w:shd w:val="clear" w:fill="FFFFFF"/>
          <w:lang w:val="zh-CN" w:eastAsia="zh-CN" w:bidi="ar"/>
        </w:rPr>
        <w:t>项目完成预期目标，实施结果与绩效目标相匹配，反映目标实现率</w:t>
      </w:r>
      <w:r>
        <w:rPr>
          <w:rFonts w:hint="eastAsia" w:ascii="仿宋_GB2312" w:hAnsi="Times New Roman" w:eastAsia="仿宋_GB2312" w:cs="仿宋_GB2312"/>
          <w:color w:val="000000"/>
          <w:kern w:val="0"/>
          <w:sz w:val="32"/>
          <w:szCs w:val="32"/>
          <w:shd w:val="clear" w:fill="FFFFFF"/>
          <w:lang w:val="en-US" w:eastAsia="zh-CN" w:bidi="ar"/>
        </w:rPr>
        <w:t>100%</w:t>
      </w:r>
      <w:r>
        <w:rPr>
          <w:rFonts w:hint="eastAsia" w:ascii="仿宋_GB2312" w:hAnsi="Times New Roman" w:eastAsia="仿宋_GB2312" w:cs="仿宋_GB2312"/>
          <w:color w:val="000000"/>
          <w:kern w:val="0"/>
          <w:sz w:val="32"/>
          <w:szCs w:val="32"/>
          <w:shd w:val="clear" w:fill="FFFFFF"/>
          <w:lang w:val="zh-CN" w:eastAsia="zh-CN" w:bidi="ar"/>
        </w:rPr>
        <w:t>，项目实际完成时间与计划完成时间的比较差异率为</w:t>
      </w:r>
      <w:r>
        <w:rPr>
          <w:rFonts w:hint="eastAsia" w:ascii="仿宋_GB2312" w:hAnsi="Times New Roman" w:eastAsia="仿宋_GB2312" w:cs="仿宋_GB2312"/>
          <w:color w:val="000000"/>
          <w:kern w:val="0"/>
          <w:sz w:val="32"/>
          <w:szCs w:val="32"/>
          <w:shd w:val="clear" w:fill="FFFFFF"/>
          <w:lang w:val="en-US" w:eastAsia="zh-CN" w:bidi="ar"/>
        </w:rPr>
        <w:t>0%</w:t>
      </w:r>
      <w:r>
        <w:rPr>
          <w:rFonts w:hint="eastAsia" w:ascii="仿宋_GB2312" w:hAnsi="Times New Roman" w:eastAsia="仿宋_GB2312" w:cs="仿宋_GB2312"/>
          <w:color w:val="000000"/>
          <w:kern w:val="0"/>
          <w:sz w:val="32"/>
          <w:szCs w:val="32"/>
          <w:shd w:val="clear" w:fill="FFFFFF"/>
          <w:lang w:val="zh-CN" w:eastAsia="zh-CN" w:bidi="ar"/>
        </w:rPr>
        <w:t>。</w:t>
      </w:r>
    </w:p>
    <w:p w14:paraId="080F949B">
      <w:pPr>
        <w:keepNext w:val="0"/>
        <w:keepLines w:val="0"/>
        <w:pageBreakBefore w:val="0"/>
        <w:widowControl w:val="0"/>
        <w:kinsoku/>
        <w:wordWrap/>
        <w:overflowPunct/>
        <w:topLinePunct w:val="0"/>
        <w:autoSpaceDE/>
        <w:autoSpaceDN/>
        <w:bidi w:val="0"/>
        <w:adjustRightInd/>
        <w:snapToGrid/>
        <w:spacing w:line="578" w:lineRule="exact"/>
        <w:ind w:left="0" w:leftChars="0" w:firstLine="640" w:firstLineChars="200"/>
        <w:textAlignment w:val="auto"/>
        <w:outlineLvl w:val="9"/>
        <w:rPr>
          <w:rFonts w:hint="default" w:ascii="仿宋_GB2312" w:hAnsi="Times New Roman" w:eastAsia="仿宋_GB2312" w:cs="仿宋_GB2312"/>
          <w:color w:val="000000"/>
          <w:kern w:val="0"/>
          <w:sz w:val="32"/>
          <w:szCs w:val="32"/>
          <w:shd w:val="clear" w:fill="FFFFFF"/>
          <w:lang w:val="zh-CN" w:eastAsia="zh-CN" w:bidi="ar"/>
        </w:rPr>
      </w:pPr>
      <w:r>
        <w:rPr>
          <w:rFonts w:hint="eastAsia" w:ascii="仿宋_GB2312" w:hAnsi="Times New Roman" w:eastAsia="仿宋_GB2312" w:cs="仿宋_GB2312"/>
          <w:color w:val="000000"/>
          <w:kern w:val="0"/>
          <w:sz w:val="32"/>
          <w:szCs w:val="32"/>
          <w:shd w:val="clear" w:fill="FFFFFF"/>
          <w:lang w:val="zh-CN" w:eastAsia="zh-CN" w:bidi="ar"/>
        </w:rPr>
        <w:t>（二）</w:t>
      </w:r>
      <w:r>
        <w:rPr>
          <w:rFonts w:hint="eastAsia" w:ascii="仿宋_GB2312" w:hAnsi="Times New Roman" w:eastAsia="仿宋_GB2312" w:cs="仿宋_GB2312"/>
          <w:color w:val="000000"/>
          <w:kern w:val="0"/>
          <w:sz w:val="32"/>
          <w:szCs w:val="32"/>
          <w:shd w:val="clear" w:fill="FFFFFF"/>
          <w:lang w:val="en-US" w:eastAsia="zh-CN" w:bidi="ar"/>
        </w:rPr>
        <w:t>专用指标</w:t>
      </w:r>
      <w:r>
        <w:rPr>
          <w:rFonts w:hint="default" w:ascii="仿宋_GB2312" w:hAnsi="Times New Roman" w:eastAsia="仿宋_GB2312" w:cs="仿宋_GB2312"/>
          <w:color w:val="000000"/>
          <w:kern w:val="0"/>
          <w:sz w:val="32"/>
          <w:szCs w:val="32"/>
          <w:shd w:val="clear" w:fill="FFFFFF"/>
          <w:lang w:val="zh-CN" w:eastAsia="zh-CN" w:bidi="ar"/>
        </w:rPr>
        <w:t>绩效分析。</w:t>
      </w:r>
    </w:p>
    <w:p w14:paraId="19AE9CDC">
      <w:pPr>
        <w:snapToGrid w:val="0"/>
        <w:spacing w:line="360" w:lineRule="auto"/>
        <w:ind w:firstLine="640" w:firstLineChars="200"/>
        <w:rPr>
          <w:rFonts w:hint="eastAsia" w:ascii="仿宋_GB2312" w:hAnsi="Times New Roman" w:eastAsia="仿宋_GB2312" w:cs="仿宋_GB2312"/>
          <w:color w:val="000000"/>
          <w:kern w:val="0"/>
          <w:sz w:val="32"/>
          <w:szCs w:val="32"/>
          <w:shd w:val="clear" w:fill="FFFFFF"/>
          <w:lang w:val="en-US" w:eastAsia="zh-CN" w:bidi="ar"/>
        </w:rPr>
      </w:pPr>
      <w:r>
        <w:rPr>
          <w:rFonts w:hint="eastAsia" w:ascii="仿宋_GB2312" w:hAnsi="Times New Roman" w:eastAsia="仿宋_GB2312" w:cs="仿宋_GB2312"/>
          <w:color w:val="000000"/>
          <w:kern w:val="0"/>
          <w:sz w:val="32"/>
          <w:szCs w:val="32"/>
          <w:shd w:val="clear" w:fill="FFFFFF"/>
          <w:lang w:val="zh-CN" w:eastAsia="zh-CN" w:bidi="ar"/>
        </w:rPr>
        <w:t>基础设施：建成项目</w:t>
      </w:r>
      <w:r>
        <w:rPr>
          <w:rFonts w:hint="eastAsia" w:ascii="仿宋_GB2312" w:hAnsi="Times New Roman" w:eastAsia="仿宋_GB2312" w:cs="仿宋_GB2312"/>
          <w:color w:val="000000"/>
          <w:kern w:val="0"/>
          <w:sz w:val="32"/>
          <w:szCs w:val="32"/>
          <w:shd w:val="clear" w:fill="FFFFFF"/>
          <w:lang w:val="en-US" w:eastAsia="zh-CN" w:bidi="ar"/>
        </w:rPr>
        <w:t>-项目验收，项目验收及时合格；项目经济社会功能实现；项目后续维护实现。</w:t>
      </w:r>
      <w:r>
        <w:rPr>
          <w:rFonts w:hint="eastAsia" w:ascii="仿宋_GB2312" w:hAnsi="Times New Roman" w:eastAsia="仿宋_GB2312" w:cs="仿宋_GB2312"/>
          <w:color w:val="000000"/>
          <w:kern w:val="0"/>
          <w:sz w:val="32"/>
          <w:szCs w:val="32"/>
          <w:shd w:val="clear" w:fill="FFFFFF"/>
          <w:lang w:val="zh-CN" w:eastAsia="zh-CN" w:bidi="ar"/>
        </w:rPr>
        <w:t>资金按规定用途、适用范围进行本地区专项资金分配，资金管理程序符合专项资金管理要求，资金分配标准符合专项资金管理要求。</w:t>
      </w:r>
    </w:p>
    <w:p w14:paraId="744A3320">
      <w:pPr>
        <w:keepNext w:val="0"/>
        <w:keepLines w:val="0"/>
        <w:pageBreakBefore w:val="0"/>
        <w:widowControl w:val="0"/>
        <w:kinsoku/>
        <w:wordWrap/>
        <w:overflowPunct/>
        <w:topLinePunct w:val="0"/>
        <w:autoSpaceDE/>
        <w:autoSpaceDN/>
        <w:bidi w:val="0"/>
        <w:adjustRightInd/>
        <w:snapToGrid/>
        <w:spacing w:line="578" w:lineRule="exact"/>
        <w:textAlignment w:val="auto"/>
        <w:outlineLvl w:val="9"/>
        <w:rPr>
          <w:rFonts w:hint="eastAsia" w:ascii="仿宋_GB2312" w:hAnsi="Times New Roman" w:eastAsia="仿宋_GB2312" w:cs="仿宋_GB2312"/>
          <w:color w:val="000000"/>
          <w:kern w:val="0"/>
          <w:sz w:val="32"/>
          <w:szCs w:val="32"/>
          <w:shd w:val="clear" w:fill="FFFFFF"/>
          <w:lang w:val="en-US" w:eastAsia="zh-CN" w:bidi="ar"/>
        </w:rPr>
      </w:pPr>
      <w:r>
        <w:rPr>
          <w:rFonts w:hint="eastAsia" w:ascii="仿宋_GB2312" w:hAnsi="Times New Roman" w:eastAsia="仿宋_GB2312" w:cs="仿宋_GB2312"/>
          <w:color w:val="000000"/>
          <w:kern w:val="0"/>
          <w:sz w:val="32"/>
          <w:szCs w:val="32"/>
          <w:shd w:val="clear" w:fill="FFFFFF"/>
          <w:lang w:val="en-US" w:eastAsia="zh-CN" w:bidi="ar"/>
        </w:rPr>
        <w:t xml:space="preserve">   </w:t>
      </w:r>
      <w:r>
        <w:rPr>
          <w:rFonts w:hint="eastAsia" w:ascii="仿宋_GB2312" w:hAnsi="Times New Roman" w:eastAsia="仿宋_GB2312" w:cs="仿宋_GB2312"/>
          <w:color w:val="000000"/>
          <w:kern w:val="0"/>
          <w:sz w:val="32"/>
          <w:szCs w:val="32"/>
          <w:shd w:val="clear" w:fill="FFFFFF"/>
          <w:lang w:val="zh-CN" w:eastAsia="zh-CN" w:bidi="ar"/>
        </w:rPr>
        <w:t>（三）</w:t>
      </w:r>
      <w:r>
        <w:rPr>
          <w:rFonts w:hint="eastAsia" w:ascii="仿宋_GB2312" w:hAnsi="Times New Roman" w:eastAsia="仿宋_GB2312" w:cs="仿宋_GB2312"/>
          <w:color w:val="000000"/>
          <w:kern w:val="0"/>
          <w:sz w:val="32"/>
          <w:szCs w:val="32"/>
          <w:shd w:val="clear" w:fill="FFFFFF"/>
          <w:lang w:val="en-US" w:eastAsia="zh-CN" w:bidi="ar"/>
        </w:rPr>
        <w:t>个性指标</w:t>
      </w:r>
      <w:r>
        <w:rPr>
          <w:rFonts w:hint="default" w:ascii="仿宋_GB2312" w:hAnsi="Times New Roman" w:eastAsia="仿宋_GB2312" w:cs="仿宋_GB2312"/>
          <w:color w:val="000000"/>
          <w:kern w:val="0"/>
          <w:sz w:val="32"/>
          <w:szCs w:val="32"/>
          <w:shd w:val="clear" w:fill="FFFFFF"/>
          <w:lang w:val="zh-CN" w:eastAsia="zh-CN" w:bidi="ar"/>
        </w:rPr>
        <w:t>绩效分析。</w:t>
      </w:r>
    </w:p>
    <w:p w14:paraId="2C53766A">
      <w:pPr>
        <w:pStyle w:val="6"/>
        <w:pageBreakBefore w:val="0"/>
        <w:numPr>
          <w:ilvl w:val="0"/>
          <w:numId w:val="0"/>
        </w:numPr>
        <w:tabs>
          <w:tab w:val="left" w:pos="2160"/>
        </w:tabs>
        <w:kinsoku/>
        <w:wordWrap/>
        <w:overflowPunct/>
        <w:topLinePunct w:val="0"/>
        <w:autoSpaceDE/>
        <w:autoSpaceDN/>
        <w:bidi w:val="0"/>
        <w:adjustRightInd/>
        <w:spacing w:line="600" w:lineRule="exact"/>
        <w:ind w:firstLine="640" w:firstLineChars="200"/>
        <w:textAlignment w:val="auto"/>
        <w:rPr>
          <w:rFonts w:hint="eastAsia" w:ascii="仿宋_GB2312" w:hAnsi="Times New Roman" w:eastAsia="仿宋_GB2312" w:cs="仿宋_GB2312"/>
          <w:color w:val="000000"/>
          <w:kern w:val="0"/>
          <w:sz w:val="32"/>
          <w:szCs w:val="32"/>
          <w:shd w:val="clear" w:fill="FFFFFF"/>
          <w:lang w:val="en-US" w:eastAsia="zh-CN" w:bidi="ar"/>
        </w:rPr>
      </w:pPr>
      <w:r>
        <w:rPr>
          <w:rFonts w:hint="eastAsia" w:ascii="仿宋_GB2312" w:hAnsi="Times New Roman" w:eastAsia="仿宋_GB2312" w:cs="仿宋_GB2312"/>
          <w:color w:val="000000"/>
          <w:kern w:val="0"/>
          <w:sz w:val="32"/>
          <w:szCs w:val="32"/>
          <w:shd w:val="clear" w:fill="FFFFFF"/>
          <w:lang w:val="en-US" w:eastAsia="zh-CN" w:bidi="ar"/>
        </w:rPr>
        <w:t>四、评价结论</w:t>
      </w:r>
    </w:p>
    <w:p w14:paraId="4B7D99DF">
      <w:pPr>
        <w:pStyle w:val="17"/>
        <w:shd w:val="clear" w:color="auto" w:fill="FFFFFF"/>
        <w:ind w:firstLine="640" w:firstLineChars="200"/>
        <w:rPr>
          <w:rFonts w:hint="eastAsia" w:ascii="仿宋_GB2312" w:hAnsi="Times New Roman" w:eastAsia="仿宋_GB2312" w:cs="仿宋_GB2312"/>
          <w:color w:val="000000"/>
          <w:kern w:val="0"/>
          <w:sz w:val="32"/>
          <w:szCs w:val="32"/>
          <w:shd w:val="clear" w:fill="FFFFFF"/>
          <w:lang w:val="en-US" w:eastAsia="zh-CN" w:bidi="ar"/>
        </w:rPr>
      </w:pPr>
      <w:r>
        <w:rPr>
          <w:rFonts w:hint="eastAsia" w:ascii="仿宋_GB2312" w:hAnsi="Times New Roman" w:eastAsia="仿宋_GB2312" w:cs="仿宋_GB2312"/>
          <w:color w:val="000000"/>
          <w:kern w:val="0"/>
          <w:sz w:val="32"/>
          <w:szCs w:val="32"/>
          <w:shd w:val="clear" w:fill="FFFFFF"/>
          <w:lang w:val="en-US" w:eastAsia="zh-CN" w:bidi="ar"/>
        </w:rPr>
        <w:t>该项目总体评分90分，</w:t>
      </w:r>
      <w:r>
        <w:rPr>
          <w:rFonts w:hint="eastAsia" w:ascii="仿宋_GB2312" w:hAnsi="Times New Roman" w:eastAsia="仿宋_GB2312" w:cs="仿宋_GB2312"/>
          <w:color w:val="000000"/>
          <w:kern w:val="0"/>
          <w:sz w:val="32"/>
          <w:szCs w:val="32"/>
          <w:shd w:val="clear" w:fill="FFFFFF"/>
          <w:lang w:val="zh-CN" w:eastAsia="zh-CN" w:bidi="ar"/>
        </w:rPr>
        <w:t>预期项目完成后，</w:t>
      </w:r>
      <w:r>
        <w:rPr>
          <w:rFonts w:hint="eastAsia" w:ascii="仿宋_GB2312" w:hAnsi="Times New Roman" w:eastAsia="仿宋_GB2312" w:cs="仿宋_GB2312"/>
          <w:color w:val="000000"/>
          <w:kern w:val="0"/>
          <w:sz w:val="32"/>
          <w:szCs w:val="32"/>
          <w:shd w:val="clear" w:fill="FFFFFF"/>
          <w:lang w:val="en-US" w:eastAsia="zh-CN" w:bidi="ar"/>
        </w:rPr>
        <w:t>将极大改善群众生产生活条件及村容村貌，为深入挖掘阿科里乡优势畜牧、旅游资源奠定坚实基础，促进牧民脱贫增收致富；是统筹城乡发展，是破解牧民增收致富奔小康，缩小发展差距的有益探索，是实施藏区新村建设的有力保障。</w:t>
      </w:r>
    </w:p>
    <w:p w14:paraId="7D6B5BF8">
      <w:pPr>
        <w:keepNext w:val="0"/>
        <w:keepLines w:val="0"/>
        <w:pageBreakBefore w:val="0"/>
        <w:widowControl w:val="0"/>
        <w:kinsoku/>
        <w:wordWrap/>
        <w:overflowPunct/>
        <w:topLinePunct w:val="0"/>
        <w:autoSpaceDE/>
        <w:autoSpaceDN/>
        <w:bidi w:val="0"/>
        <w:adjustRightInd/>
        <w:snapToGrid/>
        <w:spacing w:line="578" w:lineRule="exact"/>
        <w:ind w:firstLine="640"/>
        <w:textAlignment w:val="auto"/>
        <w:outlineLvl w:val="9"/>
        <w:rPr>
          <w:rFonts w:hint="eastAsia" w:ascii="仿宋_GB2312" w:hAnsi="Times New Roman" w:eastAsia="仿宋_GB2312" w:cs="仿宋_GB2312"/>
          <w:color w:val="000000"/>
          <w:kern w:val="0"/>
          <w:sz w:val="32"/>
          <w:szCs w:val="32"/>
          <w:shd w:val="clear" w:fill="FFFFFF"/>
          <w:lang w:val="en-US" w:eastAsia="zh-CN" w:bidi="ar"/>
        </w:rPr>
      </w:pPr>
    </w:p>
    <w:p w14:paraId="043F88B5">
      <w:pPr>
        <w:pStyle w:val="6"/>
        <w:pageBreakBefore w:val="0"/>
        <w:numPr>
          <w:ilvl w:val="0"/>
          <w:numId w:val="0"/>
        </w:numPr>
        <w:tabs>
          <w:tab w:val="left" w:pos="2160"/>
        </w:tabs>
        <w:kinsoku/>
        <w:wordWrap/>
        <w:overflowPunct/>
        <w:topLinePunct w:val="0"/>
        <w:autoSpaceDE/>
        <w:autoSpaceDN/>
        <w:bidi w:val="0"/>
        <w:adjustRightInd/>
        <w:spacing w:line="600" w:lineRule="exact"/>
        <w:textAlignment w:val="auto"/>
        <w:rPr>
          <w:rFonts w:hint="eastAsia" w:ascii="仿宋_GB2312" w:hAnsi="Times New Roman" w:eastAsia="仿宋_GB2312" w:cs="仿宋_GB2312"/>
          <w:color w:val="000000"/>
          <w:kern w:val="0"/>
          <w:sz w:val="32"/>
          <w:szCs w:val="32"/>
          <w:shd w:val="clear" w:fill="FFFFFF"/>
          <w:lang w:val="en-US" w:eastAsia="zh-CN" w:bidi="ar"/>
        </w:rPr>
      </w:pPr>
      <w:r>
        <w:rPr>
          <w:rFonts w:hint="eastAsia" w:ascii="仿宋_GB2312" w:hAnsi="Times New Roman" w:eastAsia="仿宋_GB2312" w:cs="仿宋_GB2312"/>
          <w:color w:val="000000"/>
          <w:kern w:val="0"/>
          <w:sz w:val="32"/>
          <w:szCs w:val="32"/>
          <w:shd w:val="clear" w:fill="FFFFFF"/>
          <w:lang w:val="en-US" w:eastAsia="zh-CN" w:bidi="ar"/>
        </w:rPr>
        <w:t xml:space="preserve">  五、存在主要问题</w:t>
      </w:r>
    </w:p>
    <w:p w14:paraId="61B0ADB8">
      <w:pPr>
        <w:pStyle w:val="6"/>
        <w:pageBreakBefore w:val="0"/>
        <w:numPr>
          <w:ilvl w:val="0"/>
          <w:numId w:val="0"/>
        </w:numPr>
        <w:tabs>
          <w:tab w:val="left" w:pos="2160"/>
        </w:tabs>
        <w:kinsoku/>
        <w:wordWrap/>
        <w:overflowPunct/>
        <w:topLinePunct w:val="0"/>
        <w:autoSpaceDE/>
        <w:autoSpaceDN/>
        <w:bidi w:val="0"/>
        <w:adjustRightInd/>
        <w:spacing w:line="600" w:lineRule="exact"/>
        <w:ind w:firstLine="640" w:firstLineChars="200"/>
        <w:textAlignment w:val="auto"/>
        <w:rPr>
          <w:rFonts w:hint="eastAsia" w:ascii="仿宋_GB2312" w:hAnsi="Times New Roman" w:eastAsia="仿宋_GB2312" w:cs="仿宋_GB2312"/>
          <w:color w:val="000000"/>
          <w:kern w:val="0"/>
          <w:sz w:val="32"/>
          <w:szCs w:val="32"/>
          <w:shd w:val="clear" w:fill="FFFFFF"/>
          <w:lang w:val="en-US" w:eastAsia="zh-CN" w:bidi="ar"/>
        </w:rPr>
      </w:pPr>
      <w:r>
        <w:rPr>
          <w:rFonts w:hint="eastAsia" w:ascii="仿宋_GB2312" w:hAnsi="Times New Roman" w:eastAsia="仿宋_GB2312" w:cs="仿宋_GB2312"/>
          <w:color w:val="000000"/>
          <w:kern w:val="0"/>
          <w:sz w:val="32"/>
          <w:szCs w:val="32"/>
          <w:shd w:val="clear" w:fill="FFFFFF"/>
          <w:lang w:val="en-US" w:eastAsia="zh-CN" w:bidi="ar"/>
        </w:rPr>
        <w:t>无</w:t>
      </w:r>
    </w:p>
    <w:p w14:paraId="07C5EA60">
      <w:pPr>
        <w:pStyle w:val="6"/>
        <w:pageBreakBefore w:val="0"/>
        <w:numPr>
          <w:ilvl w:val="0"/>
          <w:numId w:val="0"/>
        </w:numPr>
        <w:tabs>
          <w:tab w:val="left" w:pos="2160"/>
        </w:tabs>
        <w:kinsoku/>
        <w:wordWrap/>
        <w:overflowPunct/>
        <w:topLinePunct w:val="0"/>
        <w:autoSpaceDE/>
        <w:autoSpaceDN/>
        <w:bidi w:val="0"/>
        <w:adjustRightInd/>
        <w:spacing w:line="600" w:lineRule="exact"/>
        <w:ind w:firstLine="640" w:firstLineChars="200"/>
        <w:textAlignment w:val="auto"/>
        <w:rPr>
          <w:rFonts w:hint="eastAsia" w:ascii="仿宋_GB2312" w:hAnsi="Times New Roman" w:eastAsia="仿宋_GB2312" w:cs="仿宋_GB2312"/>
          <w:color w:val="000000"/>
          <w:kern w:val="0"/>
          <w:sz w:val="32"/>
          <w:szCs w:val="32"/>
          <w:shd w:val="clear" w:fill="FFFFFF"/>
          <w:lang w:val="zh-CN" w:eastAsia="zh-CN" w:bidi="ar"/>
        </w:rPr>
      </w:pPr>
      <w:r>
        <w:rPr>
          <w:rFonts w:hint="eastAsia" w:ascii="仿宋_GB2312" w:hAnsi="Times New Roman" w:eastAsia="仿宋_GB2312" w:cs="仿宋_GB2312"/>
          <w:color w:val="000000"/>
          <w:kern w:val="0"/>
          <w:sz w:val="32"/>
          <w:szCs w:val="32"/>
          <w:shd w:val="clear" w:fill="FFFFFF"/>
          <w:lang w:val="zh-CN" w:eastAsia="zh-CN" w:bidi="ar"/>
        </w:rPr>
        <w:t>六、改进建议</w:t>
      </w:r>
    </w:p>
    <w:p w14:paraId="7DBA0C0A">
      <w:pPr>
        <w:tabs>
          <w:tab w:val="left" w:pos="1911"/>
        </w:tabs>
        <w:jc w:val="left"/>
        <w:rPr>
          <w:rFonts w:hint="eastAsia" w:ascii="仿宋_GB2312" w:hAnsi="Times New Roman" w:eastAsia="仿宋_GB2312" w:cs="仿宋_GB2312"/>
          <w:color w:val="000000"/>
          <w:kern w:val="0"/>
          <w:sz w:val="32"/>
          <w:szCs w:val="32"/>
          <w:shd w:val="clear" w:fill="FFFFFF"/>
          <w:lang w:val="en-US" w:eastAsia="zh-CN" w:bidi="ar"/>
        </w:rPr>
      </w:pPr>
      <w:r>
        <w:rPr>
          <w:rFonts w:hint="eastAsia" w:ascii="仿宋_GB2312" w:hAnsi="Times New Roman" w:eastAsia="仿宋_GB2312" w:cs="仿宋_GB2312"/>
          <w:color w:val="000000"/>
          <w:kern w:val="0"/>
          <w:sz w:val="32"/>
          <w:szCs w:val="32"/>
          <w:shd w:val="clear" w:fill="FFFFFF"/>
          <w:lang w:val="zh-CN" w:eastAsia="zh-CN" w:bidi="ar"/>
        </w:rPr>
        <w:t xml:space="preserve"> </w:t>
      </w:r>
      <w:r>
        <w:rPr>
          <w:rFonts w:hint="eastAsia" w:ascii="仿宋_GB2312" w:hAnsi="Times New Roman" w:eastAsia="仿宋_GB2312" w:cs="仿宋_GB2312"/>
          <w:color w:val="000000"/>
          <w:kern w:val="0"/>
          <w:sz w:val="32"/>
          <w:szCs w:val="32"/>
          <w:shd w:val="clear" w:fill="FFFFFF"/>
          <w:lang w:val="en-US" w:eastAsia="zh-CN" w:bidi="ar"/>
        </w:rPr>
        <w:t xml:space="preserve">  无</w:t>
      </w:r>
    </w:p>
    <w:p w14:paraId="0170D701">
      <w:pPr>
        <w:keepNext w:val="0"/>
        <w:keepLines w:val="0"/>
        <w:pageBreakBefore w:val="0"/>
        <w:kinsoku/>
        <w:wordWrap/>
        <w:overflowPunct/>
        <w:topLinePunct w:val="0"/>
        <w:autoSpaceDE/>
        <w:autoSpaceDN/>
        <w:bidi w:val="0"/>
        <w:adjustRightInd/>
        <w:snapToGrid w:val="0"/>
        <w:spacing w:line="578" w:lineRule="exact"/>
        <w:ind w:left="0" w:leftChars="0" w:firstLine="640" w:firstLineChars="200"/>
        <w:textAlignment w:val="auto"/>
        <w:outlineLvl w:val="9"/>
        <w:rPr>
          <w:rFonts w:hint="eastAsia" w:ascii="仿宋_GB2312" w:hAnsi="Times New Roman" w:eastAsia="仿宋_GB2312" w:cs="仿宋_GB2312"/>
          <w:color w:val="000000"/>
          <w:kern w:val="0"/>
          <w:sz w:val="32"/>
          <w:szCs w:val="32"/>
          <w:shd w:val="clear" w:fill="FFFFFF"/>
          <w:lang w:val="zh-CN" w:eastAsia="zh-CN" w:bidi="ar"/>
        </w:rPr>
      </w:pPr>
    </w:p>
    <w:p w14:paraId="644F7C7E">
      <w:pPr>
        <w:keepNext w:val="0"/>
        <w:keepLines w:val="0"/>
        <w:pageBreakBefore w:val="0"/>
        <w:kinsoku/>
        <w:wordWrap/>
        <w:overflowPunct/>
        <w:topLinePunct w:val="0"/>
        <w:autoSpaceDE/>
        <w:autoSpaceDN/>
        <w:bidi w:val="0"/>
        <w:adjustRightInd/>
        <w:snapToGrid w:val="0"/>
        <w:spacing w:line="578" w:lineRule="exact"/>
        <w:ind w:left="0" w:leftChars="0" w:firstLine="640" w:firstLineChars="200"/>
        <w:textAlignment w:val="auto"/>
        <w:outlineLvl w:val="9"/>
        <w:rPr>
          <w:rFonts w:hint="default" w:ascii="仿宋_GB2312" w:hAnsi="Times New Roman" w:eastAsia="仿宋_GB2312" w:cs="仿宋_GB2312"/>
          <w:color w:val="000000"/>
          <w:kern w:val="0"/>
          <w:sz w:val="32"/>
          <w:szCs w:val="32"/>
          <w:shd w:val="clear" w:fill="FFFFFF"/>
          <w:lang w:val="en-US" w:eastAsia="zh-CN" w:bidi="ar"/>
        </w:rPr>
      </w:pPr>
    </w:p>
    <w:p w14:paraId="22B9F311">
      <w:pPr>
        <w:keepNext w:val="0"/>
        <w:keepLines w:val="0"/>
        <w:pageBreakBefore w:val="0"/>
        <w:kinsoku/>
        <w:wordWrap/>
        <w:overflowPunct/>
        <w:topLinePunct w:val="0"/>
        <w:autoSpaceDE/>
        <w:autoSpaceDN/>
        <w:bidi w:val="0"/>
        <w:adjustRightInd/>
        <w:snapToGrid w:val="0"/>
        <w:spacing w:line="578" w:lineRule="exact"/>
        <w:ind w:left="0" w:leftChars="0" w:firstLine="640" w:firstLineChars="200"/>
        <w:textAlignment w:val="auto"/>
        <w:outlineLvl w:val="9"/>
        <w:rPr>
          <w:rFonts w:hint="default" w:ascii="仿宋_GB2312" w:hAnsi="Times New Roman" w:eastAsia="仿宋_GB2312" w:cs="仿宋_GB2312"/>
          <w:color w:val="000000"/>
          <w:kern w:val="0"/>
          <w:sz w:val="32"/>
          <w:szCs w:val="32"/>
          <w:shd w:val="clear" w:fill="FFFFFF"/>
          <w:lang w:val="en-US" w:eastAsia="zh-CN" w:bidi="ar"/>
        </w:rPr>
      </w:pPr>
      <w:r>
        <w:rPr>
          <w:rFonts w:hint="default" w:ascii="仿宋_GB2312" w:hAnsi="Times New Roman" w:eastAsia="仿宋_GB2312" w:cs="仿宋_GB2312"/>
          <w:color w:val="000000"/>
          <w:kern w:val="0"/>
          <w:sz w:val="32"/>
          <w:szCs w:val="32"/>
          <w:shd w:val="clear" w:fill="FFFFFF"/>
          <w:lang w:val="en-US" w:eastAsia="zh-CN" w:bidi="ar"/>
        </w:rPr>
        <w:t>附表：1.</w:t>
      </w:r>
      <w:r>
        <w:rPr>
          <w:rFonts w:hint="eastAsia" w:ascii="仿宋_GB2312" w:hAnsi="Times New Roman" w:eastAsia="仿宋_GB2312" w:cs="仿宋_GB2312"/>
          <w:color w:val="000000"/>
          <w:kern w:val="0"/>
          <w:sz w:val="32"/>
          <w:szCs w:val="32"/>
          <w:shd w:val="clear" w:fill="FFFFFF"/>
          <w:lang w:val="en-US" w:eastAsia="zh-CN" w:bidi="ar"/>
        </w:rPr>
        <w:t>专项</w:t>
      </w:r>
      <w:r>
        <w:rPr>
          <w:rFonts w:hint="default" w:ascii="仿宋_GB2312" w:hAnsi="Times New Roman" w:eastAsia="仿宋_GB2312" w:cs="仿宋_GB2312"/>
          <w:color w:val="000000"/>
          <w:kern w:val="0"/>
          <w:sz w:val="32"/>
          <w:szCs w:val="32"/>
          <w:shd w:val="clear" w:fill="FFFFFF"/>
          <w:lang w:val="en-US" w:eastAsia="zh-CN" w:bidi="ar"/>
        </w:rPr>
        <w:t>预算绩效自评打分表</w:t>
      </w:r>
    </w:p>
    <w:p w14:paraId="77F96170">
      <w:pPr>
        <w:keepNext w:val="0"/>
        <w:keepLines w:val="0"/>
        <w:pageBreakBefore w:val="0"/>
        <w:kinsoku/>
        <w:wordWrap/>
        <w:overflowPunct/>
        <w:topLinePunct w:val="0"/>
        <w:autoSpaceDE/>
        <w:autoSpaceDN/>
        <w:bidi w:val="0"/>
        <w:adjustRightInd/>
        <w:snapToGrid w:val="0"/>
        <w:spacing w:line="578" w:lineRule="exact"/>
        <w:ind w:left="0" w:leftChars="0" w:firstLine="1600" w:firstLineChars="500"/>
        <w:textAlignment w:val="auto"/>
        <w:outlineLvl w:val="9"/>
        <w:rPr>
          <w:rFonts w:hint="default" w:ascii="仿宋_GB2312" w:hAnsi="Times New Roman" w:eastAsia="仿宋_GB2312" w:cs="仿宋_GB2312"/>
          <w:color w:val="000000"/>
          <w:kern w:val="0"/>
          <w:sz w:val="32"/>
          <w:szCs w:val="32"/>
          <w:shd w:val="clear" w:fill="FFFFFF"/>
          <w:lang w:val="en-US" w:eastAsia="zh-CN" w:bidi="ar"/>
        </w:rPr>
      </w:pPr>
      <w:r>
        <w:rPr>
          <w:rFonts w:hint="default" w:ascii="仿宋_GB2312" w:hAnsi="Times New Roman" w:eastAsia="仿宋_GB2312" w:cs="仿宋_GB2312"/>
          <w:color w:val="000000"/>
          <w:kern w:val="0"/>
          <w:sz w:val="32"/>
          <w:szCs w:val="32"/>
          <w:shd w:val="clear" w:fill="FFFFFF"/>
          <w:lang w:val="en-US" w:eastAsia="zh-CN" w:bidi="ar"/>
        </w:rPr>
        <w:t>2.专项预算绩效自评实地踏勘点位清单表</w:t>
      </w:r>
    </w:p>
    <w:p w14:paraId="0E137E7A">
      <w:pPr>
        <w:keepNext w:val="0"/>
        <w:keepLines w:val="0"/>
        <w:pageBreakBefore w:val="0"/>
        <w:kinsoku/>
        <w:wordWrap/>
        <w:overflowPunct/>
        <w:topLinePunct w:val="0"/>
        <w:autoSpaceDE/>
        <w:autoSpaceDN/>
        <w:bidi w:val="0"/>
        <w:adjustRightInd/>
        <w:snapToGrid w:val="0"/>
        <w:spacing w:line="578" w:lineRule="exact"/>
        <w:ind w:left="0" w:leftChars="0" w:firstLine="1600" w:firstLineChars="500"/>
        <w:textAlignment w:val="auto"/>
        <w:outlineLvl w:val="9"/>
        <w:rPr>
          <w:rFonts w:hint="default" w:ascii="仿宋_GB2312" w:hAnsi="Times New Roman" w:eastAsia="仿宋_GB2312" w:cs="仿宋_GB2312"/>
          <w:color w:val="000000"/>
          <w:kern w:val="0"/>
          <w:sz w:val="32"/>
          <w:szCs w:val="32"/>
          <w:shd w:val="clear" w:fill="FFFFFF"/>
          <w:lang w:val="en-US" w:eastAsia="zh-CN" w:bidi="ar"/>
        </w:rPr>
      </w:pPr>
      <w:r>
        <w:rPr>
          <w:rFonts w:hint="eastAsia" w:ascii="仿宋_GB2312" w:hAnsi="Times New Roman" w:eastAsia="仿宋_GB2312" w:cs="仿宋_GB2312"/>
          <w:color w:val="000000"/>
          <w:kern w:val="0"/>
          <w:sz w:val="32"/>
          <w:szCs w:val="32"/>
          <w:shd w:val="clear" w:fill="FFFFFF"/>
          <w:lang w:val="en-US" w:eastAsia="zh-CN" w:bidi="ar"/>
        </w:rPr>
        <w:t>3.</w:t>
      </w:r>
      <w:r>
        <w:rPr>
          <w:rFonts w:hint="default" w:ascii="仿宋_GB2312" w:hAnsi="Times New Roman" w:eastAsia="仿宋_GB2312" w:cs="仿宋_GB2312"/>
          <w:color w:val="000000"/>
          <w:kern w:val="0"/>
          <w:sz w:val="32"/>
          <w:szCs w:val="32"/>
          <w:shd w:val="clear" w:fill="FFFFFF"/>
          <w:lang w:val="en-US" w:eastAsia="zh-CN" w:bidi="ar"/>
        </w:rPr>
        <w:t>专项预算项目绩效目标完成情况自评表</w:t>
      </w:r>
    </w:p>
    <w:p w14:paraId="15CD90F4">
      <w:pPr>
        <w:keepNext w:val="0"/>
        <w:keepLines w:val="0"/>
        <w:pageBreakBefore w:val="0"/>
        <w:kinsoku/>
        <w:wordWrap/>
        <w:overflowPunct/>
        <w:topLinePunct w:val="0"/>
        <w:autoSpaceDE/>
        <w:autoSpaceDN/>
        <w:bidi w:val="0"/>
        <w:adjustRightInd/>
        <w:snapToGrid w:val="0"/>
        <w:spacing w:line="578" w:lineRule="exact"/>
        <w:textAlignment w:val="auto"/>
        <w:outlineLvl w:val="9"/>
        <w:rPr>
          <w:rFonts w:hint="default" w:ascii="Times New Roman" w:hAnsi="Times New Roman" w:eastAsia="黑体" w:cs="Times New Roman"/>
          <w:b w:val="0"/>
          <w:bCs w:val="0"/>
          <w:color w:val="auto"/>
          <w:kern w:val="0"/>
          <w:sz w:val="32"/>
          <w:szCs w:val="32"/>
          <w:highlight w:val="none"/>
          <w:u w:val="none"/>
          <w:shd w:val="clear" w:color="auto" w:fill="FFFFFF"/>
          <w:lang w:val="en-US" w:eastAsia="zh-CN"/>
        </w:rPr>
      </w:pPr>
      <w:r>
        <w:rPr>
          <w:rFonts w:hint="default" w:ascii="仿宋_GB2312" w:hAnsi="Times New Roman" w:eastAsia="仿宋_GB2312" w:cs="仿宋_GB2312"/>
          <w:color w:val="000000"/>
          <w:kern w:val="0"/>
          <w:sz w:val="32"/>
          <w:szCs w:val="32"/>
          <w:shd w:val="clear" w:fill="FFFFFF"/>
          <w:lang w:val="zh-CN" w:eastAsia="zh-CN" w:bidi="ar"/>
        </w:rPr>
        <w:br w:type="page"/>
      </w:r>
      <w:r>
        <w:rPr>
          <w:rFonts w:hint="default" w:ascii="Times New Roman" w:hAnsi="Times New Roman" w:eastAsia="黑体" w:cs="Times New Roman"/>
          <w:b w:val="0"/>
          <w:bCs w:val="0"/>
          <w:color w:val="auto"/>
          <w:kern w:val="0"/>
          <w:sz w:val="32"/>
          <w:szCs w:val="32"/>
          <w:highlight w:val="none"/>
          <w:u w:val="none"/>
          <w:shd w:val="clear" w:color="auto" w:fill="FFFFFF"/>
          <w:lang w:val="zh-CN" w:eastAsia="zh-CN"/>
        </w:rPr>
        <w:t>附表</w:t>
      </w:r>
      <w:r>
        <w:rPr>
          <w:rFonts w:hint="default" w:ascii="Times New Roman" w:hAnsi="Times New Roman" w:eastAsia="黑体" w:cs="Times New Roman"/>
          <w:b w:val="0"/>
          <w:bCs w:val="0"/>
          <w:color w:val="auto"/>
          <w:kern w:val="0"/>
          <w:sz w:val="32"/>
          <w:szCs w:val="32"/>
          <w:highlight w:val="none"/>
          <w:u w:val="none"/>
          <w:shd w:val="clear" w:color="auto" w:fill="FFFFFF"/>
          <w:lang w:val="en-US" w:eastAsia="zh-CN"/>
        </w:rPr>
        <w:t>1</w:t>
      </w:r>
    </w:p>
    <w:p w14:paraId="0D318976">
      <w:pPr>
        <w:keepNext w:val="0"/>
        <w:keepLines w:val="0"/>
        <w:pageBreakBefore w:val="0"/>
        <w:kinsoku/>
        <w:wordWrap/>
        <w:overflowPunct/>
        <w:topLinePunct w:val="0"/>
        <w:autoSpaceDE/>
        <w:autoSpaceDN/>
        <w:bidi w:val="0"/>
        <w:spacing w:line="578" w:lineRule="exact"/>
        <w:ind w:left="0" w:leftChars="0"/>
        <w:jc w:val="center"/>
        <w:textAlignment w:val="auto"/>
        <w:rPr>
          <w:rFonts w:hint="default" w:ascii="Times New Roman" w:hAnsi="Times New Roman" w:eastAsia="方正小标宋_GBK" w:cs="Times New Roman"/>
          <w:b w:val="0"/>
          <w:bCs w:val="0"/>
          <w:color w:val="auto"/>
          <w:sz w:val="40"/>
          <w:szCs w:val="40"/>
          <w:highlight w:val="none"/>
          <w:u w:val="none"/>
          <w:lang w:val="en-US" w:eastAsia="zh-CN"/>
        </w:rPr>
      </w:pPr>
      <w:r>
        <w:rPr>
          <w:rFonts w:hint="eastAsia" w:ascii="Times New Roman" w:hAnsi="Times New Roman" w:eastAsia="方正小标宋_GBK" w:cs="Times New Roman"/>
          <w:b w:val="0"/>
          <w:bCs w:val="0"/>
          <w:color w:val="auto"/>
          <w:sz w:val="40"/>
          <w:szCs w:val="40"/>
          <w:highlight w:val="none"/>
          <w:u w:val="none"/>
          <w:lang w:val="en-US" w:eastAsia="zh-CN"/>
        </w:rPr>
        <w:t>专项</w:t>
      </w:r>
      <w:r>
        <w:rPr>
          <w:rFonts w:hint="default" w:ascii="Times New Roman" w:hAnsi="Times New Roman" w:eastAsia="方正小标宋_GBK" w:cs="Times New Roman"/>
          <w:b w:val="0"/>
          <w:bCs w:val="0"/>
          <w:color w:val="auto"/>
          <w:sz w:val="40"/>
          <w:szCs w:val="40"/>
          <w:highlight w:val="none"/>
          <w:u w:val="none"/>
          <w:lang w:val="en-US" w:eastAsia="zh-CN"/>
        </w:rPr>
        <w:t>预算绩效自评打分表</w:t>
      </w:r>
    </w:p>
    <w:tbl>
      <w:tblPr>
        <w:tblStyle w:val="18"/>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720"/>
        <w:gridCol w:w="765"/>
        <w:gridCol w:w="825"/>
        <w:gridCol w:w="1355"/>
        <w:gridCol w:w="696"/>
        <w:gridCol w:w="5340"/>
        <w:gridCol w:w="732"/>
        <w:gridCol w:w="468"/>
      </w:tblGrid>
      <w:tr w14:paraId="0FEA9B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4361" w:type="dxa"/>
            <w:gridSpan w:val="5"/>
            <w:tcBorders>
              <w:top w:val="single" w:color="000000" w:sz="4" w:space="0"/>
              <w:left w:val="single" w:color="000000" w:sz="4" w:space="0"/>
              <w:bottom w:val="nil"/>
              <w:right w:val="nil"/>
            </w:tcBorders>
            <w:noWrap w:val="0"/>
            <w:vAlign w:val="center"/>
          </w:tcPr>
          <w:p w14:paraId="58A2704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黑体" w:hAnsi="宋体" w:eastAsia="黑体" w:cs="黑体"/>
                <w:i w:val="0"/>
                <w:color w:val="000000"/>
                <w:sz w:val="24"/>
                <w:szCs w:val="24"/>
                <w:u w:val="none"/>
              </w:rPr>
            </w:pPr>
            <w:r>
              <w:rPr>
                <w:rFonts w:hint="eastAsia" w:ascii="黑体" w:hAnsi="宋体" w:eastAsia="黑体" w:cs="黑体"/>
                <w:i w:val="0"/>
                <w:color w:val="000000"/>
                <w:kern w:val="0"/>
                <w:sz w:val="24"/>
                <w:szCs w:val="24"/>
                <w:u w:val="none"/>
                <w:lang w:val="en-US" w:eastAsia="zh-CN" w:bidi="ar"/>
              </w:rPr>
              <w:t>绩效评价指标</w:t>
            </w:r>
          </w:p>
        </w:tc>
        <w:tc>
          <w:tcPr>
            <w:tcW w:w="5340" w:type="dxa"/>
            <w:vMerge w:val="restart"/>
            <w:tcBorders>
              <w:top w:val="single" w:color="000000" w:sz="4" w:space="0"/>
              <w:left w:val="single" w:color="000000" w:sz="4" w:space="0"/>
              <w:bottom w:val="single" w:color="000000" w:sz="4" w:space="0"/>
              <w:right w:val="single" w:color="000000" w:sz="4" w:space="0"/>
            </w:tcBorders>
            <w:noWrap w:val="0"/>
            <w:vAlign w:val="center"/>
          </w:tcPr>
          <w:p w14:paraId="66AF65D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黑体" w:hAnsi="宋体" w:eastAsia="黑体" w:cs="黑体"/>
                <w:i w:val="0"/>
                <w:color w:val="000000"/>
                <w:sz w:val="24"/>
                <w:szCs w:val="24"/>
                <w:u w:val="none"/>
              </w:rPr>
            </w:pPr>
            <w:r>
              <w:rPr>
                <w:rFonts w:hint="eastAsia" w:ascii="黑体" w:hAnsi="宋体" w:eastAsia="黑体" w:cs="黑体"/>
                <w:i w:val="0"/>
                <w:color w:val="000000"/>
                <w:kern w:val="0"/>
                <w:sz w:val="24"/>
                <w:szCs w:val="24"/>
                <w:u w:val="none"/>
                <w:lang w:val="en-US" w:eastAsia="zh-CN" w:bidi="ar"/>
              </w:rPr>
              <w:t>指标解释</w:t>
            </w:r>
          </w:p>
        </w:tc>
        <w:tc>
          <w:tcPr>
            <w:tcW w:w="732" w:type="dxa"/>
            <w:vMerge w:val="restart"/>
            <w:tcBorders>
              <w:top w:val="single" w:color="000000" w:sz="4" w:space="0"/>
              <w:left w:val="single" w:color="000000" w:sz="4" w:space="0"/>
              <w:right w:val="single" w:color="000000" w:sz="4" w:space="0"/>
            </w:tcBorders>
            <w:noWrap w:val="0"/>
            <w:vAlign w:val="center"/>
          </w:tcPr>
          <w:p w14:paraId="2773445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黑体" w:hAnsi="宋体" w:eastAsia="黑体" w:cs="黑体"/>
                <w:i w:val="0"/>
                <w:color w:val="000000"/>
                <w:kern w:val="0"/>
                <w:sz w:val="24"/>
                <w:szCs w:val="24"/>
                <w:u w:val="none"/>
                <w:lang w:val="en-US" w:eastAsia="zh-CN" w:bidi="ar"/>
              </w:rPr>
            </w:pPr>
            <w:r>
              <w:rPr>
                <w:rFonts w:hint="eastAsia" w:ascii="黑体" w:hAnsi="宋体" w:eastAsia="黑体" w:cs="黑体"/>
                <w:i w:val="0"/>
                <w:color w:val="000000"/>
                <w:kern w:val="0"/>
                <w:sz w:val="24"/>
                <w:szCs w:val="24"/>
                <w:u w:val="none"/>
                <w:lang w:val="en-US" w:eastAsia="zh-CN" w:bidi="ar"/>
              </w:rPr>
              <w:t>自评得分</w:t>
            </w:r>
          </w:p>
        </w:tc>
        <w:tc>
          <w:tcPr>
            <w:tcW w:w="468" w:type="dxa"/>
            <w:vMerge w:val="restart"/>
            <w:tcBorders>
              <w:top w:val="single" w:color="000000" w:sz="4" w:space="0"/>
              <w:left w:val="single" w:color="000000" w:sz="4" w:space="0"/>
              <w:right w:val="single" w:color="000000" w:sz="4" w:space="0"/>
            </w:tcBorders>
            <w:noWrap w:val="0"/>
            <w:vAlign w:val="center"/>
          </w:tcPr>
          <w:p w14:paraId="51938FC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黑体" w:hAnsi="宋体" w:eastAsia="黑体" w:cs="黑体"/>
                <w:i w:val="0"/>
                <w:color w:val="000000"/>
                <w:kern w:val="0"/>
                <w:sz w:val="24"/>
                <w:szCs w:val="24"/>
                <w:u w:val="none"/>
                <w:lang w:val="en-US" w:eastAsia="zh-CN" w:bidi="ar"/>
              </w:rPr>
            </w:pPr>
            <w:r>
              <w:rPr>
                <w:rFonts w:hint="eastAsia" w:ascii="黑体" w:hAnsi="宋体" w:eastAsia="黑体" w:cs="黑体"/>
                <w:i w:val="0"/>
                <w:color w:val="000000"/>
                <w:kern w:val="0"/>
                <w:sz w:val="24"/>
                <w:szCs w:val="24"/>
                <w:u w:val="none"/>
                <w:lang w:val="en-US" w:eastAsia="zh-CN" w:bidi="ar"/>
              </w:rPr>
              <w:t>备注</w:t>
            </w:r>
          </w:p>
        </w:tc>
      </w:tr>
      <w:tr w14:paraId="426999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20" w:type="dxa"/>
            <w:tcBorders>
              <w:top w:val="single" w:color="000000" w:sz="4" w:space="0"/>
              <w:left w:val="single" w:color="000000" w:sz="4" w:space="0"/>
              <w:bottom w:val="single" w:color="000000" w:sz="4" w:space="0"/>
              <w:right w:val="single" w:color="000000" w:sz="4" w:space="0"/>
            </w:tcBorders>
            <w:noWrap w:val="0"/>
            <w:vAlign w:val="center"/>
          </w:tcPr>
          <w:p w14:paraId="08D568D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黑体" w:hAnsi="宋体" w:eastAsia="黑体" w:cs="黑体"/>
                <w:i w:val="0"/>
                <w:color w:val="000000"/>
                <w:sz w:val="24"/>
                <w:szCs w:val="24"/>
                <w:u w:val="none"/>
              </w:rPr>
            </w:pPr>
            <w:r>
              <w:rPr>
                <w:rFonts w:hint="eastAsia" w:ascii="黑体" w:hAnsi="宋体" w:eastAsia="黑体" w:cs="黑体"/>
                <w:i w:val="0"/>
                <w:color w:val="000000"/>
                <w:kern w:val="0"/>
                <w:sz w:val="24"/>
                <w:szCs w:val="24"/>
                <w:u w:val="none"/>
                <w:lang w:val="en-US" w:eastAsia="zh-CN" w:bidi="ar"/>
              </w:rPr>
              <w:t>一级指标</w:t>
            </w:r>
          </w:p>
        </w:tc>
        <w:tc>
          <w:tcPr>
            <w:tcW w:w="1590" w:type="dxa"/>
            <w:gridSpan w:val="2"/>
            <w:tcBorders>
              <w:top w:val="single" w:color="000000" w:sz="4" w:space="0"/>
              <w:left w:val="single" w:color="000000" w:sz="4" w:space="0"/>
              <w:bottom w:val="single" w:color="000000" w:sz="4" w:space="0"/>
              <w:right w:val="single" w:color="000000" w:sz="4" w:space="0"/>
            </w:tcBorders>
            <w:noWrap w:val="0"/>
            <w:vAlign w:val="center"/>
          </w:tcPr>
          <w:p w14:paraId="18C36CD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黑体" w:hAnsi="宋体" w:eastAsia="黑体" w:cs="黑体"/>
                <w:i w:val="0"/>
                <w:color w:val="000000"/>
                <w:sz w:val="24"/>
                <w:szCs w:val="24"/>
                <w:u w:val="none"/>
              </w:rPr>
            </w:pPr>
            <w:r>
              <w:rPr>
                <w:rFonts w:hint="eastAsia" w:ascii="黑体" w:hAnsi="宋体" w:eastAsia="黑体" w:cs="黑体"/>
                <w:i w:val="0"/>
                <w:color w:val="000000"/>
                <w:kern w:val="0"/>
                <w:sz w:val="24"/>
                <w:szCs w:val="24"/>
                <w:u w:val="none"/>
                <w:lang w:val="en-US" w:eastAsia="zh-CN" w:bidi="ar"/>
              </w:rPr>
              <w:t>二级指标</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3B6D206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黑体" w:hAnsi="宋体" w:eastAsia="黑体" w:cs="黑体"/>
                <w:i w:val="0"/>
                <w:color w:val="000000"/>
                <w:sz w:val="24"/>
                <w:szCs w:val="24"/>
                <w:u w:val="none"/>
              </w:rPr>
            </w:pPr>
            <w:r>
              <w:rPr>
                <w:rFonts w:hint="eastAsia" w:ascii="黑体" w:hAnsi="宋体" w:eastAsia="黑体" w:cs="黑体"/>
                <w:i w:val="0"/>
                <w:color w:val="000000"/>
                <w:kern w:val="0"/>
                <w:sz w:val="24"/>
                <w:szCs w:val="24"/>
                <w:u w:val="none"/>
                <w:lang w:val="en-US" w:eastAsia="zh-CN" w:bidi="ar"/>
              </w:rPr>
              <w:t>三级指标</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4951351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黑体" w:hAnsi="宋体" w:eastAsia="黑体" w:cs="黑体"/>
                <w:i w:val="0"/>
                <w:color w:val="000000"/>
                <w:kern w:val="0"/>
                <w:sz w:val="24"/>
                <w:szCs w:val="24"/>
                <w:u w:val="none"/>
                <w:lang w:val="en-US" w:eastAsia="zh-CN" w:bidi="ar"/>
              </w:rPr>
            </w:pPr>
            <w:r>
              <w:rPr>
                <w:rFonts w:hint="eastAsia" w:ascii="黑体" w:hAnsi="宋体" w:eastAsia="黑体" w:cs="黑体"/>
                <w:i w:val="0"/>
                <w:color w:val="000000"/>
                <w:kern w:val="0"/>
                <w:sz w:val="24"/>
                <w:szCs w:val="24"/>
                <w:u w:val="none"/>
                <w:lang w:val="en-US" w:eastAsia="zh-CN" w:bidi="ar"/>
              </w:rPr>
              <w:t>指标</w:t>
            </w:r>
          </w:p>
          <w:p w14:paraId="6610720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黑体" w:hAnsi="宋体" w:eastAsia="黑体" w:cs="黑体"/>
                <w:i w:val="0"/>
                <w:color w:val="000000"/>
                <w:sz w:val="24"/>
                <w:szCs w:val="24"/>
                <w:u w:val="none"/>
              </w:rPr>
            </w:pPr>
            <w:r>
              <w:rPr>
                <w:rFonts w:hint="eastAsia" w:ascii="黑体" w:hAnsi="宋体" w:eastAsia="黑体" w:cs="黑体"/>
                <w:i w:val="0"/>
                <w:color w:val="000000"/>
                <w:kern w:val="0"/>
                <w:sz w:val="24"/>
                <w:szCs w:val="24"/>
                <w:u w:val="none"/>
                <w:lang w:val="en-US" w:eastAsia="zh-CN" w:bidi="ar"/>
              </w:rPr>
              <w:t>分值</w:t>
            </w:r>
          </w:p>
        </w:tc>
        <w:tc>
          <w:tcPr>
            <w:tcW w:w="5340" w:type="dxa"/>
            <w:vMerge w:val="continue"/>
            <w:tcBorders>
              <w:top w:val="single" w:color="000000" w:sz="4" w:space="0"/>
              <w:left w:val="single" w:color="000000" w:sz="4" w:space="0"/>
              <w:bottom w:val="single" w:color="000000" w:sz="4" w:space="0"/>
              <w:right w:val="single" w:color="000000" w:sz="4" w:space="0"/>
            </w:tcBorders>
            <w:noWrap w:val="0"/>
            <w:vAlign w:val="center"/>
          </w:tcPr>
          <w:p w14:paraId="4DCBEB99">
            <w:pPr>
              <w:keepNext w:val="0"/>
              <w:keepLines w:val="0"/>
              <w:pageBreakBefore w:val="0"/>
              <w:widowControl/>
              <w:kinsoku/>
              <w:wordWrap/>
              <w:overflowPunct/>
              <w:topLinePunct w:val="0"/>
              <w:autoSpaceDE/>
              <w:autoSpaceDN/>
              <w:bidi w:val="0"/>
              <w:adjustRightInd/>
              <w:snapToGrid/>
              <w:spacing w:line="240" w:lineRule="exact"/>
              <w:jc w:val="center"/>
              <w:rPr>
                <w:rFonts w:hint="eastAsia" w:ascii="黑体" w:hAnsi="宋体" w:eastAsia="黑体" w:cs="黑体"/>
                <w:i w:val="0"/>
                <w:color w:val="000000"/>
                <w:sz w:val="24"/>
                <w:szCs w:val="24"/>
                <w:u w:val="none"/>
              </w:rPr>
            </w:pPr>
          </w:p>
        </w:tc>
        <w:tc>
          <w:tcPr>
            <w:tcW w:w="732" w:type="dxa"/>
            <w:vMerge w:val="continue"/>
            <w:tcBorders>
              <w:left w:val="single" w:color="000000" w:sz="4" w:space="0"/>
              <w:bottom w:val="single" w:color="000000" w:sz="4" w:space="0"/>
              <w:right w:val="single" w:color="000000" w:sz="4" w:space="0"/>
            </w:tcBorders>
            <w:noWrap w:val="0"/>
            <w:vAlign w:val="center"/>
          </w:tcPr>
          <w:p w14:paraId="5C9AB50B">
            <w:pPr>
              <w:keepNext w:val="0"/>
              <w:keepLines w:val="0"/>
              <w:pageBreakBefore w:val="0"/>
              <w:widowControl/>
              <w:kinsoku/>
              <w:wordWrap/>
              <w:overflowPunct/>
              <w:topLinePunct w:val="0"/>
              <w:autoSpaceDE/>
              <w:autoSpaceDN/>
              <w:bidi w:val="0"/>
              <w:adjustRightInd/>
              <w:snapToGrid/>
              <w:spacing w:line="240" w:lineRule="exact"/>
              <w:jc w:val="center"/>
              <w:rPr>
                <w:rFonts w:hint="eastAsia" w:ascii="黑体" w:hAnsi="宋体" w:eastAsia="黑体" w:cs="黑体"/>
                <w:i w:val="0"/>
                <w:color w:val="000000"/>
                <w:sz w:val="24"/>
                <w:szCs w:val="24"/>
                <w:u w:val="none"/>
              </w:rPr>
            </w:pPr>
          </w:p>
        </w:tc>
        <w:tc>
          <w:tcPr>
            <w:tcW w:w="468" w:type="dxa"/>
            <w:vMerge w:val="continue"/>
            <w:tcBorders>
              <w:left w:val="single" w:color="000000" w:sz="4" w:space="0"/>
              <w:bottom w:val="single" w:color="000000" w:sz="4" w:space="0"/>
              <w:right w:val="single" w:color="000000" w:sz="4" w:space="0"/>
            </w:tcBorders>
            <w:noWrap w:val="0"/>
            <w:vAlign w:val="center"/>
          </w:tcPr>
          <w:p w14:paraId="1B41F6FE">
            <w:pPr>
              <w:keepNext w:val="0"/>
              <w:keepLines w:val="0"/>
              <w:pageBreakBefore w:val="0"/>
              <w:widowControl/>
              <w:kinsoku/>
              <w:wordWrap/>
              <w:overflowPunct/>
              <w:topLinePunct w:val="0"/>
              <w:autoSpaceDE/>
              <w:autoSpaceDN/>
              <w:bidi w:val="0"/>
              <w:adjustRightInd/>
              <w:snapToGrid/>
              <w:spacing w:line="240" w:lineRule="exact"/>
              <w:jc w:val="center"/>
              <w:rPr>
                <w:rFonts w:hint="eastAsia" w:ascii="黑体" w:hAnsi="宋体" w:eastAsia="黑体" w:cs="黑体"/>
                <w:i w:val="0"/>
                <w:color w:val="000000"/>
                <w:sz w:val="24"/>
                <w:szCs w:val="24"/>
                <w:u w:val="none"/>
              </w:rPr>
            </w:pPr>
          </w:p>
        </w:tc>
      </w:tr>
      <w:tr w14:paraId="234288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20" w:type="dxa"/>
            <w:vMerge w:val="restart"/>
            <w:tcBorders>
              <w:top w:val="single" w:color="000000" w:sz="4" w:space="0"/>
              <w:left w:val="single" w:color="000000" w:sz="4" w:space="0"/>
              <w:bottom w:val="single" w:color="000000" w:sz="4" w:space="0"/>
              <w:right w:val="single" w:color="000000" w:sz="4" w:space="0"/>
            </w:tcBorders>
            <w:noWrap w:val="0"/>
            <w:vAlign w:val="center"/>
          </w:tcPr>
          <w:p w14:paraId="768D034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kern w:val="0"/>
                <w:sz w:val="24"/>
                <w:szCs w:val="24"/>
                <w:u w:val="none"/>
                <w:lang w:val="en-US" w:eastAsia="zh-CN" w:bidi="ar"/>
              </w:rPr>
            </w:pPr>
            <w:r>
              <w:rPr>
                <w:rFonts w:hint="eastAsia" w:ascii="宋体" w:hAnsi="宋体" w:eastAsia="宋体" w:cs="宋体"/>
                <w:b/>
                <w:i w:val="0"/>
                <w:color w:val="000000"/>
                <w:kern w:val="0"/>
                <w:sz w:val="24"/>
                <w:szCs w:val="24"/>
                <w:u w:val="none"/>
                <w:lang w:val="en-US" w:eastAsia="zh-CN" w:bidi="ar"/>
              </w:rPr>
              <w:t>通用指标</w:t>
            </w:r>
          </w:p>
          <w:p w14:paraId="0D0CE3F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（54分）</w:t>
            </w:r>
          </w:p>
        </w:tc>
        <w:tc>
          <w:tcPr>
            <w:tcW w:w="1590"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2AD6360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kern w:val="0"/>
                <w:sz w:val="24"/>
                <w:szCs w:val="24"/>
                <w:u w:val="none"/>
                <w:lang w:val="en-US" w:eastAsia="zh-CN" w:bidi="ar"/>
              </w:rPr>
            </w:pPr>
            <w:r>
              <w:rPr>
                <w:rFonts w:hint="eastAsia" w:ascii="宋体" w:hAnsi="宋体" w:eastAsia="宋体" w:cs="宋体"/>
                <w:b/>
                <w:i w:val="0"/>
                <w:color w:val="000000"/>
                <w:kern w:val="0"/>
                <w:sz w:val="24"/>
                <w:szCs w:val="24"/>
                <w:u w:val="none"/>
                <w:lang w:val="en-US" w:eastAsia="zh-CN" w:bidi="ar"/>
              </w:rPr>
              <w:t>项目决策</w:t>
            </w:r>
          </w:p>
          <w:p w14:paraId="5586554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（18分）</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5AF52A4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决策程序</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02A297D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6</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4A9A266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项目决策程序是否严密</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3D6A521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4</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3C9CA9C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18A02D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2387A9B6">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728F4A61">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2AC48D5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规划论证</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4E754DA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6</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033EABE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项目规划论证是否符合中省要求，项目绩效目标设置是否科学合理</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0D585D0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6</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5AF1E8C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22D525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01E01BFC">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0C747831">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7AE6D18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资金投向</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0CD3090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6</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5578C2C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项目资金是否与项目总体规划、相关行业事业发展相匹配，是否聚焦重大任务、重点领域、重点环节和重点项目</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1009F7D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6</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2B7C86B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3CBDAA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5A68600F">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590"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29FFB15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kern w:val="0"/>
                <w:sz w:val="24"/>
                <w:szCs w:val="24"/>
                <w:u w:val="none"/>
                <w:lang w:val="en-US" w:eastAsia="zh-CN" w:bidi="ar"/>
              </w:rPr>
            </w:pPr>
            <w:r>
              <w:rPr>
                <w:rFonts w:hint="eastAsia" w:ascii="宋体" w:hAnsi="宋体" w:eastAsia="宋体" w:cs="宋体"/>
                <w:b/>
                <w:i w:val="0"/>
                <w:color w:val="000000"/>
                <w:kern w:val="0"/>
                <w:sz w:val="24"/>
                <w:szCs w:val="24"/>
                <w:u w:val="none"/>
                <w:lang w:val="en-US" w:eastAsia="zh-CN" w:bidi="ar"/>
              </w:rPr>
              <w:t>项目管理</w:t>
            </w:r>
          </w:p>
          <w:p w14:paraId="23FE5B7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（18分）</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4229512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制度办法</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16CA4AF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1DE05AE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项目制度办法是否体系健全、要素完备</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76455FF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1FC365F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424A22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4FBF6FE4">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4E7B689C">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3917B3C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分配管理</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17695F9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22A496B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项目资金分配因素选取、权重设置、区域分布，项目管理、审批是否符合管理要求</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1F6A8C7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10</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238C86A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49A286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2336EC6A">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0D8994BC">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787B552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绩效监管</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499BF5E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6</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5DF55FA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管资金、项目、政策是否管绩效，项目绩效监管是否按要求开展，对下指导是否有力有效</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3BBC59D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4</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1B26C5A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4A1540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632EBEED">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590"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784AE39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kern w:val="0"/>
                <w:sz w:val="24"/>
                <w:szCs w:val="24"/>
                <w:u w:val="none"/>
                <w:lang w:val="en-US" w:eastAsia="zh-CN" w:bidi="ar"/>
              </w:rPr>
            </w:pPr>
            <w:r>
              <w:rPr>
                <w:rFonts w:hint="eastAsia" w:ascii="宋体" w:hAnsi="宋体" w:eastAsia="宋体" w:cs="宋体"/>
                <w:b/>
                <w:i w:val="0"/>
                <w:color w:val="000000"/>
                <w:kern w:val="0"/>
                <w:sz w:val="24"/>
                <w:szCs w:val="24"/>
                <w:u w:val="none"/>
                <w:lang w:val="en-US" w:eastAsia="zh-CN" w:bidi="ar"/>
              </w:rPr>
              <w:t>项目实施</w:t>
            </w:r>
          </w:p>
          <w:p w14:paraId="7CD54B3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（9分）</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0FBB485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预算执行</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610911B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6</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0B2A21C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项目资金财政拨付、单位执行和地方配套到位情况</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6E75356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6</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3D5B443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0465B7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654AB487">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2F97D037">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6603139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资金使用</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2594048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4AA8206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资金使用拨付、项目实施是否符合规定</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012D3F4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284BD9D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07BD3C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3FC022D7">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590"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3D8E41A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kern w:val="0"/>
                <w:sz w:val="24"/>
                <w:szCs w:val="24"/>
                <w:u w:val="none"/>
                <w:lang w:val="en-US" w:eastAsia="zh-CN" w:bidi="ar"/>
              </w:rPr>
            </w:pPr>
            <w:r>
              <w:rPr>
                <w:rFonts w:hint="eastAsia" w:ascii="宋体" w:hAnsi="宋体" w:eastAsia="宋体" w:cs="宋体"/>
                <w:b/>
                <w:i w:val="0"/>
                <w:color w:val="000000"/>
                <w:kern w:val="0"/>
                <w:sz w:val="24"/>
                <w:szCs w:val="24"/>
                <w:u w:val="none"/>
                <w:lang w:val="en-US" w:eastAsia="zh-CN" w:bidi="ar"/>
              </w:rPr>
              <w:t>项目结果</w:t>
            </w:r>
          </w:p>
          <w:p w14:paraId="638EAE9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（9分）</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601EF84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目标完成</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01A7A2A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6</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1B8AA8E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项目是否完成预期目标，实施结果是否与绩效目标相匹配，反映目标实现程度</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46B1C7F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6</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25D0C7F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4E1D36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4252B680">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02BF1E0F">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5BD65BF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完成时效</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0E0A197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151CCBD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项目实际完成时间与计划完成时间的比较</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7A32B74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4654576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6F3708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20" w:type="dxa"/>
            <w:vMerge w:val="restart"/>
            <w:tcBorders>
              <w:top w:val="single" w:color="000000" w:sz="4" w:space="0"/>
              <w:left w:val="single" w:color="000000" w:sz="4" w:space="0"/>
              <w:bottom w:val="single" w:color="000000" w:sz="4" w:space="0"/>
              <w:right w:val="single" w:color="000000" w:sz="4" w:space="0"/>
            </w:tcBorders>
            <w:noWrap w:val="0"/>
            <w:vAlign w:val="center"/>
          </w:tcPr>
          <w:p w14:paraId="6B39C25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kern w:val="0"/>
                <w:sz w:val="24"/>
                <w:szCs w:val="24"/>
                <w:u w:val="none"/>
                <w:lang w:val="en-US" w:eastAsia="zh-CN" w:bidi="ar"/>
              </w:rPr>
            </w:pPr>
            <w:r>
              <w:rPr>
                <w:rFonts w:hint="eastAsia" w:ascii="宋体" w:hAnsi="宋体" w:eastAsia="宋体" w:cs="宋体"/>
                <w:b/>
                <w:i w:val="0"/>
                <w:color w:val="000000"/>
                <w:kern w:val="0"/>
                <w:sz w:val="24"/>
                <w:szCs w:val="24"/>
                <w:u w:val="none"/>
                <w:lang w:val="en-US" w:eastAsia="zh-CN" w:bidi="ar"/>
              </w:rPr>
              <w:t>专用指标</w:t>
            </w:r>
          </w:p>
          <w:p w14:paraId="75C2149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（30分）</w:t>
            </w:r>
          </w:p>
        </w:tc>
        <w:tc>
          <w:tcPr>
            <w:tcW w:w="1590"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7992CDD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kern w:val="0"/>
                <w:sz w:val="24"/>
                <w:szCs w:val="24"/>
                <w:u w:val="none"/>
                <w:lang w:val="en-US" w:eastAsia="zh-CN" w:bidi="ar"/>
              </w:rPr>
            </w:pPr>
            <w:r>
              <w:rPr>
                <w:rFonts w:hint="eastAsia" w:ascii="宋体" w:hAnsi="宋体" w:eastAsia="宋体" w:cs="宋体"/>
                <w:b/>
                <w:i w:val="0"/>
                <w:color w:val="000000"/>
                <w:kern w:val="0"/>
                <w:sz w:val="24"/>
                <w:szCs w:val="24"/>
                <w:u w:val="none"/>
                <w:lang w:val="en-US" w:eastAsia="zh-CN" w:bidi="ar"/>
              </w:rPr>
              <w:t>产业发展</w:t>
            </w:r>
          </w:p>
          <w:p w14:paraId="2B69696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（30分）</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5A26432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符合性</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2E93F1D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068A977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项目实施是否与省委省政府支持重点、产业支持政策符合</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05C8D91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5D712F6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369C8C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7413D196">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7F1D2A33">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6B4E23C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成长性</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5E50DB9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090B991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项目实施对相关企业（机构）成长性的促进作用，主要反映支持对象创新创造创业能力情况</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100D302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3C5DEC6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581E17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0B158DA2">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1D7868B0">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1A6C222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经济性</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3927C3D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15DB311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项目实施对相关企业（机构）主营业务收入、净利润、税收、产量等方面增长情况</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6EDBA2A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0F2061A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00D6EE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479C81C0">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590"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2856299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kern w:val="0"/>
                <w:sz w:val="24"/>
                <w:szCs w:val="24"/>
                <w:u w:val="none"/>
                <w:lang w:val="en-US" w:eastAsia="zh-CN" w:bidi="ar"/>
              </w:rPr>
            </w:pPr>
            <w:r>
              <w:rPr>
                <w:rFonts w:hint="eastAsia" w:ascii="宋体" w:hAnsi="宋体" w:eastAsia="宋体" w:cs="宋体"/>
                <w:b/>
                <w:i w:val="0"/>
                <w:color w:val="000000"/>
                <w:kern w:val="0"/>
                <w:sz w:val="24"/>
                <w:szCs w:val="24"/>
                <w:u w:val="none"/>
                <w:lang w:val="en-US" w:eastAsia="zh-CN" w:bidi="ar"/>
              </w:rPr>
              <w:t>民生保障</w:t>
            </w:r>
          </w:p>
          <w:p w14:paraId="66C47E2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（30分）</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68481A0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区域均衡性</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5A0B139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53BB42C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项目资金分配体现的均衡公平情况</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3E13FD5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00E6997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1EA7FB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55A1ACB5">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06C06304">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59C9A98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对象精准性</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12CFECC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0BD0F2D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资金实际支持对象是否符合管理要求，是否符合支持对象范围</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35F873F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107A0A7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194351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591D9440">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2A77056B">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5E1139D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标准合理性</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6916F42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5</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6FC7E52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资金实际补贴标准是否符合资金管理办法规定的补助标准，是否及时按标准兑现</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48862AC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3EF3ECA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385E8E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1C3644CD">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6F0BE9E6">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10247D4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群众满意度</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45B1107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5</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19CF500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资金涉及相关受益群体、支持对象的满意度调查访谈情况</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433215B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00AE904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393BC1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1FF9E47B">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765" w:type="dxa"/>
            <w:vMerge w:val="restart"/>
            <w:tcBorders>
              <w:top w:val="single" w:color="000000" w:sz="4" w:space="0"/>
              <w:left w:val="single" w:color="000000" w:sz="4" w:space="0"/>
              <w:bottom w:val="single" w:color="000000" w:sz="4" w:space="0"/>
              <w:right w:val="single" w:color="000000" w:sz="4" w:space="0"/>
            </w:tcBorders>
            <w:noWrap w:val="0"/>
            <w:vAlign w:val="center"/>
          </w:tcPr>
          <w:p w14:paraId="3F41DA8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kern w:val="0"/>
                <w:sz w:val="24"/>
                <w:szCs w:val="24"/>
                <w:u w:val="none"/>
                <w:lang w:val="en-US" w:eastAsia="zh-CN" w:bidi="ar"/>
              </w:rPr>
            </w:pPr>
            <w:r>
              <w:rPr>
                <w:rFonts w:hint="eastAsia" w:ascii="宋体" w:hAnsi="宋体" w:eastAsia="宋体" w:cs="宋体"/>
                <w:b/>
                <w:i w:val="0"/>
                <w:color w:val="000000"/>
                <w:kern w:val="0"/>
                <w:sz w:val="24"/>
                <w:szCs w:val="24"/>
                <w:u w:val="none"/>
                <w:lang w:val="en-US" w:eastAsia="zh-CN" w:bidi="ar"/>
              </w:rPr>
              <w:t>基础</w:t>
            </w:r>
          </w:p>
          <w:p w14:paraId="1B34A1B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kern w:val="0"/>
                <w:sz w:val="24"/>
                <w:szCs w:val="24"/>
                <w:u w:val="none"/>
                <w:lang w:val="en-US" w:eastAsia="zh-CN" w:bidi="ar"/>
              </w:rPr>
            </w:pPr>
            <w:r>
              <w:rPr>
                <w:rFonts w:hint="eastAsia" w:ascii="宋体" w:hAnsi="宋体" w:eastAsia="宋体" w:cs="宋体"/>
                <w:b/>
                <w:i w:val="0"/>
                <w:color w:val="000000"/>
                <w:kern w:val="0"/>
                <w:sz w:val="24"/>
                <w:szCs w:val="24"/>
                <w:u w:val="none"/>
                <w:lang w:val="en-US" w:eastAsia="zh-CN" w:bidi="ar"/>
              </w:rPr>
              <w:t>设施</w:t>
            </w:r>
          </w:p>
          <w:p w14:paraId="04AE661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（30分）</w:t>
            </w:r>
          </w:p>
        </w:tc>
        <w:tc>
          <w:tcPr>
            <w:tcW w:w="825" w:type="dxa"/>
            <w:vMerge w:val="restart"/>
            <w:tcBorders>
              <w:top w:val="single" w:color="000000" w:sz="4" w:space="0"/>
              <w:left w:val="single" w:color="000000" w:sz="4" w:space="0"/>
              <w:bottom w:val="single" w:color="000000" w:sz="4" w:space="0"/>
              <w:right w:val="single" w:color="000000" w:sz="4" w:space="0"/>
            </w:tcBorders>
            <w:noWrap w:val="0"/>
            <w:vAlign w:val="center"/>
          </w:tcPr>
          <w:p w14:paraId="4FBFB8C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kern w:val="0"/>
                <w:sz w:val="24"/>
                <w:szCs w:val="24"/>
                <w:u w:val="none"/>
                <w:lang w:val="en-US" w:eastAsia="zh-CN" w:bidi="ar"/>
              </w:rPr>
            </w:pPr>
            <w:r>
              <w:rPr>
                <w:rFonts w:hint="eastAsia" w:ascii="宋体" w:hAnsi="宋体" w:eastAsia="宋体" w:cs="宋体"/>
                <w:b/>
                <w:i w:val="0"/>
                <w:color w:val="000000"/>
                <w:kern w:val="0"/>
                <w:sz w:val="24"/>
                <w:szCs w:val="24"/>
                <w:u w:val="none"/>
                <w:lang w:val="en-US" w:eastAsia="zh-CN" w:bidi="ar"/>
              </w:rPr>
              <w:t>在建</w:t>
            </w:r>
          </w:p>
          <w:p w14:paraId="3207659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项目</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3DCDA0E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工程进度</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0C3B756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15</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1AA5BA1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项目是否达到计划工程进度</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272ED56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480311D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1CA10E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05D6DF93">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765" w:type="dxa"/>
            <w:vMerge w:val="continue"/>
            <w:tcBorders>
              <w:top w:val="single" w:color="000000" w:sz="4" w:space="0"/>
              <w:left w:val="single" w:color="000000" w:sz="4" w:space="0"/>
              <w:bottom w:val="single" w:color="000000" w:sz="4" w:space="0"/>
              <w:right w:val="single" w:color="000000" w:sz="4" w:space="0"/>
            </w:tcBorders>
            <w:noWrap w:val="0"/>
            <w:vAlign w:val="center"/>
          </w:tcPr>
          <w:p w14:paraId="443D8655">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825" w:type="dxa"/>
            <w:vMerge w:val="continue"/>
            <w:tcBorders>
              <w:top w:val="single" w:color="000000" w:sz="4" w:space="0"/>
              <w:left w:val="single" w:color="000000" w:sz="4" w:space="0"/>
              <w:bottom w:val="single" w:color="000000" w:sz="4" w:space="0"/>
              <w:right w:val="single" w:color="000000" w:sz="4" w:space="0"/>
            </w:tcBorders>
            <w:noWrap w:val="0"/>
            <w:vAlign w:val="center"/>
          </w:tcPr>
          <w:p w14:paraId="7D343CE6">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7AFE530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资金拨付</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005BC27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15</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53A721A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项目是否达到预先确定的资金拨付进度</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7496031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7C65DB9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254F68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3D1F4B98">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765" w:type="dxa"/>
            <w:vMerge w:val="continue"/>
            <w:tcBorders>
              <w:top w:val="single" w:color="000000" w:sz="4" w:space="0"/>
              <w:left w:val="single" w:color="000000" w:sz="4" w:space="0"/>
              <w:bottom w:val="single" w:color="000000" w:sz="4" w:space="0"/>
              <w:right w:val="single" w:color="000000" w:sz="4" w:space="0"/>
            </w:tcBorders>
            <w:noWrap w:val="0"/>
            <w:vAlign w:val="center"/>
          </w:tcPr>
          <w:p w14:paraId="36050F8A">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825" w:type="dxa"/>
            <w:vMerge w:val="restart"/>
            <w:tcBorders>
              <w:top w:val="single" w:color="000000" w:sz="4" w:space="0"/>
              <w:left w:val="single" w:color="000000" w:sz="4" w:space="0"/>
              <w:bottom w:val="single" w:color="000000" w:sz="4" w:space="0"/>
              <w:right w:val="single" w:color="000000" w:sz="4" w:space="0"/>
            </w:tcBorders>
            <w:noWrap w:val="0"/>
            <w:vAlign w:val="center"/>
          </w:tcPr>
          <w:p w14:paraId="7CED651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kern w:val="0"/>
                <w:sz w:val="24"/>
                <w:szCs w:val="24"/>
                <w:u w:val="none"/>
                <w:lang w:val="en-US" w:eastAsia="zh-CN" w:bidi="ar"/>
              </w:rPr>
            </w:pPr>
            <w:r>
              <w:rPr>
                <w:rFonts w:hint="eastAsia" w:ascii="宋体" w:hAnsi="宋体" w:eastAsia="宋体" w:cs="宋体"/>
                <w:b/>
                <w:i w:val="0"/>
                <w:color w:val="000000"/>
                <w:kern w:val="0"/>
                <w:sz w:val="24"/>
                <w:szCs w:val="24"/>
                <w:u w:val="none"/>
                <w:lang w:val="en-US" w:eastAsia="zh-CN" w:bidi="ar"/>
              </w:rPr>
              <w:t>建成</w:t>
            </w:r>
          </w:p>
          <w:p w14:paraId="5F49EDA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项目</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058BA7A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项目验收</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7EDB5AC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3282975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项目验收是否及时合格</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090E361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10</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31AFCA4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24CB06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796C580B">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765" w:type="dxa"/>
            <w:vMerge w:val="continue"/>
            <w:tcBorders>
              <w:top w:val="single" w:color="000000" w:sz="4" w:space="0"/>
              <w:left w:val="single" w:color="000000" w:sz="4" w:space="0"/>
              <w:bottom w:val="single" w:color="000000" w:sz="4" w:space="0"/>
              <w:right w:val="single" w:color="000000" w:sz="4" w:space="0"/>
            </w:tcBorders>
            <w:noWrap w:val="0"/>
            <w:vAlign w:val="center"/>
          </w:tcPr>
          <w:p w14:paraId="01E3C035">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825" w:type="dxa"/>
            <w:vMerge w:val="continue"/>
            <w:tcBorders>
              <w:top w:val="single" w:color="000000" w:sz="4" w:space="0"/>
              <w:left w:val="single" w:color="000000" w:sz="4" w:space="0"/>
              <w:bottom w:val="single" w:color="000000" w:sz="4" w:space="0"/>
              <w:right w:val="single" w:color="000000" w:sz="4" w:space="0"/>
            </w:tcBorders>
            <w:noWrap w:val="0"/>
            <w:vAlign w:val="center"/>
          </w:tcPr>
          <w:p w14:paraId="01BEC4C9">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5318073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功能实现</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77B9AB3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4A9689D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项目经济社会功能是否实现</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548A25C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10</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67987C7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29D694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5E4C271F">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765" w:type="dxa"/>
            <w:vMerge w:val="continue"/>
            <w:tcBorders>
              <w:top w:val="single" w:color="000000" w:sz="4" w:space="0"/>
              <w:left w:val="single" w:color="000000" w:sz="4" w:space="0"/>
              <w:bottom w:val="single" w:color="000000" w:sz="4" w:space="0"/>
              <w:right w:val="single" w:color="000000" w:sz="4" w:space="0"/>
            </w:tcBorders>
            <w:noWrap w:val="0"/>
            <w:vAlign w:val="center"/>
          </w:tcPr>
          <w:p w14:paraId="42DA6175">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825" w:type="dxa"/>
            <w:vMerge w:val="continue"/>
            <w:tcBorders>
              <w:top w:val="single" w:color="000000" w:sz="4" w:space="0"/>
              <w:left w:val="single" w:color="000000" w:sz="4" w:space="0"/>
              <w:bottom w:val="single" w:color="000000" w:sz="4" w:space="0"/>
              <w:right w:val="single" w:color="000000" w:sz="4" w:space="0"/>
            </w:tcBorders>
            <w:noWrap w:val="0"/>
            <w:vAlign w:val="center"/>
          </w:tcPr>
          <w:p w14:paraId="5375F446">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120C8C5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后续管护</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6B37290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481A517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项目后续维护是否实现</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14AC4D9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10</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2DDD059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243F41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20" w:type="dxa"/>
            <w:vMerge w:val="restart"/>
            <w:tcBorders>
              <w:top w:val="single" w:color="000000" w:sz="4" w:space="0"/>
              <w:left w:val="single" w:color="000000" w:sz="4" w:space="0"/>
              <w:bottom w:val="single" w:color="000000" w:sz="4" w:space="0"/>
              <w:right w:val="single" w:color="000000" w:sz="4" w:space="0"/>
            </w:tcBorders>
            <w:noWrap w:val="0"/>
            <w:vAlign w:val="center"/>
          </w:tcPr>
          <w:p w14:paraId="4A1F5FF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kern w:val="0"/>
                <w:sz w:val="24"/>
                <w:szCs w:val="24"/>
                <w:u w:val="none"/>
                <w:lang w:val="en-US" w:eastAsia="zh-CN" w:bidi="ar"/>
              </w:rPr>
            </w:pPr>
            <w:r>
              <w:rPr>
                <w:rFonts w:hint="eastAsia" w:ascii="宋体" w:hAnsi="宋体" w:eastAsia="宋体" w:cs="宋体"/>
                <w:b/>
                <w:i w:val="0"/>
                <w:color w:val="000000"/>
                <w:kern w:val="0"/>
                <w:sz w:val="24"/>
                <w:szCs w:val="24"/>
                <w:u w:val="none"/>
                <w:lang w:val="en-US" w:eastAsia="zh-CN" w:bidi="ar"/>
              </w:rPr>
              <w:t>专用指标</w:t>
            </w:r>
          </w:p>
          <w:p w14:paraId="14D938F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（30分）</w:t>
            </w:r>
          </w:p>
        </w:tc>
        <w:tc>
          <w:tcPr>
            <w:tcW w:w="1590"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065511A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kern w:val="0"/>
                <w:sz w:val="24"/>
                <w:szCs w:val="24"/>
                <w:u w:val="none"/>
                <w:lang w:val="en-US" w:eastAsia="zh-CN" w:bidi="ar"/>
              </w:rPr>
            </w:pPr>
            <w:r>
              <w:rPr>
                <w:rFonts w:hint="eastAsia" w:ascii="宋体" w:hAnsi="宋体" w:eastAsia="宋体" w:cs="宋体"/>
                <w:b/>
                <w:i w:val="0"/>
                <w:color w:val="000000"/>
                <w:kern w:val="0"/>
                <w:sz w:val="24"/>
                <w:szCs w:val="24"/>
                <w:u w:val="none"/>
                <w:lang w:val="en-US" w:eastAsia="zh-CN" w:bidi="ar"/>
              </w:rPr>
              <w:t>行政运转</w:t>
            </w:r>
          </w:p>
          <w:p w14:paraId="2DA5CE6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（30分）</w:t>
            </w:r>
          </w:p>
        </w:tc>
        <w:tc>
          <w:tcPr>
            <w:tcW w:w="1355" w:type="dxa"/>
            <w:tcBorders>
              <w:top w:val="nil"/>
              <w:left w:val="single" w:color="000000" w:sz="4" w:space="0"/>
              <w:bottom w:val="single" w:color="000000" w:sz="4" w:space="0"/>
              <w:right w:val="single" w:color="000000" w:sz="4" w:space="0"/>
            </w:tcBorders>
            <w:noWrap w:val="0"/>
            <w:vAlign w:val="center"/>
          </w:tcPr>
          <w:p w14:paraId="24F5C99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用途合规性</w:t>
            </w:r>
          </w:p>
        </w:tc>
        <w:tc>
          <w:tcPr>
            <w:tcW w:w="696" w:type="dxa"/>
            <w:tcBorders>
              <w:top w:val="nil"/>
              <w:left w:val="single" w:color="000000" w:sz="4" w:space="0"/>
              <w:bottom w:val="single" w:color="000000" w:sz="4" w:space="0"/>
              <w:right w:val="single" w:color="000000" w:sz="4" w:space="0"/>
            </w:tcBorders>
            <w:noWrap w:val="0"/>
            <w:vAlign w:val="center"/>
          </w:tcPr>
          <w:p w14:paraId="3A57FFF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w:t>
            </w:r>
          </w:p>
        </w:tc>
        <w:tc>
          <w:tcPr>
            <w:tcW w:w="5340" w:type="dxa"/>
            <w:tcBorders>
              <w:top w:val="nil"/>
              <w:left w:val="single" w:color="000000" w:sz="4" w:space="0"/>
              <w:bottom w:val="single" w:color="000000" w:sz="4" w:space="0"/>
              <w:right w:val="single" w:color="000000" w:sz="4" w:space="0"/>
            </w:tcBorders>
            <w:noWrap w:val="0"/>
            <w:vAlign w:val="center"/>
          </w:tcPr>
          <w:p w14:paraId="591854C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是否按规定用途、适用范围进行本地区专项资金分配</w:t>
            </w:r>
          </w:p>
        </w:tc>
        <w:tc>
          <w:tcPr>
            <w:tcW w:w="732" w:type="dxa"/>
            <w:tcBorders>
              <w:top w:val="nil"/>
              <w:left w:val="single" w:color="000000" w:sz="4" w:space="0"/>
              <w:bottom w:val="single" w:color="000000" w:sz="4" w:space="0"/>
              <w:right w:val="single" w:color="000000" w:sz="4" w:space="0"/>
            </w:tcBorders>
            <w:noWrap w:val="0"/>
            <w:vAlign w:val="center"/>
          </w:tcPr>
          <w:p w14:paraId="63A3920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c>
          <w:tcPr>
            <w:tcW w:w="468" w:type="dxa"/>
            <w:tcBorders>
              <w:top w:val="nil"/>
              <w:left w:val="single" w:color="000000" w:sz="4" w:space="0"/>
              <w:bottom w:val="single" w:color="000000" w:sz="4" w:space="0"/>
              <w:right w:val="single" w:color="000000" w:sz="4" w:space="0"/>
            </w:tcBorders>
            <w:noWrap w:val="0"/>
            <w:vAlign w:val="center"/>
          </w:tcPr>
          <w:p w14:paraId="1665FC1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6B0CC6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1A98F645">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01995421">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355" w:type="dxa"/>
            <w:tcBorders>
              <w:top w:val="nil"/>
              <w:left w:val="single" w:color="000000" w:sz="4" w:space="0"/>
              <w:bottom w:val="single" w:color="000000" w:sz="4" w:space="0"/>
              <w:right w:val="single" w:color="000000" w:sz="4" w:space="0"/>
            </w:tcBorders>
            <w:noWrap w:val="0"/>
            <w:vAlign w:val="center"/>
          </w:tcPr>
          <w:p w14:paraId="3DD806B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程序合规性</w:t>
            </w:r>
          </w:p>
        </w:tc>
        <w:tc>
          <w:tcPr>
            <w:tcW w:w="696" w:type="dxa"/>
            <w:tcBorders>
              <w:top w:val="nil"/>
              <w:left w:val="single" w:color="000000" w:sz="4" w:space="0"/>
              <w:bottom w:val="single" w:color="000000" w:sz="4" w:space="0"/>
              <w:right w:val="single" w:color="000000" w:sz="4" w:space="0"/>
            </w:tcBorders>
            <w:noWrap w:val="0"/>
            <w:vAlign w:val="center"/>
          </w:tcPr>
          <w:p w14:paraId="2453178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632317B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资金管理程序是否符合专项资金管理要求</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0C3597C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52524C0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5895C3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7EA407A5">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1C0D0102">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355" w:type="dxa"/>
            <w:tcBorders>
              <w:top w:val="nil"/>
              <w:left w:val="single" w:color="000000" w:sz="4" w:space="0"/>
              <w:bottom w:val="single" w:color="000000" w:sz="4" w:space="0"/>
              <w:right w:val="single" w:color="000000" w:sz="4" w:space="0"/>
            </w:tcBorders>
            <w:noWrap w:val="0"/>
            <w:vAlign w:val="center"/>
          </w:tcPr>
          <w:p w14:paraId="4B0F7E7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标准合规性</w:t>
            </w:r>
          </w:p>
        </w:tc>
        <w:tc>
          <w:tcPr>
            <w:tcW w:w="696" w:type="dxa"/>
            <w:tcBorders>
              <w:top w:val="nil"/>
              <w:left w:val="single" w:color="000000" w:sz="4" w:space="0"/>
              <w:bottom w:val="single" w:color="000000" w:sz="4" w:space="0"/>
              <w:right w:val="single" w:color="000000" w:sz="4" w:space="0"/>
            </w:tcBorders>
            <w:noWrap w:val="0"/>
            <w:vAlign w:val="center"/>
          </w:tcPr>
          <w:p w14:paraId="73C784C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5721B8C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资金分配标准是否符合专项资金管理要求</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329E102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46841B4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4D2401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2310" w:type="dxa"/>
            <w:gridSpan w:val="3"/>
            <w:vMerge w:val="restart"/>
            <w:tcBorders>
              <w:top w:val="single" w:color="000000" w:sz="4" w:space="0"/>
              <w:left w:val="single" w:color="000000" w:sz="4" w:space="0"/>
              <w:bottom w:val="single" w:color="000000" w:sz="4" w:space="0"/>
              <w:right w:val="single" w:color="000000" w:sz="4" w:space="0"/>
            </w:tcBorders>
            <w:noWrap w:val="0"/>
            <w:vAlign w:val="center"/>
          </w:tcPr>
          <w:p w14:paraId="6CCA315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kern w:val="0"/>
                <w:sz w:val="24"/>
                <w:szCs w:val="24"/>
                <w:u w:val="none"/>
                <w:lang w:val="en-US" w:eastAsia="zh-CN" w:bidi="ar"/>
              </w:rPr>
            </w:pPr>
            <w:r>
              <w:rPr>
                <w:rFonts w:hint="eastAsia" w:ascii="宋体" w:hAnsi="宋体" w:eastAsia="宋体" w:cs="宋体"/>
                <w:b/>
                <w:i w:val="0"/>
                <w:color w:val="000000"/>
                <w:kern w:val="0"/>
                <w:sz w:val="24"/>
                <w:szCs w:val="24"/>
                <w:u w:val="none"/>
                <w:lang w:val="en-US" w:eastAsia="zh-CN" w:bidi="ar"/>
              </w:rPr>
              <w:t>个性指标</w:t>
            </w:r>
          </w:p>
          <w:p w14:paraId="615DE5E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（16分）</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41A90DA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lang w:eastAsia="zh-CN"/>
              </w:rPr>
            </w:pPr>
            <w:r>
              <w:rPr>
                <w:rFonts w:hint="eastAsia" w:ascii="宋体" w:hAnsi="宋体" w:eastAsia="宋体" w:cs="宋体"/>
                <w:i w:val="0"/>
                <w:color w:val="000000"/>
                <w:sz w:val="24"/>
                <w:szCs w:val="24"/>
                <w:u w:val="none"/>
                <w:lang w:eastAsia="zh-CN"/>
              </w:rPr>
              <w:t>满意度指标</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28383EE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宋体" w:hAnsi="宋体" w:eastAsia="宋体" w:cs="宋体"/>
                <w:i w:val="0"/>
                <w:color w:val="000000"/>
                <w:sz w:val="24"/>
                <w:szCs w:val="24"/>
                <w:u w:val="none"/>
                <w:lang w:val="en-US"/>
              </w:rPr>
            </w:pPr>
            <w:r>
              <w:rPr>
                <w:rFonts w:hint="eastAsia" w:ascii="宋体" w:hAnsi="宋体" w:eastAsia="宋体" w:cs="宋体"/>
                <w:i w:val="0"/>
                <w:color w:val="000000"/>
                <w:kern w:val="0"/>
                <w:sz w:val="24"/>
                <w:szCs w:val="24"/>
                <w:u w:val="none"/>
                <w:lang w:val="en-US" w:eastAsia="zh-CN" w:bidi="ar"/>
              </w:rPr>
              <w:t>10</w:t>
            </w:r>
          </w:p>
        </w:tc>
        <w:tc>
          <w:tcPr>
            <w:tcW w:w="5340" w:type="dxa"/>
            <w:vMerge w:val="restart"/>
            <w:tcBorders>
              <w:top w:val="single" w:color="000000" w:sz="4" w:space="0"/>
              <w:left w:val="single" w:color="000000" w:sz="4" w:space="0"/>
              <w:bottom w:val="single" w:color="000000" w:sz="4" w:space="0"/>
              <w:right w:val="single" w:color="000000" w:sz="4" w:space="0"/>
            </w:tcBorders>
            <w:noWrap w:val="0"/>
            <w:vAlign w:val="center"/>
          </w:tcPr>
          <w:p w14:paraId="25A73DA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反映相应服务对象满意度</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33D249F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10</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51D29D9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5AAD61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2310" w:type="dxa"/>
            <w:gridSpan w:val="3"/>
            <w:vMerge w:val="continue"/>
            <w:tcBorders>
              <w:top w:val="single" w:color="000000" w:sz="4" w:space="0"/>
              <w:left w:val="single" w:color="000000" w:sz="4" w:space="0"/>
              <w:bottom w:val="single" w:color="000000" w:sz="4" w:space="0"/>
              <w:right w:val="single" w:color="000000" w:sz="4" w:space="0"/>
            </w:tcBorders>
            <w:noWrap w:val="0"/>
            <w:vAlign w:val="center"/>
          </w:tcPr>
          <w:p w14:paraId="32E61593">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12DC0D1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32EEB7D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w:t>
            </w:r>
          </w:p>
        </w:tc>
        <w:tc>
          <w:tcPr>
            <w:tcW w:w="5340" w:type="dxa"/>
            <w:vMerge w:val="continue"/>
            <w:tcBorders>
              <w:top w:val="single" w:color="000000" w:sz="4" w:space="0"/>
              <w:left w:val="single" w:color="000000" w:sz="4" w:space="0"/>
              <w:bottom w:val="single" w:color="000000" w:sz="4" w:space="0"/>
              <w:right w:val="single" w:color="000000" w:sz="4" w:space="0"/>
            </w:tcBorders>
            <w:noWrap w:val="0"/>
            <w:vAlign w:val="center"/>
          </w:tcPr>
          <w:p w14:paraId="72120E4E">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color w:val="000000"/>
                <w:sz w:val="24"/>
                <w:szCs w:val="24"/>
                <w:u w:val="none"/>
              </w:rPr>
            </w:pP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1286177B">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color w:val="000000"/>
                <w:sz w:val="24"/>
                <w:szCs w:val="24"/>
                <w:u w:val="none"/>
              </w:rPr>
            </w:pP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2EA9778C">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color w:val="000000"/>
                <w:sz w:val="24"/>
                <w:szCs w:val="24"/>
                <w:u w:val="none"/>
              </w:rPr>
            </w:pPr>
          </w:p>
        </w:tc>
      </w:tr>
      <w:tr w14:paraId="53F2B8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2310" w:type="dxa"/>
            <w:gridSpan w:val="3"/>
            <w:vMerge w:val="continue"/>
            <w:tcBorders>
              <w:top w:val="single" w:color="000000" w:sz="4" w:space="0"/>
              <w:left w:val="single" w:color="000000" w:sz="4" w:space="0"/>
              <w:bottom w:val="single" w:color="000000" w:sz="4" w:space="0"/>
              <w:right w:val="single" w:color="000000" w:sz="4" w:space="0"/>
            </w:tcBorders>
            <w:noWrap w:val="0"/>
            <w:vAlign w:val="center"/>
          </w:tcPr>
          <w:p w14:paraId="34C5A7F3">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4CEF285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0181603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w:t>
            </w:r>
          </w:p>
        </w:tc>
        <w:tc>
          <w:tcPr>
            <w:tcW w:w="5340" w:type="dxa"/>
            <w:vMerge w:val="continue"/>
            <w:tcBorders>
              <w:top w:val="single" w:color="000000" w:sz="4" w:space="0"/>
              <w:left w:val="single" w:color="000000" w:sz="4" w:space="0"/>
              <w:bottom w:val="single" w:color="000000" w:sz="4" w:space="0"/>
              <w:right w:val="single" w:color="000000" w:sz="4" w:space="0"/>
            </w:tcBorders>
            <w:noWrap w:val="0"/>
            <w:vAlign w:val="center"/>
          </w:tcPr>
          <w:p w14:paraId="6F9C74C5">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color w:val="000000"/>
                <w:sz w:val="24"/>
                <w:szCs w:val="24"/>
                <w:u w:val="none"/>
              </w:rPr>
            </w:pP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263B6305">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color w:val="000000"/>
                <w:sz w:val="24"/>
                <w:szCs w:val="24"/>
                <w:u w:val="none"/>
              </w:rPr>
            </w:pP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7568DFE0">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color w:val="000000"/>
                <w:sz w:val="24"/>
                <w:szCs w:val="24"/>
                <w:u w:val="none"/>
              </w:rPr>
            </w:pPr>
          </w:p>
        </w:tc>
      </w:tr>
      <w:tr w14:paraId="47C076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2310" w:type="dxa"/>
            <w:gridSpan w:val="3"/>
            <w:tcBorders>
              <w:top w:val="single" w:color="000000" w:sz="4" w:space="0"/>
              <w:left w:val="single" w:color="000000" w:sz="4" w:space="0"/>
              <w:bottom w:val="single" w:color="000000" w:sz="4" w:space="0"/>
              <w:right w:val="single" w:color="000000" w:sz="4" w:space="0"/>
            </w:tcBorders>
            <w:noWrap w:val="0"/>
            <w:vAlign w:val="center"/>
          </w:tcPr>
          <w:p w14:paraId="087C417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kern w:val="0"/>
                <w:sz w:val="24"/>
                <w:szCs w:val="24"/>
                <w:u w:val="none"/>
                <w:lang w:val="en-US" w:eastAsia="zh-CN" w:bidi="ar"/>
              </w:rPr>
            </w:pPr>
            <w:r>
              <w:rPr>
                <w:rFonts w:hint="eastAsia" w:ascii="宋体" w:hAnsi="宋体" w:eastAsia="宋体" w:cs="宋体"/>
                <w:b/>
                <w:i w:val="0"/>
                <w:color w:val="000000"/>
                <w:kern w:val="0"/>
                <w:sz w:val="24"/>
                <w:szCs w:val="24"/>
                <w:u w:val="none"/>
                <w:lang w:val="en-US" w:eastAsia="zh-CN" w:bidi="ar"/>
              </w:rPr>
              <w:t>扣分项</w:t>
            </w:r>
          </w:p>
          <w:p w14:paraId="0FACF72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（10分）</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6C10FC7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被评价</w:t>
            </w:r>
          </w:p>
          <w:p w14:paraId="7509FA8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部门配合度</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707104D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56E13E5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被评价对象工作配合情况</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0970C4A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4593ADE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bl>
    <w:p w14:paraId="09836362">
      <w:pPr>
        <w:keepNext w:val="0"/>
        <w:keepLines w:val="0"/>
        <w:pageBreakBefore w:val="0"/>
        <w:kinsoku/>
        <w:wordWrap/>
        <w:overflowPunct/>
        <w:topLinePunct w:val="0"/>
        <w:autoSpaceDE/>
        <w:autoSpaceDN/>
        <w:bidi w:val="0"/>
        <w:spacing w:line="578" w:lineRule="exact"/>
        <w:ind w:left="0" w:leftChars="0"/>
        <w:jc w:val="both"/>
        <w:textAlignment w:val="auto"/>
        <w:rPr>
          <w:rFonts w:hint="default"/>
          <w:lang w:val="en-US" w:eastAsia="zh-CN"/>
        </w:rPr>
      </w:pPr>
      <w:r>
        <w:rPr>
          <w:rFonts w:hint="default" w:ascii="Times New Roman" w:hAnsi="Times New Roman" w:eastAsia="黑体" w:cs="Times New Roman"/>
          <w:b w:val="0"/>
          <w:bCs w:val="0"/>
          <w:color w:val="auto"/>
          <w:kern w:val="0"/>
          <w:sz w:val="32"/>
          <w:szCs w:val="32"/>
          <w:highlight w:val="none"/>
          <w:u w:val="none"/>
          <w:shd w:val="clear" w:color="auto" w:fill="FFFFFF"/>
          <w:lang w:val="zh-CN" w:eastAsia="zh-CN"/>
        </w:rPr>
        <w:br w:type="page"/>
      </w:r>
      <w:r>
        <w:rPr>
          <w:rFonts w:hint="default" w:ascii="Times New Roman" w:hAnsi="Times New Roman" w:eastAsia="黑体" w:cs="Times New Roman"/>
          <w:b w:val="0"/>
          <w:bCs w:val="0"/>
          <w:color w:val="auto"/>
          <w:kern w:val="0"/>
          <w:sz w:val="32"/>
          <w:szCs w:val="32"/>
          <w:highlight w:val="none"/>
          <w:u w:val="none"/>
          <w:shd w:val="clear" w:color="auto" w:fill="FFFFFF"/>
          <w:lang w:val="zh-CN" w:eastAsia="zh-CN"/>
        </w:rPr>
        <w:t>附表</w:t>
      </w:r>
      <w:r>
        <w:rPr>
          <w:rFonts w:hint="eastAsia" w:ascii="Times New Roman" w:hAnsi="Times New Roman" w:cs="Times New Roman"/>
          <w:b w:val="0"/>
          <w:bCs w:val="0"/>
          <w:color w:val="auto"/>
          <w:kern w:val="0"/>
          <w:sz w:val="32"/>
          <w:szCs w:val="32"/>
          <w:highlight w:val="none"/>
          <w:u w:val="none"/>
          <w:shd w:val="clear" w:color="auto" w:fill="FFFFFF"/>
          <w:lang w:val="en-US" w:eastAsia="zh-CN"/>
        </w:rPr>
        <w:t>2</w:t>
      </w:r>
    </w:p>
    <w:p w14:paraId="04387A24">
      <w:pPr>
        <w:keepNext w:val="0"/>
        <w:keepLines w:val="0"/>
        <w:pageBreakBefore w:val="0"/>
        <w:kinsoku/>
        <w:wordWrap/>
        <w:overflowPunct/>
        <w:topLinePunct w:val="0"/>
        <w:autoSpaceDE/>
        <w:autoSpaceDN/>
        <w:bidi w:val="0"/>
        <w:spacing w:line="578" w:lineRule="exact"/>
        <w:ind w:left="0" w:leftChars="0"/>
        <w:jc w:val="center"/>
        <w:textAlignment w:val="auto"/>
        <w:rPr>
          <w:rFonts w:hint="default" w:ascii="Times New Roman" w:hAnsi="Times New Roman" w:eastAsia="方正小标宋_GBK" w:cs="Times New Roman"/>
          <w:b w:val="0"/>
          <w:bCs w:val="0"/>
          <w:color w:val="auto"/>
          <w:sz w:val="40"/>
          <w:szCs w:val="40"/>
          <w:highlight w:val="none"/>
          <w:u w:val="none"/>
          <w:lang w:val="en-US" w:eastAsia="zh-CN"/>
        </w:rPr>
      </w:pPr>
      <w:r>
        <w:rPr>
          <w:rFonts w:hint="default" w:ascii="Times New Roman" w:hAnsi="Times New Roman" w:eastAsia="方正小标宋_GBK" w:cs="Times New Roman"/>
          <w:b w:val="0"/>
          <w:bCs w:val="0"/>
          <w:color w:val="auto"/>
          <w:sz w:val="40"/>
          <w:szCs w:val="40"/>
          <w:highlight w:val="none"/>
          <w:u w:val="none"/>
          <w:lang w:val="en-US" w:eastAsia="zh-CN"/>
        </w:rPr>
        <w:t>专项预算绩效自评实地踏勘点位清单表</w:t>
      </w:r>
    </w:p>
    <w:tbl>
      <w:tblPr>
        <w:tblStyle w:val="1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23"/>
        <w:gridCol w:w="5956"/>
        <w:gridCol w:w="905"/>
      </w:tblGrid>
      <w:tr w14:paraId="5159D7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noWrap w:val="0"/>
            <w:vAlign w:val="top"/>
          </w:tcPr>
          <w:p w14:paraId="5DC6D8FE">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eastAsia="黑体" w:cs="Times New Roman"/>
                <w:b w:val="0"/>
                <w:bCs w:val="0"/>
                <w:color w:val="auto"/>
                <w:sz w:val="24"/>
                <w:szCs w:val="24"/>
                <w:highlight w:val="none"/>
                <w:u w:val="none"/>
                <w:vertAlign w:val="baseline"/>
                <w:lang w:val="en-US" w:eastAsia="zh-CN"/>
              </w:rPr>
            </w:pPr>
            <w:r>
              <w:rPr>
                <w:rFonts w:hint="default" w:ascii="Times New Roman" w:hAnsi="Times New Roman" w:eastAsia="黑体" w:cs="Times New Roman"/>
                <w:b w:val="0"/>
                <w:bCs w:val="0"/>
                <w:color w:val="auto"/>
                <w:sz w:val="24"/>
                <w:szCs w:val="24"/>
                <w:highlight w:val="none"/>
                <w:u w:val="none"/>
                <w:vertAlign w:val="baseline"/>
                <w:lang w:val="en-US" w:eastAsia="zh-CN"/>
              </w:rPr>
              <w:t>序号</w:t>
            </w:r>
          </w:p>
        </w:tc>
        <w:tc>
          <w:tcPr>
            <w:tcW w:w="5956" w:type="dxa"/>
            <w:noWrap w:val="0"/>
            <w:vAlign w:val="top"/>
          </w:tcPr>
          <w:p w14:paraId="55E235E1">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eastAsia="黑体" w:cs="Times New Roman"/>
                <w:b w:val="0"/>
                <w:bCs w:val="0"/>
                <w:color w:val="auto"/>
                <w:sz w:val="24"/>
                <w:szCs w:val="24"/>
                <w:highlight w:val="none"/>
                <w:u w:val="none"/>
                <w:vertAlign w:val="baseline"/>
                <w:lang w:val="en" w:eastAsia="zh-CN"/>
              </w:rPr>
            </w:pPr>
            <w:r>
              <w:rPr>
                <w:rFonts w:hint="default" w:ascii="Times New Roman" w:hAnsi="Times New Roman" w:eastAsia="黑体" w:cs="Times New Roman"/>
                <w:b w:val="0"/>
                <w:bCs w:val="0"/>
                <w:color w:val="auto"/>
                <w:sz w:val="24"/>
                <w:szCs w:val="24"/>
                <w:highlight w:val="none"/>
                <w:u w:val="none"/>
                <w:vertAlign w:val="baseline"/>
                <w:lang w:val="en-US" w:eastAsia="zh-CN"/>
              </w:rPr>
              <w:t>实地踏勘点位</w:t>
            </w:r>
          </w:p>
        </w:tc>
        <w:tc>
          <w:tcPr>
            <w:tcW w:w="905" w:type="dxa"/>
            <w:noWrap w:val="0"/>
            <w:vAlign w:val="top"/>
          </w:tcPr>
          <w:p w14:paraId="623D8DED">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eastAsia="黑体" w:cs="Times New Roman"/>
                <w:b w:val="0"/>
                <w:bCs w:val="0"/>
                <w:color w:val="auto"/>
                <w:sz w:val="24"/>
                <w:szCs w:val="24"/>
                <w:highlight w:val="none"/>
                <w:u w:val="none"/>
                <w:vertAlign w:val="baseline"/>
                <w:lang w:val="en-US" w:eastAsia="zh-CN"/>
              </w:rPr>
            </w:pPr>
            <w:r>
              <w:rPr>
                <w:rFonts w:hint="default" w:ascii="Times New Roman" w:hAnsi="Times New Roman" w:eastAsia="黑体" w:cs="Times New Roman"/>
                <w:b w:val="0"/>
                <w:bCs w:val="0"/>
                <w:color w:val="auto"/>
                <w:sz w:val="24"/>
                <w:szCs w:val="24"/>
                <w:highlight w:val="none"/>
                <w:u w:val="none"/>
                <w:vertAlign w:val="baseline"/>
                <w:lang w:val="en-US" w:eastAsia="zh-CN"/>
              </w:rPr>
              <w:t>备注</w:t>
            </w:r>
          </w:p>
        </w:tc>
      </w:tr>
      <w:tr w14:paraId="0F13D2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noWrap w:val="0"/>
            <w:vAlign w:val="top"/>
          </w:tcPr>
          <w:p w14:paraId="3F4929F8">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eastAsia="宋体" w:cs="Times New Roman"/>
                <w:b w:val="0"/>
                <w:bCs w:val="0"/>
                <w:color w:val="auto"/>
                <w:sz w:val="24"/>
                <w:szCs w:val="24"/>
                <w:highlight w:val="none"/>
                <w:u w:val="none"/>
                <w:lang w:val="en-US" w:eastAsia="zh-CN"/>
              </w:rPr>
            </w:pPr>
            <w:r>
              <w:rPr>
                <w:rFonts w:hint="default" w:ascii="Times New Roman" w:hAnsi="Times New Roman" w:eastAsia="宋体" w:cs="Times New Roman"/>
                <w:b w:val="0"/>
                <w:bCs w:val="0"/>
                <w:color w:val="auto"/>
                <w:sz w:val="24"/>
                <w:szCs w:val="24"/>
                <w:highlight w:val="none"/>
                <w:u w:val="none"/>
                <w:lang w:val="en-US" w:eastAsia="zh-CN"/>
              </w:rPr>
              <w:t>1</w:t>
            </w:r>
          </w:p>
        </w:tc>
        <w:tc>
          <w:tcPr>
            <w:tcW w:w="5956" w:type="dxa"/>
            <w:noWrap w:val="0"/>
            <w:vAlign w:val="top"/>
          </w:tcPr>
          <w:p w14:paraId="23704A33">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eastAsia" w:ascii="Times New Roman" w:hAnsi="Times New Roman" w:eastAsia="仿宋_GB2312" w:cs="Times New Roman"/>
                <w:color w:val="auto"/>
                <w:sz w:val="24"/>
                <w:szCs w:val="24"/>
                <w:highlight w:val="none"/>
                <w:u w:val="none"/>
                <w:vertAlign w:val="baseline"/>
                <w:lang w:val="en-US" w:eastAsia="zh-CN"/>
              </w:rPr>
            </w:pPr>
            <w:r>
              <w:rPr>
                <w:rFonts w:hint="eastAsia" w:ascii="Times New Roman" w:hAnsi="Times New Roman" w:cs="Times New Roman"/>
                <w:color w:val="auto"/>
                <w:sz w:val="24"/>
                <w:szCs w:val="24"/>
                <w:highlight w:val="none"/>
                <w:u w:val="none"/>
                <w:vertAlign w:val="baseline"/>
                <w:lang w:val="en-US" w:eastAsia="zh-CN"/>
              </w:rPr>
              <w:t>金川县阿科里乡</w:t>
            </w:r>
            <w:r>
              <w:rPr>
                <w:rFonts w:hint="eastAsia" w:cs="Times New Roman"/>
                <w:color w:val="auto"/>
                <w:sz w:val="24"/>
                <w:szCs w:val="24"/>
                <w:highlight w:val="none"/>
                <w:u w:val="none"/>
                <w:vertAlign w:val="baseline"/>
                <w:lang w:val="en-US" w:eastAsia="zh-CN"/>
              </w:rPr>
              <w:t>铁基斯果尔</w:t>
            </w:r>
            <w:r>
              <w:rPr>
                <w:rFonts w:hint="eastAsia" w:ascii="Times New Roman" w:hAnsi="Times New Roman" w:cs="Times New Roman"/>
                <w:color w:val="auto"/>
                <w:sz w:val="24"/>
                <w:szCs w:val="24"/>
                <w:highlight w:val="none"/>
                <w:u w:val="none"/>
                <w:vertAlign w:val="baseline"/>
                <w:lang w:val="en-US" w:eastAsia="zh-CN"/>
              </w:rPr>
              <w:t>村</w:t>
            </w:r>
          </w:p>
        </w:tc>
        <w:tc>
          <w:tcPr>
            <w:tcW w:w="905" w:type="dxa"/>
            <w:noWrap w:val="0"/>
            <w:vAlign w:val="top"/>
          </w:tcPr>
          <w:p w14:paraId="632883A4">
            <w:pPr>
              <w:keepNext w:val="0"/>
              <w:keepLines w:val="0"/>
              <w:pageBreakBefore w:val="0"/>
              <w:widowControl w:val="0"/>
              <w:kinsoku/>
              <w:wordWrap/>
              <w:overflowPunct/>
              <w:topLinePunct w:val="0"/>
              <w:autoSpaceDE/>
              <w:autoSpaceDN/>
              <w:bidi w:val="0"/>
              <w:adjustRightInd/>
              <w:snapToGrid/>
              <w:spacing w:line="300" w:lineRule="exact"/>
              <w:ind w:left="0" w:leftChars="0"/>
              <w:textAlignment w:val="auto"/>
              <w:outlineLvl w:val="9"/>
              <w:rPr>
                <w:rFonts w:hint="default" w:ascii="Times New Roman" w:hAnsi="Times New Roman" w:cs="Times New Roman"/>
                <w:color w:val="auto"/>
                <w:sz w:val="24"/>
                <w:szCs w:val="24"/>
                <w:highlight w:val="none"/>
                <w:u w:val="none"/>
                <w:vertAlign w:val="baseline"/>
                <w:lang w:val="en-US" w:eastAsia="zh-CN"/>
              </w:rPr>
            </w:pPr>
          </w:p>
        </w:tc>
      </w:tr>
      <w:tr w14:paraId="386F44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noWrap w:val="0"/>
            <w:vAlign w:val="top"/>
          </w:tcPr>
          <w:p w14:paraId="7E05311E">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eastAsia="宋体" w:cs="Times New Roman"/>
                <w:b w:val="0"/>
                <w:bCs w:val="0"/>
                <w:color w:val="auto"/>
                <w:sz w:val="24"/>
                <w:szCs w:val="24"/>
                <w:highlight w:val="none"/>
                <w:u w:val="none"/>
                <w:lang w:val="en-US" w:eastAsia="zh-CN"/>
              </w:rPr>
            </w:pPr>
            <w:r>
              <w:rPr>
                <w:rFonts w:hint="default" w:ascii="Times New Roman" w:hAnsi="Times New Roman" w:eastAsia="宋体" w:cs="Times New Roman"/>
                <w:b w:val="0"/>
                <w:bCs w:val="0"/>
                <w:color w:val="auto"/>
                <w:sz w:val="24"/>
                <w:szCs w:val="24"/>
                <w:highlight w:val="none"/>
                <w:u w:val="none"/>
                <w:lang w:val="en-US" w:eastAsia="zh-CN"/>
              </w:rPr>
              <w:t>2</w:t>
            </w:r>
          </w:p>
        </w:tc>
        <w:tc>
          <w:tcPr>
            <w:tcW w:w="5956" w:type="dxa"/>
            <w:noWrap w:val="0"/>
            <w:vAlign w:val="top"/>
          </w:tcPr>
          <w:p w14:paraId="1D2FEAEC">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cs="Times New Roman"/>
                <w:color w:val="auto"/>
                <w:sz w:val="24"/>
                <w:szCs w:val="24"/>
                <w:highlight w:val="none"/>
                <w:u w:val="none"/>
                <w:vertAlign w:val="baseline"/>
                <w:lang w:val="en" w:eastAsia="zh-CN"/>
              </w:rPr>
            </w:pPr>
          </w:p>
        </w:tc>
        <w:tc>
          <w:tcPr>
            <w:tcW w:w="905" w:type="dxa"/>
            <w:noWrap w:val="0"/>
            <w:vAlign w:val="top"/>
          </w:tcPr>
          <w:p w14:paraId="591818EB">
            <w:pPr>
              <w:keepNext w:val="0"/>
              <w:keepLines w:val="0"/>
              <w:pageBreakBefore w:val="0"/>
              <w:widowControl w:val="0"/>
              <w:kinsoku/>
              <w:wordWrap/>
              <w:overflowPunct/>
              <w:topLinePunct w:val="0"/>
              <w:autoSpaceDE/>
              <w:autoSpaceDN/>
              <w:bidi w:val="0"/>
              <w:adjustRightInd/>
              <w:snapToGrid/>
              <w:spacing w:line="300" w:lineRule="exact"/>
              <w:ind w:left="0" w:leftChars="0"/>
              <w:textAlignment w:val="auto"/>
              <w:outlineLvl w:val="9"/>
              <w:rPr>
                <w:rFonts w:hint="default" w:ascii="Times New Roman" w:hAnsi="Times New Roman" w:cs="Times New Roman"/>
                <w:color w:val="auto"/>
                <w:sz w:val="24"/>
                <w:szCs w:val="24"/>
                <w:highlight w:val="none"/>
                <w:u w:val="none"/>
                <w:vertAlign w:val="baseline"/>
                <w:lang w:val="en-US" w:eastAsia="zh-CN"/>
              </w:rPr>
            </w:pPr>
          </w:p>
        </w:tc>
      </w:tr>
      <w:tr w14:paraId="56A9E8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noWrap w:val="0"/>
            <w:vAlign w:val="top"/>
          </w:tcPr>
          <w:p w14:paraId="61D1541D">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eastAsia="宋体" w:cs="Times New Roman"/>
                <w:b w:val="0"/>
                <w:bCs w:val="0"/>
                <w:color w:val="auto"/>
                <w:sz w:val="24"/>
                <w:szCs w:val="24"/>
                <w:highlight w:val="none"/>
                <w:u w:val="none"/>
                <w:lang w:val="en-US" w:eastAsia="zh-CN"/>
              </w:rPr>
            </w:pPr>
            <w:r>
              <w:rPr>
                <w:rFonts w:hint="default" w:ascii="Times New Roman" w:hAnsi="Times New Roman" w:eastAsia="宋体" w:cs="Times New Roman"/>
                <w:b w:val="0"/>
                <w:bCs w:val="0"/>
                <w:color w:val="auto"/>
                <w:sz w:val="24"/>
                <w:szCs w:val="24"/>
                <w:highlight w:val="none"/>
                <w:u w:val="none"/>
                <w:lang w:val="en-US" w:eastAsia="zh-CN"/>
              </w:rPr>
              <w:t>3</w:t>
            </w:r>
          </w:p>
        </w:tc>
        <w:tc>
          <w:tcPr>
            <w:tcW w:w="5956" w:type="dxa"/>
            <w:noWrap w:val="0"/>
            <w:vAlign w:val="top"/>
          </w:tcPr>
          <w:p w14:paraId="60464685">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cs="Times New Roman"/>
                <w:color w:val="auto"/>
                <w:sz w:val="24"/>
                <w:szCs w:val="24"/>
                <w:highlight w:val="none"/>
                <w:u w:val="none"/>
                <w:vertAlign w:val="baseline"/>
                <w:lang w:val="en" w:eastAsia="zh-CN"/>
              </w:rPr>
            </w:pPr>
          </w:p>
        </w:tc>
        <w:tc>
          <w:tcPr>
            <w:tcW w:w="905" w:type="dxa"/>
            <w:noWrap w:val="0"/>
            <w:vAlign w:val="top"/>
          </w:tcPr>
          <w:p w14:paraId="3DEC0EA7">
            <w:pPr>
              <w:keepNext w:val="0"/>
              <w:keepLines w:val="0"/>
              <w:pageBreakBefore w:val="0"/>
              <w:widowControl w:val="0"/>
              <w:kinsoku/>
              <w:wordWrap/>
              <w:overflowPunct/>
              <w:topLinePunct w:val="0"/>
              <w:autoSpaceDE/>
              <w:autoSpaceDN/>
              <w:bidi w:val="0"/>
              <w:adjustRightInd/>
              <w:snapToGrid/>
              <w:spacing w:line="300" w:lineRule="exact"/>
              <w:ind w:left="0" w:leftChars="0"/>
              <w:textAlignment w:val="auto"/>
              <w:outlineLvl w:val="9"/>
              <w:rPr>
                <w:rFonts w:hint="default" w:ascii="Times New Roman" w:hAnsi="Times New Roman" w:cs="Times New Roman"/>
                <w:color w:val="auto"/>
                <w:sz w:val="24"/>
                <w:szCs w:val="24"/>
                <w:highlight w:val="none"/>
                <w:u w:val="none"/>
                <w:vertAlign w:val="baseline"/>
                <w:lang w:val="en-US" w:eastAsia="zh-CN"/>
              </w:rPr>
            </w:pPr>
          </w:p>
        </w:tc>
      </w:tr>
      <w:tr w14:paraId="3E34AE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noWrap w:val="0"/>
            <w:vAlign w:val="top"/>
          </w:tcPr>
          <w:p w14:paraId="52DCED5E">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eastAsia="宋体" w:cs="Times New Roman"/>
                <w:b w:val="0"/>
                <w:bCs w:val="0"/>
                <w:color w:val="auto"/>
                <w:sz w:val="24"/>
                <w:szCs w:val="24"/>
                <w:highlight w:val="none"/>
                <w:u w:val="none"/>
                <w:lang w:val="en-US" w:eastAsia="zh-CN"/>
              </w:rPr>
            </w:pPr>
            <w:r>
              <w:rPr>
                <w:rFonts w:hint="default" w:ascii="Times New Roman" w:hAnsi="Times New Roman" w:eastAsia="宋体" w:cs="Times New Roman"/>
                <w:b w:val="0"/>
                <w:bCs w:val="0"/>
                <w:color w:val="auto"/>
                <w:sz w:val="24"/>
                <w:szCs w:val="24"/>
                <w:highlight w:val="none"/>
                <w:u w:val="none"/>
                <w:lang w:val="en-US" w:eastAsia="zh-CN"/>
              </w:rPr>
              <w:t>4</w:t>
            </w:r>
          </w:p>
        </w:tc>
        <w:tc>
          <w:tcPr>
            <w:tcW w:w="5956" w:type="dxa"/>
            <w:noWrap w:val="0"/>
            <w:vAlign w:val="top"/>
          </w:tcPr>
          <w:p w14:paraId="5FCF91F5">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cs="Times New Roman"/>
                <w:color w:val="auto"/>
                <w:sz w:val="24"/>
                <w:szCs w:val="24"/>
                <w:highlight w:val="none"/>
                <w:u w:val="none"/>
                <w:vertAlign w:val="baseline"/>
                <w:lang w:val="en" w:eastAsia="zh-CN"/>
              </w:rPr>
            </w:pPr>
          </w:p>
        </w:tc>
        <w:tc>
          <w:tcPr>
            <w:tcW w:w="905" w:type="dxa"/>
            <w:noWrap w:val="0"/>
            <w:vAlign w:val="top"/>
          </w:tcPr>
          <w:p w14:paraId="117C8CE0">
            <w:pPr>
              <w:keepNext w:val="0"/>
              <w:keepLines w:val="0"/>
              <w:pageBreakBefore w:val="0"/>
              <w:widowControl w:val="0"/>
              <w:kinsoku/>
              <w:wordWrap/>
              <w:overflowPunct/>
              <w:topLinePunct w:val="0"/>
              <w:autoSpaceDE/>
              <w:autoSpaceDN/>
              <w:bidi w:val="0"/>
              <w:adjustRightInd/>
              <w:snapToGrid/>
              <w:spacing w:line="300" w:lineRule="exact"/>
              <w:ind w:left="0" w:leftChars="0"/>
              <w:textAlignment w:val="auto"/>
              <w:outlineLvl w:val="9"/>
              <w:rPr>
                <w:rFonts w:hint="default" w:ascii="Times New Roman" w:hAnsi="Times New Roman" w:cs="Times New Roman"/>
                <w:color w:val="auto"/>
                <w:sz w:val="24"/>
                <w:szCs w:val="24"/>
                <w:highlight w:val="none"/>
                <w:u w:val="none"/>
                <w:vertAlign w:val="baseline"/>
                <w:lang w:val="en-US" w:eastAsia="zh-CN"/>
              </w:rPr>
            </w:pPr>
          </w:p>
        </w:tc>
      </w:tr>
      <w:tr w14:paraId="6F02AA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noWrap w:val="0"/>
            <w:vAlign w:val="top"/>
          </w:tcPr>
          <w:p w14:paraId="20F24F88">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eastAsia="宋体" w:cs="Times New Roman"/>
                <w:b w:val="0"/>
                <w:bCs w:val="0"/>
                <w:color w:val="auto"/>
                <w:sz w:val="24"/>
                <w:szCs w:val="24"/>
                <w:highlight w:val="none"/>
                <w:u w:val="none"/>
                <w:lang w:val="en-US" w:eastAsia="zh-CN"/>
              </w:rPr>
            </w:pPr>
            <w:r>
              <w:rPr>
                <w:rFonts w:hint="default" w:ascii="Times New Roman" w:hAnsi="Times New Roman" w:eastAsia="宋体" w:cs="Times New Roman"/>
                <w:b w:val="0"/>
                <w:bCs w:val="0"/>
                <w:color w:val="auto"/>
                <w:sz w:val="24"/>
                <w:szCs w:val="24"/>
                <w:highlight w:val="none"/>
                <w:u w:val="none"/>
                <w:lang w:val="en-US" w:eastAsia="zh-CN"/>
              </w:rPr>
              <w:t>5</w:t>
            </w:r>
          </w:p>
        </w:tc>
        <w:tc>
          <w:tcPr>
            <w:tcW w:w="5956" w:type="dxa"/>
            <w:noWrap w:val="0"/>
            <w:vAlign w:val="top"/>
          </w:tcPr>
          <w:p w14:paraId="18EC96E4">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cs="Times New Roman"/>
                <w:color w:val="auto"/>
                <w:sz w:val="24"/>
                <w:szCs w:val="24"/>
                <w:highlight w:val="none"/>
                <w:u w:val="none"/>
                <w:vertAlign w:val="baseline"/>
                <w:lang w:val="en" w:eastAsia="zh-CN"/>
              </w:rPr>
            </w:pPr>
          </w:p>
        </w:tc>
        <w:tc>
          <w:tcPr>
            <w:tcW w:w="905" w:type="dxa"/>
            <w:noWrap w:val="0"/>
            <w:vAlign w:val="top"/>
          </w:tcPr>
          <w:p w14:paraId="1645BC76">
            <w:pPr>
              <w:keepNext w:val="0"/>
              <w:keepLines w:val="0"/>
              <w:pageBreakBefore w:val="0"/>
              <w:widowControl w:val="0"/>
              <w:kinsoku/>
              <w:wordWrap/>
              <w:overflowPunct/>
              <w:topLinePunct w:val="0"/>
              <w:autoSpaceDE/>
              <w:autoSpaceDN/>
              <w:bidi w:val="0"/>
              <w:adjustRightInd/>
              <w:snapToGrid/>
              <w:spacing w:line="300" w:lineRule="exact"/>
              <w:ind w:left="0" w:leftChars="0"/>
              <w:textAlignment w:val="auto"/>
              <w:outlineLvl w:val="9"/>
              <w:rPr>
                <w:rFonts w:hint="default" w:ascii="Times New Roman" w:hAnsi="Times New Roman" w:cs="Times New Roman"/>
                <w:color w:val="auto"/>
                <w:sz w:val="24"/>
                <w:szCs w:val="24"/>
                <w:highlight w:val="none"/>
                <w:u w:val="none"/>
                <w:vertAlign w:val="baseline"/>
                <w:lang w:val="en-US" w:eastAsia="zh-CN"/>
              </w:rPr>
            </w:pPr>
          </w:p>
        </w:tc>
      </w:tr>
      <w:tr w14:paraId="2AC21E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1" w:hRule="exact"/>
          <w:jc w:val="center"/>
        </w:trPr>
        <w:tc>
          <w:tcPr>
            <w:tcW w:w="1123" w:type="dxa"/>
            <w:noWrap w:val="0"/>
            <w:vAlign w:val="top"/>
          </w:tcPr>
          <w:p w14:paraId="54EEE3C6">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eastAsia="宋体" w:cs="Times New Roman"/>
                <w:b w:val="0"/>
                <w:bCs w:val="0"/>
                <w:color w:val="auto"/>
                <w:sz w:val="24"/>
                <w:szCs w:val="24"/>
                <w:highlight w:val="none"/>
                <w:u w:val="none"/>
                <w:lang w:val="en-US" w:eastAsia="zh-CN"/>
              </w:rPr>
            </w:pPr>
            <w:r>
              <w:rPr>
                <w:rFonts w:hint="default" w:ascii="Times New Roman" w:hAnsi="Times New Roman" w:eastAsia="宋体" w:cs="Times New Roman"/>
                <w:b w:val="0"/>
                <w:bCs w:val="0"/>
                <w:color w:val="auto"/>
                <w:sz w:val="24"/>
                <w:szCs w:val="24"/>
                <w:highlight w:val="none"/>
                <w:u w:val="none"/>
                <w:lang w:val="en-US" w:eastAsia="zh-CN"/>
              </w:rPr>
              <w:t>6</w:t>
            </w:r>
          </w:p>
        </w:tc>
        <w:tc>
          <w:tcPr>
            <w:tcW w:w="5956" w:type="dxa"/>
            <w:noWrap w:val="0"/>
            <w:vAlign w:val="top"/>
          </w:tcPr>
          <w:p w14:paraId="0267D171">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cs="Times New Roman"/>
                <w:color w:val="auto"/>
                <w:sz w:val="24"/>
                <w:szCs w:val="24"/>
                <w:highlight w:val="none"/>
                <w:u w:val="none"/>
                <w:vertAlign w:val="baseline"/>
                <w:lang w:val="en" w:eastAsia="zh-CN"/>
              </w:rPr>
            </w:pPr>
          </w:p>
        </w:tc>
        <w:tc>
          <w:tcPr>
            <w:tcW w:w="905" w:type="dxa"/>
            <w:noWrap w:val="0"/>
            <w:vAlign w:val="top"/>
          </w:tcPr>
          <w:p w14:paraId="5B679F85">
            <w:pPr>
              <w:keepNext w:val="0"/>
              <w:keepLines w:val="0"/>
              <w:pageBreakBefore w:val="0"/>
              <w:widowControl w:val="0"/>
              <w:kinsoku/>
              <w:wordWrap/>
              <w:overflowPunct/>
              <w:topLinePunct w:val="0"/>
              <w:autoSpaceDE/>
              <w:autoSpaceDN/>
              <w:bidi w:val="0"/>
              <w:adjustRightInd/>
              <w:snapToGrid/>
              <w:spacing w:line="300" w:lineRule="exact"/>
              <w:ind w:left="0" w:leftChars="0"/>
              <w:textAlignment w:val="auto"/>
              <w:outlineLvl w:val="9"/>
              <w:rPr>
                <w:rFonts w:hint="default" w:ascii="Times New Roman" w:hAnsi="Times New Roman" w:cs="Times New Roman"/>
                <w:color w:val="auto"/>
                <w:sz w:val="24"/>
                <w:szCs w:val="24"/>
                <w:highlight w:val="none"/>
                <w:u w:val="none"/>
                <w:vertAlign w:val="baseline"/>
                <w:lang w:val="en-US" w:eastAsia="zh-CN"/>
              </w:rPr>
            </w:pPr>
          </w:p>
        </w:tc>
      </w:tr>
      <w:tr w14:paraId="2752D1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noWrap w:val="0"/>
            <w:vAlign w:val="top"/>
          </w:tcPr>
          <w:p w14:paraId="19556872">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eastAsia="宋体" w:cs="Times New Roman"/>
                <w:b w:val="0"/>
                <w:bCs w:val="0"/>
                <w:color w:val="auto"/>
                <w:sz w:val="24"/>
                <w:szCs w:val="24"/>
                <w:highlight w:val="none"/>
                <w:u w:val="none"/>
                <w:lang w:val="en-US" w:eastAsia="zh-CN"/>
              </w:rPr>
            </w:pPr>
            <w:r>
              <w:rPr>
                <w:rFonts w:hint="default" w:ascii="Times New Roman" w:hAnsi="Times New Roman" w:eastAsia="宋体" w:cs="Times New Roman"/>
                <w:b w:val="0"/>
                <w:bCs w:val="0"/>
                <w:color w:val="auto"/>
                <w:sz w:val="24"/>
                <w:szCs w:val="24"/>
                <w:highlight w:val="none"/>
                <w:u w:val="none"/>
                <w:lang w:val="en-US" w:eastAsia="zh-CN"/>
              </w:rPr>
              <w:t>7</w:t>
            </w:r>
          </w:p>
        </w:tc>
        <w:tc>
          <w:tcPr>
            <w:tcW w:w="5956" w:type="dxa"/>
            <w:noWrap w:val="0"/>
            <w:vAlign w:val="top"/>
          </w:tcPr>
          <w:p w14:paraId="5A99FFD7">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cs="Times New Roman"/>
                <w:color w:val="auto"/>
                <w:sz w:val="24"/>
                <w:szCs w:val="24"/>
                <w:highlight w:val="none"/>
                <w:u w:val="none"/>
                <w:vertAlign w:val="baseline"/>
                <w:lang w:val="en" w:eastAsia="zh-CN"/>
              </w:rPr>
            </w:pPr>
          </w:p>
        </w:tc>
        <w:tc>
          <w:tcPr>
            <w:tcW w:w="905" w:type="dxa"/>
            <w:noWrap w:val="0"/>
            <w:vAlign w:val="top"/>
          </w:tcPr>
          <w:p w14:paraId="5AD9E9C2">
            <w:pPr>
              <w:keepNext w:val="0"/>
              <w:keepLines w:val="0"/>
              <w:pageBreakBefore w:val="0"/>
              <w:widowControl w:val="0"/>
              <w:kinsoku/>
              <w:wordWrap/>
              <w:overflowPunct/>
              <w:topLinePunct w:val="0"/>
              <w:autoSpaceDE/>
              <w:autoSpaceDN/>
              <w:bidi w:val="0"/>
              <w:adjustRightInd/>
              <w:snapToGrid/>
              <w:spacing w:line="300" w:lineRule="exact"/>
              <w:ind w:left="0" w:leftChars="0"/>
              <w:textAlignment w:val="auto"/>
              <w:outlineLvl w:val="9"/>
              <w:rPr>
                <w:rFonts w:hint="default" w:ascii="Times New Roman" w:hAnsi="Times New Roman" w:cs="Times New Roman"/>
                <w:color w:val="auto"/>
                <w:sz w:val="24"/>
                <w:szCs w:val="24"/>
                <w:highlight w:val="none"/>
                <w:u w:val="none"/>
                <w:vertAlign w:val="baseline"/>
                <w:lang w:val="en-US" w:eastAsia="zh-CN"/>
              </w:rPr>
            </w:pPr>
          </w:p>
        </w:tc>
      </w:tr>
      <w:tr w14:paraId="11F932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noWrap w:val="0"/>
            <w:vAlign w:val="top"/>
          </w:tcPr>
          <w:p w14:paraId="7DD50A1B">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eastAsia="宋体" w:cs="Times New Roman"/>
                <w:b w:val="0"/>
                <w:bCs w:val="0"/>
                <w:color w:val="auto"/>
                <w:sz w:val="24"/>
                <w:szCs w:val="24"/>
                <w:highlight w:val="none"/>
                <w:u w:val="none"/>
                <w:lang w:val="en-US" w:eastAsia="zh-CN"/>
              </w:rPr>
            </w:pPr>
            <w:r>
              <w:rPr>
                <w:rFonts w:hint="default" w:ascii="Times New Roman" w:hAnsi="Times New Roman" w:eastAsia="宋体" w:cs="Times New Roman"/>
                <w:b w:val="0"/>
                <w:bCs w:val="0"/>
                <w:color w:val="auto"/>
                <w:sz w:val="24"/>
                <w:szCs w:val="24"/>
                <w:highlight w:val="none"/>
                <w:u w:val="none"/>
                <w:lang w:val="en-US" w:eastAsia="zh-CN"/>
              </w:rPr>
              <w:t>8</w:t>
            </w:r>
          </w:p>
        </w:tc>
        <w:tc>
          <w:tcPr>
            <w:tcW w:w="5956" w:type="dxa"/>
            <w:noWrap w:val="0"/>
            <w:vAlign w:val="top"/>
          </w:tcPr>
          <w:p w14:paraId="37F6FD28">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cs="Times New Roman"/>
                <w:color w:val="auto"/>
                <w:sz w:val="24"/>
                <w:szCs w:val="24"/>
                <w:highlight w:val="none"/>
                <w:u w:val="none"/>
                <w:vertAlign w:val="baseline"/>
                <w:lang w:val="en-US" w:eastAsia="zh-CN"/>
              </w:rPr>
            </w:pPr>
          </w:p>
        </w:tc>
        <w:tc>
          <w:tcPr>
            <w:tcW w:w="905" w:type="dxa"/>
            <w:noWrap w:val="0"/>
            <w:vAlign w:val="top"/>
          </w:tcPr>
          <w:p w14:paraId="6AF0F40E">
            <w:pPr>
              <w:keepNext w:val="0"/>
              <w:keepLines w:val="0"/>
              <w:pageBreakBefore w:val="0"/>
              <w:widowControl w:val="0"/>
              <w:kinsoku/>
              <w:wordWrap/>
              <w:overflowPunct/>
              <w:topLinePunct w:val="0"/>
              <w:autoSpaceDE/>
              <w:autoSpaceDN/>
              <w:bidi w:val="0"/>
              <w:adjustRightInd/>
              <w:snapToGrid/>
              <w:spacing w:line="300" w:lineRule="exact"/>
              <w:ind w:left="0" w:leftChars="0"/>
              <w:textAlignment w:val="auto"/>
              <w:outlineLvl w:val="9"/>
              <w:rPr>
                <w:rFonts w:hint="default" w:ascii="Times New Roman" w:hAnsi="Times New Roman" w:cs="Times New Roman"/>
                <w:color w:val="auto"/>
                <w:sz w:val="24"/>
                <w:szCs w:val="24"/>
                <w:highlight w:val="none"/>
                <w:u w:val="none"/>
                <w:vertAlign w:val="baseline"/>
                <w:lang w:val="en-US" w:eastAsia="zh-CN"/>
              </w:rPr>
            </w:pPr>
          </w:p>
        </w:tc>
      </w:tr>
      <w:tr w14:paraId="3014CC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noWrap w:val="0"/>
            <w:vAlign w:val="top"/>
          </w:tcPr>
          <w:p w14:paraId="6F5B90E9">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eastAsia="宋体" w:cs="Times New Roman"/>
                <w:color w:val="auto"/>
                <w:sz w:val="24"/>
                <w:szCs w:val="24"/>
                <w:highlight w:val="none"/>
                <w:u w:val="none"/>
                <w:lang w:val="en-US" w:eastAsia="zh-CN"/>
              </w:rPr>
            </w:pPr>
            <w:r>
              <w:rPr>
                <w:rFonts w:hint="default" w:ascii="Times New Roman" w:hAnsi="Times New Roman" w:eastAsia="宋体" w:cs="Times New Roman"/>
                <w:color w:val="auto"/>
                <w:sz w:val="24"/>
                <w:szCs w:val="24"/>
                <w:highlight w:val="none"/>
                <w:u w:val="none"/>
                <w:lang w:val="en-US" w:eastAsia="zh-CN"/>
              </w:rPr>
              <w:t>9</w:t>
            </w:r>
          </w:p>
        </w:tc>
        <w:tc>
          <w:tcPr>
            <w:tcW w:w="5956" w:type="dxa"/>
            <w:noWrap w:val="0"/>
            <w:vAlign w:val="top"/>
          </w:tcPr>
          <w:p w14:paraId="285B111C">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cs="Times New Roman"/>
                <w:color w:val="auto"/>
                <w:sz w:val="24"/>
                <w:szCs w:val="24"/>
                <w:highlight w:val="none"/>
                <w:u w:val="none"/>
                <w:vertAlign w:val="baseline"/>
                <w:lang w:val="en" w:eastAsia="zh-CN"/>
              </w:rPr>
            </w:pPr>
          </w:p>
        </w:tc>
        <w:tc>
          <w:tcPr>
            <w:tcW w:w="905" w:type="dxa"/>
            <w:noWrap w:val="0"/>
            <w:vAlign w:val="top"/>
          </w:tcPr>
          <w:p w14:paraId="12C52571">
            <w:pPr>
              <w:keepNext w:val="0"/>
              <w:keepLines w:val="0"/>
              <w:pageBreakBefore w:val="0"/>
              <w:widowControl w:val="0"/>
              <w:kinsoku/>
              <w:wordWrap/>
              <w:overflowPunct/>
              <w:topLinePunct w:val="0"/>
              <w:autoSpaceDE/>
              <w:autoSpaceDN/>
              <w:bidi w:val="0"/>
              <w:adjustRightInd/>
              <w:snapToGrid/>
              <w:spacing w:line="300" w:lineRule="exact"/>
              <w:ind w:left="0" w:leftChars="0"/>
              <w:textAlignment w:val="auto"/>
              <w:outlineLvl w:val="9"/>
              <w:rPr>
                <w:rFonts w:hint="default" w:ascii="Times New Roman" w:hAnsi="Times New Roman" w:cs="Times New Roman"/>
                <w:color w:val="auto"/>
                <w:sz w:val="24"/>
                <w:szCs w:val="24"/>
                <w:highlight w:val="none"/>
                <w:u w:val="none"/>
                <w:vertAlign w:val="baseline"/>
                <w:lang w:val="en-US" w:eastAsia="zh-CN"/>
              </w:rPr>
            </w:pPr>
          </w:p>
        </w:tc>
      </w:tr>
      <w:tr w14:paraId="21AECE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noWrap w:val="0"/>
            <w:vAlign w:val="top"/>
          </w:tcPr>
          <w:p w14:paraId="1FCF56DC">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eastAsia="宋体" w:cs="Times New Roman"/>
                <w:color w:val="auto"/>
                <w:sz w:val="24"/>
                <w:szCs w:val="24"/>
                <w:highlight w:val="none"/>
                <w:u w:val="none"/>
                <w:lang w:val="en-US" w:eastAsia="zh-CN"/>
              </w:rPr>
            </w:pPr>
            <w:r>
              <w:rPr>
                <w:rFonts w:hint="default" w:ascii="Times New Roman" w:hAnsi="Times New Roman" w:eastAsia="宋体" w:cs="Times New Roman"/>
                <w:color w:val="auto"/>
                <w:sz w:val="24"/>
                <w:szCs w:val="24"/>
                <w:highlight w:val="none"/>
                <w:u w:val="none"/>
                <w:lang w:val="en-US" w:eastAsia="zh-CN"/>
              </w:rPr>
              <w:t>10</w:t>
            </w:r>
          </w:p>
        </w:tc>
        <w:tc>
          <w:tcPr>
            <w:tcW w:w="5956" w:type="dxa"/>
            <w:noWrap w:val="0"/>
            <w:vAlign w:val="top"/>
          </w:tcPr>
          <w:p w14:paraId="1295B6DE">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eastAsia="仿宋_GB2312" w:cs="Times New Roman"/>
                <w:color w:val="auto"/>
                <w:kern w:val="2"/>
                <w:sz w:val="24"/>
                <w:szCs w:val="24"/>
                <w:highlight w:val="none"/>
                <w:u w:val="none"/>
                <w:vertAlign w:val="baseline"/>
                <w:lang w:val="en" w:eastAsia="zh-CN" w:bidi="ar-SA"/>
              </w:rPr>
            </w:pPr>
          </w:p>
        </w:tc>
        <w:tc>
          <w:tcPr>
            <w:tcW w:w="905" w:type="dxa"/>
            <w:noWrap w:val="0"/>
            <w:vAlign w:val="top"/>
          </w:tcPr>
          <w:p w14:paraId="5BE04F64">
            <w:pPr>
              <w:keepNext w:val="0"/>
              <w:keepLines w:val="0"/>
              <w:pageBreakBefore w:val="0"/>
              <w:widowControl w:val="0"/>
              <w:kinsoku/>
              <w:wordWrap/>
              <w:overflowPunct/>
              <w:topLinePunct w:val="0"/>
              <w:autoSpaceDE/>
              <w:autoSpaceDN/>
              <w:bidi w:val="0"/>
              <w:adjustRightInd/>
              <w:snapToGrid/>
              <w:spacing w:line="300" w:lineRule="exact"/>
              <w:ind w:left="0" w:leftChars="0"/>
              <w:textAlignment w:val="auto"/>
              <w:outlineLvl w:val="9"/>
              <w:rPr>
                <w:rFonts w:hint="default" w:ascii="Times New Roman" w:hAnsi="Times New Roman" w:cs="Times New Roman"/>
                <w:color w:val="auto"/>
                <w:sz w:val="24"/>
                <w:szCs w:val="24"/>
                <w:highlight w:val="none"/>
                <w:u w:val="none"/>
                <w:vertAlign w:val="baseline"/>
                <w:lang w:val="en-US" w:eastAsia="zh-CN"/>
              </w:rPr>
            </w:pPr>
          </w:p>
        </w:tc>
      </w:tr>
      <w:tr w14:paraId="706ECD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noWrap w:val="0"/>
            <w:vAlign w:val="top"/>
          </w:tcPr>
          <w:p w14:paraId="2B426F54">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eastAsia="宋体" w:cs="Times New Roman"/>
                <w:color w:val="auto"/>
                <w:sz w:val="24"/>
                <w:szCs w:val="24"/>
                <w:highlight w:val="none"/>
                <w:u w:val="none"/>
                <w:lang w:val="en-US" w:eastAsia="zh-CN"/>
              </w:rPr>
            </w:pPr>
            <w:r>
              <w:rPr>
                <w:rFonts w:hint="default" w:ascii="Times New Roman" w:hAnsi="Times New Roman" w:eastAsia="宋体" w:cs="Times New Roman"/>
                <w:color w:val="auto"/>
                <w:sz w:val="24"/>
                <w:szCs w:val="24"/>
                <w:highlight w:val="none"/>
                <w:u w:val="none"/>
                <w:lang w:val="en-US" w:eastAsia="zh-CN"/>
              </w:rPr>
              <w:t>11</w:t>
            </w:r>
          </w:p>
        </w:tc>
        <w:tc>
          <w:tcPr>
            <w:tcW w:w="5956" w:type="dxa"/>
            <w:noWrap w:val="0"/>
            <w:vAlign w:val="top"/>
          </w:tcPr>
          <w:p w14:paraId="4884417B">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eastAsia="仿宋_GB2312" w:cs="Times New Roman"/>
                <w:color w:val="auto"/>
                <w:kern w:val="2"/>
                <w:sz w:val="24"/>
                <w:szCs w:val="24"/>
                <w:highlight w:val="none"/>
                <w:u w:val="none"/>
                <w:vertAlign w:val="baseline"/>
                <w:lang w:val="en" w:eastAsia="zh-CN" w:bidi="ar-SA"/>
              </w:rPr>
            </w:pPr>
          </w:p>
        </w:tc>
        <w:tc>
          <w:tcPr>
            <w:tcW w:w="905" w:type="dxa"/>
            <w:noWrap w:val="0"/>
            <w:vAlign w:val="top"/>
          </w:tcPr>
          <w:p w14:paraId="7753FD9B">
            <w:pPr>
              <w:keepNext w:val="0"/>
              <w:keepLines w:val="0"/>
              <w:pageBreakBefore w:val="0"/>
              <w:widowControl w:val="0"/>
              <w:kinsoku/>
              <w:wordWrap/>
              <w:overflowPunct/>
              <w:topLinePunct w:val="0"/>
              <w:autoSpaceDE/>
              <w:autoSpaceDN/>
              <w:bidi w:val="0"/>
              <w:adjustRightInd/>
              <w:snapToGrid/>
              <w:spacing w:line="300" w:lineRule="exact"/>
              <w:ind w:left="0" w:leftChars="0"/>
              <w:textAlignment w:val="auto"/>
              <w:outlineLvl w:val="9"/>
              <w:rPr>
                <w:rFonts w:hint="default" w:ascii="Times New Roman" w:hAnsi="Times New Roman" w:cs="Times New Roman"/>
                <w:color w:val="auto"/>
                <w:sz w:val="24"/>
                <w:szCs w:val="24"/>
                <w:highlight w:val="none"/>
                <w:u w:val="none"/>
                <w:vertAlign w:val="baseline"/>
                <w:lang w:val="en-US" w:eastAsia="zh-CN"/>
              </w:rPr>
            </w:pPr>
          </w:p>
        </w:tc>
      </w:tr>
      <w:tr w14:paraId="242309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noWrap w:val="0"/>
            <w:vAlign w:val="top"/>
          </w:tcPr>
          <w:p w14:paraId="77082510">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eastAsia="宋体" w:cs="Times New Roman"/>
                <w:color w:val="auto"/>
                <w:sz w:val="24"/>
                <w:szCs w:val="24"/>
                <w:highlight w:val="none"/>
                <w:u w:val="none"/>
                <w:lang w:val="en-US" w:eastAsia="zh-CN"/>
              </w:rPr>
            </w:pPr>
            <w:r>
              <w:rPr>
                <w:rFonts w:hint="default" w:ascii="Times New Roman" w:hAnsi="Times New Roman" w:eastAsia="宋体" w:cs="Times New Roman"/>
                <w:color w:val="auto"/>
                <w:sz w:val="24"/>
                <w:szCs w:val="24"/>
                <w:highlight w:val="none"/>
                <w:u w:val="none"/>
                <w:lang w:val="en-US" w:eastAsia="zh-CN"/>
              </w:rPr>
              <w:t>12</w:t>
            </w:r>
          </w:p>
        </w:tc>
        <w:tc>
          <w:tcPr>
            <w:tcW w:w="5956" w:type="dxa"/>
            <w:noWrap w:val="0"/>
            <w:vAlign w:val="top"/>
          </w:tcPr>
          <w:p w14:paraId="48126242">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eastAsia="仿宋_GB2312" w:cs="Times New Roman"/>
                <w:color w:val="auto"/>
                <w:kern w:val="2"/>
                <w:sz w:val="24"/>
                <w:szCs w:val="24"/>
                <w:highlight w:val="none"/>
                <w:u w:val="none"/>
                <w:vertAlign w:val="baseline"/>
                <w:lang w:val="en" w:eastAsia="zh-CN" w:bidi="ar-SA"/>
              </w:rPr>
            </w:pPr>
          </w:p>
        </w:tc>
        <w:tc>
          <w:tcPr>
            <w:tcW w:w="905" w:type="dxa"/>
            <w:noWrap w:val="0"/>
            <w:vAlign w:val="top"/>
          </w:tcPr>
          <w:p w14:paraId="545E7963">
            <w:pPr>
              <w:keepNext w:val="0"/>
              <w:keepLines w:val="0"/>
              <w:pageBreakBefore w:val="0"/>
              <w:widowControl w:val="0"/>
              <w:kinsoku/>
              <w:wordWrap/>
              <w:overflowPunct/>
              <w:topLinePunct w:val="0"/>
              <w:autoSpaceDE/>
              <w:autoSpaceDN/>
              <w:bidi w:val="0"/>
              <w:adjustRightInd/>
              <w:snapToGrid/>
              <w:spacing w:line="300" w:lineRule="exact"/>
              <w:ind w:left="0" w:leftChars="0"/>
              <w:textAlignment w:val="auto"/>
              <w:outlineLvl w:val="9"/>
              <w:rPr>
                <w:rFonts w:hint="default" w:ascii="Times New Roman" w:hAnsi="Times New Roman" w:cs="Times New Roman"/>
                <w:color w:val="auto"/>
                <w:sz w:val="24"/>
                <w:szCs w:val="24"/>
                <w:highlight w:val="none"/>
                <w:u w:val="none"/>
                <w:vertAlign w:val="baseline"/>
                <w:lang w:val="en-US" w:eastAsia="zh-CN"/>
              </w:rPr>
            </w:pPr>
          </w:p>
        </w:tc>
      </w:tr>
      <w:tr w14:paraId="2B39C4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noWrap w:val="0"/>
            <w:vAlign w:val="top"/>
          </w:tcPr>
          <w:p w14:paraId="3D03E42D">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eastAsia="宋体" w:cs="Times New Roman"/>
                <w:color w:val="auto"/>
                <w:sz w:val="24"/>
                <w:szCs w:val="24"/>
                <w:highlight w:val="none"/>
                <w:u w:val="none"/>
                <w:lang w:val="en-US" w:eastAsia="zh-CN"/>
              </w:rPr>
            </w:pPr>
            <w:r>
              <w:rPr>
                <w:rFonts w:hint="default" w:ascii="Times New Roman" w:hAnsi="Times New Roman" w:eastAsia="宋体" w:cs="Times New Roman"/>
                <w:color w:val="auto"/>
                <w:sz w:val="24"/>
                <w:szCs w:val="24"/>
                <w:highlight w:val="none"/>
                <w:u w:val="none"/>
                <w:lang w:val="en-US" w:eastAsia="zh-CN"/>
              </w:rPr>
              <w:t>13</w:t>
            </w:r>
          </w:p>
        </w:tc>
        <w:tc>
          <w:tcPr>
            <w:tcW w:w="5956" w:type="dxa"/>
            <w:noWrap w:val="0"/>
            <w:vAlign w:val="top"/>
          </w:tcPr>
          <w:p w14:paraId="529C0E28">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eastAsia="仿宋_GB2312" w:cs="Times New Roman"/>
                <w:color w:val="auto"/>
                <w:kern w:val="2"/>
                <w:sz w:val="24"/>
                <w:szCs w:val="24"/>
                <w:highlight w:val="none"/>
                <w:u w:val="none"/>
                <w:vertAlign w:val="baseline"/>
                <w:lang w:val="en" w:eastAsia="zh-CN" w:bidi="ar-SA"/>
              </w:rPr>
            </w:pPr>
          </w:p>
        </w:tc>
        <w:tc>
          <w:tcPr>
            <w:tcW w:w="905" w:type="dxa"/>
            <w:noWrap w:val="0"/>
            <w:vAlign w:val="top"/>
          </w:tcPr>
          <w:p w14:paraId="2EC5A955">
            <w:pPr>
              <w:keepNext w:val="0"/>
              <w:keepLines w:val="0"/>
              <w:pageBreakBefore w:val="0"/>
              <w:widowControl w:val="0"/>
              <w:kinsoku/>
              <w:wordWrap/>
              <w:overflowPunct/>
              <w:topLinePunct w:val="0"/>
              <w:autoSpaceDE/>
              <w:autoSpaceDN/>
              <w:bidi w:val="0"/>
              <w:adjustRightInd/>
              <w:snapToGrid/>
              <w:spacing w:line="300" w:lineRule="exact"/>
              <w:ind w:left="0" w:leftChars="0"/>
              <w:textAlignment w:val="auto"/>
              <w:outlineLvl w:val="9"/>
              <w:rPr>
                <w:rFonts w:hint="default" w:ascii="Times New Roman" w:hAnsi="Times New Roman" w:cs="Times New Roman"/>
                <w:color w:val="auto"/>
                <w:sz w:val="24"/>
                <w:szCs w:val="24"/>
                <w:highlight w:val="none"/>
                <w:u w:val="none"/>
                <w:vertAlign w:val="baseline"/>
                <w:lang w:val="en-US" w:eastAsia="zh-CN"/>
              </w:rPr>
            </w:pPr>
          </w:p>
        </w:tc>
      </w:tr>
      <w:tr w14:paraId="20D3F8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noWrap w:val="0"/>
            <w:vAlign w:val="top"/>
          </w:tcPr>
          <w:p w14:paraId="19308BC6">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eastAsia="宋体" w:cs="Times New Roman"/>
                <w:color w:val="auto"/>
                <w:sz w:val="24"/>
                <w:szCs w:val="24"/>
                <w:highlight w:val="none"/>
                <w:u w:val="none"/>
                <w:lang w:val="en-US" w:eastAsia="zh-CN"/>
              </w:rPr>
            </w:pPr>
            <w:r>
              <w:rPr>
                <w:rFonts w:hint="default" w:ascii="Times New Roman" w:hAnsi="Times New Roman" w:eastAsia="宋体" w:cs="Times New Roman"/>
                <w:color w:val="auto"/>
                <w:sz w:val="24"/>
                <w:szCs w:val="24"/>
                <w:highlight w:val="none"/>
                <w:u w:val="none"/>
                <w:lang w:val="en-US" w:eastAsia="zh-CN"/>
              </w:rPr>
              <w:t>14</w:t>
            </w:r>
          </w:p>
        </w:tc>
        <w:tc>
          <w:tcPr>
            <w:tcW w:w="5956" w:type="dxa"/>
            <w:noWrap w:val="0"/>
            <w:vAlign w:val="top"/>
          </w:tcPr>
          <w:p w14:paraId="64237E56">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eastAsia="仿宋_GB2312" w:cs="Times New Roman"/>
                <w:color w:val="auto"/>
                <w:kern w:val="2"/>
                <w:sz w:val="24"/>
                <w:szCs w:val="24"/>
                <w:highlight w:val="none"/>
                <w:u w:val="none"/>
                <w:vertAlign w:val="baseline"/>
                <w:lang w:val="en" w:eastAsia="zh-CN" w:bidi="ar-SA"/>
              </w:rPr>
            </w:pPr>
          </w:p>
        </w:tc>
        <w:tc>
          <w:tcPr>
            <w:tcW w:w="905" w:type="dxa"/>
            <w:noWrap w:val="0"/>
            <w:vAlign w:val="top"/>
          </w:tcPr>
          <w:p w14:paraId="4CD197AB">
            <w:pPr>
              <w:keepNext w:val="0"/>
              <w:keepLines w:val="0"/>
              <w:pageBreakBefore w:val="0"/>
              <w:widowControl w:val="0"/>
              <w:kinsoku/>
              <w:wordWrap/>
              <w:overflowPunct/>
              <w:topLinePunct w:val="0"/>
              <w:autoSpaceDE/>
              <w:autoSpaceDN/>
              <w:bidi w:val="0"/>
              <w:adjustRightInd/>
              <w:snapToGrid/>
              <w:spacing w:line="300" w:lineRule="exact"/>
              <w:ind w:left="0" w:leftChars="0"/>
              <w:textAlignment w:val="auto"/>
              <w:outlineLvl w:val="9"/>
              <w:rPr>
                <w:rFonts w:hint="default" w:ascii="Times New Roman" w:hAnsi="Times New Roman" w:cs="Times New Roman"/>
                <w:color w:val="auto"/>
                <w:sz w:val="24"/>
                <w:szCs w:val="24"/>
                <w:highlight w:val="none"/>
                <w:u w:val="none"/>
                <w:vertAlign w:val="baseline"/>
                <w:lang w:val="en-US" w:eastAsia="zh-CN"/>
              </w:rPr>
            </w:pPr>
          </w:p>
        </w:tc>
      </w:tr>
      <w:tr w14:paraId="279A6E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noWrap w:val="0"/>
            <w:vAlign w:val="top"/>
          </w:tcPr>
          <w:p w14:paraId="22C6DAD2">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eastAsia="宋体" w:cs="Times New Roman"/>
                <w:color w:val="auto"/>
                <w:sz w:val="24"/>
                <w:szCs w:val="24"/>
                <w:highlight w:val="none"/>
                <w:u w:val="none"/>
                <w:lang w:val="en-US" w:eastAsia="zh-CN"/>
              </w:rPr>
            </w:pPr>
            <w:r>
              <w:rPr>
                <w:rFonts w:hint="default" w:ascii="Times New Roman" w:hAnsi="Times New Roman" w:eastAsia="宋体" w:cs="Times New Roman"/>
                <w:color w:val="auto"/>
                <w:sz w:val="24"/>
                <w:szCs w:val="24"/>
                <w:highlight w:val="none"/>
                <w:u w:val="none"/>
                <w:lang w:val="en-US" w:eastAsia="zh-CN"/>
              </w:rPr>
              <w:t>15</w:t>
            </w:r>
          </w:p>
        </w:tc>
        <w:tc>
          <w:tcPr>
            <w:tcW w:w="5956" w:type="dxa"/>
            <w:noWrap w:val="0"/>
            <w:vAlign w:val="top"/>
          </w:tcPr>
          <w:p w14:paraId="6062E452">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eastAsia="仿宋_GB2312" w:cs="Times New Roman"/>
                <w:color w:val="auto"/>
                <w:kern w:val="2"/>
                <w:sz w:val="24"/>
                <w:szCs w:val="24"/>
                <w:highlight w:val="none"/>
                <w:u w:val="none"/>
                <w:vertAlign w:val="baseline"/>
                <w:lang w:val="en" w:eastAsia="zh-CN" w:bidi="ar-SA"/>
              </w:rPr>
            </w:pPr>
          </w:p>
        </w:tc>
        <w:tc>
          <w:tcPr>
            <w:tcW w:w="905" w:type="dxa"/>
            <w:noWrap w:val="0"/>
            <w:vAlign w:val="top"/>
          </w:tcPr>
          <w:p w14:paraId="53FD10E0">
            <w:pPr>
              <w:keepNext w:val="0"/>
              <w:keepLines w:val="0"/>
              <w:pageBreakBefore w:val="0"/>
              <w:widowControl w:val="0"/>
              <w:kinsoku/>
              <w:wordWrap/>
              <w:overflowPunct/>
              <w:topLinePunct w:val="0"/>
              <w:autoSpaceDE/>
              <w:autoSpaceDN/>
              <w:bidi w:val="0"/>
              <w:adjustRightInd/>
              <w:snapToGrid/>
              <w:spacing w:line="300" w:lineRule="exact"/>
              <w:ind w:left="0" w:leftChars="0"/>
              <w:textAlignment w:val="auto"/>
              <w:outlineLvl w:val="9"/>
              <w:rPr>
                <w:rFonts w:hint="default" w:ascii="Times New Roman" w:hAnsi="Times New Roman" w:cs="Times New Roman"/>
                <w:color w:val="auto"/>
                <w:sz w:val="24"/>
                <w:szCs w:val="24"/>
                <w:highlight w:val="none"/>
                <w:u w:val="none"/>
                <w:vertAlign w:val="baseline"/>
                <w:lang w:val="en-US" w:eastAsia="zh-CN"/>
              </w:rPr>
            </w:pPr>
          </w:p>
        </w:tc>
      </w:tr>
      <w:tr w14:paraId="26D756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noWrap w:val="0"/>
            <w:vAlign w:val="top"/>
          </w:tcPr>
          <w:p w14:paraId="0F841026">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eastAsia="宋体" w:cs="Times New Roman"/>
                <w:color w:val="auto"/>
                <w:sz w:val="24"/>
                <w:szCs w:val="24"/>
                <w:highlight w:val="none"/>
                <w:u w:val="none"/>
                <w:lang w:val="en-US" w:eastAsia="zh-CN"/>
              </w:rPr>
            </w:pPr>
          </w:p>
        </w:tc>
        <w:tc>
          <w:tcPr>
            <w:tcW w:w="5956" w:type="dxa"/>
            <w:noWrap w:val="0"/>
            <w:vAlign w:val="top"/>
          </w:tcPr>
          <w:p w14:paraId="1C350668">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eastAsia="仿宋_GB2312" w:cs="Times New Roman"/>
                <w:color w:val="auto"/>
                <w:kern w:val="2"/>
                <w:sz w:val="24"/>
                <w:szCs w:val="24"/>
                <w:highlight w:val="none"/>
                <w:u w:val="none"/>
                <w:vertAlign w:val="baseline"/>
                <w:lang w:val="en" w:eastAsia="zh-CN" w:bidi="ar-SA"/>
              </w:rPr>
            </w:pPr>
          </w:p>
        </w:tc>
        <w:tc>
          <w:tcPr>
            <w:tcW w:w="905" w:type="dxa"/>
            <w:noWrap w:val="0"/>
            <w:vAlign w:val="top"/>
          </w:tcPr>
          <w:p w14:paraId="61460964">
            <w:pPr>
              <w:keepNext w:val="0"/>
              <w:keepLines w:val="0"/>
              <w:pageBreakBefore w:val="0"/>
              <w:widowControl w:val="0"/>
              <w:kinsoku/>
              <w:wordWrap/>
              <w:overflowPunct/>
              <w:topLinePunct w:val="0"/>
              <w:autoSpaceDE/>
              <w:autoSpaceDN/>
              <w:bidi w:val="0"/>
              <w:adjustRightInd/>
              <w:snapToGrid/>
              <w:spacing w:line="300" w:lineRule="exact"/>
              <w:ind w:left="0" w:leftChars="0"/>
              <w:textAlignment w:val="auto"/>
              <w:outlineLvl w:val="9"/>
              <w:rPr>
                <w:rFonts w:hint="default" w:ascii="Times New Roman" w:hAnsi="Times New Roman" w:cs="Times New Roman"/>
                <w:color w:val="auto"/>
                <w:sz w:val="24"/>
                <w:szCs w:val="24"/>
                <w:highlight w:val="none"/>
                <w:u w:val="none"/>
                <w:vertAlign w:val="baseline"/>
                <w:lang w:val="en-US" w:eastAsia="zh-CN"/>
              </w:rPr>
            </w:pPr>
          </w:p>
        </w:tc>
      </w:tr>
      <w:tr w14:paraId="4F418D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noWrap w:val="0"/>
            <w:vAlign w:val="top"/>
          </w:tcPr>
          <w:p w14:paraId="5C917819">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eastAsia="宋体" w:cs="Times New Roman"/>
                <w:color w:val="auto"/>
                <w:sz w:val="24"/>
                <w:szCs w:val="24"/>
                <w:highlight w:val="none"/>
                <w:u w:val="none"/>
                <w:lang w:val="en-US" w:eastAsia="zh-CN"/>
              </w:rPr>
            </w:pPr>
            <w:r>
              <w:rPr>
                <w:rFonts w:hint="default" w:ascii="Times New Roman" w:hAnsi="Times New Roman" w:eastAsia="宋体" w:cs="Times New Roman"/>
                <w:color w:val="auto"/>
                <w:sz w:val="24"/>
                <w:szCs w:val="24"/>
                <w:highlight w:val="none"/>
                <w:u w:val="none"/>
                <w:lang w:val="en-US" w:eastAsia="zh-CN"/>
              </w:rPr>
              <w:t>16</w:t>
            </w:r>
          </w:p>
        </w:tc>
        <w:tc>
          <w:tcPr>
            <w:tcW w:w="5956" w:type="dxa"/>
            <w:noWrap w:val="0"/>
            <w:vAlign w:val="top"/>
          </w:tcPr>
          <w:p w14:paraId="5FEB4B6C">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eastAsia="仿宋_GB2312" w:cs="Times New Roman"/>
                <w:color w:val="auto"/>
                <w:kern w:val="2"/>
                <w:sz w:val="24"/>
                <w:szCs w:val="24"/>
                <w:highlight w:val="none"/>
                <w:u w:val="none"/>
                <w:vertAlign w:val="baseline"/>
                <w:lang w:val="en" w:eastAsia="zh-CN" w:bidi="ar-SA"/>
              </w:rPr>
            </w:pPr>
          </w:p>
        </w:tc>
        <w:tc>
          <w:tcPr>
            <w:tcW w:w="905" w:type="dxa"/>
            <w:noWrap w:val="0"/>
            <w:vAlign w:val="top"/>
          </w:tcPr>
          <w:p w14:paraId="40CAC14A">
            <w:pPr>
              <w:keepNext w:val="0"/>
              <w:keepLines w:val="0"/>
              <w:pageBreakBefore w:val="0"/>
              <w:widowControl w:val="0"/>
              <w:kinsoku/>
              <w:wordWrap/>
              <w:overflowPunct/>
              <w:topLinePunct w:val="0"/>
              <w:autoSpaceDE/>
              <w:autoSpaceDN/>
              <w:bidi w:val="0"/>
              <w:adjustRightInd/>
              <w:snapToGrid/>
              <w:spacing w:line="300" w:lineRule="exact"/>
              <w:ind w:left="0" w:leftChars="0"/>
              <w:textAlignment w:val="auto"/>
              <w:outlineLvl w:val="9"/>
              <w:rPr>
                <w:rFonts w:hint="default" w:ascii="Times New Roman" w:hAnsi="Times New Roman" w:cs="Times New Roman"/>
                <w:color w:val="auto"/>
                <w:sz w:val="24"/>
                <w:szCs w:val="24"/>
                <w:highlight w:val="none"/>
                <w:u w:val="none"/>
                <w:vertAlign w:val="baseline"/>
                <w:lang w:val="en-US" w:eastAsia="zh-CN"/>
              </w:rPr>
            </w:pPr>
          </w:p>
        </w:tc>
      </w:tr>
      <w:tr w14:paraId="58599C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noWrap w:val="0"/>
            <w:vAlign w:val="top"/>
          </w:tcPr>
          <w:p w14:paraId="25572A01">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eastAsia="宋体" w:cs="Times New Roman"/>
                <w:color w:val="auto"/>
                <w:sz w:val="24"/>
                <w:szCs w:val="24"/>
                <w:highlight w:val="none"/>
                <w:u w:val="none"/>
                <w:lang w:val="en-US" w:eastAsia="zh-CN"/>
              </w:rPr>
            </w:pPr>
            <w:r>
              <w:rPr>
                <w:rFonts w:hint="default" w:ascii="Times New Roman" w:hAnsi="Times New Roman" w:eastAsia="宋体" w:cs="Times New Roman"/>
                <w:color w:val="auto"/>
                <w:sz w:val="24"/>
                <w:szCs w:val="24"/>
                <w:highlight w:val="none"/>
                <w:u w:val="none"/>
                <w:lang w:val="en-US" w:eastAsia="zh-CN"/>
              </w:rPr>
              <w:t>17</w:t>
            </w:r>
          </w:p>
        </w:tc>
        <w:tc>
          <w:tcPr>
            <w:tcW w:w="5956" w:type="dxa"/>
            <w:noWrap w:val="0"/>
            <w:vAlign w:val="top"/>
          </w:tcPr>
          <w:p w14:paraId="2260ED68">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eastAsia="仿宋_GB2312" w:cs="Times New Roman"/>
                <w:color w:val="auto"/>
                <w:kern w:val="2"/>
                <w:sz w:val="24"/>
                <w:szCs w:val="24"/>
                <w:highlight w:val="none"/>
                <w:u w:val="none"/>
                <w:vertAlign w:val="baseline"/>
                <w:lang w:val="en" w:eastAsia="zh-CN" w:bidi="ar-SA"/>
              </w:rPr>
            </w:pPr>
          </w:p>
        </w:tc>
        <w:tc>
          <w:tcPr>
            <w:tcW w:w="905" w:type="dxa"/>
            <w:noWrap w:val="0"/>
            <w:vAlign w:val="top"/>
          </w:tcPr>
          <w:p w14:paraId="64994F5E">
            <w:pPr>
              <w:keepNext w:val="0"/>
              <w:keepLines w:val="0"/>
              <w:pageBreakBefore w:val="0"/>
              <w:widowControl w:val="0"/>
              <w:kinsoku/>
              <w:wordWrap/>
              <w:overflowPunct/>
              <w:topLinePunct w:val="0"/>
              <w:autoSpaceDE/>
              <w:autoSpaceDN/>
              <w:bidi w:val="0"/>
              <w:adjustRightInd/>
              <w:snapToGrid/>
              <w:spacing w:line="300" w:lineRule="exact"/>
              <w:ind w:left="0" w:leftChars="0"/>
              <w:textAlignment w:val="auto"/>
              <w:outlineLvl w:val="9"/>
              <w:rPr>
                <w:rFonts w:hint="default" w:ascii="Times New Roman" w:hAnsi="Times New Roman" w:cs="Times New Roman"/>
                <w:color w:val="auto"/>
                <w:sz w:val="24"/>
                <w:szCs w:val="24"/>
                <w:highlight w:val="none"/>
                <w:u w:val="none"/>
                <w:vertAlign w:val="baseline"/>
                <w:lang w:val="en-US" w:eastAsia="zh-CN"/>
              </w:rPr>
            </w:pPr>
          </w:p>
        </w:tc>
      </w:tr>
      <w:tr w14:paraId="2E53A8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noWrap w:val="0"/>
            <w:vAlign w:val="top"/>
          </w:tcPr>
          <w:p w14:paraId="55EC80B1">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eastAsia="宋体" w:cs="Times New Roman"/>
                <w:color w:val="auto"/>
                <w:sz w:val="24"/>
                <w:szCs w:val="24"/>
                <w:highlight w:val="none"/>
                <w:u w:val="none"/>
                <w:lang w:val="en-US" w:eastAsia="zh-CN"/>
              </w:rPr>
            </w:pPr>
            <w:r>
              <w:rPr>
                <w:rFonts w:hint="default" w:ascii="Times New Roman" w:hAnsi="Times New Roman" w:eastAsia="宋体" w:cs="Times New Roman"/>
                <w:color w:val="auto"/>
                <w:sz w:val="24"/>
                <w:szCs w:val="24"/>
                <w:highlight w:val="none"/>
                <w:u w:val="none"/>
                <w:lang w:val="en-US" w:eastAsia="zh-CN"/>
              </w:rPr>
              <w:t>18</w:t>
            </w:r>
          </w:p>
        </w:tc>
        <w:tc>
          <w:tcPr>
            <w:tcW w:w="5956" w:type="dxa"/>
            <w:noWrap w:val="0"/>
            <w:vAlign w:val="top"/>
          </w:tcPr>
          <w:p w14:paraId="7DEF2BDE">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eastAsia="仿宋_GB2312" w:cs="Times New Roman"/>
                <w:color w:val="auto"/>
                <w:kern w:val="2"/>
                <w:sz w:val="24"/>
                <w:szCs w:val="24"/>
                <w:highlight w:val="none"/>
                <w:u w:val="none"/>
                <w:vertAlign w:val="baseline"/>
                <w:lang w:val="en" w:eastAsia="zh-CN" w:bidi="ar-SA"/>
              </w:rPr>
            </w:pPr>
          </w:p>
        </w:tc>
        <w:tc>
          <w:tcPr>
            <w:tcW w:w="905" w:type="dxa"/>
            <w:noWrap w:val="0"/>
            <w:vAlign w:val="top"/>
          </w:tcPr>
          <w:p w14:paraId="0D5411D6">
            <w:pPr>
              <w:keepNext w:val="0"/>
              <w:keepLines w:val="0"/>
              <w:pageBreakBefore w:val="0"/>
              <w:widowControl w:val="0"/>
              <w:kinsoku/>
              <w:wordWrap/>
              <w:overflowPunct/>
              <w:topLinePunct w:val="0"/>
              <w:autoSpaceDE/>
              <w:autoSpaceDN/>
              <w:bidi w:val="0"/>
              <w:adjustRightInd/>
              <w:snapToGrid/>
              <w:spacing w:line="300" w:lineRule="exact"/>
              <w:ind w:left="0" w:leftChars="0"/>
              <w:textAlignment w:val="auto"/>
              <w:outlineLvl w:val="9"/>
              <w:rPr>
                <w:rFonts w:hint="default" w:ascii="Times New Roman" w:hAnsi="Times New Roman" w:cs="Times New Roman"/>
                <w:color w:val="auto"/>
                <w:sz w:val="24"/>
                <w:szCs w:val="24"/>
                <w:highlight w:val="none"/>
                <w:u w:val="none"/>
                <w:vertAlign w:val="baseline"/>
                <w:lang w:val="en-US" w:eastAsia="zh-CN"/>
              </w:rPr>
            </w:pPr>
          </w:p>
        </w:tc>
      </w:tr>
      <w:tr w14:paraId="64E410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noWrap w:val="0"/>
            <w:vAlign w:val="top"/>
          </w:tcPr>
          <w:p w14:paraId="09A9E4B2">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eastAsia="宋体" w:cs="Times New Roman"/>
                <w:color w:val="auto"/>
                <w:sz w:val="24"/>
                <w:szCs w:val="24"/>
                <w:highlight w:val="none"/>
                <w:u w:val="none"/>
                <w:lang w:val="en-US" w:eastAsia="zh-CN"/>
              </w:rPr>
            </w:pPr>
            <w:r>
              <w:rPr>
                <w:rFonts w:hint="default" w:ascii="Times New Roman" w:hAnsi="Times New Roman" w:eastAsia="宋体" w:cs="Times New Roman"/>
                <w:color w:val="auto"/>
                <w:sz w:val="24"/>
                <w:szCs w:val="24"/>
                <w:highlight w:val="none"/>
                <w:u w:val="none"/>
                <w:lang w:val="en-US" w:eastAsia="zh-CN"/>
              </w:rPr>
              <w:t>19</w:t>
            </w:r>
          </w:p>
        </w:tc>
        <w:tc>
          <w:tcPr>
            <w:tcW w:w="5956" w:type="dxa"/>
            <w:noWrap w:val="0"/>
            <w:vAlign w:val="top"/>
          </w:tcPr>
          <w:p w14:paraId="5C2EBD38">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cs="Times New Roman"/>
                <w:color w:val="auto"/>
                <w:sz w:val="24"/>
                <w:szCs w:val="24"/>
                <w:highlight w:val="none"/>
                <w:u w:val="none"/>
                <w:vertAlign w:val="baseline"/>
                <w:lang w:val="en" w:eastAsia="zh-CN"/>
              </w:rPr>
            </w:pPr>
          </w:p>
        </w:tc>
        <w:tc>
          <w:tcPr>
            <w:tcW w:w="905" w:type="dxa"/>
            <w:noWrap w:val="0"/>
            <w:vAlign w:val="top"/>
          </w:tcPr>
          <w:p w14:paraId="6A7B039D">
            <w:pPr>
              <w:keepNext w:val="0"/>
              <w:keepLines w:val="0"/>
              <w:pageBreakBefore w:val="0"/>
              <w:widowControl w:val="0"/>
              <w:kinsoku/>
              <w:wordWrap/>
              <w:overflowPunct/>
              <w:topLinePunct w:val="0"/>
              <w:autoSpaceDE/>
              <w:autoSpaceDN/>
              <w:bidi w:val="0"/>
              <w:adjustRightInd/>
              <w:snapToGrid/>
              <w:spacing w:line="300" w:lineRule="exact"/>
              <w:ind w:left="0" w:leftChars="0"/>
              <w:textAlignment w:val="auto"/>
              <w:outlineLvl w:val="9"/>
              <w:rPr>
                <w:rFonts w:hint="default" w:ascii="Times New Roman" w:hAnsi="Times New Roman" w:cs="Times New Roman"/>
                <w:color w:val="auto"/>
                <w:sz w:val="24"/>
                <w:szCs w:val="24"/>
                <w:highlight w:val="none"/>
                <w:u w:val="none"/>
                <w:vertAlign w:val="baseline"/>
                <w:lang w:val="en-US" w:eastAsia="zh-CN"/>
              </w:rPr>
            </w:pPr>
          </w:p>
        </w:tc>
      </w:tr>
      <w:tr w14:paraId="3FE2D0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noWrap w:val="0"/>
            <w:vAlign w:val="top"/>
          </w:tcPr>
          <w:p w14:paraId="782AEA61">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eastAsia="宋体" w:cs="Times New Roman"/>
                <w:color w:val="auto"/>
                <w:sz w:val="24"/>
                <w:szCs w:val="24"/>
                <w:highlight w:val="none"/>
                <w:u w:val="none"/>
                <w:lang w:val="en-US" w:eastAsia="zh-CN"/>
              </w:rPr>
            </w:pPr>
            <w:r>
              <w:rPr>
                <w:rFonts w:hint="default" w:ascii="Times New Roman" w:hAnsi="Times New Roman" w:eastAsia="宋体" w:cs="Times New Roman"/>
                <w:color w:val="auto"/>
                <w:sz w:val="24"/>
                <w:szCs w:val="24"/>
                <w:highlight w:val="none"/>
                <w:u w:val="none"/>
                <w:lang w:val="en-US" w:eastAsia="zh-CN"/>
              </w:rPr>
              <w:t>20</w:t>
            </w:r>
          </w:p>
        </w:tc>
        <w:tc>
          <w:tcPr>
            <w:tcW w:w="5956" w:type="dxa"/>
            <w:noWrap w:val="0"/>
            <w:vAlign w:val="top"/>
          </w:tcPr>
          <w:p w14:paraId="2A61B257">
            <w:pPr>
              <w:keepNext w:val="0"/>
              <w:keepLines w:val="0"/>
              <w:pageBreakBefore w:val="0"/>
              <w:widowControl w:val="0"/>
              <w:kinsoku/>
              <w:wordWrap/>
              <w:overflowPunct/>
              <w:topLinePunct w:val="0"/>
              <w:autoSpaceDE/>
              <w:autoSpaceDN/>
              <w:bidi w:val="0"/>
              <w:adjustRightInd/>
              <w:snapToGrid/>
              <w:spacing w:line="300" w:lineRule="exact"/>
              <w:ind w:left="0" w:leftChars="0"/>
              <w:textAlignment w:val="auto"/>
              <w:outlineLvl w:val="9"/>
              <w:rPr>
                <w:rFonts w:hint="default" w:ascii="Times New Roman" w:hAnsi="Times New Roman" w:cs="Times New Roman"/>
                <w:color w:val="auto"/>
                <w:sz w:val="24"/>
                <w:szCs w:val="24"/>
                <w:highlight w:val="none"/>
                <w:u w:val="none"/>
                <w:vertAlign w:val="baseline"/>
                <w:lang w:val="en" w:eastAsia="zh-CN"/>
              </w:rPr>
            </w:pPr>
          </w:p>
        </w:tc>
        <w:tc>
          <w:tcPr>
            <w:tcW w:w="905" w:type="dxa"/>
            <w:noWrap w:val="0"/>
            <w:vAlign w:val="top"/>
          </w:tcPr>
          <w:p w14:paraId="45EDD56F">
            <w:pPr>
              <w:keepNext w:val="0"/>
              <w:keepLines w:val="0"/>
              <w:pageBreakBefore w:val="0"/>
              <w:widowControl w:val="0"/>
              <w:kinsoku/>
              <w:wordWrap/>
              <w:overflowPunct/>
              <w:topLinePunct w:val="0"/>
              <w:autoSpaceDE/>
              <w:autoSpaceDN/>
              <w:bidi w:val="0"/>
              <w:adjustRightInd/>
              <w:snapToGrid/>
              <w:spacing w:line="300" w:lineRule="exact"/>
              <w:ind w:left="0" w:leftChars="0"/>
              <w:textAlignment w:val="auto"/>
              <w:outlineLvl w:val="9"/>
              <w:rPr>
                <w:rFonts w:hint="default" w:ascii="Times New Roman" w:hAnsi="Times New Roman" w:cs="Times New Roman"/>
                <w:color w:val="auto"/>
                <w:sz w:val="24"/>
                <w:szCs w:val="24"/>
                <w:highlight w:val="none"/>
                <w:u w:val="none"/>
                <w:vertAlign w:val="baseline"/>
                <w:lang w:val="en-US" w:eastAsia="zh-CN"/>
              </w:rPr>
            </w:pPr>
          </w:p>
        </w:tc>
      </w:tr>
    </w:tbl>
    <w:p w14:paraId="02AD7BA8">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center"/>
        <w:textAlignment w:val="auto"/>
        <w:rPr>
          <w:rFonts w:hint="default" w:ascii="Times New Roman" w:hAnsi="Times New Roman" w:eastAsia="宋体" w:cs="Times New Roman"/>
          <w:b w:val="0"/>
          <w:bCs w:val="0"/>
          <w:color w:val="auto"/>
          <w:sz w:val="21"/>
          <w:szCs w:val="21"/>
          <w:highlight w:val="none"/>
          <w:u w:val="none"/>
          <w:vertAlign w:val="baseline"/>
          <w:lang w:val="en-US" w:eastAsia="zh-CN"/>
        </w:rPr>
      </w:pPr>
      <w:r>
        <w:rPr>
          <w:rFonts w:hint="default" w:ascii="Times New Roman" w:hAnsi="Times New Roman" w:eastAsia="宋体" w:cs="Times New Roman"/>
          <w:b w:val="0"/>
          <w:bCs w:val="0"/>
          <w:color w:val="auto"/>
          <w:sz w:val="21"/>
          <w:szCs w:val="21"/>
          <w:highlight w:val="none"/>
          <w:u w:val="none"/>
          <w:vertAlign w:val="baseline"/>
          <w:lang w:val="en-US" w:eastAsia="zh-CN"/>
        </w:rPr>
        <w:t>备注：项目</w:t>
      </w:r>
      <w:r>
        <w:rPr>
          <w:rFonts w:hint="eastAsia" w:eastAsia="宋体" w:cs="Times New Roman"/>
          <w:b w:val="0"/>
          <w:bCs w:val="0"/>
          <w:color w:val="auto"/>
          <w:sz w:val="21"/>
          <w:szCs w:val="21"/>
          <w:highlight w:val="none"/>
          <w:u w:val="none"/>
          <w:vertAlign w:val="baseline"/>
          <w:lang w:val="en-US" w:eastAsia="zh-CN"/>
        </w:rPr>
        <w:t>实地踏勘</w:t>
      </w:r>
      <w:r>
        <w:rPr>
          <w:rFonts w:hint="default" w:ascii="Times New Roman" w:hAnsi="Times New Roman" w:eastAsia="宋体" w:cs="Times New Roman"/>
          <w:b w:val="0"/>
          <w:bCs w:val="0"/>
          <w:color w:val="auto"/>
          <w:sz w:val="21"/>
          <w:szCs w:val="21"/>
          <w:highlight w:val="none"/>
          <w:u w:val="none"/>
          <w:vertAlign w:val="baseline"/>
          <w:lang w:val="en-US" w:eastAsia="zh-CN"/>
        </w:rPr>
        <w:t>点位包括县</w:t>
      </w:r>
      <w:r>
        <w:rPr>
          <w:rFonts w:hint="eastAsia" w:eastAsia="宋体" w:cs="Times New Roman"/>
          <w:b w:val="0"/>
          <w:bCs w:val="0"/>
          <w:color w:val="auto"/>
          <w:sz w:val="21"/>
          <w:szCs w:val="21"/>
          <w:highlight w:val="none"/>
          <w:u w:val="none"/>
          <w:vertAlign w:val="baseline"/>
          <w:lang w:val="en-US" w:eastAsia="zh-CN"/>
        </w:rPr>
        <w:t>本级及有关项目、单位、公司</w:t>
      </w:r>
      <w:r>
        <w:rPr>
          <w:rFonts w:hint="default" w:ascii="Times New Roman" w:hAnsi="Times New Roman" w:eastAsia="宋体" w:cs="Times New Roman"/>
          <w:b w:val="0"/>
          <w:bCs w:val="0"/>
          <w:color w:val="auto"/>
          <w:sz w:val="21"/>
          <w:szCs w:val="21"/>
          <w:highlight w:val="none"/>
          <w:u w:val="none"/>
          <w:vertAlign w:val="baseline"/>
          <w:lang w:val="en-US" w:eastAsia="zh-CN"/>
        </w:rPr>
        <w:t>等。</w:t>
      </w:r>
    </w:p>
    <w:p w14:paraId="487992A0">
      <w:pPr>
        <w:keepNext w:val="0"/>
        <w:keepLines w:val="0"/>
        <w:pageBreakBefore w:val="0"/>
        <w:kinsoku/>
        <w:wordWrap/>
        <w:overflowPunct/>
        <w:topLinePunct w:val="0"/>
        <w:autoSpaceDE/>
        <w:autoSpaceDN/>
        <w:bidi w:val="0"/>
        <w:adjustRightInd/>
        <w:snapToGrid w:val="0"/>
        <w:spacing w:line="578" w:lineRule="exact"/>
        <w:textAlignment w:val="auto"/>
        <w:outlineLvl w:val="9"/>
        <w:rPr>
          <w:rFonts w:hint="default" w:ascii="Times New Roman" w:hAnsi="Times New Roman" w:eastAsia="黑体" w:cs="Times New Roman"/>
          <w:b w:val="0"/>
          <w:bCs w:val="0"/>
          <w:color w:val="auto"/>
          <w:kern w:val="0"/>
          <w:sz w:val="32"/>
          <w:szCs w:val="32"/>
          <w:highlight w:val="none"/>
          <w:u w:val="none"/>
          <w:shd w:val="clear" w:color="auto" w:fill="FFFFFF"/>
          <w:lang w:val="zh-CN" w:eastAsia="zh-CN"/>
        </w:rPr>
      </w:pPr>
    </w:p>
    <w:p w14:paraId="01C8CD57">
      <w:pPr>
        <w:keepNext w:val="0"/>
        <w:keepLines w:val="0"/>
        <w:pageBreakBefore w:val="0"/>
        <w:kinsoku/>
        <w:wordWrap/>
        <w:overflowPunct/>
        <w:topLinePunct w:val="0"/>
        <w:autoSpaceDE/>
        <w:autoSpaceDN/>
        <w:bidi w:val="0"/>
        <w:adjustRightInd/>
        <w:snapToGrid w:val="0"/>
        <w:spacing w:line="578" w:lineRule="exact"/>
        <w:textAlignment w:val="auto"/>
        <w:outlineLvl w:val="9"/>
        <w:rPr>
          <w:rFonts w:hint="default" w:ascii="Times New Roman" w:hAnsi="Times New Roman" w:eastAsia="黑体" w:cs="Times New Roman"/>
          <w:b w:val="0"/>
          <w:bCs w:val="0"/>
          <w:color w:val="auto"/>
          <w:kern w:val="0"/>
          <w:sz w:val="32"/>
          <w:szCs w:val="32"/>
          <w:highlight w:val="none"/>
          <w:u w:val="none"/>
          <w:shd w:val="clear" w:color="auto" w:fill="FFFFFF"/>
          <w:lang w:val="en-US" w:eastAsia="zh-CN"/>
        </w:rPr>
      </w:pPr>
      <w:r>
        <w:rPr>
          <w:rFonts w:hint="default" w:ascii="Times New Roman" w:hAnsi="Times New Roman" w:eastAsia="黑体" w:cs="Times New Roman"/>
          <w:b w:val="0"/>
          <w:bCs w:val="0"/>
          <w:color w:val="auto"/>
          <w:kern w:val="0"/>
          <w:sz w:val="32"/>
          <w:szCs w:val="32"/>
          <w:highlight w:val="none"/>
          <w:u w:val="none"/>
          <w:shd w:val="clear" w:color="auto" w:fill="FFFFFF"/>
          <w:lang w:val="zh-CN" w:eastAsia="zh-CN"/>
        </w:rPr>
        <w:br w:type="page"/>
      </w:r>
      <w:r>
        <w:rPr>
          <w:rFonts w:hint="default" w:ascii="Times New Roman" w:hAnsi="Times New Roman" w:eastAsia="黑体" w:cs="Times New Roman"/>
          <w:b w:val="0"/>
          <w:bCs w:val="0"/>
          <w:color w:val="auto"/>
          <w:kern w:val="0"/>
          <w:sz w:val="32"/>
          <w:szCs w:val="32"/>
          <w:highlight w:val="none"/>
          <w:u w:val="none"/>
          <w:shd w:val="clear" w:color="auto" w:fill="FFFFFF"/>
          <w:lang w:val="zh-CN" w:eastAsia="zh-CN"/>
        </w:rPr>
        <w:t>附表</w:t>
      </w:r>
      <w:r>
        <w:rPr>
          <w:rFonts w:hint="eastAsia" w:eastAsia="黑体" w:cs="Times New Roman"/>
          <w:b w:val="0"/>
          <w:bCs w:val="0"/>
          <w:color w:val="auto"/>
          <w:kern w:val="0"/>
          <w:sz w:val="32"/>
          <w:szCs w:val="32"/>
          <w:highlight w:val="none"/>
          <w:u w:val="none"/>
          <w:shd w:val="clear" w:color="auto" w:fill="FFFFFF"/>
          <w:lang w:val="en-US" w:eastAsia="zh-CN"/>
        </w:rPr>
        <w:t>3</w:t>
      </w:r>
    </w:p>
    <w:tbl>
      <w:tblPr>
        <w:tblStyle w:val="18"/>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
      <w:tblGrid>
        <w:gridCol w:w="652"/>
        <w:gridCol w:w="1081"/>
        <w:gridCol w:w="1250"/>
        <w:gridCol w:w="1312"/>
        <w:gridCol w:w="1127"/>
        <w:gridCol w:w="971"/>
        <w:gridCol w:w="1061"/>
        <w:gridCol w:w="938"/>
        <w:gridCol w:w="1841"/>
      </w:tblGrid>
      <w:tr w14:paraId="60F072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76" w:hRule="atLeast"/>
          <w:jc w:val="center"/>
        </w:trPr>
        <w:tc>
          <w:tcPr>
            <w:tcW w:w="10233" w:type="dxa"/>
            <w:gridSpan w:val="9"/>
            <w:noWrap w:val="0"/>
            <w:vAlign w:val="center"/>
          </w:tcPr>
          <w:p w14:paraId="2CEDC2E1">
            <w:pPr>
              <w:keepNext w:val="0"/>
              <w:keepLines w:val="0"/>
              <w:pageBreakBefore w:val="0"/>
              <w:widowControl/>
              <w:suppressLineNumbers w:val="0"/>
              <w:kinsoku/>
              <w:wordWrap/>
              <w:overflowPunct/>
              <w:topLinePunct w:val="0"/>
              <w:autoSpaceDE/>
              <w:autoSpaceDN/>
              <w:bidi w:val="0"/>
              <w:adjustRightInd/>
              <w:snapToGrid/>
              <w:spacing w:line="600" w:lineRule="exact"/>
              <w:ind w:left="0" w:leftChars="0"/>
              <w:jc w:val="center"/>
              <w:textAlignment w:val="center"/>
              <w:rPr>
                <w:rFonts w:hint="default" w:ascii="Times New Roman" w:hAnsi="Times New Roman" w:eastAsia="黑体" w:cs="Times New Roman"/>
                <w:i w:val="0"/>
                <w:color w:val="000000"/>
                <w:sz w:val="30"/>
                <w:szCs w:val="30"/>
                <w:u w:val="none"/>
              </w:rPr>
            </w:pPr>
            <w:r>
              <w:rPr>
                <w:rFonts w:hint="default" w:ascii="Times New Roman" w:hAnsi="Times New Roman" w:eastAsia="方正小标宋简体" w:cs="Times New Roman"/>
                <w:i w:val="0"/>
                <w:color w:val="000000"/>
                <w:kern w:val="0"/>
                <w:sz w:val="40"/>
                <w:szCs w:val="40"/>
                <w:u w:val="none"/>
                <w:lang w:val="en-US" w:eastAsia="zh-CN" w:bidi="ar"/>
              </w:rPr>
              <w:t>专项预算项目绩效目标完成情况自评表</w:t>
            </w:r>
          </w:p>
        </w:tc>
      </w:tr>
      <w:tr w14:paraId="312BDA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4295" w:type="dxa"/>
            <w:gridSpan w:val="4"/>
            <w:tcBorders>
              <w:top w:val="single" w:color="000000" w:sz="4" w:space="0"/>
              <w:left w:val="single" w:color="000000" w:sz="4" w:space="0"/>
              <w:bottom w:val="single" w:color="000000" w:sz="4" w:space="0"/>
              <w:right w:val="single" w:color="000000" w:sz="4" w:space="0"/>
            </w:tcBorders>
            <w:noWrap w:val="0"/>
            <w:vAlign w:val="center"/>
          </w:tcPr>
          <w:p w14:paraId="18D78B83">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项目名称</w:t>
            </w:r>
          </w:p>
        </w:tc>
        <w:tc>
          <w:tcPr>
            <w:tcW w:w="5938" w:type="dxa"/>
            <w:gridSpan w:val="5"/>
            <w:tcBorders>
              <w:top w:val="single" w:color="000000" w:sz="4" w:space="0"/>
              <w:left w:val="single" w:color="000000" w:sz="4" w:space="0"/>
              <w:bottom w:val="single" w:color="000000" w:sz="4" w:space="0"/>
              <w:right w:val="single" w:color="000000" w:sz="4" w:space="0"/>
            </w:tcBorders>
            <w:noWrap w:val="0"/>
            <w:vAlign w:val="center"/>
          </w:tcPr>
          <w:p w14:paraId="30E9CFEB">
            <w:pPr>
              <w:keepNext w:val="0"/>
              <w:keepLines w:val="0"/>
              <w:pageBreakBefore w:val="0"/>
              <w:kinsoku/>
              <w:wordWrap/>
              <w:overflowPunct/>
              <w:topLinePunct w:val="0"/>
              <w:autoSpaceDE/>
              <w:autoSpaceDN/>
              <w:bidi w:val="0"/>
              <w:adjustRightInd/>
              <w:snapToGrid/>
              <w:spacing w:line="300" w:lineRule="exact"/>
              <w:ind w:left="0" w:leftChars="0"/>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sz w:val="24"/>
                <w:szCs w:val="24"/>
                <w:u w:val="none"/>
              </w:rPr>
              <w:t>金川县阿科里乡</w:t>
            </w:r>
            <w:r>
              <w:rPr>
                <w:rFonts w:hint="eastAsia" w:eastAsia="宋体" w:cs="Times New Roman"/>
                <w:i w:val="0"/>
                <w:color w:val="000000"/>
                <w:sz w:val="24"/>
                <w:szCs w:val="24"/>
                <w:u w:val="none"/>
                <w:lang w:eastAsia="zh-CN"/>
              </w:rPr>
              <w:t>铁基斯果尔</w:t>
            </w:r>
            <w:r>
              <w:rPr>
                <w:rFonts w:hint="default" w:ascii="Times New Roman" w:hAnsi="Times New Roman" w:eastAsia="宋体" w:cs="Times New Roman"/>
                <w:i w:val="0"/>
                <w:color w:val="000000"/>
                <w:sz w:val="24"/>
                <w:szCs w:val="24"/>
                <w:u w:val="none"/>
              </w:rPr>
              <w:t>村产业牧道维修建设项目</w:t>
            </w:r>
          </w:p>
        </w:tc>
      </w:tr>
      <w:tr w14:paraId="5D930D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58" w:hRule="atLeast"/>
          <w:jc w:val="center"/>
        </w:trPr>
        <w:tc>
          <w:tcPr>
            <w:tcW w:w="4295" w:type="dxa"/>
            <w:gridSpan w:val="4"/>
            <w:tcBorders>
              <w:top w:val="single" w:color="000000" w:sz="4" w:space="0"/>
              <w:left w:val="single" w:color="000000" w:sz="4" w:space="0"/>
              <w:bottom w:val="single" w:color="000000" w:sz="4" w:space="0"/>
              <w:right w:val="single" w:color="000000" w:sz="4" w:space="0"/>
            </w:tcBorders>
            <w:noWrap w:val="0"/>
            <w:vAlign w:val="center"/>
          </w:tcPr>
          <w:p w14:paraId="4E094548">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预算单位</w:t>
            </w:r>
          </w:p>
        </w:tc>
        <w:tc>
          <w:tcPr>
            <w:tcW w:w="5938" w:type="dxa"/>
            <w:gridSpan w:val="5"/>
            <w:tcBorders>
              <w:top w:val="single" w:color="000000" w:sz="4" w:space="0"/>
              <w:left w:val="single" w:color="000000" w:sz="4" w:space="0"/>
              <w:bottom w:val="single" w:color="000000" w:sz="4" w:space="0"/>
              <w:right w:val="single" w:color="000000" w:sz="4" w:space="0"/>
            </w:tcBorders>
            <w:noWrap w:val="0"/>
            <w:vAlign w:val="center"/>
          </w:tcPr>
          <w:p w14:paraId="2266882E">
            <w:pPr>
              <w:keepNext w:val="0"/>
              <w:keepLines w:val="0"/>
              <w:pageBreakBefore w:val="0"/>
              <w:kinsoku/>
              <w:wordWrap/>
              <w:overflowPunct/>
              <w:topLinePunct w:val="0"/>
              <w:autoSpaceDE/>
              <w:autoSpaceDN/>
              <w:bidi w:val="0"/>
              <w:adjustRightInd/>
              <w:snapToGrid/>
              <w:spacing w:line="300" w:lineRule="exact"/>
              <w:ind w:left="0" w:leftChars="0"/>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sz w:val="24"/>
                <w:szCs w:val="24"/>
                <w:u w:val="none"/>
              </w:rPr>
              <w:t>阿科里乡人民政府办公室</w:t>
            </w:r>
          </w:p>
        </w:tc>
      </w:tr>
      <w:tr w14:paraId="58C4B1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4295" w:type="dxa"/>
            <w:gridSpan w:val="4"/>
            <w:tcBorders>
              <w:top w:val="single" w:color="000000" w:sz="4" w:space="0"/>
              <w:left w:val="single" w:color="000000" w:sz="4" w:space="0"/>
              <w:bottom w:val="single" w:color="000000" w:sz="4" w:space="0"/>
              <w:right w:val="single" w:color="000000" w:sz="4" w:space="0"/>
            </w:tcBorders>
            <w:noWrap w:val="0"/>
            <w:vAlign w:val="center"/>
          </w:tcPr>
          <w:p w14:paraId="6A24AA40">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项目类型</w:t>
            </w:r>
          </w:p>
        </w:tc>
        <w:tc>
          <w:tcPr>
            <w:tcW w:w="5938" w:type="dxa"/>
            <w:gridSpan w:val="5"/>
            <w:tcBorders>
              <w:top w:val="single" w:color="000000" w:sz="4" w:space="0"/>
              <w:left w:val="single" w:color="000000" w:sz="4" w:space="0"/>
              <w:bottom w:val="single" w:color="000000" w:sz="4" w:space="0"/>
              <w:right w:val="single" w:color="000000" w:sz="4" w:space="0"/>
            </w:tcBorders>
            <w:noWrap w:val="0"/>
            <w:vAlign w:val="center"/>
          </w:tcPr>
          <w:p w14:paraId="7A578A9F">
            <w:pPr>
              <w:keepNext w:val="0"/>
              <w:keepLines w:val="0"/>
              <w:pageBreakBefore w:val="0"/>
              <w:kinsoku/>
              <w:wordWrap/>
              <w:overflowPunct/>
              <w:topLinePunct w:val="0"/>
              <w:autoSpaceDE/>
              <w:autoSpaceDN/>
              <w:bidi w:val="0"/>
              <w:adjustRightInd/>
              <w:snapToGrid/>
              <w:spacing w:line="300" w:lineRule="exact"/>
              <w:ind w:left="0" w:leftChars="0"/>
              <w:jc w:val="left"/>
              <w:rPr>
                <w:rFonts w:hint="eastAsia" w:ascii="Times New Roman" w:hAnsi="Times New Roman" w:eastAsia="宋体" w:cs="Times New Roman"/>
                <w:i w:val="0"/>
                <w:color w:val="000000"/>
                <w:sz w:val="24"/>
                <w:szCs w:val="24"/>
                <w:u w:val="none"/>
                <w:lang w:eastAsia="zh-CN"/>
              </w:rPr>
            </w:pPr>
            <w:r>
              <w:rPr>
                <w:rFonts w:hint="eastAsia" w:ascii="Times New Roman" w:hAnsi="Times New Roman" w:eastAsia="宋体" w:cs="Times New Roman"/>
                <w:i w:val="0"/>
                <w:color w:val="000000"/>
                <w:sz w:val="24"/>
                <w:szCs w:val="24"/>
                <w:u w:val="none"/>
                <w:lang w:eastAsia="zh-CN"/>
              </w:rPr>
              <w:t>专项类</w:t>
            </w:r>
          </w:p>
        </w:tc>
      </w:tr>
      <w:tr w14:paraId="453E9A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restart"/>
            <w:tcBorders>
              <w:top w:val="single" w:color="000000" w:sz="4" w:space="0"/>
              <w:left w:val="single" w:color="000000" w:sz="4" w:space="0"/>
              <w:bottom w:val="single" w:color="000000" w:sz="4" w:space="0"/>
              <w:right w:val="single" w:color="000000" w:sz="4" w:space="0"/>
            </w:tcBorders>
            <w:noWrap w:val="0"/>
            <w:vAlign w:val="center"/>
          </w:tcPr>
          <w:p w14:paraId="13F8EE1C">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项目 概况</w:t>
            </w:r>
          </w:p>
        </w:tc>
        <w:tc>
          <w:tcPr>
            <w:tcW w:w="3643" w:type="dxa"/>
            <w:gridSpan w:val="3"/>
            <w:tcBorders>
              <w:top w:val="single" w:color="000000" w:sz="4" w:space="0"/>
              <w:left w:val="single" w:color="000000" w:sz="4" w:space="0"/>
              <w:bottom w:val="single" w:color="000000" w:sz="4" w:space="0"/>
              <w:right w:val="single" w:color="000000" w:sz="4" w:space="0"/>
            </w:tcBorders>
            <w:noWrap w:val="0"/>
            <w:vAlign w:val="center"/>
          </w:tcPr>
          <w:p w14:paraId="6C2A6E2E">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hint="default" w:ascii="Times New Roman" w:hAnsi="Times New Roman" w:eastAsia="宋体" w:cs="Times New Roman"/>
                <w:i w:val="0"/>
                <w:color w:val="000000"/>
                <w:kern w:val="0"/>
                <w:sz w:val="24"/>
                <w:szCs w:val="24"/>
                <w:u w:val="none"/>
                <w:lang w:val="en-US" w:eastAsia="zh-CN" w:bidi="ar"/>
              </w:rPr>
            </w:pPr>
            <w:r>
              <w:rPr>
                <w:rFonts w:hint="default" w:ascii="Times New Roman" w:hAnsi="Times New Roman" w:eastAsia="宋体" w:cs="Times New Roman"/>
                <w:i w:val="0"/>
                <w:color w:val="000000"/>
                <w:kern w:val="0"/>
                <w:sz w:val="24"/>
                <w:szCs w:val="24"/>
                <w:u w:val="none"/>
                <w:lang w:val="en-US" w:eastAsia="zh-CN" w:bidi="ar"/>
              </w:rPr>
              <w:t>中长期规划（名称、文号，仅指</w:t>
            </w:r>
          </w:p>
          <w:p w14:paraId="3A2455B1">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常年项目）</w:t>
            </w:r>
          </w:p>
        </w:tc>
        <w:tc>
          <w:tcPr>
            <w:tcW w:w="5938" w:type="dxa"/>
            <w:gridSpan w:val="5"/>
            <w:tcBorders>
              <w:top w:val="single" w:color="000000" w:sz="4" w:space="0"/>
              <w:left w:val="single" w:color="000000" w:sz="4" w:space="0"/>
              <w:bottom w:val="single" w:color="000000" w:sz="4" w:space="0"/>
              <w:right w:val="single" w:color="000000" w:sz="4" w:space="0"/>
            </w:tcBorders>
            <w:noWrap w:val="0"/>
            <w:vAlign w:val="center"/>
          </w:tcPr>
          <w:p w14:paraId="1BBCD198">
            <w:pPr>
              <w:keepNext w:val="0"/>
              <w:keepLines w:val="0"/>
              <w:pageBreakBefore w:val="0"/>
              <w:kinsoku/>
              <w:wordWrap/>
              <w:overflowPunct/>
              <w:topLinePunct w:val="0"/>
              <w:autoSpaceDE/>
              <w:autoSpaceDN/>
              <w:bidi w:val="0"/>
              <w:adjustRightInd/>
              <w:snapToGrid/>
              <w:spacing w:line="300" w:lineRule="exact"/>
              <w:ind w:left="0" w:leftChars="0"/>
              <w:jc w:val="left"/>
              <w:rPr>
                <w:rFonts w:hint="default" w:ascii="Times New Roman" w:hAnsi="Times New Roman" w:eastAsia="宋体" w:cs="Times New Roman"/>
                <w:i w:val="0"/>
                <w:color w:val="000000"/>
                <w:sz w:val="24"/>
                <w:szCs w:val="24"/>
                <w:u w:val="none"/>
              </w:rPr>
            </w:pPr>
          </w:p>
        </w:tc>
      </w:tr>
      <w:tr w14:paraId="7F2A7E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noWrap w:val="0"/>
            <w:vAlign w:val="center"/>
          </w:tcPr>
          <w:p w14:paraId="34458D4F">
            <w:pPr>
              <w:keepNext w:val="0"/>
              <w:keepLines w:val="0"/>
              <w:pageBreakBefore w:val="0"/>
              <w:kinsoku/>
              <w:wordWrap/>
              <w:overflowPunct/>
              <w:topLinePunct w:val="0"/>
              <w:autoSpaceDE/>
              <w:autoSpaceDN/>
              <w:bidi w:val="0"/>
              <w:adjustRightInd/>
              <w:snapToGrid/>
              <w:spacing w:line="300" w:lineRule="exact"/>
              <w:ind w:left="0" w:leftChars="0"/>
              <w:rPr>
                <w:rFonts w:hint="default" w:ascii="Times New Roman" w:hAnsi="Times New Roman" w:eastAsia="宋体" w:cs="Times New Roman"/>
                <w:i w:val="0"/>
                <w:color w:val="000000"/>
                <w:sz w:val="24"/>
                <w:szCs w:val="24"/>
                <w:u w:val="none"/>
              </w:rPr>
            </w:pPr>
          </w:p>
        </w:tc>
        <w:tc>
          <w:tcPr>
            <w:tcW w:w="3643" w:type="dxa"/>
            <w:gridSpan w:val="3"/>
            <w:tcBorders>
              <w:top w:val="single" w:color="000000" w:sz="4" w:space="0"/>
              <w:left w:val="single" w:color="000000" w:sz="4" w:space="0"/>
              <w:bottom w:val="single" w:color="000000" w:sz="4" w:space="0"/>
              <w:right w:val="single" w:color="000000" w:sz="4" w:space="0"/>
            </w:tcBorders>
            <w:noWrap w:val="0"/>
            <w:vAlign w:val="center"/>
          </w:tcPr>
          <w:p w14:paraId="37DE38BF">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资金管理办法（名称、文号）</w:t>
            </w:r>
          </w:p>
        </w:tc>
        <w:tc>
          <w:tcPr>
            <w:tcW w:w="5938" w:type="dxa"/>
            <w:gridSpan w:val="5"/>
            <w:tcBorders>
              <w:top w:val="single" w:color="000000" w:sz="4" w:space="0"/>
              <w:left w:val="single" w:color="000000" w:sz="4" w:space="0"/>
              <w:bottom w:val="single" w:color="000000" w:sz="4" w:space="0"/>
              <w:right w:val="single" w:color="000000" w:sz="4" w:space="0"/>
            </w:tcBorders>
            <w:noWrap w:val="0"/>
            <w:vAlign w:val="center"/>
          </w:tcPr>
          <w:p w14:paraId="5BBBBD50">
            <w:pPr>
              <w:keepNext w:val="0"/>
              <w:keepLines w:val="0"/>
              <w:pageBreakBefore w:val="0"/>
              <w:kinsoku/>
              <w:wordWrap/>
              <w:overflowPunct/>
              <w:topLinePunct w:val="0"/>
              <w:autoSpaceDE/>
              <w:autoSpaceDN/>
              <w:bidi w:val="0"/>
              <w:adjustRightInd/>
              <w:snapToGrid/>
              <w:spacing w:line="300" w:lineRule="exact"/>
              <w:ind w:left="0" w:leftChars="0"/>
              <w:jc w:val="left"/>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sz w:val="24"/>
                <w:szCs w:val="24"/>
                <w:u w:val="none"/>
              </w:rPr>
              <w:t>阿州财农（2024）7号-金财农整合（2024）1号</w:t>
            </w:r>
          </w:p>
        </w:tc>
      </w:tr>
      <w:tr w14:paraId="6A0D48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noWrap w:val="0"/>
            <w:vAlign w:val="center"/>
          </w:tcPr>
          <w:p w14:paraId="27CEE813">
            <w:pPr>
              <w:keepNext w:val="0"/>
              <w:keepLines w:val="0"/>
              <w:pageBreakBefore w:val="0"/>
              <w:kinsoku/>
              <w:wordWrap/>
              <w:overflowPunct/>
              <w:topLinePunct w:val="0"/>
              <w:autoSpaceDE/>
              <w:autoSpaceDN/>
              <w:bidi w:val="0"/>
              <w:adjustRightInd/>
              <w:snapToGrid/>
              <w:spacing w:line="300" w:lineRule="exact"/>
              <w:ind w:left="0" w:leftChars="0"/>
              <w:rPr>
                <w:rFonts w:hint="default" w:ascii="Times New Roman" w:hAnsi="Times New Roman" w:eastAsia="宋体" w:cs="Times New Roman"/>
                <w:i w:val="0"/>
                <w:color w:val="000000"/>
                <w:sz w:val="24"/>
                <w:szCs w:val="24"/>
                <w:u w:val="none"/>
              </w:rPr>
            </w:pPr>
          </w:p>
        </w:tc>
        <w:tc>
          <w:tcPr>
            <w:tcW w:w="3643" w:type="dxa"/>
            <w:gridSpan w:val="3"/>
            <w:tcBorders>
              <w:top w:val="single" w:color="000000" w:sz="4" w:space="0"/>
              <w:left w:val="single" w:color="000000" w:sz="4" w:space="0"/>
              <w:bottom w:val="single" w:color="000000" w:sz="4" w:space="0"/>
              <w:right w:val="single" w:color="000000" w:sz="4" w:space="0"/>
            </w:tcBorders>
            <w:noWrap w:val="0"/>
            <w:vAlign w:val="center"/>
          </w:tcPr>
          <w:p w14:paraId="3C3BB88C">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绩效分配方式</w:t>
            </w:r>
          </w:p>
        </w:tc>
        <w:tc>
          <w:tcPr>
            <w:tcW w:w="1127" w:type="dxa"/>
            <w:tcBorders>
              <w:top w:val="single" w:color="000000" w:sz="4" w:space="0"/>
              <w:left w:val="single" w:color="000000" w:sz="4" w:space="0"/>
              <w:bottom w:val="single" w:color="000000" w:sz="4" w:space="0"/>
              <w:right w:val="single" w:color="000000" w:sz="4" w:space="0"/>
            </w:tcBorders>
            <w:noWrap w:val="0"/>
            <w:vAlign w:val="center"/>
          </w:tcPr>
          <w:p w14:paraId="1C8CBDC1">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hint="default" w:ascii="Times New Roman" w:hAnsi="Times New Roman" w:eastAsia="Wingdings 2" w:cs="Times New Roman"/>
                <w:i w:val="0"/>
                <w:color w:val="000000"/>
                <w:sz w:val="24"/>
                <w:szCs w:val="24"/>
                <w:u w:val="none"/>
              </w:rPr>
            </w:pPr>
            <w:r>
              <w:rPr>
                <w:rFonts w:hint="default" w:ascii="Times New Roman" w:hAnsi="Times New Roman" w:eastAsia="Wingdings 2" w:cs="Times New Roman"/>
                <w:i w:val="0"/>
                <w:color w:val="000000"/>
                <w:kern w:val="0"/>
                <w:sz w:val="24"/>
                <w:szCs w:val="24"/>
                <w:u w:val="none"/>
                <w:lang w:val="en-US" w:eastAsia="zh-CN" w:bidi="ar"/>
              </w:rPr>
              <w:t>£</w:t>
            </w:r>
            <w:r>
              <w:rPr>
                <w:rFonts w:hint="default" w:ascii="Times New Roman" w:hAnsi="Times New Roman" w:eastAsia="宋体" w:cs="Times New Roman"/>
                <w:i w:val="0"/>
                <w:color w:val="000000"/>
                <w:kern w:val="0"/>
                <w:sz w:val="24"/>
                <w:szCs w:val="24"/>
                <w:u w:val="none"/>
                <w:lang w:val="en-US" w:eastAsia="zh-CN" w:bidi="ar"/>
              </w:rPr>
              <w:t>因素法</w:t>
            </w:r>
          </w:p>
        </w:tc>
        <w:tc>
          <w:tcPr>
            <w:tcW w:w="2032" w:type="dxa"/>
            <w:gridSpan w:val="2"/>
            <w:tcBorders>
              <w:top w:val="single" w:color="000000" w:sz="4" w:space="0"/>
              <w:left w:val="single" w:color="000000" w:sz="4" w:space="0"/>
              <w:bottom w:val="single" w:color="000000" w:sz="4" w:space="0"/>
              <w:right w:val="single" w:color="000000" w:sz="4" w:space="0"/>
            </w:tcBorders>
            <w:noWrap w:val="0"/>
            <w:vAlign w:val="center"/>
          </w:tcPr>
          <w:p w14:paraId="3C942065">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center"/>
              <w:textAlignment w:val="center"/>
              <w:rPr>
                <w:rFonts w:hint="default" w:ascii="Times New Roman" w:hAnsi="Times New Roman" w:eastAsia="Wingdings 2" w:cs="Times New Roman"/>
                <w:i w:val="0"/>
                <w:color w:val="000000"/>
                <w:sz w:val="24"/>
                <w:szCs w:val="24"/>
                <w:u w:val="none"/>
              </w:rPr>
            </w:pPr>
            <w:r>
              <w:rPr>
                <w:rFonts w:hint="default" w:ascii="Times New Roman" w:hAnsi="Times New Roman" w:eastAsia="Wingdings 2" w:cs="Times New Roman"/>
                <w:i w:val="0"/>
                <w:color w:val="000000"/>
                <w:kern w:val="0"/>
                <w:sz w:val="24"/>
                <w:szCs w:val="24"/>
                <w:u w:val="none"/>
                <w:lang w:val="en-US" w:eastAsia="zh-CN" w:bidi="ar"/>
              </w:rPr>
              <w:t>£项目法</w:t>
            </w:r>
          </w:p>
        </w:tc>
        <w:tc>
          <w:tcPr>
            <w:tcW w:w="938" w:type="dxa"/>
            <w:tcBorders>
              <w:top w:val="single" w:color="000000" w:sz="4" w:space="0"/>
              <w:left w:val="single" w:color="000000" w:sz="4" w:space="0"/>
              <w:bottom w:val="single" w:color="000000" w:sz="4" w:space="0"/>
              <w:right w:val="single" w:color="000000" w:sz="4" w:space="0"/>
            </w:tcBorders>
            <w:noWrap w:val="0"/>
            <w:vAlign w:val="center"/>
          </w:tcPr>
          <w:p w14:paraId="2F36FEC4">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center"/>
              <w:textAlignment w:val="center"/>
              <w:rPr>
                <w:rFonts w:hint="default" w:ascii="Times New Roman" w:hAnsi="Times New Roman" w:eastAsia="Wingdings 2" w:cs="Times New Roman"/>
                <w:i w:val="0"/>
                <w:color w:val="000000"/>
                <w:sz w:val="24"/>
                <w:szCs w:val="24"/>
                <w:u w:val="none"/>
              </w:rPr>
            </w:pPr>
            <w:r>
              <w:rPr>
                <w:rFonts w:hint="default" w:ascii="Times New Roman" w:hAnsi="Times New Roman" w:eastAsia="Wingdings 2" w:cs="Times New Roman"/>
                <w:i w:val="0"/>
                <w:color w:val="000000"/>
                <w:kern w:val="0"/>
                <w:sz w:val="24"/>
                <w:szCs w:val="24"/>
                <w:u w:val="none"/>
                <w:lang w:val="en-US" w:eastAsia="zh-CN" w:bidi="ar"/>
              </w:rPr>
              <w:t>£</w:t>
            </w:r>
            <w:r>
              <w:rPr>
                <w:rFonts w:hint="default" w:ascii="Times New Roman" w:hAnsi="Times New Roman" w:eastAsia="宋体" w:cs="Times New Roman"/>
                <w:i w:val="0"/>
                <w:color w:val="000000"/>
                <w:kern w:val="0"/>
                <w:sz w:val="24"/>
                <w:szCs w:val="24"/>
                <w:u w:val="none"/>
                <w:lang w:val="en-US" w:eastAsia="zh-CN" w:bidi="ar"/>
              </w:rPr>
              <w:t>据实据效</w:t>
            </w:r>
          </w:p>
        </w:tc>
        <w:tc>
          <w:tcPr>
            <w:tcW w:w="1841" w:type="dxa"/>
            <w:tcBorders>
              <w:top w:val="single" w:color="000000" w:sz="4" w:space="0"/>
              <w:left w:val="single" w:color="000000" w:sz="4" w:space="0"/>
              <w:bottom w:val="single" w:color="000000" w:sz="4" w:space="0"/>
              <w:right w:val="single" w:color="000000" w:sz="4" w:space="0"/>
            </w:tcBorders>
            <w:noWrap w:val="0"/>
            <w:vAlign w:val="center"/>
          </w:tcPr>
          <w:p w14:paraId="2A450BDC">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center"/>
              <w:textAlignment w:val="center"/>
              <w:rPr>
                <w:rFonts w:hint="default" w:ascii="Times New Roman" w:hAnsi="Times New Roman" w:eastAsia="Wingdings 2" w:cs="Times New Roman"/>
                <w:i w:val="0"/>
                <w:color w:val="000000"/>
                <w:sz w:val="24"/>
                <w:szCs w:val="24"/>
                <w:u w:val="none"/>
              </w:rPr>
            </w:pPr>
            <w:r>
              <w:rPr>
                <w:rFonts w:hint="default" w:ascii="Times New Roman" w:hAnsi="Times New Roman" w:eastAsia="Wingdings 2" w:cs="Times New Roman"/>
                <w:i w:val="0"/>
                <w:color w:val="000000"/>
                <w:kern w:val="0"/>
                <w:sz w:val="24"/>
                <w:szCs w:val="24"/>
                <w:u w:val="none"/>
                <w:lang w:val="en-US" w:eastAsia="zh-CN" w:bidi="ar"/>
              </w:rPr>
              <w:t>£</w:t>
            </w:r>
            <w:r>
              <w:rPr>
                <w:rFonts w:hint="default" w:ascii="Times New Roman" w:hAnsi="Times New Roman" w:eastAsia="宋体" w:cs="Times New Roman"/>
                <w:i w:val="0"/>
                <w:color w:val="000000"/>
                <w:kern w:val="0"/>
                <w:sz w:val="24"/>
                <w:szCs w:val="24"/>
                <w:u w:val="none"/>
                <w:lang w:val="en-US" w:eastAsia="zh-CN" w:bidi="ar"/>
              </w:rPr>
              <w:t>因素法与项目法相结合</w:t>
            </w:r>
          </w:p>
        </w:tc>
      </w:tr>
      <w:tr w14:paraId="625F83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noWrap w:val="0"/>
            <w:vAlign w:val="center"/>
          </w:tcPr>
          <w:p w14:paraId="149E93DF">
            <w:pPr>
              <w:keepNext w:val="0"/>
              <w:keepLines w:val="0"/>
              <w:pageBreakBefore w:val="0"/>
              <w:kinsoku/>
              <w:wordWrap/>
              <w:overflowPunct/>
              <w:topLinePunct w:val="0"/>
              <w:autoSpaceDE/>
              <w:autoSpaceDN/>
              <w:bidi w:val="0"/>
              <w:adjustRightInd/>
              <w:snapToGrid/>
              <w:spacing w:line="300" w:lineRule="exact"/>
              <w:ind w:left="0" w:leftChars="0"/>
              <w:rPr>
                <w:rFonts w:hint="default" w:ascii="Times New Roman" w:hAnsi="Times New Roman" w:eastAsia="宋体" w:cs="Times New Roman"/>
                <w:i w:val="0"/>
                <w:color w:val="000000"/>
                <w:sz w:val="24"/>
                <w:szCs w:val="24"/>
                <w:u w:val="none"/>
              </w:rPr>
            </w:pPr>
          </w:p>
        </w:tc>
        <w:tc>
          <w:tcPr>
            <w:tcW w:w="3643" w:type="dxa"/>
            <w:gridSpan w:val="3"/>
            <w:tcBorders>
              <w:top w:val="single" w:color="000000" w:sz="4" w:space="0"/>
              <w:left w:val="single" w:color="000000" w:sz="4" w:space="0"/>
              <w:bottom w:val="single" w:color="000000" w:sz="4" w:space="0"/>
              <w:right w:val="single" w:color="000000" w:sz="4" w:space="0"/>
            </w:tcBorders>
            <w:noWrap w:val="0"/>
            <w:vAlign w:val="center"/>
          </w:tcPr>
          <w:p w14:paraId="20E66394">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立项依据</w:t>
            </w:r>
          </w:p>
        </w:tc>
        <w:tc>
          <w:tcPr>
            <w:tcW w:w="5938" w:type="dxa"/>
            <w:gridSpan w:val="5"/>
            <w:tcBorders>
              <w:top w:val="single" w:color="000000" w:sz="4" w:space="0"/>
              <w:left w:val="single" w:color="000000" w:sz="4" w:space="0"/>
              <w:bottom w:val="single" w:color="000000" w:sz="4" w:space="0"/>
              <w:right w:val="single" w:color="000000" w:sz="4" w:space="0"/>
            </w:tcBorders>
            <w:noWrap w:val="0"/>
            <w:vAlign w:val="center"/>
          </w:tcPr>
          <w:p w14:paraId="75D8D518">
            <w:pPr>
              <w:keepNext w:val="0"/>
              <w:keepLines w:val="0"/>
              <w:pageBreakBefore w:val="0"/>
              <w:kinsoku/>
              <w:wordWrap/>
              <w:overflowPunct/>
              <w:topLinePunct w:val="0"/>
              <w:autoSpaceDE/>
              <w:autoSpaceDN/>
              <w:bidi w:val="0"/>
              <w:adjustRightInd/>
              <w:snapToGrid/>
              <w:spacing w:line="300" w:lineRule="exact"/>
              <w:ind w:left="0" w:leftChars="0"/>
              <w:jc w:val="left"/>
              <w:rPr>
                <w:rFonts w:hint="eastAsia" w:ascii="Times New Roman" w:hAnsi="Times New Roman" w:eastAsia="宋体" w:cs="Times New Roman"/>
                <w:i w:val="0"/>
                <w:color w:val="000000"/>
                <w:sz w:val="24"/>
                <w:szCs w:val="24"/>
                <w:u w:val="none"/>
                <w:lang w:eastAsia="zh-CN"/>
              </w:rPr>
            </w:pPr>
            <w:r>
              <w:rPr>
                <w:rFonts w:hint="eastAsia" w:ascii="Times New Roman" w:hAnsi="Times New Roman" w:eastAsia="宋体" w:cs="Times New Roman"/>
                <w:i w:val="0"/>
                <w:color w:val="000000"/>
                <w:sz w:val="24"/>
                <w:szCs w:val="24"/>
                <w:u w:val="none"/>
                <w:lang w:eastAsia="zh-CN"/>
              </w:rPr>
              <w:t>满足产业发展需求、保障生产安全、符合政策法规要求</w:t>
            </w:r>
          </w:p>
        </w:tc>
      </w:tr>
      <w:tr w14:paraId="1B060F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noWrap w:val="0"/>
            <w:vAlign w:val="center"/>
          </w:tcPr>
          <w:p w14:paraId="49748DF4">
            <w:pPr>
              <w:keepNext w:val="0"/>
              <w:keepLines w:val="0"/>
              <w:pageBreakBefore w:val="0"/>
              <w:kinsoku/>
              <w:wordWrap/>
              <w:overflowPunct/>
              <w:topLinePunct w:val="0"/>
              <w:autoSpaceDE/>
              <w:autoSpaceDN/>
              <w:bidi w:val="0"/>
              <w:adjustRightInd/>
              <w:snapToGrid/>
              <w:spacing w:line="300" w:lineRule="exact"/>
              <w:ind w:left="0" w:leftChars="0"/>
              <w:rPr>
                <w:rFonts w:hint="default" w:ascii="Times New Roman" w:hAnsi="Times New Roman" w:eastAsia="宋体" w:cs="Times New Roman"/>
                <w:i w:val="0"/>
                <w:color w:val="000000"/>
                <w:sz w:val="24"/>
                <w:szCs w:val="24"/>
                <w:u w:val="none"/>
              </w:rPr>
            </w:pPr>
          </w:p>
        </w:tc>
        <w:tc>
          <w:tcPr>
            <w:tcW w:w="3643" w:type="dxa"/>
            <w:gridSpan w:val="3"/>
            <w:tcBorders>
              <w:top w:val="single" w:color="000000" w:sz="4" w:space="0"/>
              <w:left w:val="single" w:color="000000" w:sz="4" w:space="0"/>
              <w:bottom w:val="single" w:color="000000" w:sz="4" w:space="0"/>
              <w:right w:val="single" w:color="000000" w:sz="4" w:space="0"/>
            </w:tcBorders>
            <w:noWrap w:val="0"/>
            <w:vAlign w:val="center"/>
          </w:tcPr>
          <w:p w14:paraId="368F6476">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使用范围</w:t>
            </w:r>
          </w:p>
        </w:tc>
        <w:tc>
          <w:tcPr>
            <w:tcW w:w="5938" w:type="dxa"/>
            <w:gridSpan w:val="5"/>
            <w:tcBorders>
              <w:top w:val="single" w:color="000000" w:sz="4" w:space="0"/>
              <w:left w:val="single" w:color="000000" w:sz="4" w:space="0"/>
              <w:bottom w:val="single" w:color="000000" w:sz="4" w:space="0"/>
              <w:right w:val="single" w:color="000000" w:sz="4" w:space="0"/>
            </w:tcBorders>
            <w:noWrap w:val="0"/>
            <w:vAlign w:val="center"/>
          </w:tcPr>
          <w:p w14:paraId="076B2AD5">
            <w:pPr>
              <w:keepNext w:val="0"/>
              <w:keepLines w:val="0"/>
              <w:pageBreakBefore w:val="0"/>
              <w:kinsoku/>
              <w:wordWrap/>
              <w:overflowPunct/>
              <w:topLinePunct w:val="0"/>
              <w:autoSpaceDE/>
              <w:autoSpaceDN/>
              <w:bidi w:val="0"/>
              <w:adjustRightInd/>
              <w:snapToGrid/>
              <w:spacing w:line="300" w:lineRule="exact"/>
              <w:ind w:left="0" w:leftChars="0"/>
              <w:jc w:val="left"/>
              <w:rPr>
                <w:rFonts w:hint="eastAsia" w:ascii="Times New Roman" w:hAnsi="Times New Roman" w:eastAsia="宋体" w:cs="Times New Roman"/>
                <w:i w:val="0"/>
                <w:color w:val="000000"/>
                <w:sz w:val="24"/>
                <w:szCs w:val="24"/>
                <w:u w:val="none"/>
                <w:lang w:eastAsia="zh-CN"/>
              </w:rPr>
            </w:pPr>
            <w:r>
              <w:rPr>
                <w:rFonts w:hint="eastAsia" w:ascii="Times New Roman" w:hAnsi="Times New Roman" w:eastAsia="宋体" w:cs="Times New Roman"/>
                <w:i w:val="0"/>
                <w:color w:val="000000"/>
                <w:sz w:val="24"/>
                <w:szCs w:val="24"/>
                <w:u w:val="none"/>
                <w:lang w:eastAsia="zh-CN"/>
              </w:rPr>
              <w:t>基础设施建设与修缮</w:t>
            </w:r>
          </w:p>
        </w:tc>
      </w:tr>
      <w:tr w14:paraId="1BEE79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noWrap w:val="0"/>
            <w:vAlign w:val="center"/>
          </w:tcPr>
          <w:p w14:paraId="0158389B">
            <w:pPr>
              <w:keepNext w:val="0"/>
              <w:keepLines w:val="0"/>
              <w:pageBreakBefore w:val="0"/>
              <w:kinsoku/>
              <w:wordWrap/>
              <w:overflowPunct/>
              <w:topLinePunct w:val="0"/>
              <w:autoSpaceDE/>
              <w:autoSpaceDN/>
              <w:bidi w:val="0"/>
              <w:adjustRightInd/>
              <w:snapToGrid/>
              <w:spacing w:line="300" w:lineRule="exact"/>
              <w:ind w:left="0" w:leftChars="0"/>
              <w:rPr>
                <w:rFonts w:hint="default" w:ascii="Times New Roman" w:hAnsi="Times New Roman" w:eastAsia="宋体" w:cs="Times New Roman"/>
                <w:i w:val="0"/>
                <w:color w:val="000000"/>
                <w:sz w:val="24"/>
                <w:szCs w:val="24"/>
                <w:u w:val="none"/>
              </w:rPr>
            </w:pPr>
          </w:p>
        </w:tc>
        <w:tc>
          <w:tcPr>
            <w:tcW w:w="3643" w:type="dxa"/>
            <w:gridSpan w:val="3"/>
            <w:tcBorders>
              <w:top w:val="single" w:color="000000" w:sz="4" w:space="0"/>
              <w:left w:val="single" w:color="000000" w:sz="4" w:space="0"/>
              <w:bottom w:val="single" w:color="000000" w:sz="4" w:space="0"/>
              <w:right w:val="single" w:color="000000" w:sz="4" w:space="0"/>
            </w:tcBorders>
            <w:noWrap w:val="0"/>
            <w:vAlign w:val="center"/>
          </w:tcPr>
          <w:p w14:paraId="2C8F9802">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申报（补助）条件</w:t>
            </w:r>
          </w:p>
        </w:tc>
        <w:tc>
          <w:tcPr>
            <w:tcW w:w="5938" w:type="dxa"/>
            <w:gridSpan w:val="5"/>
            <w:tcBorders>
              <w:top w:val="single" w:color="000000" w:sz="4" w:space="0"/>
              <w:left w:val="single" w:color="000000" w:sz="4" w:space="0"/>
              <w:bottom w:val="single" w:color="000000" w:sz="4" w:space="0"/>
              <w:right w:val="single" w:color="000000" w:sz="4" w:space="0"/>
            </w:tcBorders>
            <w:noWrap w:val="0"/>
            <w:vAlign w:val="center"/>
          </w:tcPr>
          <w:p w14:paraId="3A3D31A9">
            <w:pPr>
              <w:keepNext w:val="0"/>
              <w:keepLines w:val="0"/>
              <w:pageBreakBefore w:val="0"/>
              <w:kinsoku/>
              <w:wordWrap/>
              <w:overflowPunct/>
              <w:topLinePunct w:val="0"/>
              <w:autoSpaceDE/>
              <w:autoSpaceDN/>
              <w:bidi w:val="0"/>
              <w:adjustRightInd/>
              <w:snapToGrid/>
              <w:spacing w:line="300" w:lineRule="exact"/>
              <w:ind w:left="0" w:leftChars="0"/>
              <w:jc w:val="left"/>
              <w:rPr>
                <w:rFonts w:hint="eastAsia" w:ascii="Times New Roman" w:hAnsi="Times New Roman" w:eastAsia="宋体" w:cs="Times New Roman"/>
                <w:i w:val="0"/>
                <w:color w:val="000000"/>
                <w:sz w:val="24"/>
                <w:szCs w:val="24"/>
                <w:u w:val="none"/>
                <w:lang w:eastAsia="zh-CN"/>
              </w:rPr>
            </w:pPr>
            <w:r>
              <w:rPr>
                <w:rFonts w:hint="eastAsia" w:ascii="Times New Roman" w:hAnsi="Times New Roman" w:eastAsia="宋体" w:cs="Times New Roman"/>
                <w:i w:val="0"/>
                <w:color w:val="000000"/>
                <w:sz w:val="24"/>
                <w:szCs w:val="24"/>
                <w:u w:val="none"/>
                <w:lang w:eastAsia="zh-CN"/>
              </w:rPr>
              <w:t>项目符合规划、项目具有可行性、带动脱贫成效</w:t>
            </w:r>
          </w:p>
        </w:tc>
      </w:tr>
      <w:tr w14:paraId="1BA802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noWrap w:val="0"/>
            <w:vAlign w:val="center"/>
          </w:tcPr>
          <w:p w14:paraId="127DB01C">
            <w:pPr>
              <w:keepNext w:val="0"/>
              <w:keepLines w:val="0"/>
              <w:pageBreakBefore w:val="0"/>
              <w:kinsoku/>
              <w:wordWrap/>
              <w:overflowPunct/>
              <w:topLinePunct w:val="0"/>
              <w:autoSpaceDE/>
              <w:autoSpaceDN/>
              <w:bidi w:val="0"/>
              <w:adjustRightInd/>
              <w:snapToGrid/>
              <w:spacing w:line="300" w:lineRule="exact"/>
              <w:ind w:left="0" w:leftChars="0"/>
              <w:rPr>
                <w:rFonts w:hint="default" w:ascii="Times New Roman" w:hAnsi="Times New Roman" w:eastAsia="宋体" w:cs="Times New Roman"/>
                <w:i w:val="0"/>
                <w:color w:val="000000"/>
                <w:sz w:val="24"/>
                <w:szCs w:val="24"/>
                <w:u w:val="none"/>
              </w:rPr>
            </w:pPr>
          </w:p>
        </w:tc>
        <w:tc>
          <w:tcPr>
            <w:tcW w:w="3643" w:type="dxa"/>
            <w:gridSpan w:val="3"/>
            <w:tcBorders>
              <w:top w:val="single" w:color="000000" w:sz="4" w:space="0"/>
              <w:left w:val="single" w:color="000000" w:sz="4" w:space="0"/>
              <w:bottom w:val="single" w:color="000000" w:sz="4" w:space="0"/>
              <w:right w:val="single" w:color="000000" w:sz="4" w:space="0"/>
            </w:tcBorders>
            <w:noWrap w:val="0"/>
            <w:vAlign w:val="center"/>
          </w:tcPr>
          <w:p w14:paraId="443A1E77">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项目起止年限</w:t>
            </w:r>
          </w:p>
        </w:tc>
        <w:tc>
          <w:tcPr>
            <w:tcW w:w="5938" w:type="dxa"/>
            <w:gridSpan w:val="5"/>
            <w:tcBorders>
              <w:top w:val="single" w:color="000000" w:sz="4" w:space="0"/>
              <w:left w:val="single" w:color="000000" w:sz="4" w:space="0"/>
              <w:bottom w:val="single" w:color="000000" w:sz="4" w:space="0"/>
              <w:right w:val="single" w:color="000000" w:sz="4" w:space="0"/>
            </w:tcBorders>
            <w:noWrap w:val="0"/>
            <w:vAlign w:val="center"/>
          </w:tcPr>
          <w:p w14:paraId="3BF2D0CF">
            <w:pPr>
              <w:keepNext w:val="0"/>
              <w:keepLines w:val="0"/>
              <w:pageBreakBefore w:val="0"/>
              <w:kinsoku/>
              <w:wordWrap/>
              <w:overflowPunct/>
              <w:topLinePunct w:val="0"/>
              <w:autoSpaceDE/>
              <w:autoSpaceDN/>
              <w:bidi w:val="0"/>
              <w:adjustRightInd/>
              <w:snapToGrid/>
              <w:spacing w:line="300" w:lineRule="exact"/>
              <w:ind w:left="0" w:leftChars="0"/>
              <w:rPr>
                <w:rFonts w:hint="default" w:ascii="Times New Roman" w:hAnsi="Times New Roman" w:eastAsia="宋体" w:cs="Times New Roman"/>
                <w:i w:val="0"/>
                <w:color w:val="000000"/>
                <w:sz w:val="24"/>
                <w:szCs w:val="24"/>
                <w:u w:val="none"/>
                <w:lang w:val="en-US" w:eastAsia="zh-CN"/>
              </w:rPr>
            </w:pPr>
            <w:r>
              <w:rPr>
                <w:rFonts w:hint="eastAsia" w:ascii="Times New Roman" w:hAnsi="Times New Roman" w:eastAsia="宋体" w:cs="Times New Roman"/>
                <w:i w:val="0"/>
                <w:color w:val="000000"/>
                <w:sz w:val="24"/>
                <w:szCs w:val="24"/>
                <w:u w:val="none"/>
                <w:lang w:val="en-US" w:eastAsia="zh-CN"/>
              </w:rPr>
              <w:t>2024年</w:t>
            </w:r>
          </w:p>
        </w:tc>
      </w:tr>
      <w:tr w14:paraId="54094A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733"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1864D3D3">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center"/>
              <w:textAlignment w:val="center"/>
              <w:rPr>
                <w:rFonts w:hint="default" w:ascii="Times New Roman" w:hAnsi="Times New Roman" w:eastAsia="宋体" w:cs="Times New Roman"/>
                <w:i w:val="0"/>
                <w:color w:val="000000"/>
                <w:kern w:val="0"/>
                <w:sz w:val="24"/>
                <w:szCs w:val="24"/>
                <w:u w:val="none"/>
                <w:lang w:val="en-US" w:eastAsia="zh-CN" w:bidi="ar"/>
              </w:rPr>
            </w:pPr>
            <w:r>
              <w:rPr>
                <w:rFonts w:hint="default" w:ascii="Times New Roman" w:hAnsi="Times New Roman" w:eastAsia="宋体" w:cs="Times New Roman"/>
                <w:i w:val="0"/>
                <w:color w:val="000000"/>
                <w:kern w:val="0"/>
                <w:sz w:val="24"/>
                <w:szCs w:val="24"/>
                <w:u w:val="none"/>
                <w:lang w:val="en-US" w:eastAsia="zh-CN" w:bidi="ar"/>
              </w:rPr>
              <w:t>项目资金</w:t>
            </w:r>
          </w:p>
          <w:p w14:paraId="5661266B">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（万元）</w:t>
            </w:r>
          </w:p>
        </w:tc>
        <w:tc>
          <w:tcPr>
            <w:tcW w:w="2562" w:type="dxa"/>
            <w:gridSpan w:val="2"/>
            <w:tcBorders>
              <w:top w:val="single" w:color="000000" w:sz="4" w:space="0"/>
              <w:left w:val="single" w:color="000000" w:sz="4" w:space="0"/>
              <w:bottom w:val="single" w:color="000000" w:sz="4" w:space="0"/>
              <w:right w:val="single" w:color="000000" w:sz="4" w:space="0"/>
            </w:tcBorders>
            <w:noWrap w:val="0"/>
            <w:vAlign w:val="center"/>
          </w:tcPr>
          <w:p w14:paraId="2AFBF2BE">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 xml:space="preserve">  年度资金总额：</w:t>
            </w:r>
          </w:p>
        </w:tc>
        <w:tc>
          <w:tcPr>
            <w:tcW w:w="5938" w:type="dxa"/>
            <w:gridSpan w:val="5"/>
            <w:tcBorders>
              <w:top w:val="single" w:color="000000" w:sz="4" w:space="0"/>
              <w:left w:val="single" w:color="000000" w:sz="4" w:space="0"/>
              <w:bottom w:val="single" w:color="000000" w:sz="4" w:space="0"/>
              <w:right w:val="single" w:color="000000" w:sz="4" w:space="0"/>
            </w:tcBorders>
            <w:noWrap w:val="0"/>
            <w:vAlign w:val="center"/>
          </w:tcPr>
          <w:p w14:paraId="7D4CC419">
            <w:pPr>
              <w:keepNext w:val="0"/>
              <w:keepLines w:val="0"/>
              <w:pageBreakBefore w:val="0"/>
              <w:kinsoku/>
              <w:wordWrap/>
              <w:overflowPunct/>
              <w:topLinePunct w:val="0"/>
              <w:autoSpaceDE/>
              <w:autoSpaceDN/>
              <w:bidi w:val="0"/>
              <w:adjustRightInd/>
              <w:snapToGrid/>
              <w:spacing w:line="300" w:lineRule="exact"/>
              <w:ind w:left="0" w:leftChars="0"/>
              <w:jc w:val="right"/>
              <w:rPr>
                <w:rFonts w:hint="default" w:ascii="Times New Roman" w:hAnsi="Times New Roman" w:eastAsia="宋体" w:cs="Times New Roman"/>
                <w:i w:val="0"/>
                <w:color w:val="000000"/>
                <w:sz w:val="24"/>
                <w:szCs w:val="24"/>
                <w:u w:val="none"/>
                <w:lang w:val="en-US" w:eastAsia="zh-CN"/>
              </w:rPr>
            </w:pPr>
            <w:r>
              <w:rPr>
                <w:rFonts w:hint="eastAsia" w:eastAsia="宋体" w:cs="Times New Roman"/>
                <w:i w:val="0"/>
                <w:color w:val="000000"/>
                <w:sz w:val="24"/>
                <w:szCs w:val="24"/>
                <w:u w:val="none"/>
                <w:lang w:val="en-US" w:eastAsia="zh-CN"/>
              </w:rPr>
              <w:t>48.95</w:t>
            </w:r>
          </w:p>
        </w:tc>
      </w:tr>
      <w:tr w14:paraId="7A5DD4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733"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2F6BE8F8">
            <w:pPr>
              <w:keepNext w:val="0"/>
              <w:keepLines w:val="0"/>
              <w:pageBreakBefore w:val="0"/>
              <w:kinsoku/>
              <w:wordWrap/>
              <w:overflowPunct/>
              <w:topLinePunct w:val="0"/>
              <w:autoSpaceDE/>
              <w:autoSpaceDN/>
              <w:bidi w:val="0"/>
              <w:adjustRightInd/>
              <w:snapToGrid/>
              <w:spacing w:line="300" w:lineRule="exact"/>
              <w:ind w:left="0" w:leftChars="0"/>
              <w:rPr>
                <w:rFonts w:hint="default" w:ascii="Times New Roman" w:hAnsi="Times New Roman" w:eastAsia="宋体" w:cs="Times New Roman"/>
                <w:i w:val="0"/>
                <w:color w:val="000000"/>
                <w:sz w:val="24"/>
                <w:szCs w:val="24"/>
                <w:u w:val="none"/>
              </w:rPr>
            </w:pPr>
          </w:p>
        </w:tc>
        <w:tc>
          <w:tcPr>
            <w:tcW w:w="2562" w:type="dxa"/>
            <w:gridSpan w:val="2"/>
            <w:tcBorders>
              <w:top w:val="single" w:color="000000" w:sz="4" w:space="0"/>
              <w:left w:val="single" w:color="000000" w:sz="4" w:space="0"/>
              <w:bottom w:val="single" w:color="000000" w:sz="4" w:space="0"/>
              <w:right w:val="single" w:color="000000" w:sz="4" w:space="0"/>
            </w:tcBorders>
            <w:noWrap w:val="0"/>
            <w:vAlign w:val="center"/>
          </w:tcPr>
          <w:p w14:paraId="2F357FDC">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 xml:space="preserve">      其中：财政拨款</w:t>
            </w:r>
          </w:p>
        </w:tc>
        <w:tc>
          <w:tcPr>
            <w:tcW w:w="5938" w:type="dxa"/>
            <w:gridSpan w:val="5"/>
            <w:tcBorders>
              <w:top w:val="single" w:color="000000" w:sz="4" w:space="0"/>
              <w:left w:val="single" w:color="000000" w:sz="4" w:space="0"/>
              <w:bottom w:val="single" w:color="000000" w:sz="4" w:space="0"/>
              <w:right w:val="single" w:color="000000" w:sz="4" w:space="0"/>
            </w:tcBorders>
            <w:noWrap w:val="0"/>
            <w:vAlign w:val="center"/>
          </w:tcPr>
          <w:p w14:paraId="182B9BBA">
            <w:pPr>
              <w:keepNext w:val="0"/>
              <w:keepLines w:val="0"/>
              <w:pageBreakBefore w:val="0"/>
              <w:kinsoku/>
              <w:wordWrap/>
              <w:overflowPunct/>
              <w:topLinePunct w:val="0"/>
              <w:autoSpaceDE/>
              <w:autoSpaceDN/>
              <w:bidi w:val="0"/>
              <w:adjustRightInd/>
              <w:snapToGrid/>
              <w:spacing w:line="300" w:lineRule="exact"/>
              <w:ind w:left="0" w:leftChars="0"/>
              <w:jc w:val="right"/>
              <w:rPr>
                <w:rFonts w:hint="default" w:ascii="Times New Roman" w:hAnsi="Times New Roman" w:eastAsia="宋体" w:cs="Times New Roman"/>
                <w:i w:val="0"/>
                <w:color w:val="000000"/>
                <w:sz w:val="24"/>
                <w:szCs w:val="24"/>
                <w:u w:val="none"/>
                <w:lang w:val="en-US" w:eastAsia="zh-CN"/>
              </w:rPr>
            </w:pPr>
            <w:r>
              <w:rPr>
                <w:rFonts w:hint="eastAsia" w:eastAsia="宋体" w:cs="Times New Roman"/>
                <w:i w:val="0"/>
                <w:color w:val="000000"/>
                <w:sz w:val="24"/>
                <w:szCs w:val="24"/>
                <w:u w:val="none"/>
                <w:lang w:val="en-US" w:eastAsia="zh-CN"/>
              </w:rPr>
              <w:t>48.95</w:t>
            </w:r>
          </w:p>
        </w:tc>
      </w:tr>
      <w:tr w14:paraId="1136F9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733"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4FA487D7">
            <w:pPr>
              <w:keepNext w:val="0"/>
              <w:keepLines w:val="0"/>
              <w:pageBreakBefore w:val="0"/>
              <w:kinsoku/>
              <w:wordWrap/>
              <w:overflowPunct/>
              <w:topLinePunct w:val="0"/>
              <w:autoSpaceDE/>
              <w:autoSpaceDN/>
              <w:bidi w:val="0"/>
              <w:adjustRightInd/>
              <w:snapToGrid/>
              <w:spacing w:line="300" w:lineRule="exact"/>
              <w:ind w:left="0" w:leftChars="0"/>
              <w:rPr>
                <w:rFonts w:hint="default" w:ascii="Times New Roman" w:hAnsi="Times New Roman" w:eastAsia="宋体" w:cs="Times New Roman"/>
                <w:i w:val="0"/>
                <w:color w:val="000000"/>
                <w:sz w:val="24"/>
                <w:szCs w:val="24"/>
                <w:u w:val="none"/>
              </w:rPr>
            </w:pPr>
          </w:p>
        </w:tc>
        <w:tc>
          <w:tcPr>
            <w:tcW w:w="2562" w:type="dxa"/>
            <w:gridSpan w:val="2"/>
            <w:tcBorders>
              <w:top w:val="single" w:color="000000" w:sz="4" w:space="0"/>
              <w:left w:val="single" w:color="000000" w:sz="4" w:space="0"/>
              <w:bottom w:val="single" w:color="000000" w:sz="4" w:space="0"/>
              <w:right w:val="single" w:color="000000" w:sz="4" w:space="0"/>
            </w:tcBorders>
            <w:noWrap w:val="0"/>
            <w:vAlign w:val="center"/>
          </w:tcPr>
          <w:p w14:paraId="78328A03">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 xml:space="preserve">            其他资金</w:t>
            </w:r>
          </w:p>
        </w:tc>
        <w:tc>
          <w:tcPr>
            <w:tcW w:w="5938" w:type="dxa"/>
            <w:gridSpan w:val="5"/>
            <w:tcBorders>
              <w:top w:val="single" w:color="000000" w:sz="4" w:space="0"/>
              <w:left w:val="single" w:color="000000" w:sz="4" w:space="0"/>
              <w:bottom w:val="single" w:color="000000" w:sz="4" w:space="0"/>
              <w:right w:val="single" w:color="000000" w:sz="4" w:space="0"/>
            </w:tcBorders>
            <w:noWrap w:val="0"/>
            <w:vAlign w:val="center"/>
          </w:tcPr>
          <w:p w14:paraId="0244DA00">
            <w:pPr>
              <w:keepNext w:val="0"/>
              <w:keepLines w:val="0"/>
              <w:pageBreakBefore w:val="0"/>
              <w:kinsoku/>
              <w:wordWrap/>
              <w:overflowPunct/>
              <w:topLinePunct w:val="0"/>
              <w:autoSpaceDE/>
              <w:autoSpaceDN/>
              <w:bidi w:val="0"/>
              <w:adjustRightInd/>
              <w:snapToGrid/>
              <w:spacing w:line="300" w:lineRule="exact"/>
              <w:ind w:left="0" w:leftChars="0"/>
              <w:jc w:val="right"/>
              <w:rPr>
                <w:rFonts w:hint="default" w:ascii="Times New Roman" w:hAnsi="Times New Roman" w:eastAsia="宋体" w:cs="Times New Roman"/>
                <w:i w:val="0"/>
                <w:color w:val="000000"/>
                <w:sz w:val="24"/>
                <w:szCs w:val="24"/>
                <w:u w:val="none"/>
              </w:rPr>
            </w:pPr>
          </w:p>
        </w:tc>
      </w:tr>
      <w:tr w14:paraId="6F2E0A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restart"/>
            <w:tcBorders>
              <w:top w:val="single" w:color="000000" w:sz="4" w:space="0"/>
              <w:left w:val="single" w:color="000000" w:sz="4" w:space="0"/>
              <w:bottom w:val="single" w:color="000000" w:sz="4" w:space="0"/>
              <w:right w:val="single" w:color="000000" w:sz="4" w:space="0"/>
            </w:tcBorders>
            <w:noWrap w:val="0"/>
            <w:vAlign w:val="center"/>
          </w:tcPr>
          <w:p w14:paraId="1A25CEF1">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总体 目标</w:t>
            </w:r>
          </w:p>
        </w:tc>
        <w:tc>
          <w:tcPr>
            <w:tcW w:w="9581" w:type="dxa"/>
            <w:gridSpan w:val="8"/>
            <w:tcBorders>
              <w:top w:val="single" w:color="000000" w:sz="4" w:space="0"/>
              <w:left w:val="single" w:color="000000" w:sz="4" w:space="0"/>
              <w:bottom w:val="single" w:color="000000" w:sz="4" w:space="0"/>
              <w:right w:val="single" w:color="000000" w:sz="4" w:space="0"/>
            </w:tcBorders>
            <w:noWrap w:val="0"/>
            <w:vAlign w:val="center"/>
          </w:tcPr>
          <w:p w14:paraId="15FBBB2D">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年度目标</w:t>
            </w:r>
          </w:p>
        </w:tc>
      </w:tr>
      <w:tr w14:paraId="1B96DE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noWrap w:val="0"/>
            <w:vAlign w:val="center"/>
          </w:tcPr>
          <w:p w14:paraId="49F8DF8B">
            <w:pPr>
              <w:keepNext w:val="0"/>
              <w:keepLines w:val="0"/>
              <w:pageBreakBefore w:val="0"/>
              <w:kinsoku/>
              <w:wordWrap/>
              <w:overflowPunct/>
              <w:topLinePunct w:val="0"/>
              <w:autoSpaceDE/>
              <w:autoSpaceDN/>
              <w:bidi w:val="0"/>
              <w:adjustRightInd/>
              <w:snapToGrid/>
              <w:spacing w:line="300" w:lineRule="exact"/>
              <w:ind w:left="0" w:leftChars="0"/>
              <w:rPr>
                <w:rFonts w:hint="default" w:ascii="Times New Roman" w:hAnsi="Times New Roman" w:eastAsia="宋体" w:cs="Times New Roman"/>
                <w:i w:val="0"/>
                <w:color w:val="000000"/>
                <w:sz w:val="24"/>
                <w:szCs w:val="24"/>
                <w:u w:val="none"/>
              </w:rPr>
            </w:pPr>
          </w:p>
        </w:tc>
        <w:tc>
          <w:tcPr>
            <w:tcW w:w="9581" w:type="dxa"/>
            <w:gridSpan w:val="8"/>
            <w:tcBorders>
              <w:top w:val="single" w:color="000000" w:sz="4" w:space="0"/>
              <w:left w:val="single" w:color="000000" w:sz="4" w:space="0"/>
              <w:bottom w:val="single" w:color="000000" w:sz="4" w:space="0"/>
              <w:right w:val="single" w:color="000000" w:sz="4" w:space="0"/>
            </w:tcBorders>
            <w:noWrap w:val="0"/>
            <w:vAlign w:val="center"/>
          </w:tcPr>
          <w:p w14:paraId="76947646">
            <w:pPr>
              <w:keepNext w:val="0"/>
              <w:keepLines w:val="0"/>
              <w:pageBreakBefore w:val="0"/>
              <w:kinsoku/>
              <w:wordWrap/>
              <w:overflowPunct/>
              <w:topLinePunct w:val="0"/>
              <w:autoSpaceDE/>
              <w:autoSpaceDN/>
              <w:bidi w:val="0"/>
              <w:adjustRightInd/>
              <w:snapToGrid/>
              <w:spacing w:line="300" w:lineRule="exact"/>
              <w:ind w:left="0" w:leftChars="0"/>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sz w:val="24"/>
                <w:szCs w:val="24"/>
                <w:u w:val="none"/>
              </w:rPr>
              <w:t>金川县阿科里乡铁基斯果尔村产业牧道维修项目：维修产业便道30公里、及配套设施建设资金50万元。该项目实施建成后，使阿科里乡94户，总人口504人，（其中：贫困户21户、贫困人口99人）直接受益。将极大改善群众生产生活条件及村容村貌，为深入挖掘阿科里乡优势畜牧、旅游资源奠定坚实基础，促进牧民脱贫增收致富；是统筹城乡发展，是破解牧民增收致富奔小康，缩小发展差距的有益探索，是实施藏区新村建设的有力保障。</w:t>
            </w:r>
          </w:p>
        </w:tc>
      </w:tr>
      <w:tr w14:paraId="0693B6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restart"/>
            <w:tcBorders>
              <w:top w:val="single" w:color="000000" w:sz="4" w:space="0"/>
              <w:left w:val="single" w:color="000000" w:sz="4" w:space="0"/>
              <w:bottom w:val="single" w:color="000000" w:sz="4" w:space="0"/>
            </w:tcBorders>
            <w:noWrap w:val="0"/>
            <w:vAlign w:val="center"/>
          </w:tcPr>
          <w:p w14:paraId="4CA76CB7">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绩效 指标</w:t>
            </w:r>
          </w:p>
        </w:tc>
        <w:tc>
          <w:tcPr>
            <w:tcW w:w="1081" w:type="dxa"/>
            <w:tcBorders>
              <w:top w:val="single" w:color="000000" w:sz="4" w:space="0"/>
              <w:left w:val="single" w:color="000000" w:sz="4" w:space="0"/>
              <w:bottom w:val="single" w:color="000000" w:sz="4" w:space="0"/>
              <w:right w:val="single" w:color="000000" w:sz="4" w:space="0"/>
            </w:tcBorders>
            <w:noWrap w:val="0"/>
            <w:vAlign w:val="center"/>
          </w:tcPr>
          <w:p w14:paraId="06935E73">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一级指标</w:t>
            </w:r>
          </w:p>
        </w:tc>
        <w:tc>
          <w:tcPr>
            <w:tcW w:w="1250" w:type="dxa"/>
            <w:tcBorders>
              <w:top w:val="single" w:color="000000" w:sz="4" w:space="0"/>
              <w:left w:val="single" w:color="000000" w:sz="4" w:space="0"/>
              <w:bottom w:val="single" w:color="000000" w:sz="4" w:space="0"/>
              <w:right w:val="single" w:color="000000" w:sz="4" w:space="0"/>
            </w:tcBorders>
            <w:noWrap w:val="0"/>
            <w:vAlign w:val="center"/>
          </w:tcPr>
          <w:p w14:paraId="7B7EEE18">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二级指标</w:t>
            </w:r>
          </w:p>
        </w:tc>
        <w:tc>
          <w:tcPr>
            <w:tcW w:w="1312" w:type="dxa"/>
            <w:tcBorders>
              <w:top w:val="single" w:color="000000" w:sz="4" w:space="0"/>
              <w:left w:val="single" w:color="000000" w:sz="4" w:space="0"/>
              <w:bottom w:val="single" w:color="000000" w:sz="4" w:space="0"/>
              <w:right w:val="single" w:color="000000" w:sz="4" w:space="0"/>
            </w:tcBorders>
            <w:noWrap w:val="0"/>
            <w:vAlign w:val="center"/>
          </w:tcPr>
          <w:p w14:paraId="576C1420">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三级指标</w:t>
            </w:r>
          </w:p>
        </w:tc>
        <w:tc>
          <w:tcPr>
            <w:tcW w:w="1127" w:type="dxa"/>
            <w:tcBorders>
              <w:top w:val="single" w:color="000000" w:sz="4" w:space="0"/>
              <w:left w:val="single" w:color="000000" w:sz="4" w:space="0"/>
              <w:bottom w:val="single" w:color="000000" w:sz="4" w:space="0"/>
              <w:right w:val="single" w:color="000000" w:sz="4" w:space="0"/>
            </w:tcBorders>
            <w:noWrap w:val="0"/>
            <w:vAlign w:val="center"/>
          </w:tcPr>
          <w:p w14:paraId="14682602">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指标性质</w:t>
            </w:r>
          </w:p>
        </w:tc>
        <w:tc>
          <w:tcPr>
            <w:tcW w:w="971" w:type="dxa"/>
            <w:tcBorders>
              <w:top w:val="single" w:color="000000" w:sz="4" w:space="0"/>
              <w:left w:val="single" w:color="000000" w:sz="4" w:space="0"/>
              <w:bottom w:val="single" w:color="000000" w:sz="4" w:space="0"/>
              <w:right w:val="single" w:color="000000" w:sz="4" w:space="0"/>
            </w:tcBorders>
            <w:noWrap w:val="0"/>
            <w:vAlign w:val="center"/>
          </w:tcPr>
          <w:p w14:paraId="288FC046">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指标值</w:t>
            </w:r>
          </w:p>
        </w:tc>
        <w:tc>
          <w:tcPr>
            <w:tcW w:w="1061" w:type="dxa"/>
            <w:tcBorders>
              <w:top w:val="single" w:color="000000" w:sz="4" w:space="0"/>
              <w:left w:val="single" w:color="000000" w:sz="4" w:space="0"/>
              <w:bottom w:val="single" w:color="000000" w:sz="4" w:space="0"/>
              <w:right w:val="single" w:color="000000" w:sz="4" w:space="0"/>
            </w:tcBorders>
            <w:noWrap w:val="0"/>
            <w:vAlign w:val="center"/>
          </w:tcPr>
          <w:p w14:paraId="56B7C08F">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度量单位</w:t>
            </w:r>
          </w:p>
        </w:tc>
        <w:tc>
          <w:tcPr>
            <w:tcW w:w="938" w:type="dxa"/>
            <w:tcBorders>
              <w:top w:val="single" w:color="000000" w:sz="4" w:space="0"/>
              <w:left w:val="single" w:color="000000" w:sz="4" w:space="0"/>
              <w:bottom w:val="single" w:color="000000" w:sz="4" w:space="0"/>
              <w:right w:val="single" w:color="000000" w:sz="4" w:space="0"/>
            </w:tcBorders>
            <w:noWrap w:val="0"/>
            <w:vAlign w:val="center"/>
          </w:tcPr>
          <w:p w14:paraId="7D87C7DA">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权重</w:t>
            </w:r>
          </w:p>
        </w:tc>
        <w:tc>
          <w:tcPr>
            <w:tcW w:w="1841" w:type="dxa"/>
            <w:tcBorders>
              <w:top w:val="single" w:color="000000" w:sz="4" w:space="0"/>
              <w:left w:val="single" w:color="000000" w:sz="4" w:space="0"/>
              <w:bottom w:val="single" w:color="000000" w:sz="4" w:space="0"/>
              <w:right w:val="single" w:color="000000" w:sz="4" w:space="0"/>
            </w:tcBorders>
            <w:noWrap w:val="0"/>
            <w:vAlign w:val="center"/>
          </w:tcPr>
          <w:p w14:paraId="7C818100">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实际完成指标值</w:t>
            </w:r>
          </w:p>
        </w:tc>
      </w:tr>
      <w:tr w14:paraId="233180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tcBorders>
            <w:noWrap w:val="0"/>
            <w:vAlign w:val="center"/>
          </w:tcPr>
          <w:p w14:paraId="492086D3">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p>
        </w:tc>
        <w:tc>
          <w:tcPr>
            <w:tcW w:w="1081" w:type="dxa"/>
            <w:vMerge w:val="restart"/>
            <w:tcBorders>
              <w:top w:val="single" w:color="000000" w:sz="4" w:space="0"/>
              <w:left w:val="single" w:color="000000" w:sz="4" w:space="0"/>
              <w:bottom w:val="single" w:color="000000" w:sz="4" w:space="0"/>
              <w:right w:val="single" w:color="000000" w:sz="4" w:space="0"/>
            </w:tcBorders>
            <w:noWrap w:val="0"/>
            <w:vAlign w:val="center"/>
          </w:tcPr>
          <w:p w14:paraId="3F7B9982">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产出指标</w:t>
            </w:r>
          </w:p>
        </w:tc>
        <w:tc>
          <w:tcPr>
            <w:tcW w:w="1250" w:type="dxa"/>
            <w:vMerge w:val="restart"/>
            <w:tcBorders>
              <w:top w:val="single" w:color="000000" w:sz="4" w:space="0"/>
              <w:left w:val="single" w:color="000000" w:sz="4" w:space="0"/>
              <w:bottom w:val="single" w:color="000000" w:sz="4" w:space="0"/>
              <w:right w:val="single" w:color="000000" w:sz="4" w:space="0"/>
            </w:tcBorders>
            <w:noWrap w:val="0"/>
            <w:vAlign w:val="center"/>
          </w:tcPr>
          <w:p w14:paraId="2BB9C1E7">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数量指标</w:t>
            </w:r>
          </w:p>
        </w:tc>
        <w:tc>
          <w:tcPr>
            <w:tcW w:w="1312" w:type="dxa"/>
            <w:tcBorders>
              <w:top w:val="single" w:color="000000" w:sz="4" w:space="0"/>
              <w:left w:val="single" w:color="000000" w:sz="4" w:space="0"/>
              <w:bottom w:val="single" w:color="000000" w:sz="4" w:space="0"/>
              <w:right w:val="single" w:color="000000" w:sz="4" w:space="0"/>
            </w:tcBorders>
            <w:noWrap w:val="0"/>
            <w:vAlign w:val="center"/>
          </w:tcPr>
          <w:p w14:paraId="7CF100F3">
            <w:pPr>
              <w:keepNext w:val="0"/>
              <w:keepLines w:val="0"/>
              <w:pageBreakBefore w:val="0"/>
              <w:kinsoku/>
              <w:wordWrap/>
              <w:overflowPunct/>
              <w:topLinePunct w:val="0"/>
              <w:autoSpaceDE/>
              <w:autoSpaceDN/>
              <w:bidi w:val="0"/>
              <w:adjustRightInd/>
              <w:snapToGrid/>
              <w:spacing w:line="300" w:lineRule="exact"/>
              <w:ind w:left="0" w:leftChars="0"/>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sz w:val="24"/>
                <w:szCs w:val="24"/>
                <w:u w:val="none"/>
              </w:rPr>
              <w:t>配套设施</w:t>
            </w:r>
          </w:p>
        </w:tc>
        <w:tc>
          <w:tcPr>
            <w:tcW w:w="1127" w:type="dxa"/>
            <w:tcBorders>
              <w:top w:val="single" w:color="000000" w:sz="4" w:space="0"/>
              <w:left w:val="single" w:color="000000" w:sz="4" w:space="0"/>
              <w:bottom w:val="single" w:color="000000" w:sz="4" w:space="0"/>
              <w:right w:val="single" w:color="000000" w:sz="4" w:space="0"/>
            </w:tcBorders>
            <w:noWrap w:val="0"/>
            <w:vAlign w:val="center"/>
          </w:tcPr>
          <w:p w14:paraId="69C28E9A">
            <w:pPr>
              <w:keepNext w:val="0"/>
              <w:keepLines w:val="0"/>
              <w:pageBreakBefore w:val="0"/>
              <w:kinsoku/>
              <w:wordWrap/>
              <w:overflowPunct/>
              <w:topLinePunct w:val="0"/>
              <w:autoSpaceDE/>
              <w:autoSpaceDN/>
              <w:bidi w:val="0"/>
              <w:adjustRightInd/>
              <w:snapToGrid/>
              <w:spacing w:line="300" w:lineRule="exact"/>
              <w:ind w:left="0" w:leftChars="0"/>
              <w:jc w:val="center"/>
              <w:rPr>
                <w:rFonts w:hint="eastAsia" w:ascii="Times New Roman" w:hAnsi="Times New Roman" w:eastAsia="宋体" w:cs="Times New Roman"/>
                <w:i w:val="0"/>
                <w:color w:val="000000"/>
                <w:sz w:val="24"/>
                <w:szCs w:val="24"/>
                <w:u w:val="none"/>
                <w:lang w:eastAsia="zh-CN"/>
              </w:rPr>
            </w:pPr>
            <w:r>
              <w:rPr>
                <w:rFonts w:hint="eastAsia" w:ascii="Times New Roman" w:hAnsi="Times New Roman" w:eastAsia="宋体" w:cs="Times New Roman"/>
                <w:i w:val="0"/>
                <w:color w:val="000000"/>
                <w:sz w:val="24"/>
                <w:szCs w:val="24"/>
                <w:u w:val="none"/>
                <w:lang w:eastAsia="zh-CN"/>
              </w:rPr>
              <w:t>＝</w:t>
            </w:r>
          </w:p>
        </w:tc>
        <w:tc>
          <w:tcPr>
            <w:tcW w:w="971" w:type="dxa"/>
            <w:tcBorders>
              <w:top w:val="single" w:color="000000" w:sz="4" w:space="0"/>
              <w:left w:val="single" w:color="000000" w:sz="4" w:space="0"/>
              <w:bottom w:val="single" w:color="000000" w:sz="4" w:space="0"/>
              <w:right w:val="single" w:color="000000" w:sz="4" w:space="0"/>
            </w:tcBorders>
            <w:noWrap w:val="0"/>
            <w:vAlign w:val="center"/>
          </w:tcPr>
          <w:p w14:paraId="345C7F41">
            <w:pPr>
              <w:keepNext w:val="0"/>
              <w:keepLines w:val="0"/>
              <w:pageBreakBefore w:val="0"/>
              <w:kinsoku/>
              <w:wordWrap/>
              <w:overflowPunct/>
              <w:topLinePunct w:val="0"/>
              <w:autoSpaceDE/>
              <w:autoSpaceDN/>
              <w:bidi w:val="0"/>
              <w:adjustRightInd/>
              <w:snapToGrid/>
              <w:spacing w:line="300" w:lineRule="exact"/>
              <w:ind w:left="0" w:leftChars="0"/>
              <w:jc w:val="center"/>
              <w:rPr>
                <w:rFonts w:hint="eastAsia" w:ascii="Times New Roman" w:hAnsi="Times New Roman" w:eastAsia="宋体" w:cs="Times New Roman"/>
                <w:i w:val="0"/>
                <w:color w:val="000000"/>
                <w:sz w:val="24"/>
                <w:szCs w:val="24"/>
                <w:u w:val="none"/>
                <w:lang w:val="en-US" w:eastAsia="zh-CN"/>
              </w:rPr>
            </w:pPr>
            <w:r>
              <w:rPr>
                <w:rFonts w:hint="eastAsia" w:ascii="Times New Roman" w:hAnsi="Times New Roman" w:eastAsia="宋体" w:cs="Times New Roman"/>
                <w:i w:val="0"/>
                <w:color w:val="000000"/>
                <w:sz w:val="24"/>
                <w:szCs w:val="24"/>
                <w:u w:val="none"/>
                <w:lang w:val="en-US" w:eastAsia="zh-CN"/>
              </w:rPr>
              <w:t>1</w:t>
            </w:r>
          </w:p>
        </w:tc>
        <w:tc>
          <w:tcPr>
            <w:tcW w:w="1061" w:type="dxa"/>
            <w:tcBorders>
              <w:top w:val="single" w:color="000000" w:sz="4" w:space="0"/>
              <w:left w:val="single" w:color="000000" w:sz="4" w:space="0"/>
              <w:bottom w:val="single" w:color="000000" w:sz="4" w:space="0"/>
              <w:right w:val="single" w:color="000000" w:sz="4" w:space="0"/>
            </w:tcBorders>
            <w:noWrap w:val="0"/>
            <w:vAlign w:val="center"/>
          </w:tcPr>
          <w:p w14:paraId="5E3D4D88">
            <w:pPr>
              <w:keepNext w:val="0"/>
              <w:keepLines w:val="0"/>
              <w:pageBreakBefore w:val="0"/>
              <w:kinsoku/>
              <w:wordWrap/>
              <w:overflowPunct/>
              <w:topLinePunct w:val="0"/>
              <w:autoSpaceDE/>
              <w:autoSpaceDN/>
              <w:bidi w:val="0"/>
              <w:adjustRightInd/>
              <w:snapToGrid/>
              <w:spacing w:line="300" w:lineRule="exact"/>
              <w:ind w:left="0" w:leftChars="0"/>
              <w:jc w:val="center"/>
              <w:rPr>
                <w:rFonts w:hint="eastAsia" w:ascii="Times New Roman" w:hAnsi="Times New Roman" w:eastAsia="宋体" w:cs="Times New Roman"/>
                <w:i w:val="0"/>
                <w:color w:val="000000"/>
                <w:sz w:val="24"/>
                <w:szCs w:val="24"/>
                <w:u w:val="none"/>
                <w:lang w:eastAsia="zh-CN"/>
              </w:rPr>
            </w:pPr>
            <w:r>
              <w:rPr>
                <w:rFonts w:hint="eastAsia" w:ascii="Times New Roman" w:hAnsi="Times New Roman" w:eastAsia="宋体" w:cs="Times New Roman"/>
                <w:i w:val="0"/>
                <w:color w:val="000000"/>
                <w:sz w:val="24"/>
                <w:szCs w:val="24"/>
                <w:u w:val="none"/>
                <w:lang w:eastAsia="zh-CN"/>
              </w:rPr>
              <w:t>套</w:t>
            </w:r>
          </w:p>
        </w:tc>
        <w:tc>
          <w:tcPr>
            <w:tcW w:w="938" w:type="dxa"/>
            <w:tcBorders>
              <w:top w:val="single" w:color="000000" w:sz="4" w:space="0"/>
              <w:left w:val="single" w:color="000000" w:sz="4" w:space="0"/>
              <w:bottom w:val="single" w:color="000000" w:sz="4" w:space="0"/>
              <w:right w:val="single" w:color="000000" w:sz="4" w:space="0"/>
            </w:tcBorders>
            <w:noWrap w:val="0"/>
            <w:vAlign w:val="center"/>
          </w:tcPr>
          <w:p w14:paraId="7E7D47C7">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lang w:val="en-US" w:eastAsia="zh-CN"/>
              </w:rPr>
            </w:pPr>
            <w:r>
              <w:rPr>
                <w:rFonts w:hint="eastAsia" w:ascii="Times New Roman" w:hAnsi="Times New Roman" w:eastAsia="宋体" w:cs="Times New Roman"/>
                <w:i w:val="0"/>
                <w:color w:val="000000"/>
                <w:sz w:val="24"/>
                <w:szCs w:val="24"/>
                <w:u w:val="none"/>
                <w:lang w:val="en-US" w:eastAsia="zh-CN"/>
              </w:rPr>
              <w:t>10</w:t>
            </w:r>
          </w:p>
        </w:tc>
        <w:tc>
          <w:tcPr>
            <w:tcW w:w="1841" w:type="dxa"/>
            <w:tcBorders>
              <w:top w:val="single" w:color="000000" w:sz="4" w:space="0"/>
              <w:left w:val="single" w:color="000000" w:sz="4" w:space="0"/>
              <w:bottom w:val="single" w:color="000000" w:sz="4" w:space="0"/>
              <w:right w:val="single" w:color="000000" w:sz="4" w:space="0"/>
            </w:tcBorders>
            <w:noWrap w:val="0"/>
            <w:vAlign w:val="center"/>
          </w:tcPr>
          <w:p w14:paraId="666D3D03">
            <w:pPr>
              <w:keepNext w:val="0"/>
              <w:keepLines w:val="0"/>
              <w:pageBreakBefore w:val="0"/>
              <w:kinsoku/>
              <w:wordWrap/>
              <w:overflowPunct/>
              <w:topLinePunct w:val="0"/>
              <w:autoSpaceDE/>
              <w:autoSpaceDN/>
              <w:bidi w:val="0"/>
              <w:adjustRightInd/>
              <w:snapToGrid/>
              <w:spacing w:line="300" w:lineRule="exact"/>
              <w:ind w:left="0" w:leftChars="0"/>
              <w:jc w:val="center"/>
              <w:rPr>
                <w:rFonts w:hint="eastAsia" w:ascii="Times New Roman" w:hAnsi="Times New Roman" w:eastAsia="宋体" w:cs="Times New Roman"/>
                <w:i w:val="0"/>
                <w:color w:val="000000"/>
                <w:sz w:val="24"/>
                <w:szCs w:val="24"/>
                <w:u w:val="none"/>
                <w:lang w:val="en-US" w:eastAsia="zh-CN"/>
              </w:rPr>
            </w:pPr>
            <w:r>
              <w:rPr>
                <w:rFonts w:hint="eastAsia" w:ascii="Times New Roman" w:hAnsi="Times New Roman" w:eastAsia="宋体" w:cs="Times New Roman"/>
                <w:i w:val="0"/>
                <w:color w:val="000000"/>
                <w:sz w:val="24"/>
                <w:szCs w:val="24"/>
                <w:u w:val="none"/>
                <w:lang w:val="en-US" w:eastAsia="zh-CN"/>
              </w:rPr>
              <w:t>1</w:t>
            </w:r>
          </w:p>
        </w:tc>
      </w:tr>
      <w:tr w14:paraId="18159D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tcBorders>
            <w:noWrap w:val="0"/>
            <w:vAlign w:val="center"/>
          </w:tcPr>
          <w:p w14:paraId="341D53B0">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p>
        </w:tc>
        <w:tc>
          <w:tcPr>
            <w:tcW w:w="1081" w:type="dxa"/>
            <w:vMerge w:val="continue"/>
            <w:tcBorders>
              <w:top w:val="single" w:color="000000" w:sz="4" w:space="0"/>
              <w:left w:val="single" w:color="000000" w:sz="4" w:space="0"/>
              <w:bottom w:val="single" w:color="000000" w:sz="4" w:space="0"/>
              <w:right w:val="single" w:color="000000" w:sz="4" w:space="0"/>
            </w:tcBorders>
            <w:noWrap w:val="0"/>
            <w:vAlign w:val="center"/>
          </w:tcPr>
          <w:p w14:paraId="3E43D3FB">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p>
        </w:tc>
        <w:tc>
          <w:tcPr>
            <w:tcW w:w="1250" w:type="dxa"/>
            <w:vMerge w:val="continue"/>
            <w:tcBorders>
              <w:top w:val="single" w:color="000000" w:sz="4" w:space="0"/>
              <w:left w:val="single" w:color="000000" w:sz="4" w:space="0"/>
              <w:bottom w:val="single" w:color="000000" w:sz="4" w:space="0"/>
              <w:right w:val="single" w:color="000000" w:sz="4" w:space="0"/>
            </w:tcBorders>
            <w:noWrap w:val="0"/>
            <w:vAlign w:val="center"/>
          </w:tcPr>
          <w:p w14:paraId="5A150DF3">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p>
        </w:tc>
        <w:tc>
          <w:tcPr>
            <w:tcW w:w="1312" w:type="dxa"/>
            <w:tcBorders>
              <w:top w:val="single" w:color="000000" w:sz="4" w:space="0"/>
              <w:left w:val="single" w:color="000000" w:sz="4" w:space="0"/>
              <w:bottom w:val="single" w:color="000000" w:sz="4" w:space="0"/>
              <w:right w:val="single" w:color="000000" w:sz="4" w:space="0"/>
            </w:tcBorders>
            <w:noWrap w:val="0"/>
            <w:vAlign w:val="center"/>
          </w:tcPr>
          <w:p w14:paraId="3003B7ED">
            <w:pPr>
              <w:keepNext w:val="0"/>
              <w:keepLines w:val="0"/>
              <w:pageBreakBefore w:val="0"/>
              <w:kinsoku/>
              <w:wordWrap/>
              <w:overflowPunct/>
              <w:topLinePunct w:val="0"/>
              <w:autoSpaceDE/>
              <w:autoSpaceDN/>
              <w:bidi w:val="0"/>
              <w:adjustRightInd/>
              <w:snapToGrid/>
              <w:spacing w:line="300" w:lineRule="exact"/>
              <w:ind w:left="0" w:leftChars="0"/>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sz w:val="24"/>
                <w:szCs w:val="24"/>
                <w:u w:val="none"/>
              </w:rPr>
              <w:t>产业便道维护距离</w:t>
            </w:r>
          </w:p>
        </w:tc>
        <w:tc>
          <w:tcPr>
            <w:tcW w:w="1127" w:type="dxa"/>
            <w:tcBorders>
              <w:top w:val="single" w:color="000000" w:sz="4" w:space="0"/>
              <w:left w:val="single" w:color="000000" w:sz="4" w:space="0"/>
              <w:bottom w:val="single" w:color="000000" w:sz="4" w:space="0"/>
              <w:right w:val="single" w:color="000000" w:sz="4" w:space="0"/>
            </w:tcBorders>
            <w:noWrap w:val="0"/>
            <w:vAlign w:val="center"/>
          </w:tcPr>
          <w:p w14:paraId="780EA67F">
            <w:pPr>
              <w:keepNext w:val="0"/>
              <w:keepLines w:val="0"/>
              <w:pageBreakBefore w:val="0"/>
              <w:kinsoku/>
              <w:wordWrap/>
              <w:overflowPunct/>
              <w:topLinePunct w:val="0"/>
              <w:autoSpaceDE/>
              <w:autoSpaceDN/>
              <w:bidi w:val="0"/>
              <w:adjustRightInd/>
              <w:snapToGrid/>
              <w:spacing w:line="300" w:lineRule="exact"/>
              <w:ind w:left="0" w:leftChars="0"/>
              <w:jc w:val="center"/>
              <w:rPr>
                <w:rFonts w:hint="eastAsia" w:ascii="Times New Roman" w:hAnsi="Times New Roman" w:eastAsia="宋体" w:cs="Times New Roman"/>
                <w:i w:val="0"/>
                <w:color w:val="000000"/>
                <w:sz w:val="24"/>
                <w:szCs w:val="24"/>
                <w:u w:val="none"/>
                <w:lang w:eastAsia="zh-CN"/>
              </w:rPr>
            </w:pPr>
            <w:r>
              <w:rPr>
                <w:rFonts w:hint="eastAsia" w:ascii="Times New Roman" w:hAnsi="Times New Roman" w:eastAsia="宋体" w:cs="Times New Roman"/>
                <w:i w:val="0"/>
                <w:color w:val="000000"/>
                <w:sz w:val="24"/>
                <w:szCs w:val="24"/>
                <w:u w:val="none"/>
                <w:lang w:eastAsia="zh-CN"/>
              </w:rPr>
              <w:t>＝</w:t>
            </w:r>
          </w:p>
        </w:tc>
        <w:tc>
          <w:tcPr>
            <w:tcW w:w="971" w:type="dxa"/>
            <w:tcBorders>
              <w:top w:val="single" w:color="000000" w:sz="4" w:space="0"/>
              <w:left w:val="single" w:color="000000" w:sz="4" w:space="0"/>
              <w:bottom w:val="single" w:color="000000" w:sz="4" w:space="0"/>
              <w:right w:val="single" w:color="000000" w:sz="4" w:space="0"/>
            </w:tcBorders>
            <w:noWrap w:val="0"/>
            <w:vAlign w:val="center"/>
          </w:tcPr>
          <w:p w14:paraId="21858EDC">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lang w:val="en-US" w:eastAsia="zh-CN"/>
              </w:rPr>
            </w:pPr>
            <w:r>
              <w:rPr>
                <w:rFonts w:hint="eastAsia" w:eastAsia="宋体" w:cs="Times New Roman"/>
                <w:i w:val="0"/>
                <w:color w:val="000000"/>
                <w:sz w:val="24"/>
                <w:szCs w:val="24"/>
                <w:u w:val="none"/>
                <w:lang w:val="en-US" w:eastAsia="zh-CN"/>
              </w:rPr>
              <w:t>30</w:t>
            </w:r>
          </w:p>
        </w:tc>
        <w:tc>
          <w:tcPr>
            <w:tcW w:w="1061" w:type="dxa"/>
            <w:tcBorders>
              <w:top w:val="single" w:color="000000" w:sz="4" w:space="0"/>
              <w:left w:val="single" w:color="000000" w:sz="4" w:space="0"/>
              <w:bottom w:val="single" w:color="000000" w:sz="4" w:space="0"/>
              <w:right w:val="single" w:color="000000" w:sz="4" w:space="0"/>
            </w:tcBorders>
            <w:noWrap w:val="0"/>
            <w:vAlign w:val="center"/>
          </w:tcPr>
          <w:p w14:paraId="0B563987">
            <w:pPr>
              <w:keepNext w:val="0"/>
              <w:keepLines w:val="0"/>
              <w:pageBreakBefore w:val="0"/>
              <w:kinsoku/>
              <w:wordWrap/>
              <w:overflowPunct/>
              <w:topLinePunct w:val="0"/>
              <w:autoSpaceDE/>
              <w:autoSpaceDN/>
              <w:bidi w:val="0"/>
              <w:adjustRightInd/>
              <w:snapToGrid/>
              <w:spacing w:line="300" w:lineRule="exact"/>
              <w:ind w:left="0" w:leftChars="0"/>
              <w:jc w:val="center"/>
              <w:rPr>
                <w:rFonts w:hint="eastAsia" w:ascii="Times New Roman" w:hAnsi="Times New Roman" w:eastAsia="宋体" w:cs="Times New Roman"/>
                <w:i w:val="0"/>
                <w:color w:val="000000"/>
                <w:sz w:val="24"/>
                <w:szCs w:val="24"/>
                <w:u w:val="none"/>
                <w:lang w:eastAsia="zh-CN"/>
              </w:rPr>
            </w:pPr>
            <w:r>
              <w:rPr>
                <w:rFonts w:hint="eastAsia" w:ascii="Times New Roman" w:hAnsi="Times New Roman" w:eastAsia="宋体" w:cs="Times New Roman"/>
                <w:i w:val="0"/>
                <w:color w:val="000000"/>
                <w:sz w:val="24"/>
                <w:szCs w:val="24"/>
                <w:u w:val="none"/>
                <w:lang w:eastAsia="zh-CN"/>
              </w:rPr>
              <w:t>公里</w:t>
            </w:r>
          </w:p>
        </w:tc>
        <w:tc>
          <w:tcPr>
            <w:tcW w:w="938" w:type="dxa"/>
            <w:tcBorders>
              <w:top w:val="single" w:color="000000" w:sz="4" w:space="0"/>
              <w:left w:val="single" w:color="000000" w:sz="4" w:space="0"/>
              <w:bottom w:val="single" w:color="000000" w:sz="4" w:space="0"/>
              <w:right w:val="single" w:color="000000" w:sz="4" w:space="0"/>
            </w:tcBorders>
            <w:noWrap w:val="0"/>
            <w:vAlign w:val="center"/>
          </w:tcPr>
          <w:p w14:paraId="2A4975ED">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lang w:val="en-US" w:eastAsia="zh-CN"/>
              </w:rPr>
            </w:pPr>
            <w:r>
              <w:rPr>
                <w:rFonts w:hint="eastAsia" w:eastAsia="宋体" w:cs="Times New Roman"/>
                <w:i w:val="0"/>
                <w:color w:val="000000"/>
                <w:sz w:val="24"/>
                <w:szCs w:val="24"/>
                <w:u w:val="none"/>
                <w:lang w:val="en-US" w:eastAsia="zh-CN"/>
              </w:rPr>
              <w:t>5</w:t>
            </w:r>
          </w:p>
        </w:tc>
        <w:tc>
          <w:tcPr>
            <w:tcW w:w="1841" w:type="dxa"/>
            <w:tcBorders>
              <w:top w:val="single" w:color="000000" w:sz="4" w:space="0"/>
              <w:left w:val="single" w:color="000000" w:sz="4" w:space="0"/>
              <w:bottom w:val="single" w:color="000000" w:sz="4" w:space="0"/>
              <w:right w:val="single" w:color="000000" w:sz="4" w:space="0"/>
            </w:tcBorders>
            <w:noWrap w:val="0"/>
            <w:vAlign w:val="center"/>
          </w:tcPr>
          <w:p w14:paraId="5182AC09">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lang w:val="en-US" w:eastAsia="zh-CN"/>
              </w:rPr>
            </w:pPr>
            <w:r>
              <w:rPr>
                <w:rFonts w:hint="eastAsia" w:eastAsia="宋体" w:cs="Times New Roman"/>
                <w:i w:val="0"/>
                <w:color w:val="000000"/>
                <w:sz w:val="24"/>
                <w:szCs w:val="24"/>
                <w:u w:val="none"/>
                <w:lang w:val="en-US" w:eastAsia="zh-CN"/>
              </w:rPr>
              <w:t>30</w:t>
            </w:r>
          </w:p>
        </w:tc>
      </w:tr>
      <w:tr w14:paraId="60352F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tcBorders>
            <w:noWrap w:val="0"/>
            <w:vAlign w:val="center"/>
          </w:tcPr>
          <w:p w14:paraId="12400A38">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p>
        </w:tc>
        <w:tc>
          <w:tcPr>
            <w:tcW w:w="1081" w:type="dxa"/>
            <w:vMerge w:val="continue"/>
            <w:tcBorders>
              <w:top w:val="single" w:color="000000" w:sz="4" w:space="0"/>
              <w:left w:val="single" w:color="000000" w:sz="4" w:space="0"/>
              <w:bottom w:val="single" w:color="000000" w:sz="4" w:space="0"/>
              <w:right w:val="single" w:color="000000" w:sz="4" w:space="0"/>
            </w:tcBorders>
            <w:noWrap w:val="0"/>
            <w:vAlign w:val="center"/>
          </w:tcPr>
          <w:p w14:paraId="34BB2211">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p>
        </w:tc>
        <w:tc>
          <w:tcPr>
            <w:tcW w:w="1250" w:type="dxa"/>
            <w:vMerge w:val="restart"/>
            <w:tcBorders>
              <w:top w:val="single" w:color="000000" w:sz="4" w:space="0"/>
              <w:left w:val="single" w:color="000000" w:sz="4" w:space="0"/>
              <w:bottom w:val="single" w:color="000000" w:sz="4" w:space="0"/>
              <w:right w:val="single" w:color="000000" w:sz="4" w:space="0"/>
            </w:tcBorders>
            <w:noWrap w:val="0"/>
            <w:vAlign w:val="center"/>
          </w:tcPr>
          <w:p w14:paraId="5400B674">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质量指标</w:t>
            </w:r>
          </w:p>
        </w:tc>
        <w:tc>
          <w:tcPr>
            <w:tcW w:w="1312" w:type="dxa"/>
            <w:tcBorders>
              <w:top w:val="single" w:color="000000" w:sz="4" w:space="0"/>
              <w:left w:val="single" w:color="000000" w:sz="4" w:space="0"/>
              <w:bottom w:val="single" w:color="000000" w:sz="4" w:space="0"/>
              <w:right w:val="single" w:color="000000" w:sz="4" w:space="0"/>
            </w:tcBorders>
            <w:noWrap w:val="0"/>
            <w:vAlign w:val="center"/>
          </w:tcPr>
          <w:p w14:paraId="0FC19F37">
            <w:pPr>
              <w:keepNext w:val="0"/>
              <w:keepLines w:val="0"/>
              <w:pageBreakBefore w:val="0"/>
              <w:kinsoku/>
              <w:wordWrap/>
              <w:overflowPunct/>
              <w:topLinePunct w:val="0"/>
              <w:autoSpaceDE/>
              <w:autoSpaceDN/>
              <w:bidi w:val="0"/>
              <w:adjustRightInd/>
              <w:snapToGrid/>
              <w:spacing w:line="300" w:lineRule="exact"/>
              <w:ind w:left="0" w:leftChars="0"/>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sz w:val="24"/>
                <w:szCs w:val="24"/>
                <w:u w:val="none"/>
              </w:rPr>
              <w:t>项目验收合格率</w:t>
            </w:r>
          </w:p>
        </w:tc>
        <w:tc>
          <w:tcPr>
            <w:tcW w:w="1127" w:type="dxa"/>
            <w:tcBorders>
              <w:top w:val="single" w:color="000000" w:sz="4" w:space="0"/>
              <w:left w:val="single" w:color="000000" w:sz="4" w:space="0"/>
              <w:bottom w:val="single" w:color="000000" w:sz="4" w:space="0"/>
              <w:right w:val="single" w:color="000000" w:sz="4" w:space="0"/>
            </w:tcBorders>
            <w:noWrap w:val="0"/>
            <w:vAlign w:val="center"/>
          </w:tcPr>
          <w:p w14:paraId="6FF27C87">
            <w:pPr>
              <w:keepNext w:val="0"/>
              <w:keepLines w:val="0"/>
              <w:pageBreakBefore w:val="0"/>
              <w:kinsoku/>
              <w:wordWrap/>
              <w:overflowPunct/>
              <w:topLinePunct w:val="0"/>
              <w:autoSpaceDE/>
              <w:autoSpaceDN/>
              <w:bidi w:val="0"/>
              <w:adjustRightInd/>
              <w:snapToGrid/>
              <w:spacing w:line="300" w:lineRule="exact"/>
              <w:ind w:left="0" w:leftChars="0"/>
              <w:jc w:val="center"/>
              <w:rPr>
                <w:rFonts w:hint="eastAsia" w:ascii="Times New Roman" w:hAnsi="Times New Roman" w:eastAsia="宋体" w:cs="Times New Roman"/>
                <w:i w:val="0"/>
                <w:color w:val="000000"/>
                <w:sz w:val="24"/>
                <w:szCs w:val="24"/>
                <w:u w:val="none"/>
                <w:lang w:eastAsia="zh-CN"/>
              </w:rPr>
            </w:pPr>
            <w:r>
              <w:rPr>
                <w:rFonts w:hint="eastAsia" w:ascii="Times New Roman" w:hAnsi="Times New Roman" w:eastAsia="宋体" w:cs="Times New Roman"/>
                <w:i w:val="0"/>
                <w:color w:val="000000"/>
                <w:sz w:val="24"/>
                <w:szCs w:val="24"/>
                <w:u w:val="none"/>
                <w:lang w:eastAsia="zh-CN"/>
              </w:rPr>
              <w:t>＝</w:t>
            </w:r>
          </w:p>
        </w:tc>
        <w:tc>
          <w:tcPr>
            <w:tcW w:w="971" w:type="dxa"/>
            <w:tcBorders>
              <w:top w:val="single" w:color="000000" w:sz="4" w:space="0"/>
              <w:left w:val="single" w:color="000000" w:sz="4" w:space="0"/>
              <w:bottom w:val="single" w:color="000000" w:sz="4" w:space="0"/>
              <w:right w:val="single" w:color="000000" w:sz="4" w:space="0"/>
            </w:tcBorders>
            <w:noWrap w:val="0"/>
            <w:vAlign w:val="center"/>
          </w:tcPr>
          <w:p w14:paraId="5254F1D6">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lang w:val="en-US" w:eastAsia="zh-CN"/>
              </w:rPr>
            </w:pPr>
            <w:r>
              <w:rPr>
                <w:rFonts w:hint="eastAsia" w:ascii="Times New Roman" w:hAnsi="Times New Roman" w:eastAsia="宋体" w:cs="Times New Roman"/>
                <w:i w:val="0"/>
                <w:color w:val="000000"/>
                <w:sz w:val="24"/>
                <w:szCs w:val="24"/>
                <w:u w:val="none"/>
                <w:lang w:val="en-US" w:eastAsia="zh-CN"/>
              </w:rPr>
              <w:t>100</w:t>
            </w:r>
          </w:p>
        </w:tc>
        <w:tc>
          <w:tcPr>
            <w:tcW w:w="1061" w:type="dxa"/>
            <w:tcBorders>
              <w:top w:val="single" w:color="000000" w:sz="4" w:space="0"/>
              <w:left w:val="single" w:color="000000" w:sz="4" w:space="0"/>
              <w:bottom w:val="single" w:color="000000" w:sz="4" w:space="0"/>
              <w:right w:val="single" w:color="000000" w:sz="4" w:space="0"/>
            </w:tcBorders>
            <w:noWrap w:val="0"/>
            <w:vAlign w:val="center"/>
          </w:tcPr>
          <w:p w14:paraId="4A6F8DB0">
            <w:pPr>
              <w:keepNext w:val="0"/>
              <w:keepLines w:val="0"/>
              <w:pageBreakBefore w:val="0"/>
              <w:kinsoku/>
              <w:wordWrap/>
              <w:overflowPunct/>
              <w:topLinePunct w:val="0"/>
              <w:autoSpaceDE/>
              <w:autoSpaceDN/>
              <w:bidi w:val="0"/>
              <w:adjustRightInd/>
              <w:snapToGrid/>
              <w:spacing w:line="300" w:lineRule="exact"/>
              <w:ind w:left="0" w:leftChars="0"/>
              <w:jc w:val="center"/>
              <w:rPr>
                <w:rFonts w:hint="eastAsia" w:ascii="Times New Roman" w:hAnsi="Times New Roman" w:eastAsia="宋体" w:cs="Times New Roman"/>
                <w:i w:val="0"/>
                <w:color w:val="000000"/>
                <w:sz w:val="24"/>
                <w:szCs w:val="24"/>
                <w:u w:val="none"/>
                <w:lang w:val="en-US" w:eastAsia="zh-CN"/>
              </w:rPr>
            </w:pPr>
            <w:r>
              <w:rPr>
                <w:rFonts w:hint="eastAsia" w:ascii="Times New Roman" w:hAnsi="Times New Roman" w:eastAsia="宋体" w:cs="Times New Roman"/>
                <w:i w:val="0"/>
                <w:color w:val="000000"/>
                <w:sz w:val="24"/>
                <w:szCs w:val="24"/>
                <w:u w:val="none"/>
                <w:lang w:val="en-US" w:eastAsia="zh-CN"/>
              </w:rPr>
              <w:t>%</w:t>
            </w:r>
          </w:p>
        </w:tc>
        <w:tc>
          <w:tcPr>
            <w:tcW w:w="938" w:type="dxa"/>
            <w:tcBorders>
              <w:top w:val="single" w:color="000000" w:sz="4" w:space="0"/>
              <w:left w:val="single" w:color="000000" w:sz="4" w:space="0"/>
              <w:bottom w:val="single" w:color="000000" w:sz="4" w:space="0"/>
              <w:right w:val="single" w:color="000000" w:sz="4" w:space="0"/>
            </w:tcBorders>
            <w:noWrap w:val="0"/>
            <w:vAlign w:val="center"/>
          </w:tcPr>
          <w:p w14:paraId="7CAB0467">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lang w:val="en-US" w:eastAsia="zh-CN"/>
              </w:rPr>
            </w:pPr>
            <w:r>
              <w:rPr>
                <w:rFonts w:hint="eastAsia" w:eastAsia="宋体" w:cs="Times New Roman"/>
                <w:i w:val="0"/>
                <w:color w:val="000000"/>
                <w:sz w:val="24"/>
                <w:szCs w:val="24"/>
                <w:u w:val="none"/>
                <w:lang w:val="en-US" w:eastAsia="zh-CN"/>
              </w:rPr>
              <w:t>10</w:t>
            </w:r>
          </w:p>
        </w:tc>
        <w:tc>
          <w:tcPr>
            <w:tcW w:w="1841" w:type="dxa"/>
            <w:tcBorders>
              <w:top w:val="single" w:color="000000" w:sz="4" w:space="0"/>
              <w:left w:val="single" w:color="000000" w:sz="4" w:space="0"/>
              <w:bottom w:val="single" w:color="000000" w:sz="4" w:space="0"/>
              <w:right w:val="single" w:color="000000" w:sz="4" w:space="0"/>
            </w:tcBorders>
            <w:noWrap w:val="0"/>
            <w:vAlign w:val="center"/>
          </w:tcPr>
          <w:p w14:paraId="202A899D">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lang w:val="en-US" w:eastAsia="zh-CN"/>
              </w:rPr>
            </w:pPr>
            <w:r>
              <w:rPr>
                <w:rFonts w:hint="eastAsia" w:ascii="Times New Roman" w:hAnsi="Times New Roman" w:eastAsia="宋体" w:cs="Times New Roman"/>
                <w:i w:val="0"/>
                <w:color w:val="000000"/>
                <w:sz w:val="24"/>
                <w:szCs w:val="24"/>
                <w:u w:val="none"/>
                <w:lang w:val="en-US" w:eastAsia="zh-CN"/>
              </w:rPr>
              <w:t>100</w:t>
            </w:r>
          </w:p>
        </w:tc>
      </w:tr>
      <w:tr w14:paraId="59135D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tcBorders>
            <w:noWrap w:val="0"/>
            <w:vAlign w:val="center"/>
          </w:tcPr>
          <w:p w14:paraId="4D4BC96A">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p>
        </w:tc>
        <w:tc>
          <w:tcPr>
            <w:tcW w:w="1081" w:type="dxa"/>
            <w:vMerge w:val="continue"/>
            <w:tcBorders>
              <w:top w:val="single" w:color="000000" w:sz="4" w:space="0"/>
              <w:left w:val="single" w:color="000000" w:sz="4" w:space="0"/>
              <w:bottom w:val="single" w:color="000000" w:sz="4" w:space="0"/>
              <w:right w:val="single" w:color="000000" w:sz="4" w:space="0"/>
            </w:tcBorders>
            <w:noWrap w:val="0"/>
            <w:vAlign w:val="center"/>
          </w:tcPr>
          <w:p w14:paraId="5BBA1A5C">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p>
        </w:tc>
        <w:tc>
          <w:tcPr>
            <w:tcW w:w="1250" w:type="dxa"/>
            <w:vMerge w:val="continue"/>
            <w:tcBorders>
              <w:top w:val="single" w:color="000000" w:sz="4" w:space="0"/>
              <w:left w:val="single" w:color="000000" w:sz="4" w:space="0"/>
              <w:bottom w:val="single" w:color="000000" w:sz="4" w:space="0"/>
              <w:right w:val="single" w:color="000000" w:sz="4" w:space="0"/>
            </w:tcBorders>
            <w:noWrap w:val="0"/>
            <w:vAlign w:val="center"/>
          </w:tcPr>
          <w:p w14:paraId="587D4431">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p>
        </w:tc>
        <w:tc>
          <w:tcPr>
            <w:tcW w:w="1312" w:type="dxa"/>
            <w:tcBorders>
              <w:top w:val="single" w:color="000000" w:sz="4" w:space="0"/>
              <w:left w:val="single" w:color="000000" w:sz="4" w:space="0"/>
              <w:bottom w:val="single" w:color="000000" w:sz="4" w:space="0"/>
              <w:right w:val="single" w:color="000000" w:sz="4" w:space="0"/>
            </w:tcBorders>
            <w:noWrap w:val="0"/>
            <w:vAlign w:val="center"/>
          </w:tcPr>
          <w:p w14:paraId="29671AA0">
            <w:pPr>
              <w:keepNext w:val="0"/>
              <w:keepLines w:val="0"/>
              <w:pageBreakBefore w:val="0"/>
              <w:kinsoku/>
              <w:wordWrap/>
              <w:overflowPunct/>
              <w:topLinePunct w:val="0"/>
              <w:autoSpaceDE/>
              <w:autoSpaceDN/>
              <w:bidi w:val="0"/>
              <w:adjustRightInd/>
              <w:snapToGrid/>
              <w:spacing w:line="300" w:lineRule="exact"/>
              <w:ind w:left="0" w:leftChars="0"/>
              <w:rPr>
                <w:rFonts w:hint="default" w:ascii="Times New Roman" w:hAnsi="Times New Roman" w:eastAsia="宋体" w:cs="Times New Roman"/>
                <w:i w:val="0"/>
                <w:color w:val="000000"/>
                <w:sz w:val="24"/>
                <w:szCs w:val="24"/>
                <w:u w:val="none"/>
              </w:rPr>
            </w:pPr>
          </w:p>
        </w:tc>
        <w:tc>
          <w:tcPr>
            <w:tcW w:w="1127" w:type="dxa"/>
            <w:tcBorders>
              <w:top w:val="single" w:color="000000" w:sz="4" w:space="0"/>
              <w:left w:val="single" w:color="000000" w:sz="4" w:space="0"/>
              <w:bottom w:val="single" w:color="000000" w:sz="4" w:space="0"/>
              <w:right w:val="single" w:color="000000" w:sz="4" w:space="0"/>
            </w:tcBorders>
            <w:noWrap w:val="0"/>
            <w:vAlign w:val="center"/>
          </w:tcPr>
          <w:p w14:paraId="6EE8C9E4">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p>
        </w:tc>
        <w:tc>
          <w:tcPr>
            <w:tcW w:w="971" w:type="dxa"/>
            <w:tcBorders>
              <w:top w:val="single" w:color="000000" w:sz="4" w:space="0"/>
              <w:left w:val="single" w:color="000000" w:sz="4" w:space="0"/>
              <w:bottom w:val="single" w:color="000000" w:sz="4" w:space="0"/>
              <w:right w:val="single" w:color="000000" w:sz="4" w:space="0"/>
            </w:tcBorders>
            <w:noWrap w:val="0"/>
            <w:vAlign w:val="center"/>
          </w:tcPr>
          <w:p w14:paraId="1278FFF0">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p>
        </w:tc>
        <w:tc>
          <w:tcPr>
            <w:tcW w:w="1061" w:type="dxa"/>
            <w:tcBorders>
              <w:top w:val="single" w:color="000000" w:sz="4" w:space="0"/>
              <w:left w:val="single" w:color="000000" w:sz="4" w:space="0"/>
              <w:bottom w:val="single" w:color="000000" w:sz="4" w:space="0"/>
              <w:right w:val="single" w:color="000000" w:sz="4" w:space="0"/>
            </w:tcBorders>
            <w:noWrap w:val="0"/>
            <w:vAlign w:val="center"/>
          </w:tcPr>
          <w:p w14:paraId="344C28EB">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p>
        </w:tc>
        <w:tc>
          <w:tcPr>
            <w:tcW w:w="938" w:type="dxa"/>
            <w:tcBorders>
              <w:top w:val="single" w:color="000000" w:sz="4" w:space="0"/>
              <w:left w:val="single" w:color="000000" w:sz="4" w:space="0"/>
              <w:bottom w:val="single" w:color="000000" w:sz="4" w:space="0"/>
              <w:right w:val="single" w:color="000000" w:sz="4" w:space="0"/>
            </w:tcBorders>
            <w:noWrap w:val="0"/>
            <w:vAlign w:val="center"/>
          </w:tcPr>
          <w:p w14:paraId="14235E86">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p>
        </w:tc>
        <w:tc>
          <w:tcPr>
            <w:tcW w:w="1841" w:type="dxa"/>
            <w:tcBorders>
              <w:top w:val="single" w:color="000000" w:sz="4" w:space="0"/>
              <w:left w:val="single" w:color="000000" w:sz="4" w:space="0"/>
              <w:bottom w:val="single" w:color="000000" w:sz="4" w:space="0"/>
              <w:right w:val="single" w:color="000000" w:sz="4" w:space="0"/>
            </w:tcBorders>
            <w:noWrap w:val="0"/>
            <w:vAlign w:val="center"/>
          </w:tcPr>
          <w:p w14:paraId="14E22347">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p>
        </w:tc>
      </w:tr>
      <w:tr w14:paraId="7734DB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tcBorders>
            <w:noWrap w:val="0"/>
            <w:vAlign w:val="center"/>
          </w:tcPr>
          <w:p w14:paraId="6084F4C2">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p>
        </w:tc>
        <w:tc>
          <w:tcPr>
            <w:tcW w:w="1081" w:type="dxa"/>
            <w:vMerge w:val="continue"/>
            <w:tcBorders>
              <w:top w:val="single" w:color="000000" w:sz="4" w:space="0"/>
              <w:left w:val="single" w:color="000000" w:sz="4" w:space="0"/>
              <w:bottom w:val="single" w:color="000000" w:sz="4" w:space="0"/>
              <w:right w:val="single" w:color="000000" w:sz="4" w:space="0"/>
            </w:tcBorders>
            <w:noWrap w:val="0"/>
            <w:vAlign w:val="center"/>
          </w:tcPr>
          <w:p w14:paraId="12D0C1CD">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p>
        </w:tc>
        <w:tc>
          <w:tcPr>
            <w:tcW w:w="1250" w:type="dxa"/>
            <w:vMerge w:val="restart"/>
            <w:tcBorders>
              <w:top w:val="single" w:color="000000" w:sz="4" w:space="0"/>
              <w:left w:val="single" w:color="000000" w:sz="4" w:space="0"/>
              <w:bottom w:val="single" w:color="000000" w:sz="4" w:space="0"/>
              <w:right w:val="single" w:color="000000" w:sz="4" w:space="0"/>
            </w:tcBorders>
            <w:noWrap w:val="0"/>
            <w:vAlign w:val="center"/>
          </w:tcPr>
          <w:p w14:paraId="72CBA9FD">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时效指标</w:t>
            </w:r>
          </w:p>
        </w:tc>
        <w:tc>
          <w:tcPr>
            <w:tcW w:w="1312" w:type="dxa"/>
            <w:tcBorders>
              <w:top w:val="single" w:color="000000" w:sz="4" w:space="0"/>
              <w:left w:val="single" w:color="000000" w:sz="4" w:space="0"/>
              <w:bottom w:val="single" w:color="000000" w:sz="4" w:space="0"/>
              <w:right w:val="single" w:color="000000" w:sz="4" w:space="0"/>
            </w:tcBorders>
            <w:noWrap w:val="0"/>
            <w:vAlign w:val="center"/>
          </w:tcPr>
          <w:p w14:paraId="7708D25F">
            <w:pPr>
              <w:keepNext w:val="0"/>
              <w:keepLines w:val="0"/>
              <w:pageBreakBefore w:val="0"/>
              <w:kinsoku/>
              <w:wordWrap/>
              <w:overflowPunct/>
              <w:topLinePunct w:val="0"/>
              <w:autoSpaceDE/>
              <w:autoSpaceDN/>
              <w:bidi w:val="0"/>
              <w:adjustRightInd/>
              <w:snapToGrid/>
              <w:spacing w:line="300" w:lineRule="exact"/>
              <w:ind w:left="0" w:leftChars="0"/>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sz w:val="24"/>
                <w:szCs w:val="24"/>
                <w:u w:val="none"/>
              </w:rPr>
              <w:t>项目完成及时率</w:t>
            </w:r>
          </w:p>
        </w:tc>
        <w:tc>
          <w:tcPr>
            <w:tcW w:w="1127" w:type="dxa"/>
            <w:tcBorders>
              <w:top w:val="single" w:color="000000" w:sz="4" w:space="0"/>
              <w:left w:val="single" w:color="000000" w:sz="4" w:space="0"/>
              <w:bottom w:val="single" w:color="000000" w:sz="4" w:space="0"/>
              <w:right w:val="single" w:color="000000" w:sz="4" w:space="0"/>
            </w:tcBorders>
            <w:noWrap w:val="0"/>
            <w:vAlign w:val="center"/>
          </w:tcPr>
          <w:p w14:paraId="7019A353">
            <w:pPr>
              <w:keepNext w:val="0"/>
              <w:keepLines w:val="0"/>
              <w:pageBreakBefore w:val="0"/>
              <w:kinsoku/>
              <w:wordWrap/>
              <w:overflowPunct/>
              <w:topLinePunct w:val="0"/>
              <w:autoSpaceDE/>
              <w:autoSpaceDN/>
              <w:bidi w:val="0"/>
              <w:adjustRightInd/>
              <w:snapToGrid/>
              <w:spacing w:line="300" w:lineRule="exact"/>
              <w:ind w:left="0" w:leftChars="0"/>
              <w:jc w:val="center"/>
              <w:rPr>
                <w:rFonts w:hint="eastAsia" w:ascii="Times New Roman" w:hAnsi="Times New Roman" w:eastAsia="宋体" w:cs="Times New Roman"/>
                <w:i w:val="0"/>
                <w:color w:val="000000"/>
                <w:sz w:val="24"/>
                <w:szCs w:val="24"/>
                <w:u w:val="none"/>
                <w:lang w:eastAsia="zh-CN"/>
              </w:rPr>
            </w:pPr>
            <w:r>
              <w:rPr>
                <w:rFonts w:hint="eastAsia" w:ascii="Times New Roman" w:hAnsi="Times New Roman" w:eastAsia="宋体" w:cs="Times New Roman"/>
                <w:i w:val="0"/>
                <w:color w:val="000000"/>
                <w:sz w:val="24"/>
                <w:szCs w:val="24"/>
                <w:u w:val="none"/>
                <w:lang w:eastAsia="zh-CN"/>
              </w:rPr>
              <w:t>＝</w:t>
            </w:r>
          </w:p>
        </w:tc>
        <w:tc>
          <w:tcPr>
            <w:tcW w:w="971" w:type="dxa"/>
            <w:tcBorders>
              <w:top w:val="single" w:color="000000" w:sz="4" w:space="0"/>
              <w:left w:val="single" w:color="000000" w:sz="4" w:space="0"/>
              <w:bottom w:val="single" w:color="000000" w:sz="4" w:space="0"/>
              <w:right w:val="single" w:color="000000" w:sz="4" w:space="0"/>
            </w:tcBorders>
            <w:noWrap w:val="0"/>
            <w:vAlign w:val="center"/>
          </w:tcPr>
          <w:p w14:paraId="25C87E6B">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lang w:val="en-US" w:eastAsia="zh-CN"/>
              </w:rPr>
            </w:pPr>
            <w:r>
              <w:rPr>
                <w:rFonts w:hint="eastAsia" w:ascii="Times New Roman" w:hAnsi="Times New Roman" w:eastAsia="宋体" w:cs="Times New Roman"/>
                <w:i w:val="0"/>
                <w:color w:val="000000"/>
                <w:sz w:val="24"/>
                <w:szCs w:val="24"/>
                <w:u w:val="none"/>
                <w:lang w:val="en-US" w:eastAsia="zh-CN"/>
              </w:rPr>
              <w:t>100</w:t>
            </w:r>
          </w:p>
        </w:tc>
        <w:tc>
          <w:tcPr>
            <w:tcW w:w="1061" w:type="dxa"/>
            <w:tcBorders>
              <w:top w:val="single" w:color="000000" w:sz="4" w:space="0"/>
              <w:left w:val="single" w:color="000000" w:sz="4" w:space="0"/>
              <w:bottom w:val="single" w:color="000000" w:sz="4" w:space="0"/>
              <w:right w:val="single" w:color="000000" w:sz="4" w:space="0"/>
            </w:tcBorders>
            <w:noWrap w:val="0"/>
            <w:vAlign w:val="center"/>
          </w:tcPr>
          <w:p w14:paraId="2B814899">
            <w:pPr>
              <w:keepNext w:val="0"/>
              <w:keepLines w:val="0"/>
              <w:pageBreakBefore w:val="0"/>
              <w:kinsoku/>
              <w:wordWrap/>
              <w:overflowPunct/>
              <w:topLinePunct w:val="0"/>
              <w:autoSpaceDE/>
              <w:autoSpaceDN/>
              <w:bidi w:val="0"/>
              <w:adjustRightInd/>
              <w:snapToGrid/>
              <w:spacing w:line="300" w:lineRule="exact"/>
              <w:ind w:left="0" w:leftChars="0"/>
              <w:jc w:val="center"/>
              <w:rPr>
                <w:rFonts w:hint="eastAsia" w:ascii="Times New Roman" w:hAnsi="Times New Roman" w:eastAsia="宋体" w:cs="Times New Roman"/>
                <w:i w:val="0"/>
                <w:color w:val="000000"/>
                <w:sz w:val="24"/>
                <w:szCs w:val="24"/>
                <w:u w:val="none"/>
                <w:lang w:val="en-US" w:eastAsia="zh-CN"/>
              </w:rPr>
            </w:pPr>
            <w:r>
              <w:rPr>
                <w:rFonts w:hint="eastAsia" w:ascii="Times New Roman" w:hAnsi="Times New Roman" w:eastAsia="宋体" w:cs="Times New Roman"/>
                <w:i w:val="0"/>
                <w:color w:val="000000"/>
                <w:sz w:val="24"/>
                <w:szCs w:val="24"/>
                <w:u w:val="none"/>
                <w:lang w:val="en-US" w:eastAsia="zh-CN"/>
              </w:rPr>
              <w:t>%</w:t>
            </w:r>
          </w:p>
        </w:tc>
        <w:tc>
          <w:tcPr>
            <w:tcW w:w="938" w:type="dxa"/>
            <w:tcBorders>
              <w:top w:val="single" w:color="000000" w:sz="4" w:space="0"/>
              <w:left w:val="single" w:color="000000" w:sz="4" w:space="0"/>
              <w:bottom w:val="single" w:color="000000" w:sz="4" w:space="0"/>
              <w:right w:val="single" w:color="000000" w:sz="4" w:space="0"/>
            </w:tcBorders>
            <w:noWrap w:val="0"/>
            <w:vAlign w:val="center"/>
          </w:tcPr>
          <w:p w14:paraId="0202FC62">
            <w:pPr>
              <w:keepNext w:val="0"/>
              <w:keepLines w:val="0"/>
              <w:pageBreakBefore w:val="0"/>
              <w:kinsoku/>
              <w:wordWrap/>
              <w:overflowPunct/>
              <w:topLinePunct w:val="0"/>
              <w:autoSpaceDE/>
              <w:autoSpaceDN/>
              <w:bidi w:val="0"/>
              <w:adjustRightInd/>
              <w:snapToGrid/>
              <w:spacing w:line="300" w:lineRule="exact"/>
              <w:ind w:left="0" w:leftChars="0"/>
              <w:jc w:val="center"/>
              <w:rPr>
                <w:rFonts w:hint="eastAsia" w:ascii="Times New Roman" w:hAnsi="Times New Roman" w:eastAsia="宋体" w:cs="Times New Roman"/>
                <w:i w:val="0"/>
                <w:color w:val="000000"/>
                <w:sz w:val="24"/>
                <w:szCs w:val="24"/>
                <w:u w:val="none"/>
                <w:lang w:val="en-US" w:eastAsia="zh-CN"/>
              </w:rPr>
            </w:pPr>
            <w:r>
              <w:rPr>
                <w:rFonts w:hint="eastAsia" w:ascii="Times New Roman" w:hAnsi="Times New Roman" w:eastAsia="宋体" w:cs="Times New Roman"/>
                <w:i w:val="0"/>
                <w:color w:val="000000"/>
                <w:sz w:val="24"/>
                <w:szCs w:val="24"/>
                <w:u w:val="none"/>
                <w:lang w:val="en-US" w:eastAsia="zh-CN"/>
              </w:rPr>
              <w:t>5</w:t>
            </w:r>
          </w:p>
        </w:tc>
        <w:tc>
          <w:tcPr>
            <w:tcW w:w="1841" w:type="dxa"/>
            <w:tcBorders>
              <w:top w:val="single" w:color="000000" w:sz="4" w:space="0"/>
              <w:left w:val="single" w:color="000000" w:sz="4" w:space="0"/>
              <w:bottom w:val="single" w:color="000000" w:sz="4" w:space="0"/>
              <w:right w:val="single" w:color="000000" w:sz="4" w:space="0"/>
            </w:tcBorders>
            <w:noWrap w:val="0"/>
            <w:vAlign w:val="center"/>
          </w:tcPr>
          <w:p w14:paraId="7FF0AE9B">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lang w:val="en-US" w:eastAsia="zh-CN"/>
              </w:rPr>
            </w:pPr>
            <w:r>
              <w:rPr>
                <w:rFonts w:hint="eastAsia" w:ascii="Times New Roman" w:hAnsi="Times New Roman" w:eastAsia="宋体" w:cs="Times New Roman"/>
                <w:i w:val="0"/>
                <w:color w:val="000000"/>
                <w:sz w:val="24"/>
                <w:szCs w:val="24"/>
                <w:u w:val="none"/>
                <w:lang w:val="en-US" w:eastAsia="zh-CN"/>
              </w:rPr>
              <w:t>100</w:t>
            </w:r>
          </w:p>
        </w:tc>
      </w:tr>
      <w:tr w14:paraId="3975E3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tcBorders>
            <w:noWrap w:val="0"/>
            <w:vAlign w:val="center"/>
          </w:tcPr>
          <w:p w14:paraId="408FE45A">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p>
        </w:tc>
        <w:tc>
          <w:tcPr>
            <w:tcW w:w="1081" w:type="dxa"/>
            <w:vMerge w:val="continue"/>
            <w:tcBorders>
              <w:top w:val="single" w:color="000000" w:sz="4" w:space="0"/>
              <w:left w:val="single" w:color="000000" w:sz="4" w:space="0"/>
              <w:bottom w:val="single" w:color="000000" w:sz="4" w:space="0"/>
              <w:right w:val="single" w:color="000000" w:sz="4" w:space="0"/>
            </w:tcBorders>
            <w:noWrap w:val="0"/>
            <w:vAlign w:val="center"/>
          </w:tcPr>
          <w:p w14:paraId="66536E65">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p>
        </w:tc>
        <w:tc>
          <w:tcPr>
            <w:tcW w:w="1250" w:type="dxa"/>
            <w:vMerge w:val="continue"/>
            <w:tcBorders>
              <w:top w:val="single" w:color="000000" w:sz="4" w:space="0"/>
              <w:left w:val="single" w:color="000000" w:sz="4" w:space="0"/>
              <w:bottom w:val="single" w:color="000000" w:sz="4" w:space="0"/>
              <w:right w:val="single" w:color="000000" w:sz="4" w:space="0"/>
            </w:tcBorders>
            <w:noWrap w:val="0"/>
            <w:vAlign w:val="center"/>
          </w:tcPr>
          <w:p w14:paraId="4C6A4F1D">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p>
        </w:tc>
        <w:tc>
          <w:tcPr>
            <w:tcW w:w="1312" w:type="dxa"/>
            <w:tcBorders>
              <w:top w:val="single" w:color="000000" w:sz="4" w:space="0"/>
              <w:left w:val="single" w:color="000000" w:sz="4" w:space="0"/>
              <w:bottom w:val="single" w:color="000000" w:sz="4" w:space="0"/>
              <w:right w:val="single" w:color="000000" w:sz="4" w:space="0"/>
            </w:tcBorders>
            <w:noWrap w:val="0"/>
            <w:vAlign w:val="center"/>
          </w:tcPr>
          <w:p w14:paraId="7DD7A7A1">
            <w:pPr>
              <w:keepNext w:val="0"/>
              <w:keepLines w:val="0"/>
              <w:pageBreakBefore w:val="0"/>
              <w:kinsoku/>
              <w:wordWrap/>
              <w:overflowPunct/>
              <w:topLinePunct w:val="0"/>
              <w:autoSpaceDE/>
              <w:autoSpaceDN/>
              <w:bidi w:val="0"/>
              <w:adjustRightInd/>
              <w:snapToGrid/>
              <w:spacing w:line="300" w:lineRule="exact"/>
              <w:ind w:left="0" w:leftChars="0"/>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sz w:val="24"/>
                <w:szCs w:val="24"/>
                <w:u w:val="none"/>
              </w:rPr>
              <w:t>2024年8月25日资金支付进度</w:t>
            </w:r>
          </w:p>
        </w:tc>
        <w:tc>
          <w:tcPr>
            <w:tcW w:w="1127" w:type="dxa"/>
            <w:tcBorders>
              <w:top w:val="single" w:color="000000" w:sz="4" w:space="0"/>
              <w:left w:val="single" w:color="000000" w:sz="4" w:space="0"/>
              <w:bottom w:val="single" w:color="000000" w:sz="4" w:space="0"/>
              <w:right w:val="single" w:color="000000" w:sz="4" w:space="0"/>
            </w:tcBorders>
            <w:noWrap w:val="0"/>
            <w:vAlign w:val="center"/>
          </w:tcPr>
          <w:p w14:paraId="44AAA1F0">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r>
              <w:rPr>
                <w:rFonts w:hint="eastAsia" w:ascii="Times New Roman" w:hAnsi="Times New Roman" w:eastAsia="宋体" w:cs="Times New Roman"/>
                <w:i w:val="0"/>
                <w:color w:val="000000"/>
                <w:sz w:val="24"/>
                <w:szCs w:val="24"/>
                <w:u w:val="none"/>
                <w:lang w:eastAsia="zh-CN"/>
              </w:rPr>
              <w:t>＝</w:t>
            </w:r>
          </w:p>
        </w:tc>
        <w:tc>
          <w:tcPr>
            <w:tcW w:w="971" w:type="dxa"/>
            <w:tcBorders>
              <w:top w:val="single" w:color="000000" w:sz="4" w:space="0"/>
              <w:left w:val="single" w:color="000000" w:sz="4" w:space="0"/>
              <w:bottom w:val="single" w:color="000000" w:sz="4" w:space="0"/>
              <w:right w:val="single" w:color="000000" w:sz="4" w:space="0"/>
            </w:tcBorders>
            <w:noWrap w:val="0"/>
            <w:vAlign w:val="center"/>
          </w:tcPr>
          <w:p w14:paraId="1D5F6A8E">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lang w:val="en-US" w:eastAsia="zh-CN"/>
              </w:rPr>
            </w:pPr>
            <w:r>
              <w:rPr>
                <w:rFonts w:hint="eastAsia" w:ascii="Times New Roman" w:hAnsi="Times New Roman" w:eastAsia="宋体" w:cs="Times New Roman"/>
                <w:i w:val="0"/>
                <w:color w:val="000000"/>
                <w:sz w:val="24"/>
                <w:szCs w:val="24"/>
                <w:u w:val="none"/>
                <w:lang w:val="en-US" w:eastAsia="zh-CN"/>
              </w:rPr>
              <w:t>75</w:t>
            </w:r>
          </w:p>
        </w:tc>
        <w:tc>
          <w:tcPr>
            <w:tcW w:w="1061" w:type="dxa"/>
            <w:tcBorders>
              <w:top w:val="single" w:color="000000" w:sz="4" w:space="0"/>
              <w:left w:val="single" w:color="000000" w:sz="4" w:space="0"/>
              <w:bottom w:val="single" w:color="000000" w:sz="4" w:space="0"/>
              <w:right w:val="single" w:color="000000" w:sz="4" w:space="0"/>
            </w:tcBorders>
            <w:noWrap w:val="0"/>
            <w:vAlign w:val="center"/>
          </w:tcPr>
          <w:p w14:paraId="416FF5CB">
            <w:pPr>
              <w:keepNext w:val="0"/>
              <w:keepLines w:val="0"/>
              <w:pageBreakBefore w:val="0"/>
              <w:kinsoku/>
              <w:wordWrap/>
              <w:overflowPunct/>
              <w:topLinePunct w:val="0"/>
              <w:autoSpaceDE/>
              <w:autoSpaceDN/>
              <w:bidi w:val="0"/>
              <w:adjustRightInd/>
              <w:snapToGrid/>
              <w:spacing w:line="300" w:lineRule="exact"/>
              <w:ind w:left="0" w:leftChars="0"/>
              <w:jc w:val="center"/>
              <w:rPr>
                <w:rFonts w:hint="eastAsia" w:ascii="Times New Roman" w:hAnsi="Times New Roman" w:eastAsia="宋体" w:cs="Times New Roman"/>
                <w:i w:val="0"/>
                <w:color w:val="000000"/>
                <w:sz w:val="24"/>
                <w:szCs w:val="24"/>
                <w:u w:val="none"/>
                <w:lang w:val="en-US" w:eastAsia="zh-CN"/>
              </w:rPr>
            </w:pPr>
            <w:r>
              <w:rPr>
                <w:rFonts w:hint="eastAsia" w:ascii="Times New Roman" w:hAnsi="Times New Roman" w:eastAsia="宋体" w:cs="Times New Roman"/>
                <w:i w:val="0"/>
                <w:color w:val="000000"/>
                <w:sz w:val="24"/>
                <w:szCs w:val="24"/>
                <w:u w:val="none"/>
                <w:lang w:val="en-US" w:eastAsia="zh-CN"/>
              </w:rPr>
              <w:t>%</w:t>
            </w:r>
          </w:p>
        </w:tc>
        <w:tc>
          <w:tcPr>
            <w:tcW w:w="938" w:type="dxa"/>
            <w:tcBorders>
              <w:top w:val="single" w:color="000000" w:sz="4" w:space="0"/>
              <w:left w:val="single" w:color="000000" w:sz="4" w:space="0"/>
              <w:bottom w:val="single" w:color="000000" w:sz="4" w:space="0"/>
              <w:right w:val="single" w:color="000000" w:sz="4" w:space="0"/>
            </w:tcBorders>
            <w:noWrap w:val="0"/>
            <w:vAlign w:val="center"/>
          </w:tcPr>
          <w:p w14:paraId="2DF9DD3B">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lang w:val="en-US" w:eastAsia="zh-CN"/>
              </w:rPr>
            </w:pPr>
            <w:r>
              <w:rPr>
                <w:rFonts w:hint="eastAsia" w:eastAsia="宋体" w:cs="Times New Roman"/>
                <w:i w:val="0"/>
                <w:color w:val="000000"/>
                <w:sz w:val="24"/>
                <w:szCs w:val="24"/>
                <w:u w:val="none"/>
                <w:lang w:val="en-US" w:eastAsia="zh-CN"/>
              </w:rPr>
              <w:t>10</w:t>
            </w:r>
          </w:p>
        </w:tc>
        <w:tc>
          <w:tcPr>
            <w:tcW w:w="1841" w:type="dxa"/>
            <w:tcBorders>
              <w:top w:val="single" w:color="000000" w:sz="4" w:space="0"/>
              <w:left w:val="single" w:color="000000" w:sz="4" w:space="0"/>
              <w:bottom w:val="single" w:color="000000" w:sz="4" w:space="0"/>
              <w:right w:val="single" w:color="000000" w:sz="4" w:space="0"/>
            </w:tcBorders>
            <w:noWrap w:val="0"/>
            <w:vAlign w:val="center"/>
          </w:tcPr>
          <w:p w14:paraId="185ED594">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lang w:val="en-US" w:eastAsia="zh-CN"/>
              </w:rPr>
            </w:pPr>
            <w:r>
              <w:rPr>
                <w:rFonts w:hint="eastAsia" w:ascii="Times New Roman" w:hAnsi="Times New Roman" w:eastAsia="宋体" w:cs="Times New Roman"/>
                <w:i w:val="0"/>
                <w:color w:val="000000"/>
                <w:sz w:val="24"/>
                <w:szCs w:val="24"/>
                <w:u w:val="none"/>
                <w:lang w:val="en-US" w:eastAsia="zh-CN"/>
              </w:rPr>
              <w:t>75</w:t>
            </w:r>
          </w:p>
        </w:tc>
      </w:tr>
      <w:tr w14:paraId="23706A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tcBorders>
            <w:noWrap w:val="0"/>
            <w:vAlign w:val="center"/>
          </w:tcPr>
          <w:p w14:paraId="5DAD79CF">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p>
        </w:tc>
        <w:tc>
          <w:tcPr>
            <w:tcW w:w="1081" w:type="dxa"/>
            <w:vMerge w:val="continue"/>
            <w:tcBorders>
              <w:top w:val="single" w:color="000000" w:sz="4" w:space="0"/>
              <w:left w:val="single" w:color="000000" w:sz="4" w:space="0"/>
              <w:bottom w:val="single" w:color="000000" w:sz="4" w:space="0"/>
              <w:right w:val="single" w:color="000000" w:sz="4" w:space="0"/>
            </w:tcBorders>
            <w:noWrap w:val="0"/>
            <w:vAlign w:val="center"/>
          </w:tcPr>
          <w:p w14:paraId="59BAC0B6">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p>
        </w:tc>
        <w:tc>
          <w:tcPr>
            <w:tcW w:w="1250" w:type="dxa"/>
            <w:tcBorders>
              <w:top w:val="single" w:color="000000" w:sz="4" w:space="0"/>
              <w:left w:val="single" w:color="000000" w:sz="4" w:space="0"/>
              <w:bottom w:val="single" w:color="000000" w:sz="4" w:space="0"/>
              <w:right w:val="single" w:color="000000" w:sz="4" w:space="0"/>
            </w:tcBorders>
            <w:noWrap w:val="0"/>
            <w:vAlign w:val="center"/>
          </w:tcPr>
          <w:p w14:paraId="61A42CA8">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w:t>
            </w:r>
          </w:p>
        </w:tc>
        <w:tc>
          <w:tcPr>
            <w:tcW w:w="1312" w:type="dxa"/>
            <w:tcBorders>
              <w:top w:val="single" w:color="000000" w:sz="4" w:space="0"/>
              <w:left w:val="single" w:color="000000" w:sz="4" w:space="0"/>
              <w:bottom w:val="single" w:color="000000" w:sz="4" w:space="0"/>
              <w:right w:val="single" w:color="000000" w:sz="4" w:space="0"/>
            </w:tcBorders>
            <w:noWrap w:val="0"/>
            <w:vAlign w:val="center"/>
          </w:tcPr>
          <w:p w14:paraId="5B59D502">
            <w:pPr>
              <w:keepNext w:val="0"/>
              <w:keepLines w:val="0"/>
              <w:pageBreakBefore w:val="0"/>
              <w:kinsoku/>
              <w:wordWrap/>
              <w:overflowPunct/>
              <w:topLinePunct w:val="0"/>
              <w:autoSpaceDE/>
              <w:autoSpaceDN/>
              <w:bidi w:val="0"/>
              <w:adjustRightInd/>
              <w:snapToGrid/>
              <w:spacing w:line="300" w:lineRule="exact"/>
              <w:ind w:left="0" w:leftChars="0"/>
              <w:rPr>
                <w:rFonts w:hint="default" w:ascii="Times New Roman" w:hAnsi="Times New Roman" w:eastAsia="宋体" w:cs="Times New Roman"/>
                <w:i w:val="0"/>
                <w:color w:val="000000"/>
                <w:sz w:val="24"/>
                <w:szCs w:val="24"/>
                <w:u w:val="none"/>
              </w:rPr>
            </w:pPr>
          </w:p>
        </w:tc>
        <w:tc>
          <w:tcPr>
            <w:tcW w:w="1127" w:type="dxa"/>
            <w:tcBorders>
              <w:top w:val="single" w:color="000000" w:sz="4" w:space="0"/>
              <w:left w:val="single" w:color="000000" w:sz="4" w:space="0"/>
              <w:bottom w:val="single" w:color="000000" w:sz="4" w:space="0"/>
              <w:right w:val="single" w:color="000000" w:sz="4" w:space="0"/>
            </w:tcBorders>
            <w:noWrap w:val="0"/>
            <w:vAlign w:val="center"/>
          </w:tcPr>
          <w:p w14:paraId="526E3763">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p>
        </w:tc>
        <w:tc>
          <w:tcPr>
            <w:tcW w:w="971" w:type="dxa"/>
            <w:tcBorders>
              <w:top w:val="single" w:color="000000" w:sz="4" w:space="0"/>
              <w:left w:val="single" w:color="000000" w:sz="4" w:space="0"/>
              <w:bottom w:val="single" w:color="000000" w:sz="4" w:space="0"/>
              <w:right w:val="single" w:color="000000" w:sz="4" w:space="0"/>
            </w:tcBorders>
            <w:noWrap w:val="0"/>
            <w:vAlign w:val="center"/>
          </w:tcPr>
          <w:p w14:paraId="684B2D1E">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p>
        </w:tc>
        <w:tc>
          <w:tcPr>
            <w:tcW w:w="1061" w:type="dxa"/>
            <w:tcBorders>
              <w:top w:val="single" w:color="000000" w:sz="4" w:space="0"/>
              <w:left w:val="single" w:color="000000" w:sz="4" w:space="0"/>
              <w:bottom w:val="single" w:color="000000" w:sz="4" w:space="0"/>
              <w:right w:val="single" w:color="000000" w:sz="4" w:space="0"/>
            </w:tcBorders>
            <w:noWrap w:val="0"/>
            <w:vAlign w:val="center"/>
          </w:tcPr>
          <w:p w14:paraId="566558A0">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p>
        </w:tc>
        <w:tc>
          <w:tcPr>
            <w:tcW w:w="938" w:type="dxa"/>
            <w:tcBorders>
              <w:top w:val="single" w:color="000000" w:sz="4" w:space="0"/>
              <w:left w:val="single" w:color="000000" w:sz="4" w:space="0"/>
              <w:bottom w:val="single" w:color="000000" w:sz="4" w:space="0"/>
              <w:right w:val="single" w:color="000000" w:sz="4" w:space="0"/>
            </w:tcBorders>
            <w:noWrap w:val="0"/>
            <w:vAlign w:val="center"/>
          </w:tcPr>
          <w:p w14:paraId="1D6CA3EA">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p>
        </w:tc>
        <w:tc>
          <w:tcPr>
            <w:tcW w:w="1841" w:type="dxa"/>
            <w:tcBorders>
              <w:top w:val="single" w:color="000000" w:sz="4" w:space="0"/>
              <w:left w:val="single" w:color="000000" w:sz="4" w:space="0"/>
              <w:bottom w:val="single" w:color="000000" w:sz="4" w:space="0"/>
              <w:right w:val="single" w:color="000000" w:sz="4" w:space="0"/>
            </w:tcBorders>
            <w:noWrap w:val="0"/>
            <w:vAlign w:val="center"/>
          </w:tcPr>
          <w:p w14:paraId="09654323">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p>
        </w:tc>
      </w:tr>
      <w:tr w14:paraId="658FDA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tcBorders>
            <w:noWrap w:val="0"/>
            <w:vAlign w:val="center"/>
          </w:tcPr>
          <w:p w14:paraId="22CF2CE0">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p>
        </w:tc>
        <w:tc>
          <w:tcPr>
            <w:tcW w:w="1081" w:type="dxa"/>
            <w:vMerge w:val="restart"/>
            <w:tcBorders>
              <w:top w:val="single" w:color="000000" w:sz="4" w:space="0"/>
              <w:left w:val="single" w:color="000000" w:sz="4" w:space="0"/>
              <w:bottom w:val="single" w:color="000000" w:sz="4" w:space="0"/>
              <w:right w:val="single" w:color="000000" w:sz="4" w:space="0"/>
            </w:tcBorders>
            <w:noWrap w:val="0"/>
            <w:vAlign w:val="center"/>
          </w:tcPr>
          <w:p w14:paraId="60D352D6">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效益指标</w:t>
            </w:r>
          </w:p>
        </w:tc>
        <w:tc>
          <w:tcPr>
            <w:tcW w:w="1250" w:type="dxa"/>
            <w:vMerge w:val="restart"/>
            <w:tcBorders>
              <w:top w:val="single" w:color="000000" w:sz="4" w:space="0"/>
              <w:left w:val="single" w:color="000000" w:sz="4" w:space="0"/>
              <w:bottom w:val="single" w:color="000000" w:sz="4" w:space="0"/>
              <w:right w:val="single" w:color="000000" w:sz="4" w:space="0"/>
            </w:tcBorders>
            <w:noWrap w:val="0"/>
            <w:vAlign w:val="center"/>
          </w:tcPr>
          <w:p w14:paraId="25126332">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center"/>
              <w:textAlignment w:val="center"/>
              <w:rPr>
                <w:rFonts w:hint="default" w:ascii="Times New Roman" w:hAnsi="Times New Roman" w:eastAsia="宋体" w:cs="Times New Roman"/>
                <w:i w:val="0"/>
                <w:color w:val="000000"/>
                <w:kern w:val="0"/>
                <w:sz w:val="24"/>
                <w:szCs w:val="24"/>
                <w:u w:val="none"/>
                <w:lang w:val="en-US" w:eastAsia="zh-CN" w:bidi="ar"/>
              </w:rPr>
            </w:pPr>
            <w:r>
              <w:rPr>
                <w:rFonts w:hint="default" w:ascii="Times New Roman" w:hAnsi="Times New Roman" w:eastAsia="宋体" w:cs="Times New Roman"/>
                <w:i w:val="0"/>
                <w:color w:val="000000"/>
                <w:kern w:val="0"/>
                <w:sz w:val="24"/>
                <w:szCs w:val="24"/>
                <w:u w:val="none"/>
                <w:lang w:val="en-US" w:eastAsia="zh-CN" w:bidi="ar"/>
              </w:rPr>
              <w:t>经济效益</w:t>
            </w:r>
          </w:p>
          <w:p w14:paraId="28327C92">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指标</w:t>
            </w:r>
          </w:p>
        </w:tc>
        <w:tc>
          <w:tcPr>
            <w:tcW w:w="1312" w:type="dxa"/>
            <w:tcBorders>
              <w:top w:val="single" w:color="000000" w:sz="4" w:space="0"/>
              <w:left w:val="single" w:color="000000" w:sz="4" w:space="0"/>
              <w:bottom w:val="single" w:color="000000" w:sz="4" w:space="0"/>
              <w:right w:val="single" w:color="000000" w:sz="4" w:space="0"/>
            </w:tcBorders>
            <w:noWrap w:val="0"/>
            <w:vAlign w:val="center"/>
          </w:tcPr>
          <w:p w14:paraId="54282272">
            <w:pPr>
              <w:keepNext w:val="0"/>
              <w:keepLines w:val="0"/>
              <w:pageBreakBefore w:val="0"/>
              <w:kinsoku/>
              <w:wordWrap/>
              <w:overflowPunct/>
              <w:topLinePunct w:val="0"/>
              <w:autoSpaceDE/>
              <w:autoSpaceDN/>
              <w:bidi w:val="0"/>
              <w:adjustRightInd/>
              <w:snapToGrid/>
              <w:spacing w:line="300" w:lineRule="exact"/>
              <w:ind w:left="0" w:leftChars="0"/>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sz w:val="24"/>
                <w:szCs w:val="24"/>
                <w:u w:val="none"/>
              </w:rPr>
              <w:t>带动周边农牧民增加务工收入</w:t>
            </w:r>
          </w:p>
        </w:tc>
        <w:tc>
          <w:tcPr>
            <w:tcW w:w="1127" w:type="dxa"/>
            <w:tcBorders>
              <w:top w:val="single" w:color="000000" w:sz="4" w:space="0"/>
              <w:left w:val="single" w:color="000000" w:sz="4" w:space="0"/>
              <w:bottom w:val="single" w:color="000000" w:sz="4" w:space="0"/>
              <w:right w:val="single" w:color="000000" w:sz="4" w:space="0"/>
            </w:tcBorders>
            <w:noWrap w:val="0"/>
            <w:vAlign w:val="center"/>
          </w:tcPr>
          <w:p w14:paraId="33E49F9F">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r>
              <w:rPr>
                <w:rFonts w:hint="eastAsia" w:ascii="Times New Roman" w:hAnsi="Times New Roman" w:eastAsia="宋体" w:cs="Times New Roman"/>
                <w:i w:val="0"/>
                <w:color w:val="000000"/>
                <w:sz w:val="24"/>
                <w:szCs w:val="24"/>
                <w:u w:val="none"/>
                <w:lang w:eastAsia="zh-CN"/>
              </w:rPr>
              <w:t>≥</w:t>
            </w:r>
          </w:p>
        </w:tc>
        <w:tc>
          <w:tcPr>
            <w:tcW w:w="971" w:type="dxa"/>
            <w:tcBorders>
              <w:top w:val="single" w:color="000000" w:sz="4" w:space="0"/>
              <w:left w:val="single" w:color="000000" w:sz="4" w:space="0"/>
              <w:bottom w:val="single" w:color="000000" w:sz="4" w:space="0"/>
              <w:right w:val="single" w:color="000000" w:sz="4" w:space="0"/>
            </w:tcBorders>
            <w:noWrap w:val="0"/>
            <w:vAlign w:val="center"/>
          </w:tcPr>
          <w:p w14:paraId="52D28B9A">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lang w:val="en-US" w:eastAsia="zh-CN"/>
              </w:rPr>
            </w:pPr>
            <w:r>
              <w:rPr>
                <w:rFonts w:hint="eastAsia" w:eastAsia="宋体" w:cs="Times New Roman"/>
                <w:i w:val="0"/>
                <w:color w:val="000000"/>
                <w:sz w:val="24"/>
                <w:szCs w:val="24"/>
                <w:u w:val="none"/>
                <w:lang w:val="en-US" w:eastAsia="zh-CN"/>
              </w:rPr>
              <w:t>1500</w:t>
            </w:r>
          </w:p>
        </w:tc>
        <w:tc>
          <w:tcPr>
            <w:tcW w:w="1061" w:type="dxa"/>
            <w:tcBorders>
              <w:top w:val="single" w:color="000000" w:sz="4" w:space="0"/>
              <w:left w:val="single" w:color="000000" w:sz="4" w:space="0"/>
              <w:bottom w:val="single" w:color="000000" w:sz="4" w:space="0"/>
              <w:right w:val="single" w:color="000000" w:sz="4" w:space="0"/>
            </w:tcBorders>
            <w:noWrap w:val="0"/>
            <w:vAlign w:val="center"/>
          </w:tcPr>
          <w:p w14:paraId="4F03B301">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lang w:val="en-US" w:eastAsia="zh-CN"/>
              </w:rPr>
            </w:pPr>
            <w:r>
              <w:rPr>
                <w:rFonts w:hint="eastAsia" w:ascii="Times New Roman" w:hAnsi="Times New Roman" w:eastAsia="宋体" w:cs="Times New Roman"/>
                <w:i w:val="0"/>
                <w:color w:val="000000"/>
                <w:sz w:val="24"/>
                <w:szCs w:val="24"/>
                <w:u w:val="none"/>
                <w:lang w:eastAsia="zh-CN"/>
              </w:rPr>
              <w:t>元</w:t>
            </w:r>
            <w:r>
              <w:rPr>
                <w:rFonts w:hint="eastAsia" w:ascii="Times New Roman" w:hAnsi="Times New Roman" w:eastAsia="宋体" w:cs="Times New Roman"/>
                <w:i w:val="0"/>
                <w:color w:val="000000"/>
                <w:sz w:val="24"/>
                <w:szCs w:val="24"/>
                <w:u w:val="none"/>
                <w:lang w:val="en-US" w:eastAsia="zh-CN"/>
              </w:rPr>
              <w:t>/人</w:t>
            </w:r>
          </w:p>
        </w:tc>
        <w:tc>
          <w:tcPr>
            <w:tcW w:w="938" w:type="dxa"/>
            <w:tcBorders>
              <w:top w:val="single" w:color="000000" w:sz="4" w:space="0"/>
              <w:left w:val="single" w:color="000000" w:sz="4" w:space="0"/>
              <w:bottom w:val="single" w:color="000000" w:sz="4" w:space="0"/>
              <w:right w:val="single" w:color="000000" w:sz="4" w:space="0"/>
            </w:tcBorders>
            <w:noWrap w:val="0"/>
            <w:vAlign w:val="center"/>
          </w:tcPr>
          <w:p w14:paraId="457DF69A">
            <w:pPr>
              <w:keepNext w:val="0"/>
              <w:keepLines w:val="0"/>
              <w:pageBreakBefore w:val="0"/>
              <w:kinsoku/>
              <w:wordWrap/>
              <w:overflowPunct/>
              <w:topLinePunct w:val="0"/>
              <w:autoSpaceDE/>
              <w:autoSpaceDN/>
              <w:bidi w:val="0"/>
              <w:adjustRightInd/>
              <w:snapToGrid/>
              <w:spacing w:line="300" w:lineRule="exact"/>
              <w:ind w:left="0" w:leftChars="0"/>
              <w:jc w:val="center"/>
              <w:rPr>
                <w:rFonts w:hint="eastAsia" w:ascii="Times New Roman" w:hAnsi="Times New Roman" w:eastAsia="宋体" w:cs="Times New Roman"/>
                <w:i w:val="0"/>
                <w:color w:val="000000"/>
                <w:sz w:val="24"/>
                <w:szCs w:val="24"/>
                <w:u w:val="none"/>
                <w:lang w:val="en-US" w:eastAsia="zh-CN"/>
              </w:rPr>
            </w:pPr>
            <w:r>
              <w:rPr>
                <w:rFonts w:hint="eastAsia" w:ascii="Times New Roman" w:hAnsi="Times New Roman" w:eastAsia="宋体" w:cs="Times New Roman"/>
                <w:i w:val="0"/>
                <w:color w:val="000000"/>
                <w:sz w:val="24"/>
                <w:szCs w:val="24"/>
                <w:u w:val="none"/>
                <w:lang w:val="en-US" w:eastAsia="zh-CN"/>
              </w:rPr>
              <w:t>5</w:t>
            </w:r>
          </w:p>
        </w:tc>
        <w:tc>
          <w:tcPr>
            <w:tcW w:w="1841" w:type="dxa"/>
            <w:tcBorders>
              <w:top w:val="single" w:color="000000" w:sz="4" w:space="0"/>
              <w:left w:val="single" w:color="000000" w:sz="4" w:space="0"/>
              <w:bottom w:val="single" w:color="000000" w:sz="4" w:space="0"/>
              <w:right w:val="single" w:color="000000" w:sz="4" w:space="0"/>
            </w:tcBorders>
            <w:noWrap w:val="0"/>
            <w:vAlign w:val="center"/>
          </w:tcPr>
          <w:p w14:paraId="6C68FBBB">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lang w:val="en-US" w:eastAsia="zh-CN"/>
              </w:rPr>
            </w:pPr>
            <w:r>
              <w:rPr>
                <w:rFonts w:hint="eastAsia" w:eastAsia="宋体" w:cs="Times New Roman"/>
                <w:i w:val="0"/>
                <w:color w:val="000000"/>
                <w:sz w:val="24"/>
                <w:szCs w:val="24"/>
                <w:u w:val="none"/>
                <w:lang w:val="en-US" w:eastAsia="zh-CN"/>
              </w:rPr>
              <w:t>1500</w:t>
            </w:r>
          </w:p>
        </w:tc>
      </w:tr>
      <w:tr w14:paraId="472C04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tcBorders>
            <w:noWrap w:val="0"/>
            <w:vAlign w:val="center"/>
          </w:tcPr>
          <w:p w14:paraId="507C9D1E">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p>
        </w:tc>
        <w:tc>
          <w:tcPr>
            <w:tcW w:w="1081" w:type="dxa"/>
            <w:vMerge w:val="continue"/>
            <w:tcBorders>
              <w:top w:val="single" w:color="000000" w:sz="4" w:space="0"/>
              <w:left w:val="single" w:color="000000" w:sz="4" w:space="0"/>
              <w:bottom w:val="single" w:color="000000" w:sz="4" w:space="0"/>
              <w:right w:val="single" w:color="000000" w:sz="4" w:space="0"/>
            </w:tcBorders>
            <w:noWrap w:val="0"/>
            <w:vAlign w:val="center"/>
          </w:tcPr>
          <w:p w14:paraId="48C22752">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p>
        </w:tc>
        <w:tc>
          <w:tcPr>
            <w:tcW w:w="1250" w:type="dxa"/>
            <w:vMerge w:val="continue"/>
            <w:tcBorders>
              <w:top w:val="single" w:color="000000" w:sz="4" w:space="0"/>
              <w:left w:val="single" w:color="000000" w:sz="4" w:space="0"/>
              <w:bottom w:val="single" w:color="000000" w:sz="4" w:space="0"/>
              <w:right w:val="single" w:color="000000" w:sz="4" w:space="0"/>
            </w:tcBorders>
            <w:noWrap w:val="0"/>
            <w:vAlign w:val="center"/>
          </w:tcPr>
          <w:p w14:paraId="245D6EEB">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p>
        </w:tc>
        <w:tc>
          <w:tcPr>
            <w:tcW w:w="1312" w:type="dxa"/>
            <w:tcBorders>
              <w:top w:val="single" w:color="000000" w:sz="4" w:space="0"/>
              <w:left w:val="single" w:color="000000" w:sz="4" w:space="0"/>
              <w:bottom w:val="single" w:color="000000" w:sz="4" w:space="0"/>
              <w:right w:val="single" w:color="000000" w:sz="4" w:space="0"/>
            </w:tcBorders>
            <w:noWrap w:val="0"/>
            <w:vAlign w:val="center"/>
          </w:tcPr>
          <w:p w14:paraId="1C2C1B3A">
            <w:pPr>
              <w:keepNext w:val="0"/>
              <w:keepLines w:val="0"/>
              <w:pageBreakBefore w:val="0"/>
              <w:kinsoku/>
              <w:wordWrap/>
              <w:overflowPunct/>
              <w:topLinePunct w:val="0"/>
              <w:autoSpaceDE/>
              <w:autoSpaceDN/>
              <w:bidi w:val="0"/>
              <w:adjustRightInd/>
              <w:snapToGrid/>
              <w:spacing w:line="300" w:lineRule="exact"/>
              <w:ind w:left="0" w:leftChars="0"/>
              <w:rPr>
                <w:rFonts w:hint="default" w:ascii="Times New Roman" w:hAnsi="Times New Roman" w:eastAsia="宋体" w:cs="Times New Roman"/>
                <w:i w:val="0"/>
                <w:color w:val="000000"/>
                <w:sz w:val="24"/>
                <w:szCs w:val="24"/>
                <w:u w:val="none"/>
              </w:rPr>
            </w:pPr>
          </w:p>
        </w:tc>
        <w:tc>
          <w:tcPr>
            <w:tcW w:w="1127" w:type="dxa"/>
            <w:tcBorders>
              <w:top w:val="single" w:color="000000" w:sz="4" w:space="0"/>
              <w:left w:val="single" w:color="000000" w:sz="4" w:space="0"/>
              <w:bottom w:val="single" w:color="000000" w:sz="4" w:space="0"/>
              <w:right w:val="single" w:color="000000" w:sz="4" w:space="0"/>
            </w:tcBorders>
            <w:noWrap w:val="0"/>
            <w:vAlign w:val="center"/>
          </w:tcPr>
          <w:p w14:paraId="1CFC8302">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p>
        </w:tc>
        <w:tc>
          <w:tcPr>
            <w:tcW w:w="971" w:type="dxa"/>
            <w:tcBorders>
              <w:top w:val="single" w:color="000000" w:sz="4" w:space="0"/>
              <w:left w:val="single" w:color="000000" w:sz="4" w:space="0"/>
              <w:bottom w:val="single" w:color="000000" w:sz="4" w:space="0"/>
              <w:right w:val="single" w:color="000000" w:sz="4" w:space="0"/>
            </w:tcBorders>
            <w:noWrap w:val="0"/>
            <w:vAlign w:val="center"/>
          </w:tcPr>
          <w:p w14:paraId="6AD7D03C">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p>
        </w:tc>
        <w:tc>
          <w:tcPr>
            <w:tcW w:w="1061" w:type="dxa"/>
            <w:tcBorders>
              <w:top w:val="single" w:color="000000" w:sz="4" w:space="0"/>
              <w:left w:val="single" w:color="000000" w:sz="4" w:space="0"/>
              <w:bottom w:val="single" w:color="000000" w:sz="4" w:space="0"/>
              <w:right w:val="single" w:color="000000" w:sz="4" w:space="0"/>
            </w:tcBorders>
            <w:noWrap w:val="0"/>
            <w:vAlign w:val="center"/>
          </w:tcPr>
          <w:p w14:paraId="4467102B">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p>
        </w:tc>
        <w:tc>
          <w:tcPr>
            <w:tcW w:w="938" w:type="dxa"/>
            <w:tcBorders>
              <w:top w:val="single" w:color="000000" w:sz="4" w:space="0"/>
              <w:left w:val="single" w:color="000000" w:sz="4" w:space="0"/>
              <w:bottom w:val="single" w:color="000000" w:sz="4" w:space="0"/>
              <w:right w:val="single" w:color="000000" w:sz="4" w:space="0"/>
            </w:tcBorders>
            <w:noWrap w:val="0"/>
            <w:vAlign w:val="center"/>
          </w:tcPr>
          <w:p w14:paraId="7AE784DD">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p>
        </w:tc>
        <w:tc>
          <w:tcPr>
            <w:tcW w:w="1841" w:type="dxa"/>
            <w:tcBorders>
              <w:top w:val="single" w:color="000000" w:sz="4" w:space="0"/>
              <w:left w:val="single" w:color="000000" w:sz="4" w:space="0"/>
              <w:bottom w:val="single" w:color="000000" w:sz="4" w:space="0"/>
              <w:right w:val="single" w:color="000000" w:sz="4" w:space="0"/>
            </w:tcBorders>
            <w:noWrap w:val="0"/>
            <w:vAlign w:val="center"/>
          </w:tcPr>
          <w:p w14:paraId="055EF048">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p>
        </w:tc>
      </w:tr>
      <w:tr w14:paraId="643312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tcBorders>
            <w:noWrap w:val="0"/>
            <w:vAlign w:val="center"/>
          </w:tcPr>
          <w:p w14:paraId="253045BA">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p>
        </w:tc>
        <w:tc>
          <w:tcPr>
            <w:tcW w:w="1081" w:type="dxa"/>
            <w:vMerge w:val="continue"/>
            <w:tcBorders>
              <w:top w:val="single" w:color="000000" w:sz="4" w:space="0"/>
              <w:left w:val="single" w:color="000000" w:sz="4" w:space="0"/>
              <w:bottom w:val="single" w:color="000000" w:sz="4" w:space="0"/>
              <w:right w:val="single" w:color="000000" w:sz="4" w:space="0"/>
            </w:tcBorders>
            <w:noWrap w:val="0"/>
            <w:vAlign w:val="center"/>
          </w:tcPr>
          <w:p w14:paraId="1B0A47AA">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p>
        </w:tc>
        <w:tc>
          <w:tcPr>
            <w:tcW w:w="1250" w:type="dxa"/>
            <w:vMerge w:val="restart"/>
            <w:tcBorders>
              <w:top w:val="single" w:color="000000" w:sz="4" w:space="0"/>
              <w:left w:val="single" w:color="000000" w:sz="4" w:space="0"/>
              <w:right w:val="single" w:color="000000" w:sz="4" w:space="0"/>
            </w:tcBorders>
            <w:noWrap w:val="0"/>
            <w:vAlign w:val="center"/>
          </w:tcPr>
          <w:p w14:paraId="3F8F6A39">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center"/>
              <w:textAlignment w:val="center"/>
              <w:rPr>
                <w:rFonts w:hint="default" w:ascii="Times New Roman" w:hAnsi="Times New Roman" w:eastAsia="宋体" w:cs="Times New Roman"/>
                <w:i w:val="0"/>
                <w:color w:val="000000"/>
                <w:kern w:val="0"/>
                <w:sz w:val="24"/>
                <w:szCs w:val="24"/>
                <w:u w:val="none"/>
                <w:lang w:val="en-US" w:eastAsia="zh-CN" w:bidi="ar"/>
              </w:rPr>
            </w:pPr>
            <w:r>
              <w:rPr>
                <w:rFonts w:hint="default" w:ascii="Times New Roman" w:hAnsi="Times New Roman" w:eastAsia="宋体" w:cs="Times New Roman"/>
                <w:i w:val="0"/>
                <w:color w:val="000000"/>
                <w:kern w:val="0"/>
                <w:sz w:val="24"/>
                <w:szCs w:val="24"/>
                <w:u w:val="none"/>
                <w:lang w:val="en-US" w:eastAsia="zh-CN" w:bidi="ar"/>
              </w:rPr>
              <w:t>社会效益</w:t>
            </w:r>
          </w:p>
          <w:p w14:paraId="476686AE">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指标</w:t>
            </w:r>
          </w:p>
        </w:tc>
        <w:tc>
          <w:tcPr>
            <w:tcW w:w="1312" w:type="dxa"/>
            <w:tcBorders>
              <w:top w:val="single" w:color="000000" w:sz="4" w:space="0"/>
              <w:left w:val="single" w:color="000000" w:sz="4" w:space="0"/>
              <w:bottom w:val="single" w:color="000000" w:sz="4" w:space="0"/>
              <w:right w:val="single" w:color="000000" w:sz="4" w:space="0"/>
            </w:tcBorders>
            <w:noWrap w:val="0"/>
            <w:vAlign w:val="center"/>
          </w:tcPr>
          <w:p w14:paraId="5320F435">
            <w:pPr>
              <w:keepNext w:val="0"/>
              <w:keepLines w:val="0"/>
              <w:pageBreakBefore w:val="0"/>
              <w:kinsoku/>
              <w:wordWrap/>
              <w:overflowPunct/>
              <w:topLinePunct w:val="0"/>
              <w:autoSpaceDE/>
              <w:autoSpaceDN/>
              <w:bidi w:val="0"/>
              <w:adjustRightInd/>
              <w:snapToGrid/>
              <w:spacing w:line="300" w:lineRule="exact"/>
              <w:ind w:left="0" w:leftChars="0"/>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sz w:val="24"/>
                <w:szCs w:val="24"/>
                <w:u w:val="none"/>
              </w:rPr>
              <w:t>带动周边群众增加务工收入人数</w:t>
            </w:r>
          </w:p>
        </w:tc>
        <w:tc>
          <w:tcPr>
            <w:tcW w:w="1127" w:type="dxa"/>
            <w:tcBorders>
              <w:top w:val="single" w:color="000000" w:sz="4" w:space="0"/>
              <w:left w:val="single" w:color="000000" w:sz="4" w:space="0"/>
              <w:bottom w:val="single" w:color="000000" w:sz="4" w:space="0"/>
              <w:right w:val="single" w:color="000000" w:sz="4" w:space="0"/>
            </w:tcBorders>
            <w:noWrap w:val="0"/>
            <w:vAlign w:val="center"/>
          </w:tcPr>
          <w:p w14:paraId="6F1A5989">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r>
              <w:rPr>
                <w:rFonts w:hint="eastAsia" w:ascii="Times New Roman" w:hAnsi="Times New Roman" w:eastAsia="宋体" w:cs="Times New Roman"/>
                <w:i w:val="0"/>
                <w:color w:val="000000"/>
                <w:sz w:val="24"/>
                <w:szCs w:val="24"/>
                <w:u w:val="none"/>
                <w:lang w:eastAsia="zh-CN"/>
              </w:rPr>
              <w:t>≥</w:t>
            </w:r>
          </w:p>
        </w:tc>
        <w:tc>
          <w:tcPr>
            <w:tcW w:w="971" w:type="dxa"/>
            <w:tcBorders>
              <w:top w:val="single" w:color="000000" w:sz="4" w:space="0"/>
              <w:left w:val="single" w:color="000000" w:sz="4" w:space="0"/>
              <w:bottom w:val="single" w:color="000000" w:sz="4" w:space="0"/>
              <w:right w:val="single" w:color="000000" w:sz="4" w:space="0"/>
            </w:tcBorders>
            <w:noWrap w:val="0"/>
            <w:vAlign w:val="center"/>
          </w:tcPr>
          <w:p w14:paraId="0C4ADBD6">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lang w:val="en-US" w:eastAsia="zh-CN"/>
              </w:rPr>
            </w:pPr>
            <w:r>
              <w:rPr>
                <w:rFonts w:hint="eastAsia" w:eastAsia="宋体" w:cs="Times New Roman"/>
                <w:i w:val="0"/>
                <w:color w:val="000000"/>
                <w:sz w:val="24"/>
                <w:szCs w:val="24"/>
                <w:u w:val="none"/>
                <w:lang w:val="en-US" w:eastAsia="zh-CN"/>
              </w:rPr>
              <w:t>15</w:t>
            </w:r>
          </w:p>
        </w:tc>
        <w:tc>
          <w:tcPr>
            <w:tcW w:w="1061" w:type="dxa"/>
            <w:tcBorders>
              <w:top w:val="single" w:color="000000" w:sz="4" w:space="0"/>
              <w:left w:val="single" w:color="000000" w:sz="4" w:space="0"/>
              <w:bottom w:val="single" w:color="000000" w:sz="4" w:space="0"/>
              <w:right w:val="single" w:color="000000" w:sz="4" w:space="0"/>
            </w:tcBorders>
            <w:noWrap w:val="0"/>
            <w:vAlign w:val="center"/>
          </w:tcPr>
          <w:p w14:paraId="3979874C">
            <w:pPr>
              <w:keepNext w:val="0"/>
              <w:keepLines w:val="0"/>
              <w:pageBreakBefore w:val="0"/>
              <w:kinsoku/>
              <w:wordWrap/>
              <w:overflowPunct/>
              <w:topLinePunct w:val="0"/>
              <w:autoSpaceDE/>
              <w:autoSpaceDN/>
              <w:bidi w:val="0"/>
              <w:adjustRightInd/>
              <w:snapToGrid/>
              <w:spacing w:line="300" w:lineRule="exact"/>
              <w:ind w:left="0" w:leftChars="0"/>
              <w:jc w:val="center"/>
              <w:rPr>
                <w:rFonts w:hint="eastAsia" w:ascii="Times New Roman" w:hAnsi="Times New Roman" w:eastAsia="宋体" w:cs="Times New Roman"/>
                <w:i w:val="0"/>
                <w:color w:val="000000"/>
                <w:sz w:val="24"/>
                <w:szCs w:val="24"/>
                <w:u w:val="none"/>
                <w:lang w:eastAsia="zh-CN"/>
              </w:rPr>
            </w:pPr>
            <w:r>
              <w:rPr>
                <w:rFonts w:hint="eastAsia" w:ascii="Times New Roman" w:hAnsi="Times New Roman" w:eastAsia="宋体" w:cs="Times New Roman"/>
                <w:i w:val="0"/>
                <w:color w:val="000000"/>
                <w:sz w:val="24"/>
                <w:szCs w:val="24"/>
                <w:u w:val="none"/>
                <w:lang w:eastAsia="zh-CN"/>
              </w:rPr>
              <w:t>人</w:t>
            </w:r>
          </w:p>
        </w:tc>
        <w:tc>
          <w:tcPr>
            <w:tcW w:w="938" w:type="dxa"/>
            <w:tcBorders>
              <w:top w:val="single" w:color="000000" w:sz="4" w:space="0"/>
              <w:left w:val="single" w:color="000000" w:sz="4" w:space="0"/>
              <w:bottom w:val="single" w:color="000000" w:sz="4" w:space="0"/>
              <w:right w:val="single" w:color="000000" w:sz="4" w:space="0"/>
            </w:tcBorders>
            <w:noWrap w:val="0"/>
            <w:vAlign w:val="center"/>
          </w:tcPr>
          <w:p w14:paraId="2B98CCE4">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lang w:val="en-US" w:eastAsia="zh-CN"/>
              </w:rPr>
            </w:pPr>
            <w:r>
              <w:rPr>
                <w:rFonts w:hint="eastAsia" w:ascii="Times New Roman" w:hAnsi="Times New Roman" w:eastAsia="宋体" w:cs="Times New Roman"/>
                <w:i w:val="0"/>
                <w:color w:val="000000"/>
                <w:sz w:val="24"/>
                <w:szCs w:val="24"/>
                <w:u w:val="none"/>
                <w:lang w:val="en-US" w:eastAsia="zh-CN"/>
              </w:rPr>
              <w:t>10</w:t>
            </w:r>
          </w:p>
        </w:tc>
        <w:tc>
          <w:tcPr>
            <w:tcW w:w="1841" w:type="dxa"/>
            <w:tcBorders>
              <w:top w:val="single" w:color="000000" w:sz="4" w:space="0"/>
              <w:left w:val="single" w:color="000000" w:sz="4" w:space="0"/>
              <w:bottom w:val="single" w:color="000000" w:sz="4" w:space="0"/>
              <w:right w:val="single" w:color="000000" w:sz="4" w:space="0"/>
            </w:tcBorders>
            <w:noWrap w:val="0"/>
            <w:vAlign w:val="center"/>
          </w:tcPr>
          <w:p w14:paraId="6DCF47C3">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lang w:val="en-US" w:eastAsia="zh-CN"/>
              </w:rPr>
            </w:pPr>
            <w:r>
              <w:rPr>
                <w:rFonts w:hint="eastAsia" w:eastAsia="宋体" w:cs="Times New Roman"/>
                <w:i w:val="0"/>
                <w:color w:val="000000"/>
                <w:sz w:val="24"/>
                <w:szCs w:val="24"/>
                <w:u w:val="none"/>
                <w:lang w:val="en-US" w:eastAsia="zh-CN"/>
              </w:rPr>
              <w:t>15</w:t>
            </w:r>
          </w:p>
        </w:tc>
      </w:tr>
      <w:tr w14:paraId="6D5DD7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tcBorders>
            <w:noWrap w:val="0"/>
            <w:vAlign w:val="center"/>
          </w:tcPr>
          <w:p w14:paraId="156DED2A">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p>
        </w:tc>
        <w:tc>
          <w:tcPr>
            <w:tcW w:w="1081" w:type="dxa"/>
            <w:vMerge w:val="continue"/>
            <w:tcBorders>
              <w:top w:val="single" w:color="000000" w:sz="4" w:space="0"/>
              <w:left w:val="single" w:color="000000" w:sz="4" w:space="0"/>
              <w:bottom w:val="single" w:color="000000" w:sz="4" w:space="0"/>
              <w:right w:val="single" w:color="000000" w:sz="4" w:space="0"/>
            </w:tcBorders>
            <w:noWrap w:val="0"/>
            <w:vAlign w:val="center"/>
          </w:tcPr>
          <w:p w14:paraId="088AB685">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p>
        </w:tc>
        <w:tc>
          <w:tcPr>
            <w:tcW w:w="1250" w:type="dxa"/>
            <w:vMerge w:val="continue"/>
            <w:tcBorders>
              <w:top w:val="single" w:color="000000" w:sz="4" w:space="0"/>
              <w:left w:val="single" w:color="000000" w:sz="4" w:space="0"/>
              <w:right w:val="single" w:color="000000" w:sz="4" w:space="0"/>
            </w:tcBorders>
            <w:noWrap w:val="0"/>
            <w:vAlign w:val="center"/>
          </w:tcPr>
          <w:p w14:paraId="21B8E69D">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p>
        </w:tc>
        <w:tc>
          <w:tcPr>
            <w:tcW w:w="1312" w:type="dxa"/>
            <w:tcBorders>
              <w:top w:val="single" w:color="000000" w:sz="4" w:space="0"/>
              <w:left w:val="single" w:color="000000" w:sz="4" w:space="0"/>
              <w:bottom w:val="single" w:color="000000" w:sz="4" w:space="0"/>
              <w:right w:val="single" w:color="000000" w:sz="4" w:space="0"/>
            </w:tcBorders>
            <w:noWrap w:val="0"/>
            <w:vAlign w:val="center"/>
          </w:tcPr>
          <w:p w14:paraId="53F178BE">
            <w:pPr>
              <w:keepNext w:val="0"/>
              <w:keepLines w:val="0"/>
              <w:pageBreakBefore w:val="0"/>
              <w:kinsoku/>
              <w:wordWrap/>
              <w:overflowPunct/>
              <w:topLinePunct w:val="0"/>
              <w:autoSpaceDE/>
              <w:autoSpaceDN/>
              <w:bidi w:val="0"/>
              <w:adjustRightInd/>
              <w:snapToGrid/>
              <w:spacing w:line="300" w:lineRule="exact"/>
              <w:ind w:left="0" w:leftChars="0"/>
              <w:rPr>
                <w:rFonts w:hint="default" w:ascii="Times New Roman" w:hAnsi="Times New Roman" w:eastAsia="宋体" w:cs="Times New Roman"/>
                <w:i w:val="0"/>
                <w:color w:val="000000"/>
                <w:sz w:val="24"/>
                <w:szCs w:val="24"/>
                <w:u w:val="none"/>
              </w:rPr>
            </w:pPr>
          </w:p>
        </w:tc>
        <w:tc>
          <w:tcPr>
            <w:tcW w:w="1127" w:type="dxa"/>
            <w:tcBorders>
              <w:top w:val="single" w:color="000000" w:sz="4" w:space="0"/>
              <w:left w:val="single" w:color="000000" w:sz="4" w:space="0"/>
              <w:bottom w:val="single" w:color="000000" w:sz="4" w:space="0"/>
              <w:right w:val="single" w:color="000000" w:sz="4" w:space="0"/>
            </w:tcBorders>
            <w:noWrap w:val="0"/>
            <w:vAlign w:val="center"/>
          </w:tcPr>
          <w:p w14:paraId="62B4541E">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p>
        </w:tc>
        <w:tc>
          <w:tcPr>
            <w:tcW w:w="971" w:type="dxa"/>
            <w:tcBorders>
              <w:top w:val="single" w:color="000000" w:sz="4" w:space="0"/>
              <w:left w:val="single" w:color="000000" w:sz="4" w:space="0"/>
              <w:bottom w:val="single" w:color="000000" w:sz="4" w:space="0"/>
              <w:right w:val="single" w:color="000000" w:sz="4" w:space="0"/>
            </w:tcBorders>
            <w:noWrap w:val="0"/>
            <w:vAlign w:val="center"/>
          </w:tcPr>
          <w:p w14:paraId="291D42D5">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p>
        </w:tc>
        <w:tc>
          <w:tcPr>
            <w:tcW w:w="1061" w:type="dxa"/>
            <w:tcBorders>
              <w:top w:val="single" w:color="000000" w:sz="4" w:space="0"/>
              <w:left w:val="single" w:color="000000" w:sz="4" w:space="0"/>
              <w:bottom w:val="single" w:color="000000" w:sz="4" w:space="0"/>
              <w:right w:val="single" w:color="000000" w:sz="4" w:space="0"/>
            </w:tcBorders>
            <w:noWrap w:val="0"/>
            <w:vAlign w:val="center"/>
          </w:tcPr>
          <w:p w14:paraId="4EB61073">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p>
        </w:tc>
        <w:tc>
          <w:tcPr>
            <w:tcW w:w="938" w:type="dxa"/>
            <w:tcBorders>
              <w:top w:val="single" w:color="000000" w:sz="4" w:space="0"/>
              <w:left w:val="single" w:color="000000" w:sz="4" w:space="0"/>
              <w:bottom w:val="single" w:color="000000" w:sz="4" w:space="0"/>
              <w:right w:val="single" w:color="000000" w:sz="4" w:space="0"/>
            </w:tcBorders>
            <w:noWrap w:val="0"/>
            <w:vAlign w:val="center"/>
          </w:tcPr>
          <w:p w14:paraId="6C1E358F">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p>
        </w:tc>
        <w:tc>
          <w:tcPr>
            <w:tcW w:w="1841" w:type="dxa"/>
            <w:tcBorders>
              <w:top w:val="single" w:color="000000" w:sz="4" w:space="0"/>
              <w:left w:val="single" w:color="000000" w:sz="4" w:space="0"/>
              <w:bottom w:val="single" w:color="000000" w:sz="4" w:space="0"/>
              <w:right w:val="single" w:color="000000" w:sz="4" w:space="0"/>
            </w:tcBorders>
            <w:noWrap w:val="0"/>
            <w:vAlign w:val="center"/>
          </w:tcPr>
          <w:p w14:paraId="19F899E9">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p>
        </w:tc>
      </w:tr>
      <w:tr w14:paraId="39CBBB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tcBorders>
            <w:noWrap w:val="0"/>
            <w:vAlign w:val="center"/>
          </w:tcPr>
          <w:p w14:paraId="086724F6">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p>
        </w:tc>
        <w:tc>
          <w:tcPr>
            <w:tcW w:w="1081" w:type="dxa"/>
            <w:vMerge w:val="continue"/>
            <w:tcBorders>
              <w:top w:val="single" w:color="000000" w:sz="4" w:space="0"/>
              <w:left w:val="single" w:color="000000" w:sz="4" w:space="0"/>
              <w:bottom w:val="single" w:color="000000" w:sz="4" w:space="0"/>
              <w:right w:val="single" w:color="000000" w:sz="4" w:space="0"/>
            </w:tcBorders>
            <w:noWrap w:val="0"/>
            <w:vAlign w:val="center"/>
          </w:tcPr>
          <w:p w14:paraId="660A991C">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p>
        </w:tc>
        <w:tc>
          <w:tcPr>
            <w:tcW w:w="1250" w:type="dxa"/>
            <w:tcBorders>
              <w:top w:val="single" w:color="000000" w:sz="4" w:space="0"/>
              <w:left w:val="single" w:color="000000" w:sz="4" w:space="0"/>
              <w:bottom w:val="single" w:color="000000" w:sz="4" w:space="0"/>
              <w:right w:val="single" w:color="000000" w:sz="4" w:space="0"/>
            </w:tcBorders>
            <w:noWrap w:val="0"/>
            <w:vAlign w:val="center"/>
          </w:tcPr>
          <w:p w14:paraId="1B003B62">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可持续影响指标</w:t>
            </w:r>
          </w:p>
        </w:tc>
        <w:tc>
          <w:tcPr>
            <w:tcW w:w="1312" w:type="dxa"/>
            <w:tcBorders>
              <w:top w:val="single" w:color="000000" w:sz="4" w:space="0"/>
              <w:left w:val="single" w:color="000000" w:sz="4" w:space="0"/>
              <w:bottom w:val="single" w:color="000000" w:sz="4" w:space="0"/>
              <w:right w:val="single" w:color="000000" w:sz="4" w:space="0"/>
            </w:tcBorders>
            <w:noWrap w:val="0"/>
            <w:vAlign w:val="center"/>
          </w:tcPr>
          <w:p w14:paraId="65C1DD91">
            <w:pPr>
              <w:keepNext w:val="0"/>
              <w:keepLines w:val="0"/>
              <w:pageBreakBefore w:val="0"/>
              <w:kinsoku/>
              <w:wordWrap/>
              <w:overflowPunct/>
              <w:topLinePunct w:val="0"/>
              <w:autoSpaceDE/>
              <w:autoSpaceDN/>
              <w:bidi w:val="0"/>
              <w:adjustRightInd/>
              <w:snapToGrid/>
              <w:spacing w:line="300" w:lineRule="exact"/>
              <w:ind w:left="0" w:leftChars="0"/>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sz w:val="24"/>
                <w:szCs w:val="24"/>
                <w:u w:val="none"/>
              </w:rPr>
              <w:t>项目持续使用年限</w:t>
            </w:r>
          </w:p>
        </w:tc>
        <w:tc>
          <w:tcPr>
            <w:tcW w:w="1127" w:type="dxa"/>
            <w:tcBorders>
              <w:top w:val="single" w:color="000000" w:sz="4" w:space="0"/>
              <w:left w:val="single" w:color="000000" w:sz="4" w:space="0"/>
              <w:bottom w:val="single" w:color="000000" w:sz="4" w:space="0"/>
              <w:right w:val="single" w:color="000000" w:sz="4" w:space="0"/>
            </w:tcBorders>
            <w:noWrap w:val="0"/>
            <w:vAlign w:val="center"/>
          </w:tcPr>
          <w:p w14:paraId="259E6B62">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r>
              <w:rPr>
                <w:rFonts w:hint="eastAsia" w:ascii="Times New Roman" w:hAnsi="Times New Roman" w:eastAsia="宋体" w:cs="Times New Roman"/>
                <w:i w:val="0"/>
                <w:color w:val="000000"/>
                <w:sz w:val="24"/>
                <w:szCs w:val="24"/>
                <w:u w:val="none"/>
                <w:lang w:eastAsia="zh-CN"/>
              </w:rPr>
              <w:t>≥</w:t>
            </w:r>
          </w:p>
        </w:tc>
        <w:tc>
          <w:tcPr>
            <w:tcW w:w="971" w:type="dxa"/>
            <w:tcBorders>
              <w:top w:val="single" w:color="000000" w:sz="4" w:space="0"/>
              <w:left w:val="single" w:color="000000" w:sz="4" w:space="0"/>
              <w:bottom w:val="single" w:color="000000" w:sz="4" w:space="0"/>
              <w:right w:val="single" w:color="000000" w:sz="4" w:space="0"/>
            </w:tcBorders>
            <w:noWrap w:val="0"/>
            <w:vAlign w:val="center"/>
          </w:tcPr>
          <w:p w14:paraId="12EE5B2B">
            <w:pPr>
              <w:keepNext w:val="0"/>
              <w:keepLines w:val="0"/>
              <w:pageBreakBefore w:val="0"/>
              <w:kinsoku/>
              <w:wordWrap/>
              <w:overflowPunct/>
              <w:topLinePunct w:val="0"/>
              <w:autoSpaceDE/>
              <w:autoSpaceDN/>
              <w:bidi w:val="0"/>
              <w:adjustRightInd/>
              <w:snapToGrid/>
              <w:spacing w:line="300" w:lineRule="exact"/>
              <w:ind w:left="0" w:leftChars="0"/>
              <w:jc w:val="center"/>
              <w:rPr>
                <w:rFonts w:hint="eastAsia" w:ascii="Times New Roman" w:hAnsi="Times New Roman" w:eastAsia="宋体" w:cs="Times New Roman"/>
                <w:i w:val="0"/>
                <w:color w:val="000000"/>
                <w:sz w:val="24"/>
                <w:szCs w:val="24"/>
                <w:u w:val="none"/>
                <w:lang w:val="en-US" w:eastAsia="zh-CN"/>
              </w:rPr>
            </w:pPr>
            <w:r>
              <w:rPr>
                <w:rFonts w:hint="eastAsia" w:ascii="Times New Roman" w:hAnsi="Times New Roman" w:eastAsia="宋体" w:cs="Times New Roman"/>
                <w:i w:val="0"/>
                <w:color w:val="000000"/>
                <w:sz w:val="24"/>
                <w:szCs w:val="24"/>
                <w:u w:val="none"/>
                <w:lang w:val="en-US" w:eastAsia="zh-CN"/>
              </w:rPr>
              <w:t>5</w:t>
            </w:r>
          </w:p>
        </w:tc>
        <w:tc>
          <w:tcPr>
            <w:tcW w:w="1061" w:type="dxa"/>
            <w:tcBorders>
              <w:top w:val="single" w:color="000000" w:sz="4" w:space="0"/>
              <w:left w:val="single" w:color="000000" w:sz="4" w:space="0"/>
              <w:bottom w:val="single" w:color="000000" w:sz="4" w:space="0"/>
              <w:right w:val="single" w:color="000000" w:sz="4" w:space="0"/>
            </w:tcBorders>
            <w:noWrap w:val="0"/>
            <w:vAlign w:val="center"/>
          </w:tcPr>
          <w:p w14:paraId="457C2FD5">
            <w:pPr>
              <w:keepNext w:val="0"/>
              <w:keepLines w:val="0"/>
              <w:pageBreakBefore w:val="0"/>
              <w:kinsoku/>
              <w:wordWrap/>
              <w:overflowPunct/>
              <w:topLinePunct w:val="0"/>
              <w:autoSpaceDE/>
              <w:autoSpaceDN/>
              <w:bidi w:val="0"/>
              <w:adjustRightInd/>
              <w:snapToGrid/>
              <w:spacing w:line="300" w:lineRule="exact"/>
              <w:ind w:left="0" w:leftChars="0"/>
              <w:jc w:val="center"/>
              <w:rPr>
                <w:rFonts w:hint="eastAsia" w:ascii="Times New Roman" w:hAnsi="Times New Roman" w:eastAsia="宋体" w:cs="Times New Roman"/>
                <w:i w:val="0"/>
                <w:color w:val="000000"/>
                <w:sz w:val="24"/>
                <w:szCs w:val="24"/>
                <w:u w:val="none"/>
                <w:lang w:eastAsia="zh-CN"/>
              </w:rPr>
            </w:pPr>
            <w:r>
              <w:rPr>
                <w:rFonts w:hint="eastAsia" w:ascii="Times New Roman" w:hAnsi="Times New Roman" w:eastAsia="宋体" w:cs="Times New Roman"/>
                <w:i w:val="0"/>
                <w:color w:val="000000"/>
                <w:sz w:val="24"/>
                <w:szCs w:val="24"/>
                <w:u w:val="none"/>
                <w:lang w:eastAsia="zh-CN"/>
              </w:rPr>
              <w:t>年</w:t>
            </w:r>
          </w:p>
        </w:tc>
        <w:tc>
          <w:tcPr>
            <w:tcW w:w="938" w:type="dxa"/>
            <w:tcBorders>
              <w:top w:val="single" w:color="000000" w:sz="4" w:space="0"/>
              <w:left w:val="single" w:color="000000" w:sz="4" w:space="0"/>
              <w:bottom w:val="single" w:color="000000" w:sz="4" w:space="0"/>
              <w:right w:val="single" w:color="000000" w:sz="4" w:space="0"/>
            </w:tcBorders>
            <w:noWrap w:val="0"/>
            <w:vAlign w:val="center"/>
          </w:tcPr>
          <w:p w14:paraId="694B5BD1">
            <w:pPr>
              <w:keepNext w:val="0"/>
              <w:keepLines w:val="0"/>
              <w:pageBreakBefore w:val="0"/>
              <w:kinsoku/>
              <w:wordWrap/>
              <w:overflowPunct/>
              <w:topLinePunct w:val="0"/>
              <w:autoSpaceDE/>
              <w:autoSpaceDN/>
              <w:bidi w:val="0"/>
              <w:adjustRightInd/>
              <w:snapToGrid/>
              <w:spacing w:line="300" w:lineRule="exact"/>
              <w:ind w:left="0" w:leftChars="0"/>
              <w:jc w:val="center"/>
              <w:rPr>
                <w:rFonts w:hint="eastAsia" w:ascii="Times New Roman" w:hAnsi="Times New Roman" w:eastAsia="宋体" w:cs="Times New Roman"/>
                <w:i w:val="0"/>
                <w:color w:val="000000"/>
                <w:sz w:val="24"/>
                <w:szCs w:val="24"/>
                <w:u w:val="none"/>
                <w:lang w:val="en-US" w:eastAsia="zh-CN"/>
              </w:rPr>
            </w:pPr>
            <w:r>
              <w:rPr>
                <w:rFonts w:hint="eastAsia" w:ascii="Times New Roman" w:hAnsi="Times New Roman" w:eastAsia="宋体" w:cs="Times New Roman"/>
                <w:i w:val="0"/>
                <w:color w:val="000000"/>
                <w:sz w:val="24"/>
                <w:szCs w:val="24"/>
                <w:u w:val="none"/>
                <w:lang w:val="en-US" w:eastAsia="zh-CN"/>
              </w:rPr>
              <w:t>5</w:t>
            </w:r>
          </w:p>
        </w:tc>
        <w:tc>
          <w:tcPr>
            <w:tcW w:w="1841" w:type="dxa"/>
            <w:tcBorders>
              <w:top w:val="single" w:color="000000" w:sz="4" w:space="0"/>
              <w:left w:val="single" w:color="000000" w:sz="4" w:space="0"/>
              <w:bottom w:val="single" w:color="000000" w:sz="4" w:space="0"/>
              <w:right w:val="single" w:color="000000" w:sz="4" w:space="0"/>
            </w:tcBorders>
            <w:noWrap w:val="0"/>
            <w:vAlign w:val="center"/>
          </w:tcPr>
          <w:p w14:paraId="2BDAA9B3">
            <w:pPr>
              <w:keepNext w:val="0"/>
              <w:keepLines w:val="0"/>
              <w:pageBreakBefore w:val="0"/>
              <w:kinsoku/>
              <w:wordWrap/>
              <w:overflowPunct/>
              <w:topLinePunct w:val="0"/>
              <w:autoSpaceDE/>
              <w:autoSpaceDN/>
              <w:bidi w:val="0"/>
              <w:adjustRightInd/>
              <w:snapToGrid/>
              <w:spacing w:line="300" w:lineRule="exact"/>
              <w:ind w:left="0" w:leftChars="0"/>
              <w:jc w:val="center"/>
              <w:rPr>
                <w:rFonts w:hint="eastAsia" w:ascii="Times New Roman" w:hAnsi="Times New Roman" w:eastAsia="宋体" w:cs="Times New Roman"/>
                <w:i w:val="0"/>
                <w:color w:val="000000"/>
                <w:sz w:val="24"/>
                <w:szCs w:val="24"/>
                <w:u w:val="none"/>
                <w:lang w:val="en-US" w:eastAsia="zh-CN"/>
              </w:rPr>
            </w:pPr>
            <w:r>
              <w:rPr>
                <w:rFonts w:hint="eastAsia" w:ascii="Times New Roman" w:hAnsi="Times New Roman" w:eastAsia="宋体" w:cs="Times New Roman"/>
                <w:i w:val="0"/>
                <w:color w:val="000000"/>
                <w:sz w:val="24"/>
                <w:szCs w:val="24"/>
                <w:u w:val="none"/>
                <w:lang w:val="en-US" w:eastAsia="zh-CN"/>
              </w:rPr>
              <w:t>5</w:t>
            </w:r>
          </w:p>
        </w:tc>
      </w:tr>
      <w:tr w14:paraId="5C9896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tcBorders>
            <w:noWrap w:val="0"/>
            <w:vAlign w:val="center"/>
          </w:tcPr>
          <w:p w14:paraId="1C9D04AB">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p>
        </w:tc>
        <w:tc>
          <w:tcPr>
            <w:tcW w:w="1081" w:type="dxa"/>
            <w:tcBorders>
              <w:top w:val="single" w:color="000000" w:sz="4" w:space="0"/>
              <w:left w:val="single" w:color="000000" w:sz="4" w:space="0"/>
              <w:right w:val="single" w:color="000000" w:sz="4" w:space="0"/>
            </w:tcBorders>
            <w:noWrap w:val="0"/>
            <w:vAlign w:val="center"/>
          </w:tcPr>
          <w:p w14:paraId="08D35CDA">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center"/>
              <w:textAlignment w:val="center"/>
              <w:rPr>
                <w:rFonts w:hint="default" w:ascii="Times New Roman" w:hAnsi="Times New Roman" w:eastAsia="宋体" w:cs="Times New Roman"/>
                <w:i w:val="0"/>
                <w:color w:val="000000"/>
                <w:kern w:val="0"/>
                <w:sz w:val="24"/>
                <w:szCs w:val="24"/>
                <w:u w:val="none"/>
                <w:lang w:val="en-US" w:eastAsia="zh-CN" w:bidi="ar"/>
              </w:rPr>
            </w:pPr>
            <w:r>
              <w:rPr>
                <w:rFonts w:hint="default" w:ascii="Times New Roman" w:hAnsi="Times New Roman" w:eastAsia="宋体" w:cs="Times New Roman"/>
                <w:i w:val="0"/>
                <w:color w:val="000000"/>
                <w:kern w:val="0"/>
                <w:sz w:val="24"/>
                <w:szCs w:val="24"/>
                <w:u w:val="none"/>
                <w:lang w:val="en-US" w:eastAsia="zh-CN" w:bidi="ar"/>
              </w:rPr>
              <w:t>满意度</w:t>
            </w:r>
          </w:p>
          <w:p w14:paraId="66B3C999">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指标</w:t>
            </w:r>
          </w:p>
        </w:tc>
        <w:tc>
          <w:tcPr>
            <w:tcW w:w="1250" w:type="dxa"/>
            <w:tcBorders>
              <w:top w:val="single" w:color="000000" w:sz="4" w:space="0"/>
              <w:left w:val="single" w:color="000000" w:sz="4" w:space="0"/>
              <w:right w:val="single" w:color="000000" w:sz="4" w:space="0"/>
            </w:tcBorders>
            <w:noWrap w:val="0"/>
            <w:vAlign w:val="center"/>
          </w:tcPr>
          <w:p w14:paraId="6A7B3168">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center"/>
              <w:textAlignment w:val="center"/>
              <w:rPr>
                <w:rFonts w:hint="default" w:ascii="Times New Roman" w:hAnsi="Times New Roman" w:eastAsia="宋体" w:cs="Times New Roman"/>
                <w:i w:val="0"/>
                <w:color w:val="000000"/>
                <w:kern w:val="0"/>
                <w:sz w:val="24"/>
                <w:szCs w:val="24"/>
                <w:u w:val="none"/>
                <w:lang w:val="en-US" w:eastAsia="zh-CN" w:bidi="ar"/>
              </w:rPr>
            </w:pPr>
            <w:r>
              <w:rPr>
                <w:rFonts w:hint="default" w:ascii="Times New Roman" w:hAnsi="Times New Roman" w:eastAsia="宋体" w:cs="Times New Roman"/>
                <w:i w:val="0"/>
                <w:color w:val="000000"/>
                <w:kern w:val="0"/>
                <w:sz w:val="24"/>
                <w:szCs w:val="24"/>
                <w:u w:val="none"/>
                <w:lang w:val="en-US" w:eastAsia="zh-CN" w:bidi="ar"/>
              </w:rPr>
              <w:t>服务对象</w:t>
            </w:r>
          </w:p>
          <w:p w14:paraId="7721F37B">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满意度指标</w:t>
            </w:r>
          </w:p>
        </w:tc>
        <w:tc>
          <w:tcPr>
            <w:tcW w:w="1312" w:type="dxa"/>
            <w:tcBorders>
              <w:top w:val="single" w:color="000000" w:sz="4" w:space="0"/>
              <w:left w:val="single" w:color="000000" w:sz="4" w:space="0"/>
              <w:bottom w:val="single" w:color="000000" w:sz="4" w:space="0"/>
              <w:right w:val="single" w:color="000000" w:sz="4" w:space="0"/>
            </w:tcBorders>
            <w:noWrap w:val="0"/>
            <w:vAlign w:val="center"/>
          </w:tcPr>
          <w:p w14:paraId="35670DA6">
            <w:pPr>
              <w:keepNext w:val="0"/>
              <w:keepLines w:val="0"/>
              <w:pageBreakBefore w:val="0"/>
              <w:kinsoku/>
              <w:wordWrap/>
              <w:overflowPunct/>
              <w:topLinePunct w:val="0"/>
              <w:autoSpaceDE/>
              <w:autoSpaceDN/>
              <w:bidi w:val="0"/>
              <w:adjustRightInd/>
              <w:snapToGrid/>
              <w:spacing w:line="300" w:lineRule="exact"/>
              <w:ind w:left="0" w:leftChars="0"/>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sz w:val="24"/>
                <w:szCs w:val="24"/>
                <w:u w:val="none"/>
              </w:rPr>
              <w:t>受益群众满意度</w:t>
            </w:r>
          </w:p>
        </w:tc>
        <w:tc>
          <w:tcPr>
            <w:tcW w:w="1127" w:type="dxa"/>
            <w:tcBorders>
              <w:top w:val="single" w:color="000000" w:sz="4" w:space="0"/>
              <w:left w:val="single" w:color="000000" w:sz="4" w:space="0"/>
              <w:bottom w:val="single" w:color="000000" w:sz="4" w:space="0"/>
              <w:right w:val="single" w:color="000000" w:sz="4" w:space="0"/>
            </w:tcBorders>
            <w:noWrap w:val="0"/>
            <w:vAlign w:val="center"/>
          </w:tcPr>
          <w:p w14:paraId="08269059">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r>
              <w:rPr>
                <w:rFonts w:hint="eastAsia" w:ascii="Times New Roman" w:hAnsi="Times New Roman" w:eastAsia="宋体" w:cs="Times New Roman"/>
                <w:i w:val="0"/>
                <w:color w:val="000000"/>
                <w:sz w:val="24"/>
                <w:szCs w:val="24"/>
                <w:u w:val="none"/>
                <w:lang w:eastAsia="zh-CN"/>
              </w:rPr>
              <w:t>≥</w:t>
            </w:r>
          </w:p>
        </w:tc>
        <w:tc>
          <w:tcPr>
            <w:tcW w:w="971" w:type="dxa"/>
            <w:tcBorders>
              <w:top w:val="single" w:color="000000" w:sz="4" w:space="0"/>
              <w:left w:val="single" w:color="000000" w:sz="4" w:space="0"/>
              <w:bottom w:val="single" w:color="000000" w:sz="4" w:space="0"/>
              <w:right w:val="single" w:color="000000" w:sz="4" w:space="0"/>
            </w:tcBorders>
            <w:noWrap w:val="0"/>
            <w:vAlign w:val="center"/>
          </w:tcPr>
          <w:p w14:paraId="45C3173D">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lang w:val="en-US" w:eastAsia="zh-CN"/>
              </w:rPr>
            </w:pPr>
            <w:r>
              <w:rPr>
                <w:rFonts w:hint="eastAsia" w:ascii="Times New Roman" w:hAnsi="Times New Roman" w:eastAsia="宋体" w:cs="Times New Roman"/>
                <w:i w:val="0"/>
                <w:color w:val="000000"/>
                <w:sz w:val="24"/>
                <w:szCs w:val="24"/>
                <w:u w:val="none"/>
                <w:lang w:val="en-US" w:eastAsia="zh-CN"/>
              </w:rPr>
              <w:t>95</w:t>
            </w:r>
          </w:p>
        </w:tc>
        <w:tc>
          <w:tcPr>
            <w:tcW w:w="1061" w:type="dxa"/>
            <w:tcBorders>
              <w:top w:val="single" w:color="000000" w:sz="4" w:space="0"/>
              <w:left w:val="single" w:color="000000" w:sz="4" w:space="0"/>
              <w:bottom w:val="single" w:color="000000" w:sz="4" w:space="0"/>
              <w:right w:val="single" w:color="000000" w:sz="4" w:space="0"/>
            </w:tcBorders>
            <w:noWrap w:val="0"/>
            <w:vAlign w:val="center"/>
          </w:tcPr>
          <w:p w14:paraId="1A7003AB">
            <w:pPr>
              <w:keepNext w:val="0"/>
              <w:keepLines w:val="0"/>
              <w:pageBreakBefore w:val="0"/>
              <w:kinsoku/>
              <w:wordWrap/>
              <w:overflowPunct/>
              <w:topLinePunct w:val="0"/>
              <w:autoSpaceDE/>
              <w:autoSpaceDN/>
              <w:bidi w:val="0"/>
              <w:adjustRightInd/>
              <w:snapToGrid/>
              <w:spacing w:line="300" w:lineRule="exact"/>
              <w:ind w:left="0" w:leftChars="0"/>
              <w:jc w:val="center"/>
              <w:rPr>
                <w:rFonts w:hint="eastAsia" w:ascii="Times New Roman" w:hAnsi="Times New Roman" w:eastAsia="宋体" w:cs="Times New Roman"/>
                <w:i w:val="0"/>
                <w:color w:val="000000"/>
                <w:sz w:val="24"/>
                <w:szCs w:val="24"/>
                <w:u w:val="none"/>
                <w:lang w:val="en-US" w:eastAsia="zh-CN"/>
              </w:rPr>
            </w:pPr>
            <w:r>
              <w:rPr>
                <w:rFonts w:hint="eastAsia" w:ascii="Times New Roman" w:hAnsi="Times New Roman" w:eastAsia="宋体" w:cs="Times New Roman"/>
                <w:i w:val="0"/>
                <w:color w:val="000000"/>
                <w:sz w:val="24"/>
                <w:szCs w:val="24"/>
                <w:u w:val="none"/>
                <w:lang w:val="en-US" w:eastAsia="zh-CN"/>
              </w:rPr>
              <w:t>%</w:t>
            </w:r>
          </w:p>
        </w:tc>
        <w:tc>
          <w:tcPr>
            <w:tcW w:w="938" w:type="dxa"/>
            <w:tcBorders>
              <w:top w:val="single" w:color="000000" w:sz="4" w:space="0"/>
              <w:left w:val="single" w:color="000000" w:sz="4" w:space="0"/>
              <w:bottom w:val="single" w:color="000000" w:sz="4" w:space="0"/>
              <w:right w:val="single" w:color="000000" w:sz="4" w:space="0"/>
            </w:tcBorders>
            <w:noWrap w:val="0"/>
            <w:vAlign w:val="center"/>
          </w:tcPr>
          <w:p w14:paraId="0CCD5599">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lang w:val="en-US" w:eastAsia="zh-CN"/>
              </w:rPr>
            </w:pPr>
            <w:r>
              <w:rPr>
                <w:rFonts w:hint="eastAsia" w:ascii="Times New Roman" w:hAnsi="Times New Roman" w:eastAsia="宋体" w:cs="Times New Roman"/>
                <w:i w:val="0"/>
                <w:color w:val="000000"/>
                <w:sz w:val="24"/>
                <w:szCs w:val="24"/>
                <w:u w:val="none"/>
                <w:lang w:val="en-US" w:eastAsia="zh-CN"/>
              </w:rPr>
              <w:t>10</w:t>
            </w:r>
          </w:p>
        </w:tc>
        <w:tc>
          <w:tcPr>
            <w:tcW w:w="1841" w:type="dxa"/>
            <w:tcBorders>
              <w:top w:val="single" w:color="000000" w:sz="4" w:space="0"/>
              <w:left w:val="single" w:color="000000" w:sz="4" w:space="0"/>
              <w:bottom w:val="single" w:color="000000" w:sz="4" w:space="0"/>
              <w:right w:val="single" w:color="000000" w:sz="4" w:space="0"/>
            </w:tcBorders>
            <w:noWrap w:val="0"/>
            <w:vAlign w:val="center"/>
          </w:tcPr>
          <w:p w14:paraId="2577BA2E">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lang w:val="en-US" w:eastAsia="zh-CN"/>
              </w:rPr>
            </w:pPr>
            <w:r>
              <w:rPr>
                <w:rFonts w:hint="eastAsia" w:ascii="Times New Roman" w:hAnsi="Times New Roman" w:eastAsia="宋体" w:cs="Times New Roman"/>
                <w:i w:val="0"/>
                <w:color w:val="000000"/>
                <w:sz w:val="24"/>
                <w:szCs w:val="24"/>
                <w:u w:val="none"/>
                <w:lang w:val="en-US" w:eastAsia="zh-CN"/>
              </w:rPr>
              <w:t>95</w:t>
            </w:r>
          </w:p>
        </w:tc>
      </w:tr>
      <w:tr w14:paraId="32101F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tcBorders>
            <w:noWrap w:val="0"/>
            <w:vAlign w:val="center"/>
          </w:tcPr>
          <w:p w14:paraId="428C9253">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p>
        </w:tc>
        <w:tc>
          <w:tcPr>
            <w:tcW w:w="1081" w:type="dxa"/>
            <w:vMerge w:val="restart"/>
            <w:tcBorders>
              <w:top w:val="single" w:color="000000" w:sz="4" w:space="0"/>
              <w:left w:val="single" w:color="000000" w:sz="4" w:space="0"/>
              <w:bottom w:val="single" w:color="000000" w:sz="4" w:space="0"/>
              <w:right w:val="single" w:color="000000" w:sz="4" w:space="0"/>
            </w:tcBorders>
            <w:noWrap w:val="0"/>
            <w:vAlign w:val="center"/>
          </w:tcPr>
          <w:p w14:paraId="4ABEDC5E">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成本指标</w:t>
            </w:r>
          </w:p>
        </w:tc>
        <w:tc>
          <w:tcPr>
            <w:tcW w:w="1250" w:type="dxa"/>
            <w:tcBorders>
              <w:top w:val="single" w:color="000000" w:sz="4" w:space="0"/>
              <w:left w:val="single" w:color="000000" w:sz="4" w:space="0"/>
              <w:bottom w:val="single" w:color="000000" w:sz="4" w:space="0"/>
              <w:right w:val="single" w:color="000000" w:sz="4" w:space="0"/>
            </w:tcBorders>
            <w:noWrap w:val="0"/>
            <w:vAlign w:val="center"/>
          </w:tcPr>
          <w:p w14:paraId="257421FA">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center"/>
              <w:textAlignment w:val="center"/>
              <w:rPr>
                <w:rFonts w:hint="default" w:ascii="Times New Roman" w:hAnsi="Times New Roman" w:eastAsia="宋体" w:cs="Times New Roman"/>
                <w:i w:val="0"/>
                <w:color w:val="000000"/>
                <w:kern w:val="0"/>
                <w:sz w:val="24"/>
                <w:szCs w:val="24"/>
                <w:u w:val="none"/>
                <w:lang w:val="en-US" w:eastAsia="zh-CN" w:bidi="ar"/>
              </w:rPr>
            </w:pPr>
            <w:r>
              <w:rPr>
                <w:rFonts w:hint="default" w:ascii="Times New Roman" w:hAnsi="Times New Roman" w:eastAsia="宋体" w:cs="Times New Roman"/>
                <w:i w:val="0"/>
                <w:color w:val="000000"/>
                <w:kern w:val="0"/>
                <w:sz w:val="24"/>
                <w:szCs w:val="24"/>
                <w:u w:val="none"/>
                <w:lang w:val="en-US" w:eastAsia="zh-CN" w:bidi="ar"/>
              </w:rPr>
              <w:t>经济成本</w:t>
            </w:r>
          </w:p>
          <w:p w14:paraId="3D199435">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指标</w:t>
            </w:r>
          </w:p>
        </w:tc>
        <w:tc>
          <w:tcPr>
            <w:tcW w:w="1312" w:type="dxa"/>
            <w:tcBorders>
              <w:top w:val="single" w:color="000000" w:sz="4" w:space="0"/>
              <w:bottom w:val="single" w:color="000000" w:sz="4" w:space="0"/>
              <w:right w:val="single" w:color="000000" w:sz="4" w:space="0"/>
            </w:tcBorders>
            <w:noWrap w:val="0"/>
            <w:vAlign w:val="center"/>
          </w:tcPr>
          <w:p w14:paraId="24632DB8">
            <w:pPr>
              <w:keepNext w:val="0"/>
              <w:keepLines w:val="0"/>
              <w:pageBreakBefore w:val="0"/>
              <w:kinsoku/>
              <w:wordWrap/>
              <w:overflowPunct/>
              <w:topLinePunct w:val="0"/>
              <w:autoSpaceDE/>
              <w:autoSpaceDN/>
              <w:bidi w:val="0"/>
              <w:adjustRightInd/>
              <w:snapToGrid/>
              <w:spacing w:line="300" w:lineRule="exact"/>
              <w:ind w:left="0" w:leftChars="0"/>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sz w:val="24"/>
                <w:szCs w:val="24"/>
                <w:u w:val="none"/>
              </w:rPr>
              <w:t>项目 总成本</w:t>
            </w:r>
          </w:p>
        </w:tc>
        <w:tc>
          <w:tcPr>
            <w:tcW w:w="1127" w:type="dxa"/>
            <w:tcBorders>
              <w:top w:val="single" w:color="000000" w:sz="4" w:space="0"/>
              <w:left w:val="single" w:color="000000" w:sz="4" w:space="0"/>
              <w:bottom w:val="single" w:color="000000" w:sz="4" w:space="0"/>
              <w:right w:val="single" w:color="000000" w:sz="4" w:space="0"/>
            </w:tcBorders>
            <w:noWrap w:val="0"/>
            <w:vAlign w:val="center"/>
          </w:tcPr>
          <w:p w14:paraId="6D560F85">
            <w:pPr>
              <w:keepNext w:val="0"/>
              <w:keepLines w:val="0"/>
              <w:pageBreakBefore w:val="0"/>
              <w:kinsoku/>
              <w:wordWrap/>
              <w:overflowPunct/>
              <w:topLinePunct w:val="0"/>
              <w:autoSpaceDE/>
              <w:autoSpaceDN/>
              <w:bidi w:val="0"/>
              <w:adjustRightInd/>
              <w:snapToGrid/>
              <w:spacing w:line="300" w:lineRule="exact"/>
              <w:ind w:left="0" w:leftChars="0"/>
              <w:jc w:val="center"/>
              <w:rPr>
                <w:rFonts w:hint="eastAsia" w:ascii="Times New Roman" w:hAnsi="Times New Roman" w:eastAsia="宋体" w:cs="Times New Roman"/>
                <w:i w:val="0"/>
                <w:color w:val="000000"/>
                <w:sz w:val="24"/>
                <w:szCs w:val="24"/>
                <w:u w:val="none"/>
                <w:lang w:eastAsia="zh-CN"/>
              </w:rPr>
            </w:pPr>
            <w:r>
              <w:rPr>
                <w:rFonts w:hint="eastAsia" w:ascii="Times New Roman" w:hAnsi="Times New Roman" w:eastAsia="宋体" w:cs="Times New Roman"/>
                <w:i w:val="0"/>
                <w:color w:val="000000"/>
                <w:sz w:val="24"/>
                <w:szCs w:val="24"/>
                <w:u w:val="none"/>
                <w:lang w:eastAsia="zh-CN"/>
              </w:rPr>
              <w:t>≤</w:t>
            </w:r>
          </w:p>
        </w:tc>
        <w:tc>
          <w:tcPr>
            <w:tcW w:w="971" w:type="dxa"/>
            <w:tcBorders>
              <w:top w:val="single" w:color="000000" w:sz="4" w:space="0"/>
              <w:left w:val="single" w:color="000000" w:sz="4" w:space="0"/>
              <w:bottom w:val="single" w:color="000000" w:sz="4" w:space="0"/>
              <w:right w:val="single" w:color="000000" w:sz="4" w:space="0"/>
            </w:tcBorders>
            <w:noWrap w:val="0"/>
            <w:vAlign w:val="center"/>
          </w:tcPr>
          <w:p w14:paraId="27C0BA61">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lang w:val="en-US" w:eastAsia="zh-CN"/>
              </w:rPr>
            </w:pPr>
            <w:r>
              <w:rPr>
                <w:rFonts w:hint="eastAsia" w:eastAsia="宋体" w:cs="Times New Roman"/>
                <w:i w:val="0"/>
                <w:color w:val="000000"/>
                <w:sz w:val="24"/>
                <w:szCs w:val="24"/>
                <w:u w:val="none"/>
                <w:lang w:val="en-US" w:eastAsia="zh-CN"/>
              </w:rPr>
              <w:t>50</w:t>
            </w:r>
          </w:p>
        </w:tc>
        <w:tc>
          <w:tcPr>
            <w:tcW w:w="1061" w:type="dxa"/>
            <w:tcBorders>
              <w:top w:val="single" w:color="000000" w:sz="4" w:space="0"/>
              <w:left w:val="single" w:color="000000" w:sz="4" w:space="0"/>
              <w:bottom w:val="single" w:color="000000" w:sz="4" w:space="0"/>
              <w:right w:val="single" w:color="000000" w:sz="4" w:space="0"/>
            </w:tcBorders>
            <w:noWrap w:val="0"/>
            <w:vAlign w:val="center"/>
          </w:tcPr>
          <w:p w14:paraId="0C4E0818">
            <w:pPr>
              <w:keepNext w:val="0"/>
              <w:keepLines w:val="0"/>
              <w:pageBreakBefore w:val="0"/>
              <w:kinsoku/>
              <w:wordWrap/>
              <w:overflowPunct/>
              <w:topLinePunct w:val="0"/>
              <w:autoSpaceDE/>
              <w:autoSpaceDN/>
              <w:bidi w:val="0"/>
              <w:adjustRightInd/>
              <w:snapToGrid/>
              <w:spacing w:line="300" w:lineRule="exact"/>
              <w:ind w:left="0" w:leftChars="0"/>
              <w:jc w:val="center"/>
              <w:rPr>
                <w:rFonts w:hint="eastAsia" w:ascii="Times New Roman" w:hAnsi="Times New Roman" w:eastAsia="宋体" w:cs="Times New Roman"/>
                <w:i w:val="0"/>
                <w:color w:val="000000"/>
                <w:sz w:val="24"/>
                <w:szCs w:val="24"/>
                <w:u w:val="none"/>
                <w:lang w:eastAsia="zh-CN"/>
              </w:rPr>
            </w:pPr>
            <w:r>
              <w:rPr>
                <w:rFonts w:hint="eastAsia" w:ascii="Times New Roman" w:hAnsi="Times New Roman" w:eastAsia="宋体" w:cs="Times New Roman"/>
                <w:i w:val="0"/>
                <w:color w:val="000000"/>
                <w:sz w:val="24"/>
                <w:szCs w:val="24"/>
                <w:u w:val="none"/>
                <w:lang w:eastAsia="zh-CN"/>
              </w:rPr>
              <w:t>万元</w:t>
            </w:r>
          </w:p>
        </w:tc>
        <w:tc>
          <w:tcPr>
            <w:tcW w:w="938" w:type="dxa"/>
            <w:tcBorders>
              <w:top w:val="single" w:color="000000" w:sz="4" w:space="0"/>
              <w:left w:val="single" w:color="000000" w:sz="4" w:space="0"/>
              <w:bottom w:val="single" w:color="000000" w:sz="4" w:space="0"/>
              <w:right w:val="single" w:color="000000" w:sz="4" w:space="0"/>
            </w:tcBorders>
            <w:noWrap w:val="0"/>
            <w:vAlign w:val="center"/>
          </w:tcPr>
          <w:p w14:paraId="42350D87">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lang w:val="en-US" w:eastAsia="zh-CN"/>
              </w:rPr>
            </w:pPr>
            <w:r>
              <w:rPr>
                <w:rFonts w:hint="eastAsia" w:ascii="Times New Roman" w:hAnsi="Times New Roman" w:eastAsia="宋体" w:cs="Times New Roman"/>
                <w:i w:val="0"/>
                <w:color w:val="000000"/>
                <w:sz w:val="24"/>
                <w:szCs w:val="24"/>
                <w:u w:val="none"/>
                <w:lang w:val="en-US" w:eastAsia="zh-CN"/>
              </w:rPr>
              <w:t>20</w:t>
            </w:r>
          </w:p>
        </w:tc>
        <w:tc>
          <w:tcPr>
            <w:tcW w:w="1841" w:type="dxa"/>
            <w:tcBorders>
              <w:top w:val="single" w:color="000000" w:sz="4" w:space="0"/>
              <w:left w:val="single" w:color="000000" w:sz="4" w:space="0"/>
              <w:bottom w:val="single" w:color="000000" w:sz="4" w:space="0"/>
              <w:right w:val="single" w:color="000000" w:sz="4" w:space="0"/>
            </w:tcBorders>
            <w:noWrap w:val="0"/>
            <w:vAlign w:val="center"/>
          </w:tcPr>
          <w:p w14:paraId="784B1BED">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lang w:val="en-US" w:eastAsia="zh-CN"/>
              </w:rPr>
            </w:pPr>
            <w:r>
              <w:rPr>
                <w:rFonts w:hint="eastAsia" w:eastAsia="宋体" w:cs="Times New Roman"/>
                <w:i w:val="0"/>
                <w:color w:val="000000"/>
                <w:sz w:val="24"/>
                <w:szCs w:val="24"/>
                <w:u w:val="none"/>
                <w:lang w:val="en-US" w:eastAsia="zh-CN"/>
              </w:rPr>
              <w:t>48.95</w:t>
            </w:r>
          </w:p>
        </w:tc>
      </w:tr>
      <w:tr w14:paraId="7E4BA5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tcBorders>
            <w:noWrap w:val="0"/>
            <w:vAlign w:val="center"/>
          </w:tcPr>
          <w:p w14:paraId="38EA0AA4">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p>
        </w:tc>
        <w:tc>
          <w:tcPr>
            <w:tcW w:w="1081" w:type="dxa"/>
            <w:vMerge w:val="continue"/>
            <w:tcBorders>
              <w:top w:val="single" w:color="000000" w:sz="4" w:space="0"/>
              <w:left w:val="single" w:color="000000" w:sz="4" w:space="0"/>
              <w:bottom w:val="single" w:color="000000" w:sz="4" w:space="0"/>
              <w:right w:val="single" w:color="000000" w:sz="4" w:space="0"/>
            </w:tcBorders>
            <w:noWrap w:val="0"/>
            <w:vAlign w:val="center"/>
          </w:tcPr>
          <w:p w14:paraId="66E3E64C">
            <w:pPr>
              <w:keepNext w:val="0"/>
              <w:keepLines w:val="0"/>
              <w:pageBreakBefore w:val="0"/>
              <w:kinsoku/>
              <w:wordWrap/>
              <w:overflowPunct/>
              <w:topLinePunct w:val="0"/>
              <w:autoSpaceDE/>
              <w:autoSpaceDN/>
              <w:bidi w:val="0"/>
              <w:adjustRightInd/>
              <w:snapToGrid/>
              <w:spacing w:line="300" w:lineRule="exact"/>
              <w:ind w:left="0" w:leftChars="0"/>
              <w:jc w:val="left"/>
              <w:rPr>
                <w:rFonts w:hint="default" w:ascii="Times New Roman" w:hAnsi="Times New Roman" w:eastAsia="宋体" w:cs="Times New Roman"/>
                <w:i w:val="0"/>
                <w:color w:val="000000"/>
                <w:sz w:val="24"/>
                <w:szCs w:val="24"/>
                <w:u w:val="none"/>
              </w:rPr>
            </w:pPr>
          </w:p>
        </w:tc>
        <w:tc>
          <w:tcPr>
            <w:tcW w:w="1250" w:type="dxa"/>
            <w:tcBorders>
              <w:top w:val="single" w:color="000000" w:sz="4" w:space="0"/>
              <w:left w:val="single" w:color="000000" w:sz="4" w:space="0"/>
              <w:bottom w:val="single" w:color="000000" w:sz="4" w:space="0"/>
              <w:right w:val="single" w:color="000000" w:sz="4" w:space="0"/>
            </w:tcBorders>
            <w:noWrap w:val="0"/>
            <w:vAlign w:val="center"/>
          </w:tcPr>
          <w:p w14:paraId="7460313B">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w:t>
            </w:r>
          </w:p>
        </w:tc>
        <w:tc>
          <w:tcPr>
            <w:tcW w:w="1312" w:type="dxa"/>
            <w:tcBorders>
              <w:top w:val="single" w:color="000000" w:sz="4" w:space="0"/>
              <w:bottom w:val="single" w:color="000000" w:sz="4" w:space="0"/>
              <w:right w:val="single" w:color="000000" w:sz="4" w:space="0"/>
            </w:tcBorders>
            <w:noWrap w:val="0"/>
            <w:vAlign w:val="center"/>
          </w:tcPr>
          <w:p w14:paraId="17AEC2CB">
            <w:pPr>
              <w:keepNext w:val="0"/>
              <w:keepLines w:val="0"/>
              <w:pageBreakBefore w:val="0"/>
              <w:kinsoku/>
              <w:wordWrap/>
              <w:overflowPunct/>
              <w:topLinePunct w:val="0"/>
              <w:autoSpaceDE/>
              <w:autoSpaceDN/>
              <w:bidi w:val="0"/>
              <w:adjustRightInd/>
              <w:snapToGrid/>
              <w:spacing w:line="300" w:lineRule="exact"/>
              <w:ind w:left="0" w:leftChars="0"/>
              <w:rPr>
                <w:rFonts w:hint="default" w:ascii="Times New Roman" w:hAnsi="Times New Roman" w:eastAsia="宋体" w:cs="Times New Roman"/>
                <w:i w:val="0"/>
                <w:color w:val="000000"/>
                <w:sz w:val="24"/>
                <w:szCs w:val="24"/>
                <w:u w:val="none"/>
              </w:rPr>
            </w:pPr>
          </w:p>
        </w:tc>
        <w:tc>
          <w:tcPr>
            <w:tcW w:w="1127" w:type="dxa"/>
            <w:tcBorders>
              <w:top w:val="single" w:color="000000" w:sz="4" w:space="0"/>
              <w:left w:val="single" w:color="000000" w:sz="4" w:space="0"/>
              <w:bottom w:val="single" w:color="000000" w:sz="4" w:space="0"/>
              <w:right w:val="single" w:color="000000" w:sz="4" w:space="0"/>
            </w:tcBorders>
            <w:noWrap w:val="0"/>
            <w:vAlign w:val="center"/>
          </w:tcPr>
          <w:p w14:paraId="22E8102D">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p>
        </w:tc>
        <w:tc>
          <w:tcPr>
            <w:tcW w:w="971" w:type="dxa"/>
            <w:tcBorders>
              <w:top w:val="single" w:color="000000" w:sz="4" w:space="0"/>
              <w:left w:val="single" w:color="000000" w:sz="4" w:space="0"/>
              <w:bottom w:val="single" w:color="000000" w:sz="4" w:space="0"/>
              <w:right w:val="single" w:color="000000" w:sz="4" w:space="0"/>
            </w:tcBorders>
            <w:noWrap w:val="0"/>
            <w:vAlign w:val="center"/>
          </w:tcPr>
          <w:p w14:paraId="31C116A4">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p>
        </w:tc>
        <w:tc>
          <w:tcPr>
            <w:tcW w:w="1061" w:type="dxa"/>
            <w:tcBorders>
              <w:top w:val="single" w:color="000000" w:sz="4" w:space="0"/>
              <w:left w:val="single" w:color="000000" w:sz="4" w:space="0"/>
              <w:bottom w:val="single" w:color="000000" w:sz="4" w:space="0"/>
              <w:right w:val="single" w:color="000000" w:sz="4" w:space="0"/>
            </w:tcBorders>
            <w:noWrap w:val="0"/>
            <w:vAlign w:val="center"/>
          </w:tcPr>
          <w:p w14:paraId="1063D4D8">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p>
        </w:tc>
        <w:tc>
          <w:tcPr>
            <w:tcW w:w="938" w:type="dxa"/>
            <w:tcBorders>
              <w:top w:val="single" w:color="000000" w:sz="4" w:space="0"/>
              <w:left w:val="single" w:color="000000" w:sz="4" w:space="0"/>
              <w:bottom w:val="single" w:color="000000" w:sz="4" w:space="0"/>
              <w:right w:val="single" w:color="000000" w:sz="4" w:space="0"/>
            </w:tcBorders>
            <w:noWrap w:val="0"/>
            <w:vAlign w:val="center"/>
          </w:tcPr>
          <w:p w14:paraId="187D5EE2">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p>
        </w:tc>
        <w:tc>
          <w:tcPr>
            <w:tcW w:w="1841" w:type="dxa"/>
            <w:tcBorders>
              <w:top w:val="single" w:color="000000" w:sz="4" w:space="0"/>
              <w:left w:val="single" w:color="000000" w:sz="4" w:space="0"/>
              <w:bottom w:val="single" w:color="000000" w:sz="4" w:space="0"/>
              <w:right w:val="single" w:color="000000" w:sz="4" w:space="0"/>
            </w:tcBorders>
            <w:noWrap w:val="0"/>
            <w:vAlign w:val="center"/>
          </w:tcPr>
          <w:p w14:paraId="62FF972E">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p>
        </w:tc>
      </w:tr>
    </w:tbl>
    <w:p w14:paraId="640D31EC">
      <w:pPr>
        <w:pStyle w:val="8"/>
        <w:keepNext w:val="0"/>
        <w:keepLines w:val="0"/>
        <w:pageBreakBefore w:val="0"/>
        <w:widowControl w:val="0"/>
        <w:kinsoku/>
        <w:wordWrap/>
        <w:overflowPunct/>
        <w:topLinePunct w:val="0"/>
        <w:autoSpaceDE/>
        <w:autoSpaceDN/>
        <w:bidi w:val="0"/>
        <w:spacing w:after="0" w:line="578" w:lineRule="exact"/>
        <w:ind w:left="0" w:leftChars="0"/>
        <w:rPr>
          <w:rFonts w:ascii="黑体" w:eastAsia="黑体" w:cs="黑体"/>
          <w:sz w:val="24"/>
          <w:szCs w:val="24"/>
          <w:highlight w:val="none"/>
          <w:lang w:val="en-US" w:eastAsia="zh-CN"/>
        </w:rPr>
      </w:pPr>
    </w:p>
    <w:p w14:paraId="5A3F36CE">
      <w:pPr>
        <w:tabs>
          <w:tab w:val="left" w:pos="1911"/>
        </w:tabs>
        <w:ind w:firstLine="640"/>
        <w:jc w:val="left"/>
        <w:rPr>
          <w:rFonts w:hint="eastAsia" w:ascii="仿宋_GB2312" w:hAnsi="仿宋_GB2312" w:cs="仿宋_GB2312"/>
          <w:b w:val="0"/>
          <w:bCs w:val="0"/>
          <w:kern w:val="0"/>
          <w:position w:val="0"/>
          <w:sz w:val="32"/>
          <w:szCs w:val="32"/>
          <w:highlight w:val="none"/>
          <w:lang w:val="en-US" w:eastAsia="zh-CN" w:bidi="ar-SA"/>
        </w:rPr>
      </w:pPr>
    </w:p>
    <w:p w14:paraId="13363DAD">
      <w:pPr>
        <w:tabs>
          <w:tab w:val="left" w:pos="1911"/>
        </w:tabs>
        <w:ind w:firstLine="640"/>
        <w:jc w:val="left"/>
        <w:rPr>
          <w:rFonts w:hint="eastAsia" w:ascii="仿宋_GB2312" w:hAnsi="仿宋_GB2312" w:cs="仿宋_GB2312"/>
          <w:b w:val="0"/>
          <w:bCs w:val="0"/>
          <w:kern w:val="0"/>
          <w:position w:val="0"/>
          <w:sz w:val="32"/>
          <w:szCs w:val="32"/>
          <w:highlight w:val="none"/>
          <w:lang w:val="en-US" w:eastAsia="zh-CN" w:bidi="ar-SA"/>
        </w:rPr>
      </w:pPr>
    </w:p>
    <w:p w14:paraId="5BC10331">
      <w:pPr>
        <w:tabs>
          <w:tab w:val="left" w:pos="1911"/>
        </w:tabs>
        <w:ind w:firstLine="640"/>
        <w:jc w:val="left"/>
        <w:rPr>
          <w:rFonts w:hint="eastAsia" w:ascii="仿宋_GB2312" w:hAnsi="仿宋_GB2312" w:cs="仿宋_GB2312"/>
          <w:b w:val="0"/>
          <w:bCs w:val="0"/>
          <w:kern w:val="0"/>
          <w:position w:val="0"/>
          <w:sz w:val="32"/>
          <w:szCs w:val="32"/>
          <w:highlight w:val="none"/>
          <w:lang w:val="en-US" w:eastAsia="zh-CN" w:bidi="ar-SA"/>
        </w:rPr>
      </w:pPr>
    </w:p>
    <w:p w14:paraId="02704EC9">
      <w:pPr>
        <w:tabs>
          <w:tab w:val="left" w:pos="1911"/>
        </w:tabs>
        <w:ind w:firstLine="640"/>
        <w:jc w:val="left"/>
        <w:rPr>
          <w:rFonts w:hint="eastAsia" w:ascii="仿宋_GB2312" w:hAnsi="仿宋_GB2312" w:cs="仿宋_GB2312"/>
          <w:b w:val="0"/>
          <w:bCs w:val="0"/>
          <w:kern w:val="0"/>
          <w:position w:val="0"/>
          <w:sz w:val="32"/>
          <w:szCs w:val="32"/>
          <w:highlight w:val="none"/>
          <w:lang w:val="en-US" w:eastAsia="zh-CN" w:bidi="ar-SA"/>
        </w:rPr>
      </w:pPr>
    </w:p>
    <w:p w14:paraId="32F5BB3A">
      <w:pPr>
        <w:tabs>
          <w:tab w:val="left" w:pos="1911"/>
        </w:tabs>
        <w:ind w:firstLine="640"/>
        <w:jc w:val="left"/>
        <w:rPr>
          <w:rFonts w:hint="eastAsia" w:ascii="仿宋_GB2312" w:hAnsi="仿宋_GB2312" w:cs="仿宋_GB2312"/>
          <w:b w:val="0"/>
          <w:bCs w:val="0"/>
          <w:kern w:val="0"/>
          <w:position w:val="0"/>
          <w:sz w:val="32"/>
          <w:szCs w:val="32"/>
          <w:highlight w:val="none"/>
          <w:lang w:val="en-US" w:eastAsia="zh-CN" w:bidi="ar-SA"/>
        </w:rPr>
      </w:pPr>
    </w:p>
    <w:p w14:paraId="207FF73B">
      <w:pPr>
        <w:tabs>
          <w:tab w:val="left" w:pos="1911"/>
        </w:tabs>
        <w:ind w:firstLine="640"/>
        <w:jc w:val="left"/>
        <w:rPr>
          <w:rFonts w:hint="eastAsia" w:ascii="仿宋_GB2312" w:hAnsi="仿宋_GB2312" w:cs="仿宋_GB2312"/>
          <w:b w:val="0"/>
          <w:bCs w:val="0"/>
          <w:kern w:val="0"/>
          <w:position w:val="0"/>
          <w:sz w:val="32"/>
          <w:szCs w:val="32"/>
          <w:highlight w:val="none"/>
          <w:lang w:val="en-US" w:eastAsia="zh-CN" w:bidi="ar-SA"/>
        </w:rPr>
      </w:pPr>
    </w:p>
    <w:p w14:paraId="0A697E71">
      <w:pPr>
        <w:pStyle w:val="16"/>
        <w:keepNext w:val="0"/>
        <w:keepLines w:val="0"/>
        <w:widowControl/>
        <w:suppressLineNumbers w:val="0"/>
        <w:jc w:val="center"/>
        <w:rPr>
          <w:rFonts w:hint="eastAsia" w:ascii="方正小标宋简体" w:eastAsia="方正小标宋简体" w:cs="方正小标宋简体"/>
          <w:color w:val="auto"/>
          <w:kern w:val="2"/>
          <w:sz w:val="44"/>
          <w:szCs w:val="44"/>
          <w:highlight w:val="none"/>
          <w:lang w:val="en-US" w:eastAsia="zh-CN" w:bidi="ar-SA"/>
        </w:rPr>
      </w:pPr>
      <w:r>
        <w:rPr>
          <w:rFonts w:hint="eastAsia" w:ascii="方正小标宋简体" w:eastAsia="方正小标宋简体" w:cs="方正小标宋简体"/>
          <w:color w:val="auto"/>
          <w:kern w:val="2"/>
          <w:sz w:val="44"/>
          <w:szCs w:val="44"/>
          <w:highlight w:val="none"/>
          <w:lang w:val="en-US" w:eastAsia="zh-CN" w:bidi="ar-SA"/>
        </w:rPr>
        <w:t xml:space="preserve"> </w:t>
      </w:r>
    </w:p>
    <w:p w14:paraId="23BCC8DA">
      <w:pPr>
        <w:pStyle w:val="16"/>
        <w:keepNext w:val="0"/>
        <w:keepLines w:val="0"/>
        <w:widowControl/>
        <w:suppressLineNumbers w:val="0"/>
        <w:jc w:val="center"/>
        <w:rPr>
          <w:rFonts w:ascii="方正小标宋简体" w:eastAsia="方正小标宋简体" w:cs="方正小标宋简体"/>
          <w:color w:val="auto"/>
          <w:kern w:val="2"/>
          <w:sz w:val="44"/>
          <w:szCs w:val="44"/>
          <w:highlight w:val="none"/>
          <w:lang w:val="en-US" w:eastAsia="zh-CN" w:bidi="ar-SA"/>
        </w:rPr>
      </w:pPr>
    </w:p>
    <w:p w14:paraId="61793E1A">
      <w:pPr>
        <w:pStyle w:val="16"/>
        <w:keepNext w:val="0"/>
        <w:keepLines w:val="0"/>
        <w:widowControl/>
        <w:suppressLineNumbers w:val="0"/>
        <w:jc w:val="center"/>
        <w:rPr>
          <w:rFonts w:ascii="方正小标宋简体" w:eastAsia="方正小标宋简体" w:cs="方正小标宋简体"/>
          <w:color w:val="auto"/>
          <w:kern w:val="2"/>
          <w:sz w:val="44"/>
          <w:szCs w:val="44"/>
          <w:highlight w:val="none"/>
          <w:lang w:val="en-US" w:eastAsia="zh-CN" w:bidi="ar-SA"/>
        </w:rPr>
      </w:pPr>
    </w:p>
    <w:p w14:paraId="77187786">
      <w:pPr>
        <w:pStyle w:val="16"/>
        <w:keepNext w:val="0"/>
        <w:keepLines w:val="0"/>
        <w:widowControl/>
        <w:suppressLineNumbers w:val="0"/>
        <w:jc w:val="center"/>
        <w:rPr>
          <w:rFonts w:ascii="方正小标宋简体" w:eastAsia="方正小标宋简体" w:cs="方正小标宋简体"/>
          <w:color w:val="auto"/>
          <w:kern w:val="2"/>
          <w:sz w:val="44"/>
          <w:szCs w:val="44"/>
          <w:highlight w:val="none"/>
          <w:lang w:val="en-US" w:eastAsia="zh-CN" w:bidi="ar-SA"/>
        </w:rPr>
      </w:pPr>
    </w:p>
    <w:p w14:paraId="55F4E31F">
      <w:pPr>
        <w:pStyle w:val="16"/>
        <w:keepNext w:val="0"/>
        <w:keepLines w:val="0"/>
        <w:widowControl/>
        <w:suppressLineNumbers w:val="0"/>
        <w:jc w:val="center"/>
        <w:rPr>
          <w:rFonts w:ascii="方正小标宋简体" w:eastAsia="方正小标宋简体" w:cs="方正小标宋简体"/>
          <w:color w:val="auto"/>
          <w:kern w:val="2"/>
          <w:sz w:val="44"/>
          <w:szCs w:val="44"/>
          <w:highlight w:val="none"/>
          <w:lang w:val="en-US" w:eastAsia="zh-CN" w:bidi="ar-SA"/>
        </w:rPr>
      </w:pPr>
    </w:p>
    <w:p w14:paraId="5E388AAC">
      <w:pPr>
        <w:pStyle w:val="16"/>
        <w:keepNext w:val="0"/>
        <w:keepLines w:val="0"/>
        <w:widowControl/>
        <w:suppressLineNumbers w:val="0"/>
        <w:jc w:val="center"/>
        <w:rPr>
          <w:rFonts w:hint="eastAsia" w:ascii="方正小标宋简体" w:eastAsia="方正小标宋简体" w:cs="方正小标宋简体"/>
          <w:color w:val="auto"/>
          <w:kern w:val="2"/>
          <w:sz w:val="44"/>
          <w:szCs w:val="44"/>
          <w:highlight w:val="none"/>
          <w:lang w:val="en-US" w:eastAsia="zh-CN" w:bidi="ar-SA"/>
        </w:rPr>
      </w:pPr>
    </w:p>
    <w:p w14:paraId="29DA0D0C">
      <w:pPr>
        <w:pStyle w:val="16"/>
        <w:keepNext w:val="0"/>
        <w:keepLines w:val="0"/>
        <w:widowControl/>
        <w:suppressLineNumbers w:val="0"/>
        <w:jc w:val="center"/>
        <w:rPr>
          <w:rFonts w:ascii="方正小标宋简体" w:eastAsia="方正小标宋简体" w:cs="方正小标宋简体"/>
          <w:color w:val="auto"/>
          <w:kern w:val="2"/>
          <w:sz w:val="44"/>
          <w:szCs w:val="44"/>
          <w:highlight w:val="none"/>
          <w:lang w:val="en-US" w:eastAsia="zh-CN" w:bidi="ar-SA"/>
        </w:rPr>
      </w:pPr>
    </w:p>
    <w:p w14:paraId="0C69EFA3">
      <w:pPr>
        <w:pStyle w:val="16"/>
        <w:keepNext w:val="0"/>
        <w:keepLines w:val="0"/>
        <w:widowControl/>
        <w:suppressLineNumbers w:val="0"/>
        <w:jc w:val="center"/>
        <w:rPr>
          <w:rFonts w:hint="eastAsia" w:ascii="方正小标宋简体" w:hAnsi="方正小标宋简体" w:eastAsia="方正小标宋简体" w:cs="方正小标宋简体"/>
          <w:color w:val="auto"/>
          <w:kern w:val="2"/>
          <w:sz w:val="44"/>
          <w:szCs w:val="44"/>
          <w:highlight w:val="none"/>
          <w:lang w:val="en-US" w:eastAsia="zh-CN" w:bidi="ar-SA"/>
        </w:rPr>
      </w:pPr>
      <w:r>
        <w:rPr>
          <w:rFonts w:hint="eastAsia" w:ascii="方正小标宋简体" w:hAnsi="方正小标宋简体" w:eastAsia="方正小标宋简体" w:cs="方正小标宋简体"/>
          <w:color w:val="auto"/>
          <w:kern w:val="2"/>
          <w:sz w:val="44"/>
          <w:szCs w:val="44"/>
          <w:highlight w:val="none"/>
          <w:lang w:val="en-US" w:eastAsia="zh-CN" w:bidi="ar-SA"/>
        </w:rPr>
        <w:t>金川县阿科里乡人民政府</w:t>
      </w:r>
    </w:p>
    <w:p w14:paraId="29FE1167">
      <w:pPr>
        <w:pStyle w:val="16"/>
        <w:keepNext w:val="0"/>
        <w:keepLines w:val="0"/>
        <w:widowControl/>
        <w:suppressLineNumbers w:val="0"/>
        <w:ind w:firstLine="1320" w:firstLineChars="300"/>
        <w:jc w:val="both"/>
        <w:rPr>
          <w:rFonts w:hint="eastAsia" w:ascii="方正小标宋简体" w:hAnsi="方正小标宋简体" w:eastAsia="方正小标宋简体" w:cs="方正小标宋简体"/>
          <w:color w:val="auto"/>
          <w:kern w:val="2"/>
          <w:sz w:val="44"/>
          <w:szCs w:val="44"/>
          <w:highlight w:val="none"/>
          <w:lang w:val="en-US" w:eastAsia="zh-CN" w:bidi="ar-SA"/>
        </w:rPr>
      </w:pPr>
      <w:r>
        <w:rPr>
          <w:rFonts w:hint="eastAsia" w:ascii="方正小标宋简体" w:hAnsi="方正小标宋简体" w:eastAsia="方正小标宋简体" w:cs="方正小标宋简体"/>
          <w:color w:val="auto"/>
          <w:kern w:val="2"/>
          <w:sz w:val="44"/>
          <w:szCs w:val="44"/>
          <w:highlight w:val="none"/>
          <w:lang w:val="en-US" w:eastAsia="zh-CN" w:bidi="ar-SA"/>
        </w:rPr>
        <w:t>专项预算项目支出绩效自评报告</w:t>
      </w:r>
    </w:p>
    <w:p w14:paraId="5A523AD1">
      <w:pPr>
        <w:pStyle w:val="6"/>
        <w:tabs>
          <w:tab w:val="left" w:pos="2160"/>
        </w:tabs>
        <w:spacing w:line="600" w:lineRule="exact"/>
        <w:jc w:val="center"/>
        <w:rPr>
          <w:rFonts w:hint="eastAsia" w:ascii="方正小标宋简体" w:hAnsi="方正小标宋简体" w:eastAsia="方正小标宋简体" w:cs="方正小标宋简体"/>
          <w:color w:val="auto"/>
          <w:kern w:val="2"/>
          <w:sz w:val="44"/>
          <w:szCs w:val="44"/>
          <w:highlight w:val="none"/>
          <w:lang w:val="en-US" w:eastAsia="zh-CN" w:bidi="ar-SA"/>
        </w:rPr>
      </w:pPr>
      <w:r>
        <w:rPr>
          <w:rFonts w:hint="eastAsia" w:ascii="方正小标宋简体" w:hAnsi="方正小标宋简体" w:eastAsia="方正小标宋简体" w:cs="方正小标宋简体"/>
          <w:color w:val="auto"/>
          <w:kern w:val="2"/>
          <w:sz w:val="44"/>
          <w:szCs w:val="44"/>
          <w:highlight w:val="none"/>
          <w:lang w:val="en-US" w:eastAsia="zh-CN" w:bidi="ar-SA"/>
        </w:rPr>
        <w:t xml:space="preserve">   （</w:t>
      </w:r>
      <w:r>
        <w:rPr>
          <w:rFonts w:hint="eastAsia" w:ascii="方正小标宋简体" w:hAnsi="方正小标宋简体" w:eastAsia="方正小标宋简体" w:cs="方正小标宋简体"/>
          <w:color w:val="auto"/>
          <w:kern w:val="2"/>
          <w:position w:val="0"/>
          <w:sz w:val="44"/>
          <w:szCs w:val="44"/>
          <w:highlight w:val="none"/>
          <w:lang w:val="en-US" w:eastAsia="zh-CN" w:bidi="ar-SA"/>
        </w:rPr>
        <w:t>金川县阿科里乡村内人居环境提升改造建设项目</w:t>
      </w:r>
      <w:r>
        <w:rPr>
          <w:rFonts w:hint="eastAsia" w:ascii="方正小标宋简体" w:hAnsi="方正小标宋简体" w:eastAsia="方正小标宋简体" w:cs="方正小标宋简体"/>
          <w:color w:val="auto"/>
          <w:kern w:val="2"/>
          <w:sz w:val="44"/>
          <w:szCs w:val="44"/>
          <w:highlight w:val="none"/>
          <w:lang w:val="en-US" w:eastAsia="zh-CN" w:bidi="ar-SA"/>
        </w:rPr>
        <w:t>）</w:t>
      </w:r>
    </w:p>
    <w:p w14:paraId="50AEA87F">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textAlignment w:val="auto"/>
        <w:rPr>
          <w:rFonts w:hint="eastAsia" w:ascii="仿宋_GB2312" w:hAnsi="Times New Roman" w:eastAsia="仿宋_GB2312" w:cs="仿宋_GB2312"/>
          <w:color w:val="000000"/>
          <w:kern w:val="0"/>
          <w:sz w:val="32"/>
          <w:szCs w:val="32"/>
          <w:shd w:val="clear" w:fill="FFFFFF"/>
          <w:lang w:val="zh-CN" w:eastAsia="zh-CN" w:bidi="ar"/>
        </w:rPr>
      </w:pPr>
      <w:r>
        <w:rPr>
          <w:rFonts w:hint="eastAsia" w:ascii="仿宋_GB2312" w:hAnsi="Times New Roman" w:eastAsia="仿宋_GB2312" w:cs="仿宋_GB2312"/>
          <w:color w:val="000000"/>
          <w:kern w:val="0"/>
          <w:sz w:val="32"/>
          <w:szCs w:val="32"/>
          <w:shd w:val="clear" w:fill="FFFFFF"/>
          <w:lang w:val="en-US" w:eastAsia="zh-CN" w:bidi="ar"/>
        </w:rPr>
        <w:t>一、</w:t>
      </w:r>
      <w:r>
        <w:rPr>
          <w:rFonts w:hint="eastAsia" w:ascii="仿宋_GB2312" w:hAnsi="Times New Roman" w:eastAsia="仿宋_GB2312" w:cs="仿宋_GB2312"/>
          <w:color w:val="000000"/>
          <w:kern w:val="0"/>
          <w:sz w:val="32"/>
          <w:szCs w:val="32"/>
          <w:shd w:val="clear" w:fill="FFFFFF"/>
          <w:lang w:val="zh-CN" w:eastAsia="zh-CN" w:bidi="ar"/>
        </w:rPr>
        <w:t>项目概况</w:t>
      </w:r>
    </w:p>
    <w:p w14:paraId="385C5DA5">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textAlignment w:val="auto"/>
        <w:rPr>
          <w:rFonts w:hint="eastAsia" w:ascii="仿宋_GB2312" w:hAnsi="Times New Roman" w:eastAsia="仿宋_GB2312" w:cs="仿宋_GB2312"/>
          <w:color w:val="000000"/>
          <w:kern w:val="0"/>
          <w:sz w:val="32"/>
          <w:szCs w:val="32"/>
          <w:shd w:val="clear" w:fill="FFFFFF"/>
          <w:lang w:val="en-US" w:eastAsia="zh-CN" w:bidi="ar"/>
        </w:rPr>
      </w:pPr>
      <w:r>
        <w:rPr>
          <w:rFonts w:hint="eastAsia" w:ascii="仿宋_GB2312" w:hAnsi="Times New Roman" w:eastAsia="仿宋_GB2312" w:cs="仿宋_GB2312"/>
          <w:color w:val="000000"/>
          <w:kern w:val="0"/>
          <w:sz w:val="32"/>
          <w:szCs w:val="32"/>
          <w:shd w:val="clear" w:fill="FFFFFF"/>
          <w:lang w:val="zh-CN" w:eastAsia="zh-CN" w:bidi="ar"/>
        </w:rPr>
        <w:t>（一）设立背景及基本情况。</w:t>
      </w:r>
      <w:r>
        <w:rPr>
          <w:rFonts w:hint="eastAsia" w:ascii="仿宋_GB2312" w:hAnsi="Times New Roman" w:eastAsia="仿宋_GB2312" w:cs="仿宋_GB2312"/>
          <w:color w:val="000000"/>
          <w:kern w:val="0"/>
          <w:sz w:val="32"/>
          <w:szCs w:val="32"/>
          <w:shd w:val="clear" w:fill="FFFFFF"/>
          <w:lang w:val="en-US" w:eastAsia="zh-CN" w:bidi="ar"/>
        </w:rPr>
        <w:t>阿科里乡位于金川县西南部，距县城79公里，东临撒瓦脚乡，南与独松乡、西与丹巴县丹东乡接壤，北同毛日乡毗邻，全乡幅员面积458.5平方公里，平均海拔4300米（乡政府所在地海拔3983米），年平均气温零下3.3摄氏度，辖3个村民小组，共有95户，504人，全村以传统畜牧业为主，药材采挖也为辅，人口居住比较分散，属高原纯牧区村。金川县阿科里乡村内人居环境提升改造建设项目:对阿科里乡阿科里村铁基斯果尔村，进行提升改造垃圾分类点2栋，每栋规格为长12.2米宽8.2米建筑面积约为100.04平方米（最终已设计为准）。</w:t>
      </w:r>
    </w:p>
    <w:p w14:paraId="54377247">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textAlignment w:val="auto"/>
        <w:rPr>
          <w:rFonts w:hint="eastAsia" w:ascii="仿宋_GB2312" w:hAnsi="Times New Roman" w:eastAsia="仿宋_GB2312" w:cs="仿宋_GB2312"/>
          <w:color w:val="000000"/>
          <w:kern w:val="0"/>
          <w:sz w:val="32"/>
          <w:szCs w:val="32"/>
          <w:shd w:val="clear" w:fill="FFFFFF"/>
          <w:lang w:val="en-US" w:eastAsia="zh-CN" w:bidi="ar"/>
        </w:rPr>
      </w:pPr>
      <w:r>
        <w:rPr>
          <w:rFonts w:hint="eastAsia" w:ascii="仿宋_GB2312" w:hAnsi="Times New Roman" w:eastAsia="仿宋_GB2312" w:cs="仿宋_GB2312"/>
          <w:color w:val="000000"/>
          <w:kern w:val="0"/>
          <w:sz w:val="32"/>
          <w:szCs w:val="32"/>
          <w:shd w:val="clear" w:fill="FFFFFF"/>
          <w:lang w:val="zh-CN" w:eastAsia="zh-CN" w:bidi="ar"/>
        </w:rPr>
        <w:t>（二）</w:t>
      </w:r>
      <w:r>
        <w:rPr>
          <w:rFonts w:hint="default" w:ascii="仿宋_GB2312" w:hAnsi="Times New Roman" w:eastAsia="仿宋_GB2312" w:cs="仿宋_GB2312"/>
          <w:color w:val="000000"/>
          <w:kern w:val="0"/>
          <w:sz w:val="32"/>
          <w:szCs w:val="32"/>
          <w:shd w:val="clear" w:fill="FFFFFF"/>
          <w:lang w:val="en-US" w:eastAsia="zh-CN" w:bidi="ar"/>
        </w:rPr>
        <w:t>实施目的及支持方向</w:t>
      </w:r>
      <w:r>
        <w:rPr>
          <w:rFonts w:hint="eastAsia" w:ascii="仿宋_GB2312" w:hAnsi="Times New Roman" w:eastAsia="仿宋_GB2312" w:cs="仿宋_GB2312"/>
          <w:color w:val="000000"/>
          <w:kern w:val="0"/>
          <w:sz w:val="32"/>
          <w:szCs w:val="32"/>
          <w:shd w:val="clear" w:fill="FFFFFF"/>
          <w:lang w:val="en-US" w:eastAsia="zh-CN" w:bidi="ar"/>
        </w:rPr>
        <w:t>。本项目的实施是阿科里乡实施乡村振兴、提升基础设施质量、产业发展、进一步巩固脱贫攻坚成果的需要，也是推进乡村振兴战略、提高农户收入的必要途径。该项目的实施，将进一步改善群众生产生活环境、提升产业基础设施，提高群众收入和生活幸福指数。我单位开展自行评估，通过召开座谈会收集被评估项目相关基础资料，查阅资料、收集数据信息等，深入论证分析后，形成绩效评估报告。</w:t>
      </w:r>
    </w:p>
    <w:p w14:paraId="3A66C1F6">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textAlignment w:val="auto"/>
        <w:rPr>
          <w:rFonts w:hint="eastAsia" w:ascii="仿宋_GB2312" w:hAnsi="Times New Roman" w:eastAsia="仿宋_GB2312" w:cs="仿宋_GB2312"/>
          <w:color w:val="000000"/>
          <w:kern w:val="0"/>
          <w:sz w:val="32"/>
          <w:szCs w:val="32"/>
          <w:shd w:val="clear" w:fill="FFFFFF"/>
          <w:lang w:val="zh-CN" w:eastAsia="zh-CN" w:bidi="ar"/>
        </w:rPr>
      </w:pPr>
      <w:r>
        <w:rPr>
          <w:rFonts w:hint="eastAsia" w:ascii="仿宋_GB2312" w:hAnsi="Times New Roman" w:eastAsia="仿宋_GB2312" w:cs="仿宋_GB2312"/>
          <w:color w:val="000000"/>
          <w:kern w:val="0"/>
          <w:sz w:val="32"/>
          <w:szCs w:val="32"/>
          <w:shd w:val="clear" w:fill="FFFFFF"/>
          <w:lang w:val="zh-CN" w:eastAsia="zh-CN" w:bidi="ar"/>
        </w:rPr>
        <w:t>（三）</w:t>
      </w:r>
      <w:r>
        <w:rPr>
          <w:rFonts w:hint="default" w:ascii="仿宋_GB2312" w:hAnsi="Times New Roman" w:eastAsia="仿宋_GB2312" w:cs="仿宋_GB2312"/>
          <w:color w:val="000000"/>
          <w:kern w:val="0"/>
          <w:sz w:val="32"/>
          <w:szCs w:val="32"/>
          <w:shd w:val="clear" w:fill="FFFFFF"/>
          <w:lang w:val="en-US" w:eastAsia="zh-CN" w:bidi="ar"/>
        </w:rPr>
        <w:t>预算安排及分配管理</w:t>
      </w:r>
      <w:r>
        <w:rPr>
          <w:rFonts w:hint="eastAsia" w:ascii="仿宋_GB2312" w:hAnsi="Times New Roman" w:eastAsia="仿宋_GB2312" w:cs="仿宋_GB2312"/>
          <w:color w:val="000000"/>
          <w:kern w:val="0"/>
          <w:sz w:val="32"/>
          <w:szCs w:val="32"/>
          <w:shd w:val="clear" w:fill="FFFFFF"/>
          <w:lang w:val="zh-CN" w:eastAsia="zh-CN" w:bidi="ar"/>
        </w:rPr>
        <w:t>。</w:t>
      </w:r>
      <w:r>
        <w:rPr>
          <w:rFonts w:hint="eastAsia" w:ascii="仿宋_GB2312" w:hAnsi="Times New Roman" w:eastAsia="仿宋_GB2312" w:cs="仿宋_GB2312"/>
          <w:color w:val="000000"/>
          <w:kern w:val="0"/>
          <w:sz w:val="32"/>
          <w:szCs w:val="32"/>
          <w:shd w:val="clear" w:fill="FFFFFF"/>
          <w:lang w:val="en-US" w:eastAsia="zh-CN" w:bidi="ar"/>
        </w:rPr>
        <w:t>该项目申报预算58.98万元，年度申报预算金额为58.98万元，本年预算执行数58.98万元，预算执行率100%，资金来源为县级财政2024年第二批财政涉农整合资金。本次对项目投入经济性的评估是在项目事前绩效评估、预算测算的基础上，按照厉行节约的要求，结合项目2023年开支情况，结合2024年实际需求、相关费用标准及市场价格水平，重点对数量是否合理、投入是否经济、预算测算是否准确、测算过程是否详细、测算依据是否充分等方面进行了评估。评估认为，该项目任务数量合理、预算测算过程详细、测算依据充分、有一定的经济性。预算控制在58.98万元以内。</w:t>
      </w:r>
    </w:p>
    <w:p w14:paraId="065DCEBC">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textAlignment w:val="auto"/>
        <w:rPr>
          <w:rFonts w:hint="default" w:ascii="仿宋_GB2312" w:hAnsi="Times New Roman" w:eastAsia="仿宋_GB2312" w:cs="仿宋_GB2312"/>
          <w:color w:val="000000"/>
          <w:kern w:val="0"/>
          <w:sz w:val="32"/>
          <w:szCs w:val="32"/>
          <w:shd w:val="clear" w:fill="FFFFFF"/>
          <w:lang w:val="zh-CN" w:eastAsia="zh-CN" w:bidi="ar"/>
        </w:rPr>
      </w:pPr>
      <w:r>
        <w:rPr>
          <w:rFonts w:hint="eastAsia" w:ascii="仿宋_GB2312" w:hAnsi="Times New Roman" w:eastAsia="仿宋_GB2312" w:cs="仿宋_GB2312"/>
          <w:color w:val="000000"/>
          <w:kern w:val="0"/>
          <w:sz w:val="32"/>
          <w:szCs w:val="32"/>
          <w:shd w:val="clear" w:fill="FFFFFF"/>
          <w:lang w:val="zh-CN" w:eastAsia="zh-CN" w:bidi="ar"/>
        </w:rPr>
        <w:t>（四）项目绩效目标设置。</w:t>
      </w:r>
      <w:r>
        <w:rPr>
          <w:rFonts w:hint="eastAsia" w:ascii="仿宋_GB2312" w:hAnsi="Times New Roman" w:eastAsia="仿宋_GB2312" w:cs="仿宋_GB2312"/>
          <w:color w:val="000000"/>
          <w:kern w:val="0"/>
          <w:sz w:val="32"/>
          <w:szCs w:val="32"/>
          <w:shd w:val="clear" w:fill="FFFFFF"/>
          <w:lang w:val="en-US" w:eastAsia="zh-CN" w:bidi="ar"/>
        </w:rPr>
        <w:t>根据2024年预算编制要求，事前绩效评估本着真正过紧日子的原则，厉行节约、精打细算，从严从紧控制项目申报和预算安排，非必要项目和工作内容可压尽压、应压尽压，做到客观、绩效、精准。通过事前绩效评估将绩效管理关口前移，为项目设立和预算安排提供重要参考依据，提高预算编制科学性、合理性，优化财政支出结构，从源头上防控财政资源配置的低效无效，提高财政资源配置效率和财政资金使用效益</w:t>
      </w:r>
      <w:r>
        <w:rPr>
          <w:rFonts w:hint="eastAsia" w:ascii="仿宋_GB2312" w:hAnsi="Times New Roman" w:eastAsia="仿宋_GB2312" w:cs="仿宋_GB2312"/>
          <w:color w:val="000000"/>
          <w:kern w:val="0"/>
          <w:sz w:val="32"/>
          <w:szCs w:val="32"/>
          <w:shd w:val="clear" w:fill="FFFFFF"/>
          <w:lang w:val="zh-CN" w:eastAsia="zh-CN" w:bidi="ar"/>
        </w:rPr>
        <w:t>。</w:t>
      </w:r>
    </w:p>
    <w:p w14:paraId="0F08281B">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textAlignment w:val="auto"/>
        <w:rPr>
          <w:rFonts w:hint="eastAsia" w:ascii="仿宋_GB2312" w:hAnsi="Times New Roman" w:eastAsia="仿宋_GB2312" w:cs="仿宋_GB2312"/>
          <w:color w:val="000000"/>
          <w:kern w:val="0"/>
          <w:sz w:val="32"/>
          <w:szCs w:val="32"/>
          <w:shd w:val="clear" w:fill="FFFFFF"/>
          <w:lang w:val="en-US" w:eastAsia="zh-CN" w:bidi="ar"/>
        </w:rPr>
      </w:pPr>
      <w:r>
        <w:rPr>
          <w:rFonts w:hint="eastAsia" w:ascii="仿宋_GB2312" w:hAnsi="Times New Roman" w:eastAsia="仿宋_GB2312" w:cs="仿宋_GB2312"/>
          <w:color w:val="000000"/>
          <w:kern w:val="0"/>
          <w:sz w:val="32"/>
          <w:szCs w:val="32"/>
          <w:shd w:val="clear" w:fill="FFFFFF"/>
          <w:lang w:val="en-US" w:eastAsia="zh-CN" w:bidi="ar"/>
        </w:rPr>
        <w:t>二、评价实施</w:t>
      </w:r>
    </w:p>
    <w:p w14:paraId="6CD5DAA2">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textAlignment w:val="auto"/>
        <w:rPr>
          <w:rFonts w:hint="eastAsia" w:ascii="仿宋_GB2312" w:hAnsi="Times New Roman" w:eastAsia="仿宋_GB2312" w:cs="仿宋_GB2312"/>
          <w:color w:val="000000"/>
          <w:kern w:val="0"/>
          <w:sz w:val="32"/>
          <w:szCs w:val="32"/>
          <w:shd w:val="clear" w:fill="FFFFFF"/>
          <w:lang w:val="en-US" w:eastAsia="zh-CN" w:bidi="ar"/>
        </w:rPr>
      </w:pPr>
      <w:r>
        <w:rPr>
          <w:rFonts w:hint="eastAsia" w:ascii="仿宋_GB2312" w:hAnsi="Times New Roman" w:eastAsia="仿宋_GB2312" w:cs="仿宋_GB2312"/>
          <w:color w:val="000000"/>
          <w:kern w:val="0"/>
          <w:sz w:val="32"/>
          <w:szCs w:val="32"/>
          <w:shd w:val="clear" w:fill="FFFFFF"/>
          <w:lang w:val="zh-CN" w:eastAsia="zh-CN" w:bidi="ar"/>
        </w:rPr>
        <w:t>（一）评价目的。</w:t>
      </w:r>
      <w:r>
        <w:rPr>
          <w:rFonts w:hint="eastAsia" w:ascii="仿宋_GB2312" w:hAnsi="Times New Roman" w:eastAsia="仿宋_GB2312" w:cs="仿宋_GB2312"/>
          <w:color w:val="000000"/>
          <w:kern w:val="0"/>
          <w:sz w:val="32"/>
          <w:szCs w:val="32"/>
          <w:shd w:val="clear" w:fill="FFFFFF"/>
          <w:lang w:val="en-US" w:eastAsia="zh-CN" w:bidi="ar"/>
        </w:rPr>
        <w:t>通过事前绩效评估将绩效管理关口前移，为项目设立和预算安排提供重要参考依据，提高预算编制科学性、合理性，优化财政支出结构，从源头上防控财政资源配置的低效无效，提高财政资源配置效率和财政资金使用效益。</w:t>
      </w:r>
    </w:p>
    <w:p w14:paraId="752422BB">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textAlignment w:val="auto"/>
        <w:rPr>
          <w:rFonts w:hint="eastAsia" w:ascii="仿宋_GB2312" w:hAnsi="Times New Roman" w:eastAsia="仿宋_GB2312" w:cs="仿宋_GB2312"/>
          <w:color w:val="000000"/>
          <w:kern w:val="0"/>
          <w:sz w:val="32"/>
          <w:szCs w:val="32"/>
          <w:shd w:val="clear" w:fill="FFFFFF"/>
          <w:lang w:val="zh-CN" w:eastAsia="zh-CN" w:bidi="ar"/>
        </w:rPr>
      </w:pPr>
      <w:r>
        <w:rPr>
          <w:rFonts w:hint="eastAsia" w:ascii="仿宋_GB2312" w:hAnsi="Times New Roman" w:eastAsia="仿宋_GB2312" w:cs="仿宋_GB2312"/>
          <w:color w:val="000000"/>
          <w:kern w:val="0"/>
          <w:sz w:val="32"/>
          <w:szCs w:val="32"/>
          <w:shd w:val="clear" w:fill="FFFFFF"/>
          <w:lang w:val="zh-CN" w:eastAsia="zh-CN" w:bidi="ar"/>
        </w:rPr>
        <w:t>（二）预设问题及评价重点。</w:t>
      </w:r>
      <w:r>
        <w:rPr>
          <w:rFonts w:hint="eastAsia" w:ascii="仿宋_GB2312" w:hAnsi="Times New Roman" w:eastAsia="仿宋_GB2312" w:cs="仿宋_GB2312"/>
          <w:color w:val="000000"/>
          <w:kern w:val="0"/>
          <w:sz w:val="32"/>
          <w:szCs w:val="32"/>
          <w:shd w:val="clear" w:fill="FFFFFF"/>
          <w:lang w:val="en-US" w:eastAsia="zh-CN" w:bidi="ar"/>
        </w:rPr>
        <w:t>1、项目决策：</w:t>
      </w:r>
      <w:r>
        <w:rPr>
          <w:rFonts w:hint="eastAsia" w:ascii="仿宋_GB2312" w:hAnsi="Times New Roman" w:eastAsia="仿宋_GB2312" w:cs="仿宋_GB2312"/>
          <w:color w:val="000000"/>
          <w:kern w:val="0"/>
          <w:sz w:val="32"/>
          <w:szCs w:val="32"/>
          <w:shd w:val="clear" w:fill="FFFFFF"/>
          <w:lang w:val="zh-CN" w:eastAsia="zh-CN" w:bidi="ar"/>
        </w:rPr>
        <w:t>项目决策程序符合资金管理基本规范和决策程序要求，项目规划符合中央、省委省政府有关决策部署安排，绩效目标科学合理、规范完整、量化细化、预算匹配，项目属于政府支持范围，且符合财政事权支出责任划分规定，资金投向与项目总体规划、相关行业事业发展相匹配，聚焦重大任务、重点领域、重点环节和重点项目，体现“集中财力办大事”原则，避免“撒胡椒面”，未与其他同类项目或部门内部相关项目交叉重复。</w:t>
      </w:r>
    </w:p>
    <w:p w14:paraId="24D03626">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textAlignment w:val="auto"/>
        <w:rPr>
          <w:rFonts w:hint="eastAsia" w:ascii="仿宋_GB2312" w:hAnsi="Times New Roman" w:eastAsia="仿宋_GB2312" w:cs="仿宋_GB2312"/>
          <w:color w:val="000000"/>
          <w:kern w:val="0"/>
          <w:sz w:val="32"/>
          <w:szCs w:val="32"/>
          <w:shd w:val="clear" w:fill="FFFFFF"/>
          <w:lang w:val="zh-CN" w:eastAsia="zh-CN" w:bidi="ar"/>
        </w:rPr>
      </w:pPr>
      <w:r>
        <w:rPr>
          <w:rFonts w:hint="eastAsia" w:ascii="仿宋_GB2312" w:hAnsi="Times New Roman" w:eastAsia="仿宋_GB2312" w:cs="仿宋_GB2312"/>
          <w:color w:val="000000"/>
          <w:kern w:val="0"/>
          <w:sz w:val="32"/>
          <w:szCs w:val="32"/>
          <w:shd w:val="clear" w:fill="FFFFFF"/>
          <w:lang w:val="en-US" w:eastAsia="zh-CN" w:bidi="ar"/>
        </w:rPr>
        <w:t>2、项目管理：</w:t>
      </w:r>
      <w:r>
        <w:rPr>
          <w:rFonts w:hint="eastAsia" w:ascii="仿宋_GB2312" w:hAnsi="Times New Roman" w:eastAsia="仿宋_GB2312" w:cs="仿宋_GB2312"/>
          <w:color w:val="000000"/>
          <w:kern w:val="0"/>
          <w:sz w:val="32"/>
          <w:szCs w:val="32"/>
          <w:shd w:val="clear" w:fill="FFFFFF"/>
          <w:lang w:val="zh-CN" w:eastAsia="zh-CN" w:bidi="ar"/>
        </w:rPr>
        <w:t>资金管理办法等管理制度体系健全完善，不存在管理制度缺失、管理办法过期情况，资金分配严格按管理办法执行，决策程序是否符合管理要求，及时高效，项目按中省州县要求全面完成绩效目标（含事前评估）、绩效评价、以前年度问题整改等预算绩效管理工作，主管部门预算绩效管理要求到位，不存在对中省州县资金分配和项目管理指导力度不够的情况，对项目开展评价、监督、指导等工作。</w:t>
      </w:r>
    </w:p>
    <w:p w14:paraId="73935D82">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textAlignment w:val="auto"/>
        <w:rPr>
          <w:rFonts w:hint="eastAsia" w:ascii="仿宋_GB2312" w:hAnsi="Times New Roman" w:eastAsia="仿宋_GB2312" w:cs="仿宋_GB2312"/>
          <w:color w:val="000000"/>
          <w:kern w:val="0"/>
          <w:sz w:val="32"/>
          <w:szCs w:val="32"/>
          <w:shd w:val="clear" w:fill="FFFFFF"/>
          <w:lang w:val="zh-CN" w:eastAsia="zh-CN" w:bidi="ar"/>
        </w:rPr>
      </w:pPr>
      <w:r>
        <w:rPr>
          <w:rFonts w:hint="eastAsia" w:ascii="仿宋_GB2312" w:hAnsi="Times New Roman" w:eastAsia="仿宋_GB2312" w:cs="仿宋_GB2312"/>
          <w:color w:val="000000"/>
          <w:kern w:val="0"/>
          <w:sz w:val="32"/>
          <w:szCs w:val="32"/>
          <w:shd w:val="clear" w:fill="FFFFFF"/>
          <w:lang w:val="en-US" w:eastAsia="zh-CN" w:bidi="ar"/>
        </w:rPr>
        <w:t>3、项目实施：</w:t>
      </w:r>
      <w:r>
        <w:rPr>
          <w:rFonts w:hint="eastAsia" w:ascii="仿宋_GB2312" w:hAnsi="Times New Roman" w:eastAsia="仿宋_GB2312" w:cs="仿宋_GB2312"/>
          <w:color w:val="000000"/>
          <w:kern w:val="0"/>
          <w:sz w:val="32"/>
          <w:szCs w:val="32"/>
          <w:shd w:val="clear" w:fill="FFFFFF"/>
          <w:lang w:val="zh-CN" w:eastAsia="zh-CN" w:bidi="ar"/>
        </w:rPr>
        <w:t>项目资金财政拨付按时完成率</w:t>
      </w:r>
      <w:r>
        <w:rPr>
          <w:rFonts w:hint="eastAsia" w:ascii="仿宋_GB2312" w:hAnsi="Times New Roman" w:eastAsia="仿宋_GB2312" w:cs="仿宋_GB2312"/>
          <w:color w:val="000000"/>
          <w:kern w:val="0"/>
          <w:sz w:val="32"/>
          <w:szCs w:val="32"/>
          <w:shd w:val="clear" w:fill="FFFFFF"/>
          <w:lang w:val="en-US" w:eastAsia="zh-CN" w:bidi="ar"/>
        </w:rPr>
        <w:t>100%</w:t>
      </w:r>
      <w:r>
        <w:rPr>
          <w:rFonts w:hint="eastAsia" w:ascii="仿宋_GB2312" w:hAnsi="Times New Roman" w:eastAsia="仿宋_GB2312" w:cs="仿宋_GB2312"/>
          <w:color w:val="000000"/>
          <w:kern w:val="0"/>
          <w:sz w:val="32"/>
          <w:szCs w:val="32"/>
          <w:shd w:val="clear" w:fill="FFFFFF"/>
          <w:lang w:val="zh-CN" w:eastAsia="zh-CN" w:bidi="ar"/>
        </w:rPr>
        <w:t>、单位执行资金使用率为</w:t>
      </w:r>
      <w:r>
        <w:rPr>
          <w:rFonts w:hint="eastAsia" w:ascii="仿宋_GB2312" w:hAnsi="Times New Roman" w:eastAsia="仿宋_GB2312" w:cs="仿宋_GB2312"/>
          <w:color w:val="000000"/>
          <w:kern w:val="0"/>
          <w:sz w:val="32"/>
          <w:szCs w:val="32"/>
          <w:shd w:val="clear" w:fill="FFFFFF"/>
          <w:lang w:val="en-US" w:eastAsia="zh-CN" w:bidi="ar"/>
        </w:rPr>
        <w:t>100%</w:t>
      </w:r>
      <w:r>
        <w:rPr>
          <w:rFonts w:hint="eastAsia" w:ascii="仿宋_GB2312" w:hAnsi="Times New Roman" w:eastAsia="仿宋_GB2312" w:cs="仿宋_GB2312"/>
          <w:color w:val="000000"/>
          <w:kern w:val="0"/>
          <w:sz w:val="32"/>
          <w:szCs w:val="32"/>
          <w:shd w:val="clear" w:fill="FFFFFF"/>
          <w:lang w:val="zh-CN" w:eastAsia="zh-CN" w:bidi="ar"/>
        </w:rPr>
        <w:t>和地方配套资金到位率</w:t>
      </w:r>
      <w:r>
        <w:rPr>
          <w:rFonts w:hint="eastAsia" w:ascii="仿宋_GB2312" w:hAnsi="Times New Roman" w:eastAsia="仿宋_GB2312" w:cs="仿宋_GB2312"/>
          <w:color w:val="000000"/>
          <w:kern w:val="0"/>
          <w:sz w:val="32"/>
          <w:szCs w:val="32"/>
          <w:shd w:val="clear" w:fill="FFFFFF"/>
          <w:lang w:val="en-US" w:eastAsia="zh-CN" w:bidi="ar"/>
        </w:rPr>
        <w:t>100%</w:t>
      </w:r>
      <w:r>
        <w:rPr>
          <w:rFonts w:hint="eastAsia" w:ascii="仿宋_GB2312" w:hAnsi="Times New Roman" w:eastAsia="仿宋_GB2312" w:cs="仿宋_GB2312"/>
          <w:color w:val="000000"/>
          <w:kern w:val="0"/>
          <w:sz w:val="32"/>
          <w:szCs w:val="32"/>
          <w:shd w:val="clear" w:fill="FFFFFF"/>
          <w:lang w:val="zh-CN" w:eastAsia="zh-CN" w:bidi="ar"/>
        </w:rPr>
        <w:t>，项目资金使用、拨付符合国家财经法规、财务管理制度及有关专项资金管理制度办法规定和审批程序，不存在超范围、超标准、超进度使用专项资金，不存在资金损失浪费、长期沉淀、截留、挤占、挪用、虚列支出等情况，项目实施遵守相关法律法规。</w:t>
      </w:r>
    </w:p>
    <w:p w14:paraId="2397CA8F">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textAlignment w:val="auto"/>
        <w:rPr>
          <w:rFonts w:hint="eastAsia" w:ascii="仿宋_GB2312" w:hAnsi="Times New Roman" w:eastAsia="仿宋_GB2312" w:cs="仿宋_GB2312"/>
          <w:color w:val="000000"/>
          <w:kern w:val="0"/>
          <w:sz w:val="32"/>
          <w:szCs w:val="32"/>
          <w:shd w:val="clear" w:fill="FFFFFF"/>
          <w:lang w:val="en-US" w:eastAsia="zh-CN" w:bidi="ar"/>
        </w:rPr>
      </w:pPr>
      <w:r>
        <w:rPr>
          <w:rFonts w:hint="eastAsia" w:ascii="仿宋_GB2312" w:hAnsi="Times New Roman" w:eastAsia="仿宋_GB2312" w:cs="仿宋_GB2312"/>
          <w:color w:val="000000"/>
          <w:kern w:val="0"/>
          <w:sz w:val="32"/>
          <w:szCs w:val="32"/>
          <w:shd w:val="clear" w:fill="FFFFFF"/>
          <w:lang w:val="en-US" w:eastAsia="zh-CN" w:bidi="ar"/>
        </w:rPr>
        <w:t>4、项目结果：</w:t>
      </w:r>
      <w:r>
        <w:rPr>
          <w:rFonts w:hint="eastAsia" w:ascii="仿宋_GB2312" w:hAnsi="Times New Roman" w:eastAsia="仿宋_GB2312" w:cs="仿宋_GB2312"/>
          <w:color w:val="000000"/>
          <w:kern w:val="0"/>
          <w:sz w:val="32"/>
          <w:szCs w:val="32"/>
          <w:shd w:val="clear" w:fill="FFFFFF"/>
          <w:lang w:val="zh-CN" w:eastAsia="zh-CN" w:bidi="ar"/>
        </w:rPr>
        <w:t>项目完成预期目标，实施结果与绩效目标相匹配，反映目标实现率</w:t>
      </w:r>
      <w:r>
        <w:rPr>
          <w:rFonts w:hint="eastAsia" w:ascii="仿宋_GB2312" w:hAnsi="Times New Roman" w:eastAsia="仿宋_GB2312" w:cs="仿宋_GB2312"/>
          <w:color w:val="000000"/>
          <w:kern w:val="0"/>
          <w:sz w:val="32"/>
          <w:szCs w:val="32"/>
          <w:shd w:val="clear" w:fill="FFFFFF"/>
          <w:lang w:val="en-US" w:eastAsia="zh-CN" w:bidi="ar"/>
        </w:rPr>
        <w:t>100%</w:t>
      </w:r>
      <w:r>
        <w:rPr>
          <w:rFonts w:hint="eastAsia" w:ascii="仿宋_GB2312" w:hAnsi="Times New Roman" w:eastAsia="仿宋_GB2312" w:cs="仿宋_GB2312"/>
          <w:color w:val="000000"/>
          <w:kern w:val="0"/>
          <w:sz w:val="32"/>
          <w:szCs w:val="32"/>
          <w:shd w:val="clear" w:fill="FFFFFF"/>
          <w:lang w:val="zh-CN" w:eastAsia="zh-CN" w:bidi="ar"/>
        </w:rPr>
        <w:t>，项目实际完成时间与计划完成时间的比较差异率为</w:t>
      </w:r>
      <w:r>
        <w:rPr>
          <w:rFonts w:hint="eastAsia" w:ascii="仿宋_GB2312" w:hAnsi="Times New Roman" w:eastAsia="仿宋_GB2312" w:cs="仿宋_GB2312"/>
          <w:color w:val="000000"/>
          <w:kern w:val="0"/>
          <w:sz w:val="32"/>
          <w:szCs w:val="32"/>
          <w:shd w:val="clear" w:fill="FFFFFF"/>
          <w:lang w:val="en-US" w:eastAsia="zh-CN" w:bidi="ar"/>
        </w:rPr>
        <w:t>0%。</w:t>
      </w:r>
    </w:p>
    <w:p w14:paraId="69DFEA6E">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textAlignment w:val="auto"/>
        <w:rPr>
          <w:rFonts w:hint="eastAsia" w:ascii="仿宋_GB2312" w:hAnsi="Times New Roman" w:eastAsia="仿宋_GB2312" w:cs="仿宋_GB2312"/>
          <w:color w:val="000000"/>
          <w:kern w:val="0"/>
          <w:sz w:val="32"/>
          <w:szCs w:val="32"/>
          <w:shd w:val="clear" w:fill="FFFFFF"/>
          <w:lang w:val="zh-CN" w:eastAsia="zh-CN" w:bidi="ar"/>
        </w:rPr>
      </w:pPr>
      <w:r>
        <w:rPr>
          <w:rFonts w:hint="eastAsia" w:ascii="仿宋_GB2312" w:hAnsi="Times New Roman" w:eastAsia="仿宋_GB2312" w:cs="仿宋_GB2312"/>
          <w:color w:val="000000"/>
          <w:kern w:val="0"/>
          <w:sz w:val="32"/>
          <w:szCs w:val="32"/>
          <w:shd w:val="clear" w:fill="FFFFFF"/>
          <w:lang w:val="zh-CN" w:eastAsia="zh-CN" w:bidi="ar"/>
        </w:rPr>
        <w:t>（三）评价选点。项目绩效自评抽样采用实地考察</w:t>
      </w:r>
    </w:p>
    <w:p w14:paraId="31F150F3">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textAlignment w:val="auto"/>
        <w:rPr>
          <w:rFonts w:hint="eastAsia" w:ascii="仿宋_GB2312" w:hAnsi="Times New Roman" w:eastAsia="仿宋_GB2312" w:cs="仿宋_GB2312"/>
          <w:color w:val="000000"/>
          <w:kern w:val="0"/>
          <w:sz w:val="32"/>
          <w:szCs w:val="32"/>
          <w:shd w:val="clear" w:fill="FFFFFF"/>
          <w:lang w:val="zh-CN" w:eastAsia="zh-CN" w:bidi="ar"/>
        </w:rPr>
      </w:pPr>
      <w:r>
        <w:rPr>
          <w:rFonts w:hint="eastAsia" w:ascii="仿宋_GB2312" w:hAnsi="Times New Roman" w:eastAsia="仿宋_GB2312" w:cs="仿宋_GB2312"/>
          <w:color w:val="000000"/>
          <w:kern w:val="0"/>
          <w:sz w:val="32"/>
          <w:szCs w:val="32"/>
          <w:shd w:val="clear" w:fill="FFFFFF"/>
          <w:lang w:val="zh-CN" w:eastAsia="zh-CN" w:bidi="ar"/>
        </w:rPr>
        <w:t>（四）评价方法。</w:t>
      </w:r>
      <w:r>
        <w:rPr>
          <w:rFonts w:hint="eastAsia" w:ascii="仿宋_GB2312" w:hAnsi="Times New Roman" w:eastAsia="仿宋_GB2312" w:cs="仿宋_GB2312"/>
          <w:color w:val="000000"/>
          <w:kern w:val="0"/>
          <w:sz w:val="32"/>
          <w:szCs w:val="32"/>
          <w:shd w:val="clear" w:fill="FFFFFF"/>
          <w:lang w:val="en-US" w:eastAsia="zh-CN" w:bidi="ar"/>
        </w:rPr>
        <w:t>我单位开展自行评估，通过召开座谈会收集被评估项目相关基础资料，查阅资料、收集数据信息等，深入论证分析后，形成绩效评估报告。</w:t>
      </w:r>
      <w:r>
        <w:rPr>
          <w:rFonts w:hint="eastAsia" w:ascii="仿宋_GB2312" w:hAnsi="Times New Roman" w:eastAsia="仿宋_GB2312" w:cs="仿宋_GB2312"/>
          <w:color w:val="000000"/>
          <w:kern w:val="0"/>
          <w:sz w:val="32"/>
          <w:szCs w:val="32"/>
          <w:shd w:val="clear" w:fill="FFFFFF"/>
          <w:lang w:val="zh-CN" w:eastAsia="zh-CN" w:bidi="ar"/>
        </w:rPr>
        <w:t>根据项目完成情况，采用查看文卷及实地考察等方法。</w:t>
      </w:r>
    </w:p>
    <w:p w14:paraId="06E3829D">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textAlignment w:val="auto"/>
        <w:rPr>
          <w:rFonts w:hint="eastAsia" w:ascii="仿宋_GB2312" w:hAnsi="Times New Roman" w:eastAsia="仿宋_GB2312" w:cs="仿宋_GB2312"/>
          <w:color w:val="000000"/>
          <w:kern w:val="0"/>
          <w:sz w:val="32"/>
          <w:szCs w:val="32"/>
          <w:shd w:val="clear" w:fill="FFFFFF"/>
          <w:lang w:val="en-US" w:eastAsia="zh-CN" w:bidi="ar"/>
        </w:rPr>
      </w:pPr>
      <w:r>
        <w:rPr>
          <w:rFonts w:hint="eastAsia" w:ascii="仿宋_GB2312" w:hAnsi="Times New Roman" w:eastAsia="仿宋_GB2312" w:cs="仿宋_GB2312"/>
          <w:color w:val="000000"/>
          <w:kern w:val="0"/>
          <w:sz w:val="32"/>
          <w:szCs w:val="32"/>
          <w:shd w:val="clear" w:fill="FFFFFF"/>
          <w:lang w:val="zh-CN" w:eastAsia="zh-CN" w:bidi="ar"/>
        </w:rPr>
        <w:t>（五）评价组织。</w:t>
      </w:r>
      <w:r>
        <w:rPr>
          <w:rFonts w:hint="eastAsia" w:ascii="仿宋_GB2312" w:hAnsi="Times New Roman" w:eastAsia="仿宋_GB2312" w:cs="仿宋_GB2312"/>
          <w:color w:val="000000"/>
          <w:kern w:val="0"/>
          <w:sz w:val="32"/>
          <w:szCs w:val="32"/>
          <w:shd w:val="clear" w:fill="FFFFFF"/>
          <w:lang w:val="en-US" w:eastAsia="zh-CN" w:bidi="ar"/>
        </w:rPr>
        <w:t>评价组人员由项目管理人员和财务室工作人员共同进行，项目管理人员主要负责项目决策、项目管理、项目实施、项目结果等评价评分；财务室工作人员主要负责用资金用途合规性、程序合规性、标准合规性评价评分。</w:t>
      </w:r>
    </w:p>
    <w:p w14:paraId="696CBD8B">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textAlignment w:val="auto"/>
        <w:rPr>
          <w:rFonts w:hint="eastAsia" w:ascii="仿宋_GB2312" w:hAnsi="Times New Roman" w:eastAsia="仿宋_GB2312" w:cs="仿宋_GB2312"/>
          <w:color w:val="000000"/>
          <w:kern w:val="0"/>
          <w:sz w:val="32"/>
          <w:szCs w:val="32"/>
          <w:shd w:val="clear" w:fill="FFFFFF"/>
          <w:lang w:val="zh-CN" w:eastAsia="zh-CN" w:bidi="ar"/>
        </w:rPr>
      </w:pPr>
      <w:r>
        <w:rPr>
          <w:rFonts w:hint="eastAsia" w:ascii="仿宋_GB2312" w:hAnsi="Times New Roman" w:eastAsia="仿宋_GB2312" w:cs="仿宋_GB2312"/>
          <w:color w:val="000000"/>
          <w:kern w:val="0"/>
          <w:sz w:val="32"/>
          <w:szCs w:val="32"/>
          <w:shd w:val="clear" w:fill="FFFFFF"/>
          <w:lang w:val="en-US" w:eastAsia="zh-CN" w:bidi="ar"/>
        </w:rPr>
        <w:t>三、绩效分析</w:t>
      </w:r>
      <w:r>
        <w:rPr>
          <w:rFonts w:hint="eastAsia" w:ascii="仿宋_GB2312" w:hAnsi="Times New Roman" w:eastAsia="仿宋_GB2312" w:cs="仿宋_GB2312"/>
          <w:color w:val="000000"/>
          <w:kern w:val="0"/>
          <w:sz w:val="32"/>
          <w:szCs w:val="32"/>
          <w:shd w:val="clear" w:fill="FFFFFF"/>
          <w:lang w:val="zh-CN" w:eastAsia="zh-CN" w:bidi="ar"/>
        </w:rPr>
        <w:tab/>
      </w:r>
    </w:p>
    <w:p w14:paraId="5850F40F">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textAlignment w:val="auto"/>
        <w:rPr>
          <w:rFonts w:hint="eastAsia" w:ascii="仿宋_GB2312" w:hAnsi="Times New Roman" w:eastAsia="仿宋_GB2312" w:cs="仿宋_GB2312"/>
          <w:color w:val="000000"/>
          <w:kern w:val="0"/>
          <w:sz w:val="32"/>
          <w:szCs w:val="32"/>
          <w:shd w:val="clear" w:fill="FFFFFF"/>
          <w:lang w:val="en-US" w:eastAsia="zh-CN" w:bidi="ar"/>
        </w:rPr>
      </w:pPr>
      <w:r>
        <w:rPr>
          <w:rFonts w:hint="eastAsia" w:ascii="仿宋_GB2312" w:hAnsi="Times New Roman" w:eastAsia="仿宋_GB2312" w:cs="仿宋_GB2312"/>
          <w:color w:val="000000"/>
          <w:kern w:val="0"/>
          <w:sz w:val="32"/>
          <w:szCs w:val="32"/>
          <w:shd w:val="clear" w:fill="FFFFFF"/>
          <w:lang w:val="en-US" w:eastAsia="zh-CN" w:bidi="ar"/>
        </w:rPr>
        <w:t>该项目评估总得分90分、评估等级优、得分情况中产出指标得分50分、效益指标得分20分、满意度指标得分10分、成本指标得分10分。预期产出和效果能满足需求、不需要核减预算安排。</w:t>
      </w:r>
    </w:p>
    <w:p w14:paraId="1B111932">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textAlignment w:val="auto"/>
        <w:rPr>
          <w:rFonts w:hint="eastAsia" w:ascii="仿宋_GB2312" w:hAnsi="Times New Roman" w:eastAsia="仿宋_GB2312" w:cs="仿宋_GB2312"/>
          <w:color w:val="000000"/>
          <w:kern w:val="0"/>
          <w:sz w:val="32"/>
          <w:szCs w:val="32"/>
          <w:shd w:val="clear" w:fill="FFFFFF"/>
          <w:lang w:val="en-US" w:eastAsia="zh-CN" w:bidi="ar"/>
        </w:rPr>
      </w:pPr>
      <w:r>
        <w:rPr>
          <w:rFonts w:hint="eastAsia" w:ascii="仿宋_GB2312" w:hAnsi="Times New Roman" w:eastAsia="仿宋_GB2312" w:cs="仿宋_GB2312"/>
          <w:color w:val="000000"/>
          <w:kern w:val="0"/>
          <w:sz w:val="32"/>
          <w:szCs w:val="32"/>
          <w:shd w:val="clear" w:fill="FFFFFF"/>
          <w:lang w:val="zh-CN" w:eastAsia="zh-CN" w:bidi="ar"/>
        </w:rPr>
        <w:t>（一）</w:t>
      </w:r>
      <w:r>
        <w:rPr>
          <w:rFonts w:hint="eastAsia" w:ascii="仿宋_GB2312" w:hAnsi="Times New Roman" w:eastAsia="仿宋_GB2312" w:cs="仿宋_GB2312"/>
          <w:color w:val="000000"/>
          <w:kern w:val="0"/>
          <w:sz w:val="32"/>
          <w:szCs w:val="32"/>
          <w:shd w:val="clear" w:fill="FFFFFF"/>
          <w:lang w:val="en-US" w:eastAsia="zh-CN" w:bidi="ar"/>
        </w:rPr>
        <w:t>通用指标</w:t>
      </w:r>
      <w:r>
        <w:rPr>
          <w:rFonts w:hint="default" w:ascii="仿宋_GB2312" w:hAnsi="Times New Roman" w:eastAsia="仿宋_GB2312" w:cs="仿宋_GB2312"/>
          <w:color w:val="000000"/>
          <w:kern w:val="0"/>
          <w:sz w:val="32"/>
          <w:szCs w:val="32"/>
          <w:shd w:val="clear" w:fill="FFFFFF"/>
          <w:lang w:val="zh-CN" w:eastAsia="zh-CN" w:bidi="ar"/>
        </w:rPr>
        <w:t>绩效分析。</w:t>
      </w:r>
    </w:p>
    <w:p w14:paraId="495584E2">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textAlignment w:val="auto"/>
        <w:rPr>
          <w:rFonts w:hint="eastAsia" w:ascii="仿宋_GB2312" w:hAnsi="Times New Roman" w:eastAsia="仿宋_GB2312" w:cs="仿宋_GB2312"/>
          <w:color w:val="000000"/>
          <w:kern w:val="0"/>
          <w:sz w:val="32"/>
          <w:szCs w:val="32"/>
          <w:shd w:val="clear" w:fill="FFFFFF"/>
          <w:lang w:val="zh-CN" w:eastAsia="zh-CN" w:bidi="ar"/>
        </w:rPr>
      </w:pPr>
      <w:r>
        <w:rPr>
          <w:rFonts w:hint="eastAsia" w:ascii="仿宋_GB2312" w:hAnsi="Times New Roman" w:eastAsia="仿宋_GB2312" w:cs="仿宋_GB2312"/>
          <w:color w:val="000000"/>
          <w:kern w:val="0"/>
          <w:sz w:val="32"/>
          <w:szCs w:val="32"/>
          <w:shd w:val="clear" w:fill="FFFFFF"/>
          <w:lang w:val="en-US" w:eastAsia="zh-CN" w:bidi="ar"/>
        </w:rPr>
        <w:t>1.项目决策。</w:t>
      </w:r>
      <w:r>
        <w:rPr>
          <w:rFonts w:hint="eastAsia" w:ascii="仿宋_GB2312" w:hAnsi="Times New Roman" w:eastAsia="仿宋_GB2312" w:cs="仿宋_GB2312"/>
          <w:color w:val="000000"/>
          <w:kern w:val="0"/>
          <w:sz w:val="32"/>
          <w:szCs w:val="32"/>
          <w:shd w:val="clear" w:fill="FFFFFF"/>
          <w:lang w:val="zh-CN" w:eastAsia="zh-CN" w:bidi="ar"/>
        </w:rPr>
        <w:t>项目决策程序符合资金管理基本规范和决策程序要求，项目规划符合中央、省委省政府有关决策部署安排，绩效目标科学合理、规范完整、量化细化、预算匹配，项目属于政府支持范围，且符合财政事权支出责任划分规定，资金投向与项目总体规划、相关行业事业发展相匹配，聚焦重大任务、重点领域、重点环节和重点项目，体现“集中财力办大事”原则，避免“撒胡椒面”，未与其他同类项目或部门内部相关项目交叉重复。</w:t>
      </w:r>
    </w:p>
    <w:p w14:paraId="30EED87C">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textAlignment w:val="auto"/>
        <w:rPr>
          <w:rFonts w:hint="eastAsia" w:ascii="仿宋_GB2312" w:hAnsi="Times New Roman" w:eastAsia="仿宋_GB2312" w:cs="仿宋_GB2312"/>
          <w:color w:val="000000"/>
          <w:kern w:val="0"/>
          <w:sz w:val="32"/>
          <w:szCs w:val="32"/>
          <w:shd w:val="clear" w:fill="FFFFFF"/>
          <w:lang w:val="en-US" w:eastAsia="zh-CN" w:bidi="ar"/>
        </w:rPr>
      </w:pPr>
      <w:r>
        <w:rPr>
          <w:rFonts w:hint="eastAsia" w:ascii="仿宋_GB2312" w:hAnsi="Times New Roman" w:eastAsia="仿宋_GB2312" w:cs="仿宋_GB2312"/>
          <w:color w:val="000000"/>
          <w:kern w:val="0"/>
          <w:sz w:val="32"/>
          <w:szCs w:val="32"/>
          <w:shd w:val="clear" w:fill="FFFFFF"/>
          <w:lang w:val="en-US" w:eastAsia="zh-CN" w:bidi="ar"/>
        </w:rPr>
        <w:t>2.项目管理。</w:t>
      </w:r>
      <w:r>
        <w:rPr>
          <w:rFonts w:hint="eastAsia" w:ascii="仿宋_GB2312" w:hAnsi="Times New Roman" w:eastAsia="仿宋_GB2312" w:cs="仿宋_GB2312"/>
          <w:color w:val="000000"/>
          <w:kern w:val="0"/>
          <w:sz w:val="32"/>
          <w:szCs w:val="32"/>
          <w:shd w:val="clear" w:fill="FFFFFF"/>
          <w:lang w:val="zh-CN" w:eastAsia="zh-CN" w:bidi="ar"/>
        </w:rPr>
        <w:t>资金管理办法等管理制度体系健全完善，不存在管理制度缺失、管理办法过期情况，资金分配严格按管理办法执行，决策程序是否符合管理要求，及时高效，项目按中省州县要求全面完成绩效目标（含事前评估）、绩效评价、以前年度问题整改等预算绩效管理工作，主管部门预算绩效管理要求到位，不存在对中省州县资金分配和项目管理指导力度不够的情况，对项目开展评价、监督、指导等工作。</w:t>
      </w:r>
    </w:p>
    <w:p w14:paraId="31569B23">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textAlignment w:val="auto"/>
        <w:rPr>
          <w:rFonts w:hint="eastAsia" w:ascii="仿宋_GB2312" w:hAnsi="Times New Roman" w:eastAsia="仿宋_GB2312" w:cs="仿宋_GB2312"/>
          <w:color w:val="000000"/>
          <w:kern w:val="0"/>
          <w:sz w:val="32"/>
          <w:szCs w:val="32"/>
          <w:shd w:val="clear" w:fill="FFFFFF"/>
          <w:lang w:val="zh-CN" w:eastAsia="zh-CN" w:bidi="ar"/>
        </w:rPr>
      </w:pPr>
      <w:r>
        <w:rPr>
          <w:rFonts w:hint="eastAsia" w:ascii="仿宋_GB2312" w:hAnsi="Times New Roman" w:eastAsia="仿宋_GB2312" w:cs="仿宋_GB2312"/>
          <w:color w:val="000000"/>
          <w:kern w:val="0"/>
          <w:sz w:val="32"/>
          <w:szCs w:val="32"/>
          <w:shd w:val="clear" w:fill="FFFFFF"/>
          <w:lang w:val="en-US" w:eastAsia="zh-CN" w:bidi="ar"/>
        </w:rPr>
        <w:t>3.项目实施。</w:t>
      </w:r>
      <w:r>
        <w:rPr>
          <w:rFonts w:hint="eastAsia" w:ascii="仿宋_GB2312" w:hAnsi="Times New Roman" w:eastAsia="仿宋_GB2312" w:cs="仿宋_GB2312"/>
          <w:color w:val="000000"/>
          <w:kern w:val="0"/>
          <w:sz w:val="32"/>
          <w:szCs w:val="32"/>
          <w:shd w:val="clear" w:fill="FFFFFF"/>
          <w:lang w:val="zh-CN" w:eastAsia="zh-CN" w:bidi="ar"/>
        </w:rPr>
        <w:t>项目资金财政拨付按时完成率</w:t>
      </w:r>
      <w:r>
        <w:rPr>
          <w:rFonts w:hint="eastAsia" w:ascii="仿宋_GB2312" w:hAnsi="Times New Roman" w:eastAsia="仿宋_GB2312" w:cs="仿宋_GB2312"/>
          <w:color w:val="000000"/>
          <w:kern w:val="0"/>
          <w:sz w:val="32"/>
          <w:szCs w:val="32"/>
          <w:shd w:val="clear" w:fill="FFFFFF"/>
          <w:lang w:val="en-US" w:eastAsia="zh-CN" w:bidi="ar"/>
        </w:rPr>
        <w:t>100%</w:t>
      </w:r>
      <w:r>
        <w:rPr>
          <w:rFonts w:hint="eastAsia" w:ascii="仿宋_GB2312" w:hAnsi="Times New Roman" w:eastAsia="仿宋_GB2312" w:cs="仿宋_GB2312"/>
          <w:color w:val="000000"/>
          <w:kern w:val="0"/>
          <w:sz w:val="32"/>
          <w:szCs w:val="32"/>
          <w:shd w:val="clear" w:fill="FFFFFF"/>
          <w:lang w:val="zh-CN" w:eastAsia="zh-CN" w:bidi="ar"/>
        </w:rPr>
        <w:t>、单位执行资金使用率为</w:t>
      </w:r>
      <w:r>
        <w:rPr>
          <w:rFonts w:hint="eastAsia" w:ascii="仿宋_GB2312" w:hAnsi="Times New Roman" w:eastAsia="仿宋_GB2312" w:cs="仿宋_GB2312"/>
          <w:color w:val="000000"/>
          <w:kern w:val="0"/>
          <w:sz w:val="32"/>
          <w:szCs w:val="32"/>
          <w:shd w:val="clear" w:fill="FFFFFF"/>
          <w:lang w:val="en-US" w:eastAsia="zh-CN" w:bidi="ar"/>
        </w:rPr>
        <w:t>100%</w:t>
      </w:r>
      <w:r>
        <w:rPr>
          <w:rFonts w:hint="eastAsia" w:ascii="仿宋_GB2312" w:hAnsi="Times New Roman" w:eastAsia="仿宋_GB2312" w:cs="仿宋_GB2312"/>
          <w:color w:val="000000"/>
          <w:kern w:val="0"/>
          <w:sz w:val="32"/>
          <w:szCs w:val="32"/>
          <w:shd w:val="clear" w:fill="FFFFFF"/>
          <w:lang w:val="zh-CN" w:eastAsia="zh-CN" w:bidi="ar"/>
        </w:rPr>
        <w:t>和地方配套资金到位率</w:t>
      </w:r>
      <w:r>
        <w:rPr>
          <w:rFonts w:hint="eastAsia" w:ascii="仿宋_GB2312" w:hAnsi="Times New Roman" w:eastAsia="仿宋_GB2312" w:cs="仿宋_GB2312"/>
          <w:color w:val="000000"/>
          <w:kern w:val="0"/>
          <w:sz w:val="32"/>
          <w:szCs w:val="32"/>
          <w:shd w:val="clear" w:fill="FFFFFF"/>
          <w:lang w:val="en-US" w:eastAsia="zh-CN" w:bidi="ar"/>
        </w:rPr>
        <w:t>100%</w:t>
      </w:r>
      <w:r>
        <w:rPr>
          <w:rFonts w:hint="eastAsia" w:ascii="仿宋_GB2312" w:hAnsi="Times New Roman" w:eastAsia="仿宋_GB2312" w:cs="仿宋_GB2312"/>
          <w:color w:val="000000"/>
          <w:kern w:val="0"/>
          <w:sz w:val="32"/>
          <w:szCs w:val="32"/>
          <w:shd w:val="clear" w:fill="FFFFFF"/>
          <w:lang w:val="zh-CN" w:eastAsia="zh-CN" w:bidi="ar"/>
        </w:rPr>
        <w:t>，项目资金使用、拨付符合国家财经法规、财务管理制度及有关专项资金管理制度办法规定和审批程序，不存在超范围、超标准、超进度使用专项资金，不存在资金损失浪费、长期沉淀、截留、挤占、挪用、虚列支出等情况，项目实施遵守相关法律法规。</w:t>
      </w:r>
    </w:p>
    <w:p w14:paraId="61DD7E5B">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textAlignment w:val="auto"/>
        <w:rPr>
          <w:rFonts w:hint="eastAsia" w:ascii="仿宋_GB2312" w:hAnsi="Times New Roman" w:eastAsia="仿宋_GB2312" w:cs="仿宋_GB2312"/>
          <w:color w:val="000000"/>
          <w:kern w:val="0"/>
          <w:sz w:val="32"/>
          <w:szCs w:val="32"/>
          <w:shd w:val="clear" w:fill="FFFFFF"/>
          <w:lang w:val="zh-CN" w:eastAsia="zh-CN" w:bidi="ar"/>
        </w:rPr>
      </w:pPr>
      <w:r>
        <w:rPr>
          <w:rFonts w:hint="eastAsia" w:ascii="仿宋_GB2312" w:hAnsi="Times New Roman" w:eastAsia="仿宋_GB2312" w:cs="仿宋_GB2312"/>
          <w:color w:val="000000"/>
          <w:kern w:val="0"/>
          <w:sz w:val="32"/>
          <w:szCs w:val="32"/>
          <w:shd w:val="clear" w:fill="FFFFFF"/>
          <w:lang w:val="en-US" w:eastAsia="zh-CN" w:bidi="ar"/>
        </w:rPr>
        <w:t>4.项目结果。</w:t>
      </w:r>
      <w:r>
        <w:rPr>
          <w:rFonts w:hint="eastAsia" w:ascii="仿宋_GB2312" w:hAnsi="Times New Roman" w:eastAsia="仿宋_GB2312" w:cs="仿宋_GB2312"/>
          <w:color w:val="000000"/>
          <w:kern w:val="0"/>
          <w:sz w:val="32"/>
          <w:szCs w:val="32"/>
          <w:shd w:val="clear" w:fill="FFFFFF"/>
          <w:lang w:val="zh-CN" w:eastAsia="zh-CN" w:bidi="ar"/>
        </w:rPr>
        <w:t>项目完成预期目标，实施结果与绩效目标相匹配，反映目标实现率</w:t>
      </w:r>
      <w:r>
        <w:rPr>
          <w:rFonts w:hint="eastAsia" w:ascii="仿宋_GB2312" w:hAnsi="Times New Roman" w:eastAsia="仿宋_GB2312" w:cs="仿宋_GB2312"/>
          <w:color w:val="000000"/>
          <w:kern w:val="0"/>
          <w:sz w:val="32"/>
          <w:szCs w:val="32"/>
          <w:shd w:val="clear" w:fill="FFFFFF"/>
          <w:lang w:val="en-US" w:eastAsia="zh-CN" w:bidi="ar"/>
        </w:rPr>
        <w:t>100%</w:t>
      </w:r>
      <w:r>
        <w:rPr>
          <w:rFonts w:hint="eastAsia" w:ascii="仿宋_GB2312" w:hAnsi="Times New Roman" w:eastAsia="仿宋_GB2312" w:cs="仿宋_GB2312"/>
          <w:color w:val="000000"/>
          <w:kern w:val="0"/>
          <w:sz w:val="32"/>
          <w:szCs w:val="32"/>
          <w:shd w:val="clear" w:fill="FFFFFF"/>
          <w:lang w:val="zh-CN" w:eastAsia="zh-CN" w:bidi="ar"/>
        </w:rPr>
        <w:t>，项目实际完成时间与计划完成时间的比较差异率为</w:t>
      </w:r>
      <w:r>
        <w:rPr>
          <w:rFonts w:hint="eastAsia" w:ascii="仿宋_GB2312" w:hAnsi="Times New Roman" w:eastAsia="仿宋_GB2312" w:cs="仿宋_GB2312"/>
          <w:color w:val="000000"/>
          <w:kern w:val="0"/>
          <w:sz w:val="32"/>
          <w:szCs w:val="32"/>
          <w:shd w:val="clear" w:fill="FFFFFF"/>
          <w:lang w:val="en-US" w:eastAsia="zh-CN" w:bidi="ar"/>
        </w:rPr>
        <w:t>0%</w:t>
      </w:r>
      <w:r>
        <w:rPr>
          <w:rFonts w:hint="eastAsia" w:ascii="仿宋_GB2312" w:hAnsi="Times New Roman" w:eastAsia="仿宋_GB2312" w:cs="仿宋_GB2312"/>
          <w:color w:val="000000"/>
          <w:kern w:val="0"/>
          <w:sz w:val="32"/>
          <w:szCs w:val="32"/>
          <w:shd w:val="clear" w:fill="FFFFFF"/>
          <w:lang w:val="zh-CN" w:eastAsia="zh-CN" w:bidi="ar"/>
        </w:rPr>
        <w:t>。</w:t>
      </w:r>
    </w:p>
    <w:p w14:paraId="0D14BDCA">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textAlignment w:val="auto"/>
        <w:rPr>
          <w:rFonts w:hint="default" w:ascii="仿宋_GB2312" w:hAnsi="Times New Roman" w:eastAsia="仿宋_GB2312" w:cs="仿宋_GB2312"/>
          <w:color w:val="000000"/>
          <w:kern w:val="0"/>
          <w:sz w:val="32"/>
          <w:szCs w:val="32"/>
          <w:shd w:val="clear" w:fill="FFFFFF"/>
          <w:lang w:val="zh-CN" w:eastAsia="zh-CN" w:bidi="ar"/>
        </w:rPr>
      </w:pPr>
      <w:r>
        <w:rPr>
          <w:rFonts w:hint="eastAsia" w:ascii="仿宋_GB2312" w:hAnsi="Times New Roman" w:eastAsia="仿宋_GB2312" w:cs="仿宋_GB2312"/>
          <w:color w:val="000000"/>
          <w:kern w:val="0"/>
          <w:sz w:val="32"/>
          <w:szCs w:val="32"/>
          <w:shd w:val="clear" w:fill="FFFFFF"/>
          <w:lang w:val="zh-CN" w:eastAsia="zh-CN" w:bidi="ar"/>
        </w:rPr>
        <w:t>（二）</w:t>
      </w:r>
      <w:r>
        <w:rPr>
          <w:rFonts w:hint="eastAsia" w:ascii="仿宋_GB2312" w:hAnsi="Times New Roman" w:eastAsia="仿宋_GB2312" w:cs="仿宋_GB2312"/>
          <w:color w:val="000000"/>
          <w:kern w:val="0"/>
          <w:sz w:val="32"/>
          <w:szCs w:val="32"/>
          <w:shd w:val="clear" w:fill="FFFFFF"/>
          <w:lang w:val="en-US" w:eastAsia="zh-CN" w:bidi="ar"/>
        </w:rPr>
        <w:t>专用指标</w:t>
      </w:r>
      <w:r>
        <w:rPr>
          <w:rFonts w:hint="default" w:ascii="仿宋_GB2312" w:hAnsi="Times New Roman" w:eastAsia="仿宋_GB2312" w:cs="仿宋_GB2312"/>
          <w:color w:val="000000"/>
          <w:kern w:val="0"/>
          <w:sz w:val="32"/>
          <w:szCs w:val="32"/>
          <w:shd w:val="clear" w:fill="FFFFFF"/>
          <w:lang w:val="zh-CN" w:eastAsia="zh-CN" w:bidi="ar"/>
        </w:rPr>
        <w:t>绩效分析。</w:t>
      </w:r>
    </w:p>
    <w:p w14:paraId="2C175C2D">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textAlignment w:val="auto"/>
        <w:rPr>
          <w:rFonts w:hint="eastAsia" w:ascii="仿宋_GB2312" w:hAnsi="Times New Roman" w:eastAsia="仿宋_GB2312" w:cs="仿宋_GB2312"/>
          <w:color w:val="000000"/>
          <w:kern w:val="0"/>
          <w:sz w:val="32"/>
          <w:szCs w:val="32"/>
          <w:shd w:val="clear" w:fill="FFFFFF"/>
          <w:lang w:val="en-US" w:eastAsia="zh-CN" w:bidi="ar"/>
        </w:rPr>
      </w:pPr>
      <w:r>
        <w:rPr>
          <w:rFonts w:hint="eastAsia" w:ascii="仿宋_GB2312" w:hAnsi="Times New Roman" w:eastAsia="仿宋_GB2312" w:cs="仿宋_GB2312"/>
          <w:color w:val="000000"/>
          <w:kern w:val="0"/>
          <w:sz w:val="32"/>
          <w:szCs w:val="32"/>
          <w:shd w:val="clear" w:fill="FFFFFF"/>
          <w:lang w:val="zh-CN" w:eastAsia="zh-CN" w:bidi="ar"/>
        </w:rPr>
        <w:t>基础设施：建成项目</w:t>
      </w:r>
      <w:r>
        <w:rPr>
          <w:rFonts w:hint="eastAsia" w:ascii="仿宋_GB2312" w:hAnsi="Times New Roman" w:eastAsia="仿宋_GB2312" w:cs="仿宋_GB2312"/>
          <w:color w:val="000000"/>
          <w:kern w:val="0"/>
          <w:sz w:val="32"/>
          <w:szCs w:val="32"/>
          <w:shd w:val="clear" w:fill="FFFFFF"/>
          <w:lang w:val="en-US" w:eastAsia="zh-CN" w:bidi="ar"/>
        </w:rPr>
        <w:t>-项目验收，项目验收及时合格；项目经济社会功能实现；项目后续维护实现。</w:t>
      </w:r>
      <w:r>
        <w:rPr>
          <w:rFonts w:hint="eastAsia" w:ascii="仿宋_GB2312" w:hAnsi="Times New Roman" w:eastAsia="仿宋_GB2312" w:cs="仿宋_GB2312"/>
          <w:color w:val="000000"/>
          <w:kern w:val="0"/>
          <w:sz w:val="32"/>
          <w:szCs w:val="32"/>
          <w:shd w:val="clear" w:fill="FFFFFF"/>
          <w:lang w:val="zh-CN" w:eastAsia="zh-CN" w:bidi="ar"/>
        </w:rPr>
        <w:t>资金按规定用途、适用范围进行本地区专项资金分配，资金管理程序符合专项资金管理要求，资金分配标准符合专项资金管理要求。</w:t>
      </w:r>
    </w:p>
    <w:p w14:paraId="5C72B26C">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textAlignment w:val="auto"/>
        <w:rPr>
          <w:rFonts w:hint="eastAsia" w:ascii="仿宋_GB2312" w:hAnsi="Times New Roman" w:eastAsia="仿宋_GB2312" w:cs="仿宋_GB2312"/>
          <w:color w:val="000000"/>
          <w:kern w:val="0"/>
          <w:sz w:val="32"/>
          <w:szCs w:val="32"/>
          <w:shd w:val="clear" w:fill="FFFFFF"/>
          <w:lang w:val="en-US" w:eastAsia="zh-CN" w:bidi="ar"/>
        </w:rPr>
      </w:pPr>
      <w:r>
        <w:rPr>
          <w:rFonts w:hint="eastAsia" w:ascii="仿宋_GB2312" w:hAnsi="Times New Roman" w:eastAsia="仿宋_GB2312" w:cs="仿宋_GB2312"/>
          <w:color w:val="000000"/>
          <w:kern w:val="0"/>
          <w:sz w:val="32"/>
          <w:szCs w:val="32"/>
          <w:shd w:val="clear" w:fill="FFFFFF"/>
          <w:lang w:val="en-US" w:eastAsia="zh-CN" w:bidi="ar"/>
        </w:rPr>
        <w:t xml:space="preserve">   </w:t>
      </w:r>
      <w:r>
        <w:rPr>
          <w:rFonts w:hint="eastAsia" w:ascii="仿宋_GB2312" w:hAnsi="Times New Roman" w:eastAsia="仿宋_GB2312" w:cs="仿宋_GB2312"/>
          <w:color w:val="000000"/>
          <w:kern w:val="0"/>
          <w:sz w:val="32"/>
          <w:szCs w:val="32"/>
          <w:shd w:val="clear" w:fill="FFFFFF"/>
          <w:lang w:val="zh-CN" w:eastAsia="zh-CN" w:bidi="ar"/>
        </w:rPr>
        <w:t>（三）</w:t>
      </w:r>
      <w:r>
        <w:rPr>
          <w:rFonts w:hint="eastAsia" w:ascii="仿宋_GB2312" w:hAnsi="Times New Roman" w:eastAsia="仿宋_GB2312" w:cs="仿宋_GB2312"/>
          <w:color w:val="000000"/>
          <w:kern w:val="0"/>
          <w:sz w:val="32"/>
          <w:szCs w:val="32"/>
          <w:shd w:val="clear" w:fill="FFFFFF"/>
          <w:lang w:val="en-US" w:eastAsia="zh-CN" w:bidi="ar"/>
        </w:rPr>
        <w:t>个性指标</w:t>
      </w:r>
      <w:r>
        <w:rPr>
          <w:rFonts w:hint="default" w:ascii="仿宋_GB2312" w:hAnsi="Times New Roman" w:eastAsia="仿宋_GB2312" w:cs="仿宋_GB2312"/>
          <w:color w:val="000000"/>
          <w:kern w:val="0"/>
          <w:sz w:val="32"/>
          <w:szCs w:val="32"/>
          <w:shd w:val="clear" w:fill="FFFFFF"/>
          <w:lang w:val="zh-CN" w:eastAsia="zh-CN" w:bidi="ar"/>
        </w:rPr>
        <w:t>绩效分析。</w:t>
      </w:r>
    </w:p>
    <w:p w14:paraId="7EA454F3">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textAlignment w:val="auto"/>
        <w:rPr>
          <w:rFonts w:hint="eastAsia" w:ascii="仿宋_GB2312" w:hAnsi="Times New Roman" w:eastAsia="仿宋_GB2312" w:cs="仿宋_GB2312"/>
          <w:color w:val="000000"/>
          <w:kern w:val="0"/>
          <w:sz w:val="32"/>
          <w:szCs w:val="32"/>
          <w:shd w:val="clear" w:fill="FFFFFF"/>
          <w:lang w:val="en-US" w:eastAsia="zh-CN" w:bidi="ar"/>
        </w:rPr>
      </w:pPr>
      <w:r>
        <w:rPr>
          <w:rFonts w:hint="eastAsia" w:ascii="仿宋_GB2312" w:hAnsi="Times New Roman" w:eastAsia="仿宋_GB2312" w:cs="仿宋_GB2312"/>
          <w:color w:val="000000"/>
          <w:kern w:val="0"/>
          <w:sz w:val="32"/>
          <w:szCs w:val="32"/>
          <w:shd w:val="clear" w:fill="FFFFFF"/>
          <w:lang w:val="en-US" w:eastAsia="zh-CN" w:bidi="ar"/>
        </w:rPr>
        <w:t>四、评价结论</w:t>
      </w:r>
    </w:p>
    <w:p w14:paraId="23ED9E64">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textAlignment w:val="auto"/>
        <w:rPr>
          <w:rFonts w:hint="eastAsia" w:ascii="仿宋_GB2312" w:hAnsi="Times New Roman" w:eastAsia="仿宋_GB2312" w:cs="仿宋_GB2312"/>
          <w:color w:val="000000"/>
          <w:kern w:val="0"/>
          <w:sz w:val="32"/>
          <w:szCs w:val="32"/>
          <w:shd w:val="clear" w:fill="FFFFFF"/>
          <w:lang w:val="en-US" w:eastAsia="zh-CN" w:bidi="ar"/>
        </w:rPr>
      </w:pPr>
      <w:r>
        <w:rPr>
          <w:rFonts w:hint="eastAsia" w:ascii="仿宋_GB2312" w:hAnsi="Times New Roman" w:eastAsia="仿宋_GB2312" w:cs="仿宋_GB2312"/>
          <w:color w:val="000000"/>
          <w:kern w:val="0"/>
          <w:sz w:val="32"/>
          <w:szCs w:val="32"/>
          <w:shd w:val="clear" w:fill="FFFFFF"/>
          <w:lang w:val="en-US" w:eastAsia="zh-CN" w:bidi="ar"/>
        </w:rPr>
        <w:t>该项目总体评分90分，</w:t>
      </w:r>
      <w:r>
        <w:rPr>
          <w:rFonts w:hint="eastAsia" w:ascii="仿宋_GB2312" w:hAnsi="Times New Roman" w:eastAsia="仿宋_GB2312" w:cs="仿宋_GB2312"/>
          <w:color w:val="000000"/>
          <w:kern w:val="0"/>
          <w:sz w:val="32"/>
          <w:szCs w:val="32"/>
          <w:shd w:val="clear" w:fill="FFFFFF"/>
          <w:lang w:val="zh-CN" w:eastAsia="zh-CN" w:bidi="ar"/>
        </w:rPr>
        <w:t>预期项目完成后，</w:t>
      </w:r>
      <w:r>
        <w:rPr>
          <w:rFonts w:hint="eastAsia" w:ascii="仿宋_GB2312" w:hAnsi="Times New Roman" w:eastAsia="仿宋_GB2312" w:cs="仿宋_GB2312"/>
          <w:color w:val="000000"/>
          <w:kern w:val="0"/>
          <w:sz w:val="32"/>
          <w:szCs w:val="32"/>
          <w:shd w:val="clear" w:fill="FFFFFF"/>
          <w:lang w:val="en-US" w:eastAsia="zh-CN" w:bidi="ar"/>
        </w:rPr>
        <w:t>该项目实施建成后，使阿科里乡390户，总人口1759人，（其中：贫困户103户、贫困人口391人）直接受益。将极大改善群众生产生活条件及村容村貌。</w:t>
      </w:r>
    </w:p>
    <w:p w14:paraId="3F517A19">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textAlignment w:val="auto"/>
        <w:rPr>
          <w:rFonts w:hint="eastAsia" w:ascii="仿宋_GB2312" w:hAnsi="Times New Roman" w:eastAsia="仿宋_GB2312" w:cs="仿宋_GB2312"/>
          <w:color w:val="000000"/>
          <w:kern w:val="0"/>
          <w:sz w:val="32"/>
          <w:szCs w:val="32"/>
          <w:shd w:val="clear" w:fill="FFFFFF"/>
          <w:lang w:val="en-US" w:eastAsia="zh-CN" w:bidi="ar"/>
        </w:rPr>
      </w:pPr>
    </w:p>
    <w:p w14:paraId="4FFF14A1">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textAlignment w:val="auto"/>
        <w:rPr>
          <w:rFonts w:hint="eastAsia" w:ascii="仿宋_GB2312" w:hAnsi="Times New Roman" w:eastAsia="仿宋_GB2312" w:cs="仿宋_GB2312"/>
          <w:color w:val="000000"/>
          <w:kern w:val="0"/>
          <w:sz w:val="32"/>
          <w:szCs w:val="32"/>
          <w:shd w:val="clear" w:fill="FFFFFF"/>
          <w:lang w:val="en-US" w:eastAsia="zh-CN" w:bidi="ar"/>
        </w:rPr>
      </w:pPr>
      <w:r>
        <w:rPr>
          <w:rFonts w:hint="eastAsia" w:ascii="仿宋_GB2312" w:hAnsi="Times New Roman" w:eastAsia="仿宋_GB2312" w:cs="仿宋_GB2312"/>
          <w:color w:val="000000"/>
          <w:kern w:val="0"/>
          <w:sz w:val="32"/>
          <w:szCs w:val="32"/>
          <w:shd w:val="clear" w:fill="FFFFFF"/>
          <w:lang w:val="en-US" w:eastAsia="zh-CN" w:bidi="ar"/>
        </w:rPr>
        <w:t xml:space="preserve">  五、存在主要问题</w:t>
      </w:r>
    </w:p>
    <w:p w14:paraId="1E40DF13">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textAlignment w:val="auto"/>
        <w:rPr>
          <w:rFonts w:hint="eastAsia" w:ascii="仿宋_GB2312" w:hAnsi="Times New Roman" w:eastAsia="仿宋_GB2312" w:cs="仿宋_GB2312"/>
          <w:color w:val="000000"/>
          <w:kern w:val="0"/>
          <w:sz w:val="32"/>
          <w:szCs w:val="32"/>
          <w:shd w:val="clear" w:fill="FFFFFF"/>
          <w:lang w:val="en-US" w:eastAsia="zh-CN" w:bidi="ar"/>
        </w:rPr>
      </w:pPr>
      <w:r>
        <w:rPr>
          <w:rFonts w:hint="eastAsia" w:ascii="仿宋_GB2312" w:hAnsi="Times New Roman" w:eastAsia="仿宋_GB2312" w:cs="仿宋_GB2312"/>
          <w:color w:val="000000"/>
          <w:kern w:val="0"/>
          <w:sz w:val="32"/>
          <w:szCs w:val="32"/>
          <w:shd w:val="clear" w:fill="FFFFFF"/>
          <w:lang w:val="en-US" w:eastAsia="zh-CN" w:bidi="ar"/>
        </w:rPr>
        <w:t>无</w:t>
      </w:r>
    </w:p>
    <w:p w14:paraId="370DF20E">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textAlignment w:val="auto"/>
        <w:rPr>
          <w:rFonts w:hint="eastAsia" w:ascii="仿宋_GB2312" w:hAnsi="Times New Roman" w:eastAsia="仿宋_GB2312" w:cs="仿宋_GB2312"/>
          <w:color w:val="000000"/>
          <w:kern w:val="0"/>
          <w:sz w:val="32"/>
          <w:szCs w:val="32"/>
          <w:shd w:val="clear" w:fill="FFFFFF"/>
          <w:lang w:val="zh-CN" w:eastAsia="zh-CN" w:bidi="ar"/>
        </w:rPr>
      </w:pPr>
      <w:r>
        <w:rPr>
          <w:rFonts w:hint="eastAsia" w:ascii="仿宋_GB2312" w:hAnsi="Times New Roman" w:eastAsia="仿宋_GB2312" w:cs="仿宋_GB2312"/>
          <w:color w:val="000000"/>
          <w:kern w:val="0"/>
          <w:sz w:val="32"/>
          <w:szCs w:val="32"/>
          <w:shd w:val="clear" w:fill="FFFFFF"/>
          <w:lang w:val="zh-CN" w:eastAsia="zh-CN" w:bidi="ar"/>
        </w:rPr>
        <w:t>六、改进建议</w:t>
      </w:r>
    </w:p>
    <w:p w14:paraId="2CCEF180">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textAlignment w:val="auto"/>
        <w:rPr>
          <w:rFonts w:hint="eastAsia" w:ascii="仿宋_GB2312" w:hAnsi="Times New Roman" w:eastAsia="仿宋_GB2312" w:cs="仿宋_GB2312"/>
          <w:color w:val="000000"/>
          <w:kern w:val="0"/>
          <w:sz w:val="32"/>
          <w:szCs w:val="32"/>
          <w:shd w:val="clear" w:fill="FFFFFF"/>
          <w:lang w:val="en-US" w:eastAsia="zh-CN" w:bidi="ar"/>
        </w:rPr>
      </w:pPr>
      <w:r>
        <w:rPr>
          <w:rFonts w:hint="eastAsia" w:ascii="仿宋_GB2312" w:hAnsi="Times New Roman" w:eastAsia="仿宋_GB2312" w:cs="仿宋_GB2312"/>
          <w:color w:val="000000"/>
          <w:kern w:val="0"/>
          <w:sz w:val="32"/>
          <w:szCs w:val="32"/>
          <w:shd w:val="clear" w:fill="FFFFFF"/>
          <w:lang w:val="zh-CN" w:eastAsia="zh-CN" w:bidi="ar"/>
        </w:rPr>
        <w:t xml:space="preserve"> </w:t>
      </w:r>
      <w:r>
        <w:rPr>
          <w:rFonts w:hint="eastAsia" w:ascii="仿宋_GB2312" w:hAnsi="Times New Roman" w:eastAsia="仿宋_GB2312" w:cs="仿宋_GB2312"/>
          <w:color w:val="000000"/>
          <w:kern w:val="0"/>
          <w:sz w:val="32"/>
          <w:szCs w:val="32"/>
          <w:shd w:val="clear" w:fill="FFFFFF"/>
          <w:lang w:val="en-US" w:eastAsia="zh-CN" w:bidi="ar"/>
        </w:rPr>
        <w:t xml:space="preserve">  无</w:t>
      </w:r>
    </w:p>
    <w:p w14:paraId="066F69FD">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textAlignment w:val="auto"/>
        <w:rPr>
          <w:rFonts w:hint="eastAsia" w:ascii="仿宋_GB2312" w:hAnsi="Times New Roman" w:eastAsia="仿宋_GB2312" w:cs="仿宋_GB2312"/>
          <w:color w:val="000000"/>
          <w:kern w:val="0"/>
          <w:sz w:val="32"/>
          <w:szCs w:val="32"/>
          <w:shd w:val="clear" w:fill="FFFFFF"/>
          <w:lang w:val="zh-CN" w:eastAsia="zh-CN" w:bidi="ar"/>
        </w:rPr>
      </w:pPr>
    </w:p>
    <w:p w14:paraId="087035F5">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textAlignment w:val="auto"/>
        <w:rPr>
          <w:rFonts w:hint="default" w:ascii="仿宋_GB2312" w:hAnsi="Times New Roman" w:eastAsia="仿宋_GB2312" w:cs="仿宋_GB2312"/>
          <w:color w:val="000000"/>
          <w:kern w:val="0"/>
          <w:sz w:val="32"/>
          <w:szCs w:val="32"/>
          <w:shd w:val="clear" w:fill="FFFFFF"/>
          <w:lang w:val="en-US" w:eastAsia="zh-CN" w:bidi="ar"/>
        </w:rPr>
      </w:pPr>
    </w:p>
    <w:p w14:paraId="0002EF1C">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textAlignment w:val="auto"/>
        <w:rPr>
          <w:rFonts w:hint="default" w:ascii="仿宋_GB2312" w:hAnsi="Times New Roman" w:eastAsia="仿宋_GB2312" w:cs="仿宋_GB2312"/>
          <w:color w:val="000000"/>
          <w:kern w:val="0"/>
          <w:sz w:val="32"/>
          <w:szCs w:val="32"/>
          <w:shd w:val="clear" w:fill="FFFFFF"/>
          <w:lang w:val="en-US" w:eastAsia="zh-CN" w:bidi="ar"/>
        </w:rPr>
      </w:pPr>
    </w:p>
    <w:p w14:paraId="4A993A5E">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textAlignment w:val="auto"/>
        <w:rPr>
          <w:rFonts w:hint="default" w:ascii="仿宋_GB2312" w:hAnsi="Times New Roman" w:eastAsia="仿宋_GB2312" w:cs="仿宋_GB2312"/>
          <w:color w:val="000000"/>
          <w:kern w:val="0"/>
          <w:sz w:val="32"/>
          <w:szCs w:val="32"/>
          <w:shd w:val="clear" w:fill="FFFFFF"/>
          <w:lang w:val="en-US" w:eastAsia="zh-CN" w:bidi="ar"/>
        </w:rPr>
      </w:pPr>
    </w:p>
    <w:p w14:paraId="5B6FE77E">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textAlignment w:val="auto"/>
        <w:rPr>
          <w:rFonts w:hint="default" w:ascii="仿宋_GB2312" w:hAnsi="Times New Roman" w:eastAsia="仿宋_GB2312" w:cs="仿宋_GB2312"/>
          <w:color w:val="000000"/>
          <w:kern w:val="0"/>
          <w:sz w:val="32"/>
          <w:szCs w:val="32"/>
          <w:shd w:val="clear" w:fill="FFFFFF"/>
          <w:lang w:val="en-US" w:eastAsia="zh-CN" w:bidi="ar"/>
        </w:rPr>
      </w:pPr>
      <w:r>
        <w:rPr>
          <w:rFonts w:hint="default" w:ascii="仿宋_GB2312" w:hAnsi="Times New Roman" w:eastAsia="仿宋_GB2312" w:cs="仿宋_GB2312"/>
          <w:color w:val="000000"/>
          <w:kern w:val="0"/>
          <w:sz w:val="32"/>
          <w:szCs w:val="32"/>
          <w:shd w:val="clear" w:fill="FFFFFF"/>
          <w:lang w:val="en-US" w:eastAsia="zh-CN" w:bidi="ar"/>
        </w:rPr>
        <w:t>附表：1.</w:t>
      </w:r>
      <w:r>
        <w:rPr>
          <w:rFonts w:hint="eastAsia" w:ascii="仿宋_GB2312" w:hAnsi="Times New Roman" w:eastAsia="仿宋_GB2312" w:cs="仿宋_GB2312"/>
          <w:color w:val="000000"/>
          <w:kern w:val="0"/>
          <w:sz w:val="32"/>
          <w:szCs w:val="32"/>
          <w:shd w:val="clear" w:fill="FFFFFF"/>
          <w:lang w:val="en-US" w:eastAsia="zh-CN" w:bidi="ar"/>
        </w:rPr>
        <w:t>专项</w:t>
      </w:r>
      <w:r>
        <w:rPr>
          <w:rFonts w:hint="default" w:ascii="仿宋_GB2312" w:hAnsi="Times New Roman" w:eastAsia="仿宋_GB2312" w:cs="仿宋_GB2312"/>
          <w:color w:val="000000"/>
          <w:kern w:val="0"/>
          <w:sz w:val="32"/>
          <w:szCs w:val="32"/>
          <w:shd w:val="clear" w:fill="FFFFFF"/>
          <w:lang w:val="en-US" w:eastAsia="zh-CN" w:bidi="ar"/>
        </w:rPr>
        <w:t>预算绩效自评打分表</w:t>
      </w:r>
    </w:p>
    <w:p w14:paraId="1A8414FD">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textAlignment w:val="auto"/>
        <w:rPr>
          <w:rFonts w:hint="default" w:ascii="仿宋_GB2312" w:hAnsi="Times New Roman" w:eastAsia="仿宋_GB2312" w:cs="仿宋_GB2312"/>
          <w:color w:val="000000"/>
          <w:kern w:val="0"/>
          <w:sz w:val="32"/>
          <w:szCs w:val="32"/>
          <w:shd w:val="clear" w:fill="FFFFFF"/>
          <w:lang w:val="en-US" w:eastAsia="zh-CN" w:bidi="ar"/>
        </w:rPr>
      </w:pPr>
      <w:r>
        <w:rPr>
          <w:rFonts w:hint="default" w:ascii="仿宋_GB2312" w:hAnsi="Times New Roman" w:eastAsia="仿宋_GB2312" w:cs="仿宋_GB2312"/>
          <w:color w:val="000000"/>
          <w:kern w:val="0"/>
          <w:sz w:val="32"/>
          <w:szCs w:val="32"/>
          <w:shd w:val="clear" w:fill="FFFFFF"/>
          <w:lang w:val="en-US" w:eastAsia="zh-CN" w:bidi="ar"/>
        </w:rPr>
        <w:t>2.专项预算绩效自评实地踏勘点位清单表</w:t>
      </w:r>
    </w:p>
    <w:p w14:paraId="445A66EF">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textAlignment w:val="auto"/>
        <w:rPr>
          <w:rFonts w:hint="default" w:ascii="仿宋_GB2312" w:hAnsi="Times New Roman" w:eastAsia="仿宋_GB2312" w:cs="仿宋_GB2312"/>
          <w:color w:val="000000"/>
          <w:kern w:val="0"/>
          <w:sz w:val="32"/>
          <w:szCs w:val="32"/>
          <w:shd w:val="clear" w:fill="FFFFFF"/>
          <w:lang w:val="en-US" w:eastAsia="zh-CN" w:bidi="ar"/>
        </w:rPr>
      </w:pPr>
      <w:r>
        <w:rPr>
          <w:rFonts w:hint="eastAsia" w:ascii="仿宋_GB2312" w:hAnsi="Times New Roman" w:eastAsia="仿宋_GB2312" w:cs="仿宋_GB2312"/>
          <w:color w:val="000000"/>
          <w:kern w:val="0"/>
          <w:sz w:val="32"/>
          <w:szCs w:val="32"/>
          <w:shd w:val="clear" w:fill="FFFFFF"/>
          <w:lang w:val="en-US" w:eastAsia="zh-CN" w:bidi="ar"/>
        </w:rPr>
        <w:t>3.</w:t>
      </w:r>
      <w:r>
        <w:rPr>
          <w:rFonts w:hint="default" w:ascii="仿宋_GB2312" w:hAnsi="Times New Roman" w:eastAsia="仿宋_GB2312" w:cs="仿宋_GB2312"/>
          <w:color w:val="000000"/>
          <w:kern w:val="0"/>
          <w:sz w:val="32"/>
          <w:szCs w:val="32"/>
          <w:shd w:val="clear" w:fill="FFFFFF"/>
          <w:lang w:val="en-US" w:eastAsia="zh-CN" w:bidi="ar"/>
        </w:rPr>
        <w:t>专项预算项目绩效目标完成情况自评表</w:t>
      </w:r>
    </w:p>
    <w:p w14:paraId="01368642">
      <w:pPr>
        <w:keepNext w:val="0"/>
        <w:keepLines w:val="0"/>
        <w:pageBreakBefore w:val="0"/>
        <w:kinsoku/>
        <w:wordWrap/>
        <w:overflowPunct/>
        <w:topLinePunct w:val="0"/>
        <w:autoSpaceDE/>
        <w:autoSpaceDN/>
        <w:bidi w:val="0"/>
        <w:adjustRightInd/>
        <w:snapToGrid w:val="0"/>
        <w:spacing w:line="578" w:lineRule="exact"/>
        <w:textAlignment w:val="auto"/>
        <w:outlineLvl w:val="9"/>
        <w:rPr>
          <w:rFonts w:hint="default" w:ascii="Times New Roman" w:hAnsi="Times New Roman" w:eastAsia="黑体" w:cs="Times New Roman"/>
          <w:b w:val="0"/>
          <w:bCs w:val="0"/>
          <w:color w:val="auto"/>
          <w:kern w:val="0"/>
          <w:sz w:val="32"/>
          <w:szCs w:val="32"/>
          <w:highlight w:val="none"/>
          <w:u w:val="none"/>
          <w:shd w:val="clear" w:color="auto" w:fill="FFFFFF"/>
          <w:lang w:val="en-US" w:eastAsia="zh-CN"/>
        </w:rPr>
      </w:pPr>
      <w:r>
        <w:rPr>
          <w:rFonts w:hint="default" w:ascii="Times New Roman" w:hAnsi="Times New Roman" w:cs="Times New Roman"/>
          <w:color w:val="000000"/>
          <w:kern w:val="0"/>
          <w:szCs w:val="32"/>
          <w:highlight w:val="none"/>
          <w:shd w:val="clear" w:color="auto" w:fill="FFFFFF"/>
          <w:lang w:val="zh-CN" w:eastAsia="zh-CN"/>
        </w:rPr>
        <w:br w:type="page"/>
      </w:r>
      <w:r>
        <w:rPr>
          <w:rFonts w:hint="default" w:ascii="Times New Roman" w:hAnsi="Times New Roman" w:eastAsia="黑体" w:cs="Times New Roman"/>
          <w:b w:val="0"/>
          <w:bCs w:val="0"/>
          <w:color w:val="auto"/>
          <w:kern w:val="0"/>
          <w:sz w:val="32"/>
          <w:szCs w:val="32"/>
          <w:highlight w:val="none"/>
          <w:u w:val="none"/>
          <w:shd w:val="clear" w:color="auto" w:fill="FFFFFF"/>
          <w:lang w:val="zh-CN" w:eastAsia="zh-CN"/>
        </w:rPr>
        <w:t>附表</w:t>
      </w:r>
      <w:r>
        <w:rPr>
          <w:rFonts w:hint="default" w:ascii="Times New Roman" w:hAnsi="Times New Roman" w:eastAsia="黑体" w:cs="Times New Roman"/>
          <w:b w:val="0"/>
          <w:bCs w:val="0"/>
          <w:color w:val="auto"/>
          <w:kern w:val="0"/>
          <w:sz w:val="32"/>
          <w:szCs w:val="32"/>
          <w:highlight w:val="none"/>
          <w:u w:val="none"/>
          <w:shd w:val="clear" w:color="auto" w:fill="FFFFFF"/>
          <w:lang w:val="en-US" w:eastAsia="zh-CN"/>
        </w:rPr>
        <w:t>1</w:t>
      </w:r>
    </w:p>
    <w:p w14:paraId="056F4E34">
      <w:pPr>
        <w:keepNext w:val="0"/>
        <w:keepLines w:val="0"/>
        <w:pageBreakBefore w:val="0"/>
        <w:kinsoku/>
        <w:wordWrap/>
        <w:overflowPunct/>
        <w:topLinePunct w:val="0"/>
        <w:autoSpaceDE/>
        <w:autoSpaceDN/>
        <w:bidi w:val="0"/>
        <w:spacing w:line="578" w:lineRule="exact"/>
        <w:ind w:left="0" w:leftChars="0"/>
        <w:jc w:val="center"/>
        <w:textAlignment w:val="auto"/>
        <w:rPr>
          <w:rFonts w:hint="default" w:ascii="Times New Roman" w:hAnsi="Times New Roman" w:eastAsia="方正小标宋_GBK" w:cs="Times New Roman"/>
          <w:b w:val="0"/>
          <w:bCs w:val="0"/>
          <w:color w:val="auto"/>
          <w:sz w:val="40"/>
          <w:szCs w:val="40"/>
          <w:highlight w:val="none"/>
          <w:u w:val="none"/>
          <w:lang w:val="en-US" w:eastAsia="zh-CN"/>
        </w:rPr>
      </w:pPr>
      <w:r>
        <w:rPr>
          <w:rFonts w:hint="eastAsia" w:ascii="Times New Roman" w:hAnsi="Times New Roman" w:eastAsia="方正小标宋_GBK" w:cs="Times New Roman"/>
          <w:b w:val="0"/>
          <w:bCs w:val="0"/>
          <w:color w:val="auto"/>
          <w:sz w:val="40"/>
          <w:szCs w:val="40"/>
          <w:highlight w:val="none"/>
          <w:u w:val="none"/>
          <w:lang w:val="en-US" w:eastAsia="zh-CN"/>
        </w:rPr>
        <w:t>专项</w:t>
      </w:r>
      <w:r>
        <w:rPr>
          <w:rFonts w:hint="default" w:ascii="Times New Roman" w:hAnsi="Times New Roman" w:eastAsia="方正小标宋_GBK" w:cs="Times New Roman"/>
          <w:b w:val="0"/>
          <w:bCs w:val="0"/>
          <w:color w:val="auto"/>
          <w:sz w:val="40"/>
          <w:szCs w:val="40"/>
          <w:highlight w:val="none"/>
          <w:u w:val="none"/>
          <w:lang w:val="en-US" w:eastAsia="zh-CN"/>
        </w:rPr>
        <w:t>预算绩效自评打分表</w:t>
      </w:r>
    </w:p>
    <w:tbl>
      <w:tblPr>
        <w:tblStyle w:val="18"/>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720"/>
        <w:gridCol w:w="765"/>
        <w:gridCol w:w="825"/>
        <w:gridCol w:w="1355"/>
        <w:gridCol w:w="696"/>
        <w:gridCol w:w="5340"/>
        <w:gridCol w:w="732"/>
        <w:gridCol w:w="468"/>
      </w:tblGrid>
      <w:tr w14:paraId="50D190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4361" w:type="dxa"/>
            <w:gridSpan w:val="5"/>
            <w:tcBorders>
              <w:top w:val="single" w:color="000000" w:sz="4" w:space="0"/>
              <w:left w:val="single" w:color="000000" w:sz="4" w:space="0"/>
              <w:bottom w:val="nil"/>
              <w:right w:val="nil"/>
            </w:tcBorders>
            <w:noWrap w:val="0"/>
            <w:vAlign w:val="center"/>
          </w:tcPr>
          <w:p w14:paraId="0AB010F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黑体" w:hAnsi="宋体" w:eastAsia="黑体" w:cs="黑体"/>
                <w:i w:val="0"/>
                <w:color w:val="000000"/>
                <w:sz w:val="24"/>
                <w:szCs w:val="24"/>
                <w:u w:val="none"/>
              </w:rPr>
            </w:pPr>
            <w:r>
              <w:rPr>
                <w:rFonts w:hint="eastAsia" w:ascii="黑体" w:hAnsi="宋体" w:eastAsia="黑体" w:cs="黑体"/>
                <w:i w:val="0"/>
                <w:color w:val="000000"/>
                <w:kern w:val="0"/>
                <w:sz w:val="24"/>
                <w:szCs w:val="24"/>
                <w:u w:val="none"/>
                <w:lang w:val="en-US" w:eastAsia="zh-CN" w:bidi="ar"/>
              </w:rPr>
              <w:t>绩效评价指标</w:t>
            </w:r>
          </w:p>
        </w:tc>
        <w:tc>
          <w:tcPr>
            <w:tcW w:w="5340" w:type="dxa"/>
            <w:vMerge w:val="restart"/>
            <w:tcBorders>
              <w:top w:val="single" w:color="000000" w:sz="4" w:space="0"/>
              <w:left w:val="single" w:color="000000" w:sz="4" w:space="0"/>
              <w:bottom w:val="single" w:color="000000" w:sz="4" w:space="0"/>
              <w:right w:val="single" w:color="000000" w:sz="4" w:space="0"/>
            </w:tcBorders>
            <w:noWrap w:val="0"/>
            <w:vAlign w:val="center"/>
          </w:tcPr>
          <w:p w14:paraId="67C950C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黑体" w:hAnsi="宋体" w:eastAsia="黑体" w:cs="黑体"/>
                <w:i w:val="0"/>
                <w:color w:val="000000"/>
                <w:sz w:val="24"/>
                <w:szCs w:val="24"/>
                <w:u w:val="none"/>
              </w:rPr>
            </w:pPr>
            <w:r>
              <w:rPr>
                <w:rFonts w:hint="eastAsia" w:ascii="黑体" w:hAnsi="宋体" w:eastAsia="黑体" w:cs="黑体"/>
                <w:i w:val="0"/>
                <w:color w:val="000000"/>
                <w:kern w:val="0"/>
                <w:sz w:val="24"/>
                <w:szCs w:val="24"/>
                <w:u w:val="none"/>
                <w:lang w:val="en-US" w:eastAsia="zh-CN" w:bidi="ar"/>
              </w:rPr>
              <w:t>指标解释</w:t>
            </w:r>
          </w:p>
        </w:tc>
        <w:tc>
          <w:tcPr>
            <w:tcW w:w="732" w:type="dxa"/>
            <w:vMerge w:val="restart"/>
            <w:tcBorders>
              <w:top w:val="single" w:color="000000" w:sz="4" w:space="0"/>
              <w:left w:val="single" w:color="000000" w:sz="4" w:space="0"/>
              <w:right w:val="single" w:color="000000" w:sz="4" w:space="0"/>
            </w:tcBorders>
            <w:noWrap w:val="0"/>
            <w:vAlign w:val="center"/>
          </w:tcPr>
          <w:p w14:paraId="1795B34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黑体" w:hAnsi="宋体" w:eastAsia="黑体" w:cs="黑体"/>
                <w:i w:val="0"/>
                <w:color w:val="000000"/>
                <w:kern w:val="0"/>
                <w:sz w:val="24"/>
                <w:szCs w:val="24"/>
                <w:u w:val="none"/>
                <w:lang w:val="en-US" w:eastAsia="zh-CN" w:bidi="ar"/>
              </w:rPr>
            </w:pPr>
            <w:r>
              <w:rPr>
                <w:rFonts w:hint="eastAsia" w:ascii="黑体" w:hAnsi="宋体" w:eastAsia="黑体" w:cs="黑体"/>
                <w:i w:val="0"/>
                <w:color w:val="000000"/>
                <w:kern w:val="0"/>
                <w:sz w:val="24"/>
                <w:szCs w:val="24"/>
                <w:u w:val="none"/>
                <w:lang w:val="en-US" w:eastAsia="zh-CN" w:bidi="ar"/>
              </w:rPr>
              <w:t>自评得分</w:t>
            </w:r>
          </w:p>
        </w:tc>
        <w:tc>
          <w:tcPr>
            <w:tcW w:w="468" w:type="dxa"/>
            <w:vMerge w:val="restart"/>
            <w:tcBorders>
              <w:top w:val="single" w:color="000000" w:sz="4" w:space="0"/>
              <w:left w:val="single" w:color="000000" w:sz="4" w:space="0"/>
              <w:right w:val="single" w:color="000000" w:sz="4" w:space="0"/>
            </w:tcBorders>
            <w:noWrap w:val="0"/>
            <w:vAlign w:val="center"/>
          </w:tcPr>
          <w:p w14:paraId="6C90307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黑体" w:hAnsi="宋体" w:eastAsia="黑体" w:cs="黑体"/>
                <w:i w:val="0"/>
                <w:color w:val="000000"/>
                <w:kern w:val="0"/>
                <w:sz w:val="24"/>
                <w:szCs w:val="24"/>
                <w:u w:val="none"/>
                <w:lang w:val="en-US" w:eastAsia="zh-CN" w:bidi="ar"/>
              </w:rPr>
            </w:pPr>
            <w:r>
              <w:rPr>
                <w:rFonts w:hint="eastAsia" w:ascii="黑体" w:hAnsi="宋体" w:eastAsia="黑体" w:cs="黑体"/>
                <w:i w:val="0"/>
                <w:color w:val="000000"/>
                <w:kern w:val="0"/>
                <w:sz w:val="24"/>
                <w:szCs w:val="24"/>
                <w:u w:val="none"/>
                <w:lang w:val="en-US" w:eastAsia="zh-CN" w:bidi="ar"/>
              </w:rPr>
              <w:t>备注</w:t>
            </w:r>
          </w:p>
        </w:tc>
      </w:tr>
      <w:tr w14:paraId="6DE9DA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20" w:type="dxa"/>
            <w:tcBorders>
              <w:top w:val="single" w:color="000000" w:sz="4" w:space="0"/>
              <w:left w:val="single" w:color="000000" w:sz="4" w:space="0"/>
              <w:bottom w:val="single" w:color="000000" w:sz="4" w:space="0"/>
              <w:right w:val="single" w:color="000000" w:sz="4" w:space="0"/>
            </w:tcBorders>
            <w:noWrap w:val="0"/>
            <w:vAlign w:val="center"/>
          </w:tcPr>
          <w:p w14:paraId="22E66A1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黑体" w:hAnsi="宋体" w:eastAsia="黑体" w:cs="黑体"/>
                <w:i w:val="0"/>
                <w:color w:val="000000"/>
                <w:sz w:val="24"/>
                <w:szCs w:val="24"/>
                <w:u w:val="none"/>
              </w:rPr>
            </w:pPr>
            <w:r>
              <w:rPr>
                <w:rFonts w:hint="eastAsia" w:ascii="黑体" w:hAnsi="宋体" w:eastAsia="黑体" w:cs="黑体"/>
                <w:i w:val="0"/>
                <w:color w:val="000000"/>
                <w:kern w:val="0"/>
                <w:sz w:val="24"/>
                <w:szCs w:val="24"/>
                <w:u w:val="none"/>
                <w:lang w:val="en-US" w:eastAsia="zh-CN" w:bidi="ar"/>
              </w:rPr>
              <w:t>一级指标</w:t>
            </w:r>
          </w:p>
        </w:tc>
        <w:tc>
          <w:tcPr>
            <w:tcW w:w="1590" w:type="dxa"/>
            <w:gridSpan w:val="2"/>
            <w:tcBorders>
              <w:top w:val="single" w:color="000000" w:sz="4" w:space="0"/>
              <w:left w:val="single" w:color="000000" w:sz="4" w:space="0"/>
              <w:bottom w:val="single" w:color="000000" w:sz="4" w:space="0"/>
              <w:right w:val="single" w:color="000000" w:sz="4" w:space="0"/>
            </w:tcBorders>
            <w:noWrap w:val="0"/>
            <w:vAlign w:val="center"/>
          </w:tcPr>
          <w:p w14:paraId="355C97F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黑体" w:hAnsi="宋体" w:eastAsia="黑体" w:cs="黑体"/>
                <w:i w:val="0"/>
                <w:color w:val="000000"/>
                <w:sz w:val="24"/>
                <w:szCs w:val="24"/>
                <w:u w:val="none"/>
              </w:rPr>
            </w:pPr>
            <w:r>
              <w:rPr>
                <w:rFonts w:hint="eastAsia" w:ascii="黑体" w:hAnsi="宋体" w:eastAsia="黑体" w:cs="黑体"/>
                <w:i w:val="0"/>
                <w:color w:val="000000"/>
                <w:kern w:val="0"/>
                <w:sz w:val="24"/>
                <w:szCs w:val="24"/>
                <w:u w:val="none"/>
                <w:lang w:val="en-US" w:eastAsia="zh-CN" w:bidi="ar"/>
              </w:rPr>
              <w:t>二级指标</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25969BB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黑体" w:hAnsi="宋体" w:eastAsia="黑体" w:cs="黑体"/>
                <w:i w:val="0"/>
                <w:color w:val="000000"/>
                <w:sz w:val="24"/>
                <w:szCs w:val="24"/>
                <w:u w:val="none"/>
              </w:rPr>
            </w:pPr>
            <w:r>
              <w:rPr>
                <w:rFonts w:hint="eastAsia" w:ascii="黑体" w:hAnsi="宋体" w:eastAsia="黑体" w:cs="黑体"/>
                <w:i w:val="0"/>
                <w:color w:val="000000"/>
                <w:kern w:val="0"/>
                <w:sz w:val="24"/>
                <w:szCs w:val="24"/>
                <w:u w:val="none"/>
                <w:lang w:val="en-US" w:eastAsia="zh-CN" w:bidi="ar"/>
              </w:rPr>
              <w:t>三级指标</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0A52E11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黑体" w:hAnsi="宋体" w:eastAsia="黑体" w:cs="黑体"/>
                <w:i w:val="0"/>
                <w:color w:val="000000"/>
                <w:kern w:val="0"/>
                <w:sz w:val="24"/>
                <w:szCs w:val="24"/>
                <w:u w:val="none"/>
                <w:lang w:val="en-US" w:eastAsia="zh-CN" w:bidi="ar"/>
              </w:rPr>
            </w:pPr>
            <w:r>
              <w:rPr>
                <w:rFonts w:hint="eastAsia" w:ascii="黑体" w:hAnsi="宋体" w:eastAsia="黑体" w:cs="黑体"/>
                <w:i w:val="0"/>
                <w:color w:val="000000"/>
                <w:kern w:val="0"/>
                <w:sz w:val="24"/>
                <w:szCs w:val="24"/>
                <w:u w:val="none"/>
                <w:lang w:val="en-US" w:eastAsia="zh-CN" w:bidi="ar"/>
              </w:rPr>
              <w:t>指标</w:t>
            </w:r>
          </w:p>
          <w:p w14:paraId="6444567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黑体" w:hAnsi="宋体" w:eastAsia="黑体" w:cs="黑体"/>
                <w:i w:val="0"/>
                <w:color w:val="000000"/>
                <w:sz w:val="24"/>
                <w:szCs w:val="24"/>
                <w:u w:val="none"/>
              </w:rPr>
            </w:pPr>
            <w:r>
              <w:rPr>
                <w:rFonts w:hint="eastAsia" w:ascii="黑体" w:hAnsi="宋体" w:eastAsia="黑体" w:cs="黑体"/>
                <w:i w:val="0"/>
                <w:color w:val="000000"/>
                <w:kern w:val="0"/>
                <w:sz w:val="24"/>
                <w:szCs w:val="24"/>
                <w:u w:val="none"/>
                <w:lang w:val="en-US" w:eastAsia="zh-CN" w:bidi="ar"/>
              </w:rPr>
              <w:t>分值</w:t>
            </w:r>
          </w:p>
        </w:tc>
        <w:tc>
          <w:tcPr>
            <w:tcW w:w="5340" w:type="dxa"/>
            <w:vMerge w:val="continue"/>
            <w:tcBorders>
              <w:top w:val="single" w:color="000000" w:sz="4" w:space="0"/>
              <w:left w:val="single" w:color="000000" w:sz="4" w:space="0"/>
              <w:bottom w:val="single" w:color="000000" w:sz="4" w:space="0"/>
              <w:right w:val="single" w:color="000000" w:sz="4" w:space="0"/>
            </w:tcBorders>
            <w:noWrap w:val="0"/>
            <w:vAlign w:val="center"/>
          </w:tcPr>
          <w:p w14:paraId="7726C8FD">
            <w:pPr>
              <w:keepNext w:val="0"/>
              <w:keepLines w:val="0"/>
              <w:pageBreakBefore w:val="0"/>
              <w:widowControl/>
              <w:kinsoku/>
              <w:wordWrap/>
              <w:overflowPunct/>
              <w:topLinePunct w:val="0"/>
              <w:autoSpaceDE/>
              <w:autoSpaceDN/>
              <w:bidi w:val="0"/>
              <w:adjustRightInd/>
              <w:snapToGrid/>
              <w:spacing w:line="240" w:lineRule="exact"/>
              <w:jc w:val="center"/>
              <w:rPr>
                <w:rFonts w:hint="eastAsia" w:ascii="黑体" w:hAnsi="宋体" w:eastAsia="黑体" w:cs="黑体"/>
                <w:i w:val="0"/>
                <w:color w:val="000000"/>
                <w:sz w:val="24"/>
                <w:szCs w:val="24"/>
                <w:u w:val="none"/>
              </w:rPr>
            </w:pPr>
          </w:p>
        </w:tc>
        <w:tc>
          <w:tcPr>
            <w:tcW w:w="732" w:type="dxa"/>
            <w:vMerge w:val="continue"/>
            <w:tcBorders>
              <w:left w:val="single" w:color="000000" w:sz="4" w:space="0"/>
              <w:bottom w:val="single" w:color="000000" w:sz="4" w:space="0"/>
              <w:right w:val="single" w:color="000000" w:sz="4" w:space="0"/>
            </w:tcBorders>
            <w:noWrap w:val="0"/>
            <w:vAlign w:val="center"/>
          </w:tcPr>
          <w:p w14:paraId="2764D118">
            <w:pPr>
              <w:keepNext w:val="0"/>
              <w:keepLines w:val="0"/>
              <w:pageBreakBefore w:val="0"/>
              <w:widowControl/>
              <w:kinsoku/>
              <w:wordWrap/>
              <w:overflowPunct/>
              <w:topLinePunct w:val="0"/>
              <w:autoSpaceDE/>
              <w:autoSpaceDN/>
              <w:bidi w:val="0"/>
              <w:adjustRightInd/>
              <w:snapToGrid/>
              <w:spacing w:line="240" w:lineRule="exact"/>
              <w:jc w:val="center"/>
              <w:rPr>
                <w:rFonts w:hint="eastAsia" w:ascii="黑体" w:hAnsi="宋体" w:eastAsia="黑体" w:cs="黑体"/>
                <w:i w:val="0"/>
                <w:color w:val="000000"/>
                <w:sz w:val="24"/>
                <w:szCs w:val="24"/>
                <w:u w:val="none"/>
              </w:rPr>
            </w:pPr>
          </w:p>
        </w:tc>
        <w:tc>
          <w:tcPr>
            <w:tcW w:w="468" w:type="dxa"/>
            <w:vMerge w:val="continue"/>
            <w:tcBorders>
              <w:left w:val="single" w:color="000000" w:sz="4" w:space="0"/>
              <w:bottom w:val="single" w:color="000000" w:sz="4" w:space="0"/>
              <w:right w:val="single" w:color="000000" w:sz="4" w:space="0"/>
            </w:tcBorders>
            <w:noWrap w:val="0"/>
            <w:vAlign w:val="center"/>
          </w:tcPr>
          <w:p w14:paraId="18826D3A">
            <w:pPr>
              <w:keepNext w:val="0"/>
              <w:keepLines w:val="0"/>
              <w:pageBreakBefore w:val="0"/>
              <w:widowControl/>
              <w:kinsoku/>
              <w:wordWrap/>
              <w:overflowPunct/>
              <w:topLinePunct w:val="0"/>
              <w:autoSpaceDE/>
              <w:autoSpaceDN/>
              <w:bidi w:val="0"/>
              <w:adjustRightInd/>
              <w:snapToGrid/>
              <w:spacing w:line="240" w:lineRule="exact"/>
              <w:jc w:val="center"/>
              <w:rPr>
                <w:rFonts w:hint="eastAsia" w:ascii="黑体" w:hAnsi="宋体" w:eastAsia="黑体" w:cs="黑体"/>
                <w:i w:val="0"/>
                <w:color w:val="000000"/>
                <w:sz w:val="24"/>
                <w:szCs w:val="24"/>
                <w:u w:val="none"/>
              </w:rPr>
            </w:pPr>
          </w:p>
        </w:tc>
      </w:tr>
      <w:tr w14:paraId="39D20D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20" w:type="dxa"/>
            <w:vMerge w:val="restart"/>
            <w:tcBorders>
              <w:top w:val="single" w:color="000000" w:sz="4" w:space="0"/>
              <w:left w:val="single" w:color="000000" w:sz="4" w:space="0"/>
              <w:bottom w:val="single" w:color="000000" w:sz="4" w:space="0"/>
              <w:right w:val="single" w:color="000000" w:sz="4" w:space="0"/>
            </w:tcBorders>
            <w:noWrap w:val="0"/>
            <w:vAlign w:val="center"/>
          </w:tcPr>
          <w:p w14:paraId="1AE5510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kern w:val="0"/>
                <w:sz w:val="24"/>
                <w:szCs w:val="24"/>
                <w:u w:val="none"/>
                <w:lang w:val="en-US" w:eastAsia="zh-CN" w:bidi="ar"/>
              </w:rPr>
            </w:pPr>
            <w:r>
              <w:rPr>
                <w:rFonts w:hint="eastAsia" w:ascii="宋体" w:hAnsi="宋体" w:eastAsia="宋体" w:cs="宋体"/>
                <w:b/>
                <w:i w:val="0"/>
                <w:color w:val="000000"/>
                <w:kern w:val="0"/>
                <w:sz w:val="24"/>
                <w:szCs w:val="24"/>
                <w:u w:val="none"/>
                <w:lang w:val="en-US" w:eastAsia="zh-CN" w:bidi="ar"/>
              </w:rPr>
              <w:t>通用指标</w:t>
            </w:r>
          </w:p>
          <w:p w14:paraId="1B8DDE7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（54分）</w:t>
            </w:r>
          </w:p>
        </w:tc>
        <w:tc>
          <w:tcPr>
            <w:tcW w:w="1590"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5BFCD0B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kern w:val="0"/>
                <w:sz w:val="24"/>
                <w:szCs w:val="24"/>
                <w:u w:val="none"/>
                <w:lang w:val="en-US" w:eastAsia="zh-CN" w:bidi="ar"/>
              </w:rPr>
            </w:pPr>
            <w:r>
              <w:rPr>
                <w:rFonts w:hint="eastAsia" w:ascii="宋体" w:hAnsi="宋体" w:eastAsia="宋体" w:cs="宋体"/>
                <w:b/>
                <w:i w:val="0"/>
                <w:color w:val="000000"/>
                <w:kern w:val="0"/>
                <w:sz w:val="24"/>
                <w:szCs w:val="24"/>
                <w:u w:val="none"/>
                <w:lang w:val="en-US" w:eastAsia="zh-CN" w:bidi="ar"/>
              </w:rPr>
              <w:t>项目决策</w:t>
            </w:r>
          </w:p>
          <w:p w14:paraId="307DF99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（18分）</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163DCAD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决策程序</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2D18DBB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6</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701230E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项目决策程序是否严密</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2CE71E4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4</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5F07E92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181DA3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04650064">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32DBE539">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30550D7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规划论证</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215A5E9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6</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1CFD6AB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项目规划论证是否符合中省要求，项目绩效目标设置是否科学合理</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3097BED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6</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18C958D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1A067D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01222C03">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34FF28ED">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578A641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资金投向</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3A62D26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6</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105FE7C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项目资金是否与项目总体规划、相关行业事业发展相匹配，是否聚焦重大任务、重点领域、重点环节和重点项目</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4202188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6</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43B8ECB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1DEAAE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21F9C515">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590"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7E318F9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kern w:val="0"/>
                <w:sz w:val="24"/>
                <w:szCs w:val="24"/>
                <w:u w:val="none"/>
                <w:lang w:val="en-US" w:eastAsia="zh-CN" w:bidi="ar"/>
              </w:rPr>
            </w:pPr>
            <w:r>
              <w:rPr>
                <w:rFonts w:hint="eastAsia" w:ascii="宋体" w:hAnsi="宋体" w:eastAsia="宋体" w:cs="宋体"/>
                <w:b/>
                <w:i w:val="0"/>
                <w:color w:val="000000"/>
                <w:kern w:val="0"/>
                <w:sz w:val="24"/>
                <w:szCs w:val="24"/>
                <w:u w:val="none"/>
                <w:lang w:val="en-US" w:eastAsia="zh-CN" w:bidi="ar"/>
              </w:rPr>
              <w:t>项目管理</w:t>
            </w:r>
          </w:p>
          <w:p w14:paraId="4287084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（18分）</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47224A1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制度办法</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3A582B1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29CEA18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项目制度办法是否体系健全、要素完备</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5029B7F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307F845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2CDBB1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59569E8D">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72BDBB96">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66BAA10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分配管理</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69D5A32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02EC5C2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项目资金分配因素选取、权重设置、区域分布，项目管理、审批是否符合管理要求</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2D63646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10</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0DFE6F3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04B166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53BDB5FC">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1C517A4B">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44826A1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绩效监管</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071AD8F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6</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5B8862C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管资金、项目、政策是否管绩效，项目绩效监管是否按要求开展，对下指导是否有力有效</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253AECC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4</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14FA0E0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02E622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1B9E11C1">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590"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55B8680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kern w:val="0"/>
                <w:sz w:val="24"/>
                <w:szCs w:val="24"/>
                <w:u w:val="none"/>
                <w:lang w:val="en-US" w:eastAsia="zh-CN" w:bidi="ar"/>
              </w:rPr>
            </w:pPr>
            <w:r>
              <w:rPr>
                <w:rFonts w:hint="eastAsia" w:ascii="宋体" w:hAnsi="宋体" w:eastAsia="宋体" w:cs="宋体"/>
                <w:b/>
                <w:i w:val="0"/>
                <w:color w:val="000000"/>
                <w:kern w:val="0"/>
                <w:sz w:val="24"/>
                <w:szCs w:val="24"/>
                <w:u w:val="none"/>
                <w:lang w:val="en-US" w:eastAsia="zh-CN" w:bidi="ar"/>
              </w:rPr>
              <w:t>项目实施</w:t>
            </w:r>
          </w:p>
          <w:p w14:paraId="26E0D92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（9分）</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3944BDA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预算执行</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2FF325D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6</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1DD2B24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项目资金财政拨付、单位执行和地方配套到位情况</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3E34565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6</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66B4BB1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408599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6A85B9EE">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6BDA160D">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314F18A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资金使用</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7E3AFC9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3F3CD7B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资金使用拨付、项目实施是否符合规定</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23FA11C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1A3B19C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448BC1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35239E18">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590"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4D96AE3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kern w:val="0"/>
                <w:sz w:val="24"/>
                <w:szCs w:val="24"/>
                <w:u w:val="none"/>
                <w:lang w:val="en-US" w:eastAsia="zh-CN" w:bidi="ar"/>
              </w:rPr>
            </w:pPr>
            <w:r>
              <w:rPr>
                <w:rFonts w:hint="eastAsia" w:ascii="宋体" w:hAnsi="宋体" w:eastAsia="宋体" w:cs="宋体"/>
                <w:b/>
                <w:i w:val="0"/>
                <w:color w:val="000000"/>
                <w:kern w:val="0"/>
                <w:sz w:val="24"/>
                <w:szCs w:val="24"/>
                <w:u w:val="none"/>
                <w:lang w:val="en-US" w:eastAsia="zh-CN" w:bidi="ar"/>
              </w:rPr>
              <w:t>项目结果</w:t>
            </w:r>
          </w:p>
          <w:p w14:paraId="24A246B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（9分）</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68A4EF4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目标完成</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71CA062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6</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56C9736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项目是否完成预期目标，实施结果是否与绩效目标相匹配，反映目标实现程度</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06D7897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6</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0214DF5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2695D2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1288318E">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09DC94F3">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262B314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完成时效</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47992D9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3F2C560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项目实际完成时间与计划完成时间的比较</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0E293D2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38ECF5D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303466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20" w:type="dxa"/>
            <w:vMerge w:val="restart"/>
            <w:tcBorders>
              <w:top w:val="single" w:color="000000" w:sz="4" w:space="0"/>
              <w:left w:val="single" w:color="000000" w:sz="4" w:space="0"/>
              <w:bottom w:val="single" w:color="000000" w:sz="4" w:space="0"/>
              <w:right w:val="single" w:color="000000" w:sz="4" w:space="0"/>
            </w:tcBorders>
            <w:noWrap w:val="0"/>
            <w:vAlign w:val="center"/>
          </w:tcPr>
          <w:p w14:paraId="30B5F8D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kern w:val="0"/>
                <w:sz w:val="24"/>
                <w:szCs w:val="24"/>
                <w:u w:val="none"/>
                <w:lang w:val="en-US" w:eastAsia="zh-CN" w:bidi="ar"/>
              </w:rPr>
            </w:pPr>
            <w:r>
              <w:rPr>
                <w:rFonts w:hint="eastAsia" w:ascii="宋体" w:hAnsi="宋体" w:eastAsia="宋体" w:cs="宋体"/>
                <w:b/>
                <w:i w:val="0"/>
                <w:color w:val="000000"/>
                <w:kern w:val="0"/>
                <w:sz w:val="24"/>
                <w:szCs w:val="24"/>
                <w:u w:val="none"/>
                <w:lang w:val="en-US" w:eastAsia="zh-CN" w:bidi="ar"/>
              </w:rPr>
              <w:t>专用指标</w:t>
            </w:r>
          </w:p>
          <w:p w14:paraId="2008105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（30分）</w:t>
            </w:r>
          </w:p>
        </w:tc>
        <w:tc>
          <w:tcPr>
            <w:tcW w:w="1590"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4002112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kern w:val="0"/>
                <w:sz w:val="24"/>
                <w:szCs w:val="24"/>
                <w:u w:val="none"/>
                <w:lang w:val="en-US" w:eastAsia="zh-CN" w:bidi="ar"/>
              </w:rPr>
            </w:pPr>
            <w:r>
              <w:rPr>
                <w:rFonts w:hint="eastAsia" w:ascii="宋体" w:hAnsi="宋体" w:eastAsia="宋体" w:cs="宋体"/>
                <w:b/>
                <w:i w:val="0"/>
                <w:color w:val="000000"/>
                <w:kern w:val="0"/>
                <w:sz w:val="24"/>
                <w:szCs w:val="24"/>
                <w:u w:val="none"/>
                <w:lang w:val="en-US" w:eastAsia="zh-CN" w:bidi="ar"/>
              </w:rPr>
              <w:t>产业发展</w:t>
            </w:r>
          </w:p>
          <w:p w14:paraId="452C044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（30分）</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515D214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符合性</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51F67BC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18F81AC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项目实施是否与省委省政府支持重点、产业支持政策符合</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77C1736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1B3F03E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6072E5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0EA4AAC6">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6D92FF13">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69BC05C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成长性</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1927592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3886747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项目实施对相关企业（机构）成长性的促进作用，主要反映支持对象创新创造创业能力情况</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2DBAB86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0B5A048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0C3346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45B964FC">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4A24C3B9">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08F4B04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经济性</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3F7B221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4EC11B6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项目实施对相关企业（机构）主营业务收入、净利润、税收、产量等方面增长情况</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7A013EE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327F7F3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31E450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5D62DF17">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590"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67CCBAB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kern w:val="0"/>
                <w:sz w:val="24"/>
                <w:szCs w:val="24"/>
                <w:u w:val="none"/>
                <w:lang w:val="en-US" w:eastAsia="zh-CN" w:bidi="ar"/>
              </w:rPr>
            </w:pPr>
            <w:r>
              <w:rPr>
                <w:rFonts w:hint="eastAsia" w:ascii="宋体" w:hAnsi="宋体" w:eastAsia="宋体" w:cs="宋体"/>
                <w:b/>
                <w:i w:val="0"/>
                <w:color w:val="000000"/>
                <w:kern w:val="0"/>
                <w:sz w:val="24"/>
                <w:szCs w:val="24"/>
                <w:u w:val="none"/>
                <w:lang w:val="en-US" w:eastAsia="zh-CN" w:bidi="ar"/>
              </w:rPr>
              <w:t>民生保障</w:t>
            </w:r>
          </w:p>
          <w:p w14:paraId="64A027E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（30分）</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3842BB4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区域均衡性</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28701A7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54320E8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项目资金分配体现的均衡公平情况</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026676A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07383AD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383B86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7DF5DE1A">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4947D5AB">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053BADD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对象精准性</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2A70699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6A5FB1D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资金实际支持对象是否符合管理要求，是否符合支持对象范围</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26AF393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7E1D729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4EF17A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04F4E1FA">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7EBDCAB4">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5F4FF68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标准合理性</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4A812B8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5</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3775EAB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资金实际补贴标准是否符合资金管理办法规定的补助标准，是否及时按标准兑现</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5EA1024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34D3F53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462F5A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395A107B">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50662C15">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1F3EAA5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群众满意度</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1BA7227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5</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74CD3A2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资金涉及相关受益群体、支持对象的满意度调查访谈情况</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2EC04AC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5EDD67B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3089F9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400020FB">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765" w:type="dxa"/>
            <w:vMerge w:val="restart"/>
            <w:tcBorders>
              <w:top w:val="single" w:color="000000" w:sz="4" w:space="0"/>
              <w:left w:val="single" w:color="000000" w:sz="4" w:space="0"/>
              <w:bottom w:val="single" w:color="000000" w:sz="4" w:space="0"/>
              <w:right w:val="single" w:color="000000" w:sz="4" w:space="0"/>
            </w:tcBorders>
            <w:noWrap w:val="0"/>
            <w:vAlign w:val="center"/>
          </w:tcPr>
          <w:p w14:paraId="2C77184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kern w:val="0"/>
                <w:sz w:val="24"/>
                <w:szCs w:val="24"/>
                <w:u w:val="none"/>
                <w:lang w:val="en-US" w:eastAsia="zh-CN" w:bidi="ar"/>
              </w:rPr>
            </w:pPr>
            <w:r>
              <w:rPr>
                <w:rFonts w:hint="eastAsia" w:ascii="宋体" w:hAnsi="宋体" w:eastAsia="宋体" w:cs="宋体"/>
                <w:b/>
                <w:i w:val="0"/>
                <w:color w:val="000000"/>
                <w:kern w:val="0"/>
                <w:sz w:val="24"/>
                <w:szCs w:val="24"/>
                <w:u w:val="none"/>
                <w:lang w:val="en-US" w:eastAsia="zh-CN" w:bidi="ar"/>
              </w:rPr>
              <w:t>基础</w:t>
            </w:r>
          </w:p>
          <w:p w14:paraId="7F8962F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kern w:val="0"/>
                <w:sz w:val="24"/>
                <w:szCs w:val="24"/>
                <w:u w:val="none"/>
                <w:lang w:val="en-US" w:eastAsia="zh-CN" w:bidi="ar"/>
              </w:rPr>
            </w:pPr>
            <w:r>
              <w:rPr>
                <w:rFonts w:hint="eastAsia" w:ascii="宋体" w:hAnsi="宋体" w:eastAsia="宋体" w:cs="宋体"/>
                <w:b/>
                <w:i w:val="0"/>
                <w:color w:val="000000"/>
                <w:kern w:val="0"/>
                <w:sz w:val="24"/>
                <w:szCs w:val="24"/>
                <w:u w:val="none"/>
                <w:lang w:val="en-US" w:eastAsia="zh-CN" w:bidi="ar"/>
              </w:rPr>
              <w:t>设施</w:t>
            </w:r>
          </w:p>
          <w:p w14:paraId="0E0D993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（30分）</w:t>
            </w:r>
          </w:p>
        </w:tc>
        <w:tc>
          <w:tcPr>
            <w:tcW w:w="825" w:type="dxa"/>
            <w:vMerge w:val="restart"/>
            <w:tcBorders>
              <w:top w:val="single" w:color="000000" w:sz="4" w:space="0"/>
              <w:left w:val="single" w:color="000000" w:sz="4" w:space="0"/>
              <w:bottom w:val="single" w:color="000000" w:sz="4" w:space="0"/>
              <w:right w:val="single" w:color="000000" w:sz="4" w:space="0"/>
            </w:tcBorders>
            <w:noWrap w:val="0"/>
            <w:vAlign w:val="center"/>
          </w:tcPr>
          <w:p w14:paraId="6443418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kern w:val="0"/>
                <w:sz w:val="24"/>
                <w:szCs w:val="24"/>
                <w:u w:val="none"/>
                <w:lang w:val="en-US" w:eastAsia="zh-CN" w:bidi="ar"/>
              </w:rPr>
            </w:pPr>
            <w:r>
              <w:rPr>
                <w:rFonts w:hint="eastAsia" w:ascii="宋体" w:hAnsi="宋体" w:eastAsia="宋体" w:cs="宋体"/>
                <w:b/>
                <w:i w:val="0"/>
                <w:color w:val="000000"/>
                <w:kern w:val="0"/>
                <w:sz w:val="24"/>
                <w:szCs w:val="24"/>
                <w:u w:val="none"/>
                <w:lang w:val="en-US" w:eastAsia="zh-CN" w:bidi="ar"/>
              </w:rPr>
              <w:t>在建</w:t>
            </w:r>
          </w:p>
          <w:p w14:paraId="15E83E1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项目</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0BC72E7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工程进度</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652E8B0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15</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1ABDA6B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项目是否达到计划工程进度</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45933D3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65B77FF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2E7817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7E525C46">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765" w:type="dxa"/>
            <w:vMerge w:val="continue"/>
            <w:tcBorders>
              <w:top w:val="single" w:color="000000" w:sz="4" w:space="0"/>
              <w:left w:val="single" w:color="000000" w:sz="4" w:space="0"/>
              <w:bottom w:val="single" w:color="000000" w:sz="4" w:space="0"/>
              <w:right w:val="single" w:color="000000" w:sz="4" w:space="0"/>
            </w:tcBorders>
            <w:noWrap w:val="0"/>
            <w:vAlign w:val="center"/>
          </w:tcPr>
          <w:p w14:paraId="5D50A4A5">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825" w:type="dxa"/>
            <w:vMerge w:val="continue"/>
            <w:tcBorders>
              <w:top w:val="single" w:color="000000" w:sz="4" w:space="0"/>
              <w:left w:val="single" w:color="000000" w:sz="4" w:space="0"/>
              <w:bottom w:val="single" w:color="000000" w:sz="4" w:space="0"/>
              <w:right w:val="single" w:color="000000" w:sz="4" w:space="0"/>
            </w:tcBorders>
            <w:noWrap w:val="0"/>
            <w:vAlign w:val="center"/>
          </w:tcPr>
          <w:p w14:paraId="69DCCEBB">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62FCFD8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资金拨付</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5F42C67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15</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471E3E2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项目是否达到预先确定的资金拨付进度</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7D85237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7FF42CA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75C33C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21570DF4">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765" w:type="dxa"/>
            <w:vMerge w:val="continue"/>
            <w:tcBorders>
              <w:top w:val="single" w:color="000000" w:sz="4" w:space="0"/>
              <w:left w:val="single" w:color="000000" w:sz="4" w:space="0"/>
              <w:bottom w:val="single" w:color="000000" w:sz="4" w:space="0"/>
              <w:right w:val="single" w:color="000000" w:sz="4" w:space="0"/>
            </w:tcBorders>
            <w:noWrap w:val="0"/>
            <w:vAlign w:val="center"/>
          </w:tcPr>
          <w:p w14:paraId="5725F78E">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825" w:type="dxa"/>
            <w:vMerge w:val="restart"/>
            <w:tcBorders>
              <w:top w:val="single" w:color="000000" w:sz="4" w:space="0"/>
              <w:left w:val="single" w:color="000000" w:sz="4" w:space="0"/>
              <w:bottom w:val="single" w:color="000000" w:sz="4" w:space="0"/>
              <w:right w:val="single" w:color="000000" w:sz="4" w:space="0"/>
            </w:tcBorders>
            <w:noWrap w:val="0"/>
            <w:vAlign w:val="center"/>
          </w:tcPr>
          <w:p w14:paraId="0C519FC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kern w:val="0"/>
                <w:sz w:val="24"/>
                <w:szCs w:val="24"/>
                <w:u w:val="none"/>
                <w:lang w:val="en-US" w:eastAsia="zh-CN" w:bidi="ar"/>
              </w:rPr>
            </w:pPr>
            <w:r>
              <w:rPr>
                <w:rFonts w:hint="eastAsia" w:ascii="宋体" w:hAnsi="宋体" w:eastAsia="宋体" w:cs="宋体"/>
                <w:b/>
                <w:i w:val="0"/>
                <w:color w:val="000000"/>
                <w:kern w:val="0"/>
                <w:sz w:val="24"/>
                <w:szCs w:val="24"/>
                <w:u w:val="none"/>
                <w:lang w:val="en-US" w:eastAsia="zh-CN" w:bidi="ar"/>
              </w:rPr>
              <w:t>建成</w:t>
            </w:r>
          </w:p>
          <w:p w14:paraId="7BFC587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项目</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3EBEAB7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项目验收</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006CAB6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1970383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项目验收是否及时合格</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0DAC15C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10</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004A71A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6C86A4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36AD83F4">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765" w:type="dxa"/>
            <w:vMerge w:val="continue"/>
            <w:tcBorders>
              <w:top w:val="single" w:color="000000" w:sz="4" w:space="0"/>
              <w:left w:val="single" w:color="000000" w:sz="4" w:space="0"/>
              <w:bottom w:val="single" w:color="000000" w:sz="4" w:space="0"/>
              <w:right w:val="single" w:color="000000" w:sz="4" w:space="0"/>
            </w:tcBorders>
            <w:noWrap w:val="0"/>
            <w:vAlign w:val="center"/>
          </w:tcPr>
          <w:p w14:paraId="247EC0BD">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825" w:type="dxa"/>
            <w:vMerge w:val="continue"/>
            <w:tcBorders>
              <w:top w:val="single" w:color="000000" w:sz="4" w:space="0"/>
              <w:left w:val="single" w:color="000000" w:sz="4" w:space="0"/>
              <w:bottom w:val="single" w:color="000000" w:sz="4" w:space="0"/>
              <w:right w:val="single" w:color="000000" w:sz="4" w:space="0"/>
            </w:tcBorders>
            <w:noWrap w:val="0"/>
            <w:vAlign w:val="center"/>
          </w:tcPr>
          <w:p w14:paraId="349153C1">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1C82AC0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功能实现</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146CF75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53BDA9B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项目经济社会功能是否实现</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025BEFD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10</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2785DEE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3CD635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2F84BDAD">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765" w:type="dxa"/>
            <w:vMerge w:val="continue"/>
            <w:tcBorders>
              <w:top w:val="single" w:color="000000" w:sz="4" w:space="0"/>
              <w:left w:val="single" w:color="000000" w:sz="4" w:space="0"/>
              <w:bottom w:val="single" w:color="000000" w:sz="4" w:space="0"/>
              <w:right w:val="single" w:color="000000" w:sz="4" w:space="0"/>
            </w:tcBorders>
            <w:noWrap w:val="0"/>
            <w:vAlign w:val="center"/>
          </w:tcPr>
          <w:p w14:paraId="1DD292D7">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825" w:type="dxa"/>
            <w:vMerge w:val="continue"/>
            <w:tcBorders>
              <w:top w:val="single" w:color="000000" w:sz="4" w:space="0"/>
              <w:left w:val="single" w:color="000000" w:sz="4" w:space="0"/>
              <w:bottom w:val="single" w:color="000000" w:sz="4" w:space="0"/>
              <w:right w:val="single" w:color="000000" w:sz="4" w:space="0"/>
            </w:tcBorders>
            <w:noWrap w:val="0"/>
            <w:vAlign w:val="center"/>
          </w:tcPr>
          <w:p w14:paraId="2566C18C">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71DB5EF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后续管护</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383FAA5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5815159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项目后续维护是否实现</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1B9A3ED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10</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156E6B1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225914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20" w:type="dxa"/>
            <w:vMerge w:val="restart"/>
            <w:tcBorders>
              <w:top w:val="single" w:color="000000" w:sz="4" w:space="0"/>
              <w:left w:val="single" w:color="000000" w:sz="4" w:space="0"/>
              <w:bottom w:val="single" w:color="000000" w:sz="4" w:space="0"/>
              <w:right w:val="single" w:color="000000" w:sz="4" w:space="0"/>
            </w:tcBorders>
            <w:noWrap w:val="0"/>
            <w:vAlign w:val="center"/>
          </w:tcPr>
          <w:p w14:paraId="0BAB5B7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kern w:val="0"/>
                <w:sz w:val="24"/>
                <w:szCs w:val="24"/>
                <w:u w:val="none"/>
                <w:lang w:val="en-US" w:eastAsia="zh-CN" w:bidi="ar"/>
              </w:rPr>
            </w:pPr>
            <w:r>
              <w:rPr>
                <w:rFonts w:hint="eastAsia" w:ascii="宋体" w:hAnsi="宋体" w:eastAsia="宋体" w:cs="宋体"/>
                <w:b/>
                <w:i w:val="0"/>
                <w:color w:val="000000"/>
                <w:kern w:val="0"/>
                <w:sz w:val="24"/>
                <w:szCs w:val="24"/>
                <w:u w:val="none"/>
                <w:lang w:val="en-US" w:eastAsia="zh-CN" w:bidi="ar"/>
              </w:rPr>
              <w:t>专用指标</w:t>
            </w:r>
          </w:p>
          <w:p w14:paraId="26A39C1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（30分）</w:t>
            </w:r>
          </w:p>
        </w:tc>
        <w:tc>
          <w:tcPr>
            <w:tcW w:w="1590"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2C6F8B4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kern w:val="0"/>
                <w:sz w:val="24"/>
                <w:szCs w:val="24"/>
                <w:u w:val="none"/>
                <w:lang w:val="en-US" w:eastAsia="zh-CN" w:bidi="ar"/>
              </w:rPr>
            </w:pPr>
            <w:r>
              <w:rPr>
                <w:rFonts w:hint="eastAsia" w:ascii="宋体" w:hAnsi="宋体" w:eastAsia="宋体" w:cs="宋体"/>
                <w:b/>
                <w:i w:val="0"/>
                <w:color w:val="000000"/>
                <w:kern w:val="0"/>
                <w:sz w:val="24"/>
                <w:szCs w:val="24"/>
                <w:u w:val="none"/>
                <w:lang w:val="en-US" w:eastAsia="zh-CN" w:bidi="ar"/>
              </w:rPr>
              <w:t>行政运转</w:t>
            </w:r>
          </w:p>
          <w:p w14:paraId="0267FD5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（30分）</w:t>
            </w:r>
          </w:p>
        </w:tc>
        <w:tc>
          <w:tcPr>
            <w:tcW w:w="1355" w:type="dxa"/>
            <w:tcBorders>
              <w:top w:val="nil"/>
              <w:left w:val="single" w:color="000000" w:sz="4" w:space="0"/>
              <w:bottom w:val="single" w:color="000000" w:sz="4" w:space="0"/>
              <w:right w:val="single" w:color="000000" w:sz="4" w:space="0"/>
            </w:tcBorders>
            <w:noWrap w:val="0"/>
            <w:vAlign w:val="center"/>
          </w:tcPr>
          <w:p w14:paraId="0330709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用途合规性</w:t>
            </w:r>
          </w:p>
        </w:tc>
        <w:tc>
          <w:tcPr>
            <w:tcW w:w="696" w:type="dxa"/>
            <w:tcBorders>
              <w:top w:val="nil"/>
              <w:left w:val="single" w:color="000000" w:sz="4" w:space="0"/>
              <w:bottom w:val="single" w:color="000000" w:sz="4" w:space="0"/>
              <w:right w:val="single" w:color="000000" w:sz="4" w:space="0"/>
            </w:tcBorders>
            <w:noWrap w:val="0"/>
            <w:vAlign w:val="center"/>
          </w:tcPr>
          <w:p w14:paraId="347C49C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w:t>
            </w:r>
          </w:p>
        </w:tc>
        <w:tc>
          <w:tcPr>
            <w:tcW w:w="5340" w:type="dxa"/>
            <w:tcBorders>
              <w:top w:val="nil"/>
              <w:left w:val="single" w:color="000000" w:sz="4" w:space="0"/>
              <w:bottom w:val="single" w:color="000000" w:sz="4" w:space="0"/>
              <w:right w:val="single" w:color="000000" w:sz="4" w:space="0"/>
            </w:tcBorders>
            <w:noWrap w:val="0"/>
            <w:vAlign w:val="center"/>
          </w:tcPr>
          <w:p w14:paraId="3132A96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是否按规定用途、适用范围进行本地区专项资金分配</w:t>
            </w:r>
          </w:p>
        </w:tc>
        <w:tc>
          <w:tcPr>
            <w:tcW w:w="732" w:type="dxa"/>
            <w:tcBorders>
              <w:top w:val="nil"/>
              <w:left w:val="single" w:color="000000" w:sz="4" w:space="0"/>
              <w:bottom w:val="single" w:color="000000" w:sz="4" w:space="0"/>
              <w:right w:val="single" w:color="000000" w:sz="4" w:space="0"/>
            </w:tcBorders>
            <w:noWrap w:val="0"/>
            <w:vAlign w:val="center"/>
          </w:tcPr>
          <w:p w14:paraId="67FA61E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c>
          <w:tcPr>
            <w:tcW w:w="468" w:type="dxa"/>
            <w:tcBorders>
              <w:top w:val="nil"/>
              <w:left w:val="single" w:color="000000" w:sz="4" w:space="0"/>
              <w:bottom w:val="single" w:color="000000" w:sz="4" w:space="0"/>
              <w:right w:val="single" w:color="000000" w:sz="4" w:space="0"/>
            </w:tcBorders>
            <w:noWrap w:val="0"/>
            <w:vAlign w:val="center"/>
          </w:tcPr>
          <w:p w14:paraId="346BBC8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43284F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5DC2B089">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2B849BF8">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355" w:type="dxa"/>
            <w:tcBorders>
              <w:top w:val="nil"/>
              <w:left w:val="single" w:color="000000" w:sz="4" w:space="0"/>
              <w:bottom w:val="single" w:color="000000" w:sz="4" w:space="0"/>
              <w:right w:val="single" w:color="000000" w:sz="4" w:space="0"/>
            </w:tcBorders>
            <w:noWrap w:val="0"/>
            <w:vAlign w:val="center"/>
          </w:tcPr>
          <w:p w14:paraId="491CC78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程序合规性</w:t>
            </w:r>
          </w:p>
        </w:tc>
        <w:tc>
          <w:tcPr>
            <w:tcW w:w="696" w:type="dxa"/>
            <w:tcBorders>
              <w:top w:val="nil"/>
              <w:left w:val="single" w:color="000000" w:sz="4" w:space="0"/>
              <w:bottom w:val="single" w:color="000000" w:sz="4" w:space="0"/>
              <w:right w:val="single" w:color="000000" w:sz="4" w:space="0"/>
            </w:tcBorders>
            <w:noWrap w:val="0"/>
            <w:vAlign w:val="center"/>
          </w:tcPr>
          <w:p w14:paraId="35B81F0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5A3BFE0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资金管理程序是否符合专项资金管理要求</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5C58AF1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1C46807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6AFE71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0A2DEB97">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07E63DF4">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355" w:type="dxa"/>
            <w:tcBorders>
              <w:top w:val="nil"/>
              <w:left w:val="single" w:color="000000" w:sz="4" w:space="0"/>
              <w:bottom w:val="single" w:color="000000" w:sz="4" w:space="0"/>
              <w:right w:val="single" w:color="000000" w:sz="4" w:space="0"/>
            </w:tcBorders>
            <w:noWrap w:val="0"/>
            <w:vAlign w:val="center"/>
          </w:tcPr>
          <w:p w14:paraId="4701CD2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标准合规性</w:t>
            </w:r>
          </w:p>
        </w:tc>
        <w:tc>
          <w:tcPr>
            <w:tcW w:w="696" w:type="dxa"/>
            <w:tcBorders>
              <w:top w:val="nil"/>
              <w:left w:val="single" w:color="000000" w:sz="4" w:space="0"/>
              <w:bottom w:val="single" w:color="000000" w:sz="4" w:space="0"/>
              <w:right w:val="single" w:color="000000" w:sz="4" w:space="0"/>
            </w:tcBorders>
            <w:noWrap w:val="0"/>
            <w:vAlign w:val="center"/>
          </w:tcPr>
          <w:p w14:paraId="5B68F90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162F4A9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资金分配标准是否符合专项资金管理要求</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3C58D99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2DD82FE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35A76A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2310" w:type="dxa"/>
            <w:gridSpan w:val="3"/>
            <w:vMerge w:val="restart"/>
            <w:tcBorders>
              <w:top w:val="single" w:color="000000" w:sz="4" w:space="0"/>
              <w:left w:val="single" w:color="000000" w:sz="4" w:space="0"/>
              <w:bottom w:val="single" w:color="000000" w:sz="4" w:space="0"/>
              <w:right w:val="single" w:color="000000" w:sz="4" w:space="0"/>
            </w:tcBorders>
            <w:noWrap w:val="0"/>
            <w:vAlign w:val="center"/>
          </w:tcPr>
          <w:p w14:paraId="54C2C9A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kern w:val="0"/>
                <w:sz w:val="24"/>
                <w:szCs w:val="24"/>
                <w:u w:val="none"/>
                <w:lang w:val="en-US" w:eastAsia="zh-CN" w:bidi="ar"/>
              </w:rPr>
            </w:pPr>
            <w:r>
              <w:rPr>
                <w:rFonts w:hint="eastAsia" w:ascii="宋体" w:hAnsi="宋体" w:eastAsia="宋体" w:cs="宋体"/>
                <w:b/>
                <w:i w:val="0"/>
                <w:color w:val="000000"/>
                <w:kern w:val="0"/>
                <w:sz w:val="24"/>
                <w:szCs w:val="24"/>
                <w:u w:val="none"/>
                <w:lang w:val="en-US" w:eastAsia="zh-CN" w:bidi="ar"/>
              </w:rPr>
              <w:t>个性指标</w:t>
            </w:r>
          </w:p>
          <w:p w14:paraId="6C173A9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（16分）</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70B1149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lang w:eastAsia="zh-CN"/>
              </w:rPr>
            </w:pPr>
            <w:r>
              <w:rPr>
                <w:rFonts w:hint="eastAsia" w:ascii="宋体" w:hAnsi="宋体" w:eastAsia="宋体" w:cs="宋体"/>
                <w:i w:val="0"/>
                <w:color w:val="000000"/>
                <w:sz w:val="24"/>
                <w:szCs w:val="24"/>
                <w:u w:val="none"/>
                <w:lang w:eastAsia="zh-CN"/>
              </w:rPr>
              <w:t>满意度指标</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30AD4EF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宋体" w:hAnsi="宋体" w:eastAsia="宋体" w:cs="宋体"/>
                <w:i w:val="0"/>
                <w:color w:val="000000"/>
                <w:sz w:val="24"/>
                <w:szCs w:val="24"/>
                <w:u w:val="none"/>
                <w:lang w:val="en-US"/>
              </w:rPr>
            </w:pPr>
            <w:r>
              <w:rPr>
                <w:rFonts w:hint="eastAsia" w:ascii="宋体" w:hAnsi="宋体" w:eastAsia="宋体" w:cs="宋体"/>
                <w:i w:val="0"/>
                <w:color w:val="000000"/>
                <w:kern w:val="0"/>
                <w:sz w:val="24"/>
                <w:szCs w:val="24"/>
                <w:u w:val="none"/>
                <w:lang w:val="en-US" w:eastAsia="zh-CN" w:bidi="ar"/>
              </w:rPr>
              <w:t>10</w:t>
            </w:r>
          </w:p>
        </w:tc>
        <w:tc>
          <w:tcPr>
            <w:tcW w:w="5340" w:type="dxa"/>
            <w:vMerge w:val="restart"/>
            <w:tcBorders>
              <w:top w:val="single" w:color="000000" w:sz="4" w:space="0"/>
              <w:left w:val="single" w:color="000000" w:sz="4" w:space="0"/>
              <w:bottom w:val="single" w:color="000000" w:sz="4" w:space="0"/>
              <w:right w:val="single" w:color="000000" w:sz="4" w:space="0"/>
            </w:tcBorders>
            <w:noWrap w:val="0"/>
            <w:vAlign w:val="center"/>
          </w:tcPr>
          <w:p w14:paraId="0F7506A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反映相应服务对象满意度</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72C9720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10</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61E7607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7DEC30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2310" w:type="dxa"/>
            <w:gridSpan w:val="3"/>
            <w:vMerge w:val="continue"/>
            <w:tcBorders>
              <w:top w:val="single" w:color="000000" w:sz="4" w:space="0"/>
              <w:left w:val="single" w:color="000000" w:sz="4" w:space="0"/>
              <w:bottom w:val="single" w:color="000000" w:sz="4" w:space="0"/>
              <w:right w:val="single" w:color="000000" w:sz="4" w:space="0"/>
            </w:tcBorders>
            <w:noWrap w:val="0"/>
            <w:vAlign w:val="center"/>
          </w:tcPr>
          <w:p w14:paraId="697108BA">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1381FED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7149300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w:t>
            </w:r>
          </w:p>
        </w:tc>
        <w:tc>
          <w:tcPr>
            <w:tcW w:w="5340" w:type="dxa"/>
            <w:vMerge w:val="continue"/>
            <w:tcBorders>
              <w:top w:val="single" w:color="000000" w:sz="4" w:space="0"/>
              <w:left w:val="single" w:color="000000" w:sz="4" w:space="0"/>
              <w:bottom w:val="single" w:color="000000" w:sz="4" w:space="0"/>
              <w:right w:val="single" w:color="000000" w:sz="4" w:space="0"/>
            </w:tcBorders>
            <w:noWrap w:val="0"/>
            <w:vAlign w:val="center"/>
          </w:tcPr>
          <w:p w14:paraId="6748FE11">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color w:val="000000"/>
                <w:sz w:val="24"/>
                <w:szCs w:val="24"/>
                <w:u w:val="none"/>
              </w:rPr>
            </w:pP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2E5E34AA">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color w:val="000000"/>
                <w:sz w:val="24"/>
                <w:szCs w:val="24"/>
                <w:u w:val="none"/>
              </w:rPr>
            </w:pP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4A9E201C">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color w:val="000000"/>
                <w:sz w:val="24"/>
                <w:szCs w:val="24"/>
                <w:u w:val="none"/>
              </w:rPr>
            </w:pPr>
          </w:p>
        </w:tc>
      </w:tr>
      <w:tr w14:paraId="7298DC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2310" w:type="dxa"/>
            <w:gridSpan w:val="3"/>
            <w:vMerge w:val="continue"/>
            <w:tcBorders>
              <w:top w:val="single" w:color="000000" w:sz="4" w:space="0"/>
              <w:left w:val="single" w:color="000000" w:sz="4" w:space="0"/>
              <w:bottom w:val="single" w:color="000000" w:sz="4" w:space="0"/>
              <w:right w:val="single" w:color="000000" w:sz="4" w:space="0"/>
            </w:tcBorders>
            <w:noWrap w:val="0"/>
            <w:vAlign w:val="center"/>
          </w:tcPr>
          <w:p w14:paraId="22444CA8">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14C3AB4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078245B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w:t>
            </w:r>
          </w:p>
        </w:tc>
        <w:tc>
          <w:tcPr>
            <w:tcW w:w="5340" w:type="dxa"/>
            <w:vMerge w:val="continue"/>
            <w:tcBorders>
              <w:top w:val="single" w:color="000000" w:sz="4" w:space="0"/>
              <w:left w:val="single" w:color="000000" w:sz="4" w:space="0"/>
              <w:bottom w:val="single" w:color="000000" w:sz="4" w:space="0"/>
              <w:right w:val="single" w:color="000000" w:sz="4" w:space="0"/>
            </w:tcBorders>
            <w:noWrap w:val="0"/>
            <w:vAlign w:val="center"/>
          </w:tcPr>
          <w:p w14:paraId="34A0AE0B">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color w:val="000000"/>
                <w:sz w:val="24"/>
                <w:szCs w:val="24"/>
                <w:u w:val="none"/>
              </w:rPr>
            </w:pP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1BC10065">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color w:val="000000"/>
                <w:sz w:val="24"/>
                <w:szCs w:val="24"/>
                <w:u w:val="none"/>
              </w:rPr>
            </w:pP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65F5F1D0">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color w:val="000000"/>
                <w:sz w:val="24"/>
                <w:szCs w:val="24"/>
                <w:u w:val="none"/>
              </w:rPr>
            </w:pPr>
          </w:p>
        </w:tc>
      </w:tr>
      <w:tr w14:paraId="12C4BE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2310" w:type="dxa"/>
            <w:gridSpan w:val="3"/>
            <w:tcBorders>
              <w:top w:val="single" w:color="000000" w:sz="4" w:space="0"/>
              <w:left w:val="single" w:color="000000" w:sz="4" w:space="0"/>
              <w:bottom w:val="single" w:color="000000" w:sz="4" w:space="0"/>
              <w:right w:val="single" w:color="000000" w:sz="4" w:space="0"/>
            </w:tcBorders>
            <w:noWrap w:val="0"/>
            <w:vAlign w:val="center"/>
          </w:tcPr>
          <w:p w14:paraId="28F046C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kern w:val="0"/>
                <w:sz w:val="24"/>
                <w:szCs w:val="24"/>
                <w:u w:val="none"/>
                <w:lang w:val="en-US" w:eastAsia="zh-CN" w:bidi="ar"/>
              </w:rPr>
            </w:pPr>
            <w:r>
              <w:rPr>
                <w:rFonts w:hint="eastAsia" w:ascii="宋体" w:hAnsi="宋体" w:eastAsia="宋体" w:cs="宋体"/>
                <w:b/>
                <w:i w:val="0"/>
                <w:color w:val="000000"/>
                <w:kern w:val="0"/>
                <w:sz w:val="24"/>
                <w:szCs w:val="24"/>
                <w:u w:val="none"/>
                <w:lang w:val="en-US" w:eastAsia="zh-CN" w:bidi="ar"/>
              </w:rPr>
              <w:t>扣分项</w:t>
            </w:r>
          </w:p>
          <w:p w14:paraId="09DC7A8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（10分）</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6F7D05A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被评价</w:t>
            </w:r>
          </w:p>
          <w:p w14:paraId="474C085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部门配合度</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3D9645C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7E19FE0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被评价对象工作配合情况</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7FA0E06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3259D0A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bl>
    <w:p w14:paraId="6E6F334A">
      <w:pPr>
        <w:keepNext w:val="0"/>
        <w:keepLines w:val="0"/>
        <w:pageBreakBefore w:val="0"/>
        <w:kinsoku/>
        <w:wordWrap/>
        <w:overflowPunct/>
        <w:topLinePunct w:val="0"/>
        <w:autoSpaceDE/>
        <w:autoSpaceDN/>
        <w:bidi w:val="0"/>
        <w:spacing w:line="578" w:lineRule="exact"/>
        <w:ind w:left="0" w:leftChars="0"/>
        <w:jc w:val="both"/>
        <w:textAlignment w:val="auto"/>
        <w:rPr>
          <w:rFonts w:hint="default"/>
          <w:lang w:val="en-US" w:eastAsia="zh-CN"/>
        </w:rPr>
      </w:pPr>
      <w:r>
        <w:rPr>
          <w:rFonts w:hint="default" w:ascii="Times New Roman" w:hAnsi="Times New Roman" w:eastAsia="黑体" w:cs="Times New Roman"/>
          <w:b w:val="0"/>
          <w:bCs w:val="0"/>
          <w:color w:val="auto"/>
          <w:kern w:val="0"/>
          <w:sz w:val="32"/>
          <w:szCs w:val="32"/>
          <w:highlight w:val="none"/>
          <w:u w:val="none"/>
          <w:shd w:val="clear" w:color="auto" w:fill="FFFFFF"/>
          <w:lang w:val="zh-CN" w:eastAsia="zh-CN"/>
        </w:rPr>
        <w:br w:type="page"/>
      </w:r>
      <w:r>
        <w:rPr>
          <w:rFonts w:hint="default" w:ascii="Times New Roman" w:hAnsi="Times New Roman" w:eastAsia="黑体" w:cs="Times New Roman"/>
          <w:b w:val="0"/>
          <w:bCs w:val="0"/>
          <w:color w:val="auto"/>
          <w:kern w:val="0"/>
          <w:sz w:val="32"/>
          <w:szCs w:val="32"/>
          <w:highlight w:val="none"/>
          <w:u w:val="none"/>
          <w:shd w:val="clear" w:color="auto" w:fill="FFFFFF"/>
          <w:lang w:val="zh-CN" w:eastAsia="zh-CN"/>
        </w:rPr>
        <w:t>附表</w:t>
      </w:r>
      <w:r>
        <w:rPr>
          <w:rFonts w:hint="eastAsia" w:ascii="Times New Roman" w:hAnsi="Times New Roman" w:cs="Times New Roman"/>
          <w:b w:val="0"/>
          <w:bCs w:val="0"/>
          <w:color w:val="auto"/>
          <w:kern w:val="0"/>
          <w:sz w:val="32"/>
          <w:szCs w:val="32"/>
          <w:highlight w:val="none"/>
          <w:u w:val="none"/>
          <w:shd w:val="clear" w:color="auto" w:fill="FFFFFF"/>
          <w:lang w:val="en-US" w:eastAsia="zh-CN"/>
        </w:rPr>
        <w:t>2</w:t>
      </w:r>
    </w:p>
    <w:p w14:paraId="0D5C617F">
      <w:pPr>
        <w:keepNext w:val="0"/>
        <w:keepLines w:val="0"/>
        <w:pageBreakBefore w:val="0"/>
        <w:kinsoku/>
        <w:wordWrap/>
        <w:overflowPunct/>
        <w:topLinePunct w:val="0"/>
        <w:autoSpaceDE/>
        <w:autoSpaceDN/>
        <w:bidi w:val="0"/>
        <w:spacing w:line="578" w:lineRule="exact"/>
        <w:ind w:left="0" w:leftChars="0"/>
        <w:jc w:val="center"/>
        <w:textAlignment w:val="auto"/>
        <w:rPr>
          <w:rFonts w:hint="default" w:ascii="Times New Roman" w:hAnsi="Times New Roman" w:eastAsia="方正小标宋_GBK" w:cs="Times New Roman"/>
          <w:b w:val="0"/>
          <w:bCs w:val="0"/>
          <w:color w:val="auto"/>
          <w:sz w:val="40"/>
          <w:szCs w:val="40"/>
          <w:highlight w:val="none"/>
          <w:u w:val="none"/>
          <w:lang w:val="en-US" w:eastAsia="zh-CN"/>
        </w:rPr>
      </w:pPr>
      <w:r>
        <w:rPr>
          <w:rFonts w:hint="default" w:ascii="Times New Roman" w:hAnsi="Times New Roman" w:eastAsia="方正小标宋_GBK" w:cs="Times New Roman"/>
          <w:b w:val="0"/>
          <w:bCs w:val="0"/>
          <w:color w:val="auto"/>
          <w:sz w:val="40"/>
          <w:szCs w:val="40"/>
          <w:highlight w:val="none"/>
          <w:u w:val="none"/>
          <w:lang w:val="en-US" w:eastAsia="zh-CN"/>
        </w:rPr>
        <w:t>专项预算绩效自评实地踏勘点位清单表</w:t>
      </w:r>
    </w:p>
    <w:tbl>
      <w:tblPr>
        <w:tblStyle w:val="1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23"/>
        <w:gridCol w:w="5956"/>
        <w:gridCol w:w="905"/>
      </w:tblGrid>
      <w:tr w14:paraId="1C52E9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noWrap w:val="0"/>
            <w:vAlign w:val="top"/>
          </w:tcPr>
          <w:p w14:paraId="6C770C83">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eastAsia="黑体" w:cs="Times New Roman"/>
                <w:b w:val="0"/>
                <w:bCs w:val="0"/>
                <w:color w:val="auto"/>
                <w:sz w:val="24"/>
                <w:szCs w:val="24"/>
                <w:highlight w:val="none"/>
                <w:u w:val="none"/>
                <w:vertAlign w:val="baseline"/>
                <w:lang w:val="en-US" w:eastAsia="zh-CN"/>
              </w:rPr>
            </w:pPr>
            <w:r>
              <w:rPr>
                <w:rFonts w:hint="default" w:ascii="Times New Roman" w:hAnsi="Times New Roman" w:eastAsia="黑体" w:cs="Times New Roman"/>
                <w:b w:val="0"/>
                <w:bCs w:val="0"/>
                <w:color w:val="auto"/>
                <w:sz w:val="24"/>
                <w:szCs w:val="24"/>
                <w:highlight w:val="none"/>
                <w:u w:val="none"/>
                <w:vertAlign w:val="baseline"/>
                <w:lang w:val="en-US" w:eastAsia="zh-CN"/>
              </w:rPr>
              <w:t>序号</w:t>
            </w:r>
          </w:p>
        </w:tc>
        <w:tc>
          <w:tcPr>
            <w:tcW w:w="5956" w:type="dxa"/>
            <w:noWrap w:val="0"/>
            <w:vAlign w:val="top"/>
          </w:tcPr>
          <w:p w14:paraId="599CAE3E">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eastAsia="黑体" w:cs="Times New Roman"/>
                <w:b w:val="0"/>
                <w:bCs w:val="0"/>
                <w:color w:val="auto"/>
                <w:sz w:val="24"/>
                <w:szCs w:val="24"/>
                <w:highlight w:val="none"/>
                <w:u w:val="none"/>
                <w:vertAlign w:val="baseline"/>
                <w:lang w:val="en" w:eastAsia="zh-CN"/>
              </w:rPr>
            </w:pPr>
            <w:r>
              <w:rPr>
                <w:rFonts w:hint="default" w:ascii="Times New Roman" w:hAnsi="Times New Roman" w:eastAsia="黑体" w:cs="Times New Roman"/>
                <w:b w:val="0"/>
                <w:bCs w:val="0"/>
                <w:color w:val="auto"/>
                <w:sz w:val="24"/>
                <w:szCs w:val="24"/>
                <w:highlight w:val="none"/>
                <w:u w:val="none"/>
                <w:vertAlign w:val="baseline"/>
                <w:lang w:val="en-US" w:eastAsia="zh-CN"/>
              </w:rPr>
              <w:t>实地踏勘点位</w:t>
            </w:r>
          </w:p>
        </w:tc>
        <w:tc>
          <w:tcPr>
            <w:tcW w:w="905" w:type="dxa"/>
            <w:noWrap w:val="0"/>
            <w:vAlign w:val="top"/>
          </w:tcPr>
          <w:p w14:paraId="0848DDAE">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eastAsia="黑体" w:cs="Times New Roman"/>
                <w:b w:val="0"/>
                <w:bCs w:val="0"/>
                <w:color w:val="auto"/>
                <w:sz w:val="24"/>
                <w:szCs w:val="24"/>
                <w:highlight w:val="none"/>
                <w:u w:val="none"/>
                <w:vertAlign w:val="baseline"/>
                <w:lang w:val="en-US" w:eastAsia="zh-CN"/>
              </w:rPr>
            </w:pPr>
            <w:r>
              <w:rPr>
                <w:rFonts w:hint="default" w:ascii="Times New Roman" w:hAnsi="Times New Roman" w:eastAsia="黑体" w:cs="Times New Roman"/>
                <w:b w:val="0"/>
                <w:bCs w:val="0"/>
                <w:color w:val="auto"/>
                <w:sz w:val="24"/>
                <w:szCs w:val="24"/>
                <w:highlight w:val="none"/>
                <w:u w:val="none"/>
                <w:vertAlign w:val="baseline"/>
                <w:lang w:val="en-US" w:eastAsia="zh-CN"/>
              </w:rPr>
              <w:t>备注</w:t>
            </w:r>
          </w:p>
        </w:tc>
      </w:tr>
      <w:tr w14:paraId="23C2E1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noWrap w:val="0"/>
            <w:vAlign w:val="top"/>
          </w:tcPr>
          <w:p w14:paraId="5510871C">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eastAsia="宋体" w:cs="Times New Roman"/>
                <w:b w:val="0"/>
                <w:bCs w:val="0"/>
                <w:color w:val="auto"/>
                <w:sz w:val="24"/>
                <w:szCs w:val="24"/>
                <w:highlight w:val="none"/>
                <w:u w:val="none"/>
                <w:lang w:val="en-US" w:eastAsia="zh-CN"/>
              </w:rPr>
            </w:pPr>
            <w:r>
              <w:rPr>
                <w:rFonts w:hint="default" w:ascii="Times New Roman" w:hAnsi="Times New Roman" w:eastAsia="宋体" w:cs="Times New Roman"/>
                <w:b w:val="0"/>
                <w:bCs w:val="0"/>
                <w:color w:val="auto"/>
                <w:sz w:val="24"/>
                <w:szCs w:val="24"/>
                <w:highlight w:val="none"/>
                <w:u w:val="none"/>
                <w:lang w:val="en-US" w:eastAsia="zh-CN"/>
              </w:rPr>
              <w:t>1</w:t>
            </w:r>
          </w:p>
        </w:tc>
        <w:tc>
          <w:tcPr>
            <w:tcW w:w="5956" w:type="dxa"/>
            <w:noWrap w:val="0"/>
            <w:vAlign w:val="top"/>
          </w:tcPr>
          <w:p w14:paraId="6B2A074A">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eastAsia" w:ascii="Times New Roman" w:hAnsi="Times New Roman" w:eastAsia="仿宋_GB2312" w:cs="Times New Roman"/>
                <w:color w:val="auto"/>
                <w:sz w:val="24"/>
                <w:szCs w:val="24"/>
                <w:highlight w:val="none"/>
                <w:u w:val="none"/>
                <w:vertAlign w:val="baseline"/>
                <w:lang w:val="en-US" w:eastAsia="zh-CN"/>
              </w:rPr>
            </w:pPr>
            <w:r>
              <w:rPr>
                <w:rFonts w:hint="eastAsia" w:ascii="Times New Roman" w:hAnsi="Times New Roman" w:cs="Times New Roman"/>
                <w:color w:val="auto"/>
                <w:sz w:val="24"/>
                <w:szCs w:val="24"/>
                <w:highlight w:val="none"/>
                <w:u w:val="none"/>
                <w:vertAlign w:val="baseline"/>
                <w:lang w:val="en-US" w:eastAsia="zh-CN"/>
              </w:rPr>
              <w:t>金川县阿科里乡阿科里村</w:t>
            </w:r>
            <w:r>
              <w:rPr>
                <w:rFonts w:hint="eastAsia" w:cs="Times New Roman"/>
                <w:color w:val="auto"/>
                <w:sz w:val="24"/>
                <w:szCs w:val="24"/>
                <w:highlight w:val="none"/>
                <w:u w:val="none"/>
                <w:vertAlign w:val="baseline"/>
                <w:lang w:val="en-US" w:eastAsia="zh-CN"/>
              </w:rPr>
              <w:t>、铁基斯果尔村</w:t>
            </w:r>
          </w:p>
        </w:tc>
        <w:tc>
          <w:tcPr>
            <w:tcW w:w="905" w:type="dxa"/>
            <w:noWrap w:val="0"/>
            <w:vAlign w:val="top"/>
          </w:tcPr>
          <w:p w14:paraId="5CA0765B">
            <w:pPr>
              <w:keepNext w:val="0"/>
              <w:keepLines w:val="0"/>
              <w:pageBreakBefore w:val="0"/>
              <w:widowControl w:val="0"/>
              <w:kinsoku/>
              <w:wordWrap/>
              <w:overflowPunct/>
              <w:topLinePunct w:val="0"/>
              <w:autoSpaceDE/>
              <w:autoSpaceDN/>
              <w:bidi w:val="0"/>
              <w:adjustRightInd/>
              <w:snapToGrid/>
              <w:spacing w:line="300" w:lineRule="exact"/>
              <w:ind w:left="0" w:leftChars="0"/>
              <w:textAlignment w:val="auto"/>
              <w:outlineLvl w:val="9"/>
              <w:rPr>
                <w:rFonts w:hint="default" w:ascii="Times New Roman" w:hAnsi="Times New Roman" w:cs="Times New Roman"/>
                <w:color w:val="auto"/>
                <w:sz w:val="24"/>
                <w:szCs w:val="24"/>
                <w:highlight w:val="none"/>
                <w:u w:val="none"/>
                <w:vertAlign w:val="baseline"/>
                <w:lang w:val="en-US" w:eastAsia="zh-CN"/>
              </w:rPr>
            </w:pPr>
          </w:p>
        </w:tc>
      </w:tr>
      <w:tr w14:paraId="6AC3DA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noWrap w:val="0"/>
            <w:vAlign w:val="top"/>
          </w:tcPr>
          <w:p w14:paraId="4FC3E7F5">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eastAsia="宋体" w:cs="Times New Roman"/>
                <w:b w:val="0"/>
                <w:bCs w:val="0"/>
                <w:color w:val="auto"/>
                <w:sz w:val="24"/>
                <w:szCs w:val="24"/>
                <w:highlight w:val="none"/>
                <w:u w:val="none"/>
                <w:lang w:val="en-US" w:eastAsia="zh-CN"/>
              </w:rPr>
            </w:pPr>
            <w:r>
              <w:rPr>
                <w:rFonts w:hint="default" w:ascii="Times New Roman" w:hAnsi="Times New Roman" w:eastAsia="宋体" w:cs="Times New Roman"/>
                <w:b w:val="0"/>
                <w:bCs w:val="0"/>
                <w:color w:val="auto"/>
                <w:sz w:val="24"/>
                <w:szCs w:val="24"/>
                <w:highlight w:val="none"/>
                <w:u w:val="none"/>
                <w:lang w:val="en-US" w:eastAsia="zh-CN"/>
              </w:rPr>
              <w:t>2</w:t>
            </w:r>
          </w:p>
        </w:tc>
        <w:tc>
          <w:tcPr>
            <w:tcW w:w="5956" w:type="dxa"/>
            <w:noWrap w:val="0"/>
            <w:vAlign w:val="top"/>
          </w:tcPr>
          <w:p w14:paraId="11896019">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cs="Times New Roman"/>
                <w:color w:val="auto"/>
                <w:sz w:val="24"/>
                <w:szCs w:val="24"/>
                <w:highlight w:val="none"/>
                <w:u w:val="none"/>
                <w:vertAlign w:val="baseline"/>
                <w:lang w:val="en" w:eastAsia="zh-CN"/>
              </w:rPr>
            </w:pPr>
          </w:p>
        </w:tc>
        <w:tc>
          <w:tcPr>
            <w:tcW w:w="905" w:type="dxa"/>
            <w:noWrap w:val="0"/>
            <w:vAlign w:val="top"/>
          </w:tcPr>
          <w:p w14:paraId="797D9318">
            <w:pPr>
              <w:keepNext w:val="0"/>
              <w:keepLines w:val="0"/>
              <w:pageBreakBefore w:val="0"/>
              <w:widowControl w:val="0"/>
              <w:kinsoku/>
              <w:wordWrap/>
              <w:overflowPunct/>
              <w:topLinePunct w:val="0"/>
              <w:autoSpaceDE/>
              <w:autoSpaceDN/>
              <w:bidi w:val="0"/>
              <w:adjustRightInd/>
              <w:snapToGrid/>
              <w:spacing w:line="300" w:lineRule="exact"/>
              <w:ind w:left="0" w:leftChars="0"/>
              <w:textAlignment w:val="auto"/>
              <w:outlineLvl w:val="9"/>
              <w:rPr>
                <w:rFonts w:hint="default" w:ascii="Times New Roman" w:hAnsi="Times New Roman" w:cs="Times New Roman"/>
                <w:color w:val="auto"/>
                <w:sz w:val="24"/>
                <w:szCs w:val="24"/>
                <w:highlight w:val="none"/>
                <w:u w:val="none"/>
                <w:vertAlign w:val="baseline"/>
                <w:lang w:val="en-US" w:eastAsia="zh-CN"/>
              </w:rPr>
            </w:pPr>
          </w:p>
        </w:tc>
      </w:tr>
      <w:tr w14:paraId="202B0B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noWrap w:val="0"/>
            <w:vAlign w:val="top"/>
          </w:tcPr>
          <w:p w14:paraId="4CC2EA35">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eastAsia="宋体" w:cs="Times New Roman"/>
                <w:b w:val="0"/>
                <w:bCs w:val="0"/>
                <w:color w:val="auto"/>
                <w:sz w:val="24"/>
                <w:szCs w:val="24"/>
                <w:highlight w:val="none"/>
                <w:u w:val="none"/>
                <w:lang w:val="en-US" w:eastAsia="zh-CN"/>
              </w:rPr>
            </w:pPr>
            <w:r>
              <w:rPr>
                <w:rFonts w:hint="default" w:ascii="Times New Roman" w:hAnsi="Times New Roman" w:eastAsia="宋体" w:cs="Times New Roman"/>
                <w:b w:val="0"/>
                <w:bCs w:val="0"/>
                <w:color w:val="auto"/>
                <w:sz w:val="24"/>
                <w:szCs w:val="24"/>
                <w:highlight w:val="none"/>
                <w:u w:val="none"/>
                <w:lang w:val="en-US" w:eastAsia="zh-CN"/>
              </w:rPr>
              <w:t>3</w:t>
            </w:r>
          </w:p>
        </w:tc>
        <w:tc>
          <w:tcPr>
            <w:tcW w:w="5956" w:type="dxa"/>
            <w:noWrap w:val="0"/>
            <w:vAlign w:val="top"/>
          </w:tcPr>
          <w:p w14:paraId="5FC75709">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cs="Times New Roman"/>
                <w:color w:val="auto"/>
                <w:sz w:val="24"/>
                <w:szCs w:val="24"/>
                <w:highlight w:val="none"/>
                <w:u w:val="none"/>
                <w:vertAlign w:val="baseline"/>
                <w:lang w:val="en" w:eastAsia="zh-CN"/>
              </w:rPr>
            </w:pPr>
          </w:p>
        </w:tc>
        <w:tc>
          <w:tcPr>
            <w:tcW w:w="905" w:type="dxa"/>
            <w:noWrap w:val="0"/>
            <w:vAlign w:val="top"/>
          </w:tcPr>
          <w:p w14:paraId="0019D40B">
            <w:pPr>
              <w:keepNext w:val="0"/>
              <w:keepLines w:val="0"/>
              <w:pageBreakBefore w:val="0"/>
              <w:widowControl w:val="0"/>
              <w:kinsoku/>
              <w:wordWrap/>
              <w:overflowPunct/>
              <w:topLinePunct w:val="0"/>
              <w:autoSpaceDE/>
              <w:autoSpaceDN/>
              <w:bidi w:val="0"/>
              <w:adjustRightInd/>
              <w:snapToGrid/>
              <w:spacing w:line="300" w:lineRule="exact"/>
              <w:ind w:left="0" w:leftChars="0"/>
              <w:textAlignment w:val="auto"/>
              <w:outlineLvl w:val="9"/>
              <w:rPr>
                <w:rFonts w:hint="default" w:ascii="Times New Roman" w:hAnsi="Times New Roman" w:cs="Times New Roman"/>
                <w:color w:val="auto"/>
                <w:sz w:val="24"/>
                <w:szCs w:val="24"/>
                <w:highlight w:val="none"/>
                <w:u w:val="none"/>
                <w:vertAlign w:val="baseline"/>
                <w:lang w:val="en-US" w:eastAsia="zh-CN"/>
              </w:rPr>
            </w:pPr>
          </w:p>
        </w:tc>
      </w:tr>
      <w:tr w14:paraId="3BD8C2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noWrap w:val="0"/>
            <w:vAlign w:val="top"/>
          </w:tcPr>
          <w:p w14:paraId="5B0C5B32">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eastAsia="宋体" w:cs="Times New Roman"/>
                <w:b w:val="0"/>
                <w:bCs w:val="0"/>
                <w:color w:val="auto"/>
                <w:sz w:val="24"/>
                <w:szCs w:val="24"/>
                <w:highlight w:val="none"/>
                <w:u w:val="none"/>
                <w:lang w:val="en-US" w:eastAsia="zh-CN"/>
              </w:rPr>
            </w:pPr>
            <w:r>
              <w:rPr>
                <w:rFonts w:hint="default" w:ascii="Times New Roman" w:hAnsi="Times New Roman" w:eastAsia="宋体" w:cs="Times New Roman"/>
                <w:b w:val="0"/>
                <w:bCs w:val="0"/>
                <w:color w:val="auto"/>
                <w:sz w:val="24"/>
                <w:szCs w:val="24"/>
                <w:highlight w:val="none"/>
                <w:u w:val="none"/>
                <w:lang w:val="en-US" w:eastAsia="zh-CN"/>
              </w:rPr>
              <w:t>4</w:t>
            </w:r>
          </w:p>
        </w:tc>
        <w:tc>
          <w:tcPr>
            <w:tcW w:w="5956" w:type="dxa"/>
            <w:noWrap w:val="0"/>
            <w:vAlign w:val="top"/>
          </w:tcPr>
          <w:p w14:paraId="4F94852B">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cs="Times New Roman"/>
                <w:color w:val="auto"/>
                <w:sz w:val="24"/>
                <w:szCs w:val="24"/>
                <w:highlight w:val="none"/>
                <w:u w:val="none"/>
                <w:vertAlign w:val="baseline"/>
                <w:lang w:val="en" w:eastAsia="zh-CN"/>
              </w:rPr>
            </w:pPr>
          </w:p>
        </w:tc>
        <w:tc>
          <w:tcPr>
            <w:tcW w:w="905" w:type="dxa"/>
            <w:noWrap w:val="0"/>
            <w:vAlign w:val="top"/>
          </w:tcPr>
          <w:p w14:paraId="6BFBFF64">
            <w:pPr>
              <w:keepNext w:val="0"/>
              <w:keepLines w:val="0"/>
              <w:pageBreakBefore w:val="0"/>
              <w:widowControl w:val="0"/>
              <w:kinsoku/>
              <w:wordWrap/>
              <w:overflowPunct/>
              <w:topLinePunct w:val="0"/>
              <w:autoSpaceDE/>
              <w:autoSpaceDN/>
              <w:bidi w:val="0"/>
              <w:adjustRightInd/>
              <w:snapToGrid/>
              <w:spacing w:line="300" w:lineRule="exact"/>
              <w:ind w:left="0" w:leftChars="0"/>
              <w:textAlignment w:val="auto"/>
              <w:outlineLvl w:val="9"/>
              <w:rPr>
                <w:rFonts w:hint="default" w:ascii="Times New Roman" w:hAnsi="Times New Roman" w:cs="Times New Roman"/>
                <w:color w:val="auto"/>
                <w:sz w:val="24"/>
                <w:szCs w:val="24"/>
                <w:highlight w:val="none"/>
                <w:u w:val="none"/>
                <w:vertAlign w:val="baseline"/>
                <w:lang w:val="en-US" w:eastAsia="zh-CN"/>
              </w:rPr>
            </w:pPr>
          </w:p>
        </w:tc>
      </w:tr>
      <w:tr w14:paraId="2079AE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noWrap w:val="0"/>
            <w:vAlign w:val="top"/>
          </w:tcPr>
          <w:p w14:paraId="2CD2F6F0">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eastAsia="宋体" w:cs="Times New Roman"/>
                <w:b w:val="0"/>
                <w:bCs w:val="0"/>
                <w:color w:val="auto"/>
                <w:sz w:val="24"/>
                <w:szCs w:val="24"/>
                <w:highlight w:val="none"/>
                <w:u w:val="none"/>
                <w:lang w:val="en-US" w:eastAsia="zh-CN"/>
              </w:rPr>
            </w:pPr>
            <w:r>
              <w:rPr>
                <w:rFonts w:hint="default" w:ascii="Times New Roman" w:hAnsi="Times New Roman" w:eastAsia="宋体" w:cs="Times New Roman"/>
                <w:b w:val="0"/>
                <w:bCs w:val="0"/>
                <w:color w:val="auto"/>
                <w:sz w:val="24"/>
                <w:szCs w:val="24"/>
                <w:highlight w:val="none"/>
                <w:u w:val="none"/>
                <w:lang w:val="en-US" w:eastAsia="zh-CN"/>
              </w:rPr>
              <w:t>5</w:t>
            </w:r>
          </w:p>
        </w:tc>
        <w:tc>
          <w:tcPr>
            <w:tcW w:w="5956" w:type="dxa"/>
            <w:noWrap w:val="0"/>
            <w:vAlign w:val="top"/>
          </w:tcPr>
          <w:p w14:paraId="7C36D66F">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cs="Times New Roman"/>
                <w:color w:val="auto"/>
                <w:sz w:val="24"/>
                <w:szCs w:val="24"/>
                <w:highlight w:val="none"/>
                <w:u w:val="none"/>
                <w:vertAlign w:val="baseline"/>
                <w:lang w:val="en" w:eastAsia="zh-CN"/>
              </w:rPr>
            </w:pPr>
          </w:p>
        </w:tc>
        <w:tc>
          <w:tcPr>
            <w:tcW w:w="905" w:type="dxa"/>
            <w:noWrap w:val="0"/>
            <w:vAlign w:val="top"/>
          </w:tcPr>
          <w:p w14:paraId="4B81EA39">
            <w:pPr>
              <w:keepNext w:val="0"/>
              <w:keepLines w:val="0"/>
              <w:pageBreakBefore w:val="0"/>
              <w:widowControl w:val="0"/>
              <w:kinsoku/>
              <w:wordWrap/>
              <w:overflowPunct/>
              <w:topLinePunct w:val="0"/>
              <w:autoSpaceDE/>
              <w:autoSpaceDN/>
              <w:bidi w:val="0"/>
              <w:adjustRightInd/>
              <w:snapToGrid/>
              <w:spacing w:line="300" w:lineRule="exact"/>
              <w:ind w:left="0" w:leftChars="0"/>
              <w:textAlignment w:val="auto"/>
              <w:outlineLvl w:val="9"/>
              <w:rPr>
                <w:rFonts w:hint="default" w:ascii="Times New Roman" w:hAnsi="Times New Roman" w:cs="Times New Roman"/>
                <w:color w:val="auto"/>
                <w:sz w:val="24"/>
                <w:szCs w:val="24"/>
                <w:highlight w:val="none"/>
                <w:u w:val="none"/>
                <w:vertAlign w:val="baseline"/>
                <w:lang w:val="en-US" w:eastAsia="zh-CN"/>
              </w:rPr>
            </w:pPr>
          </w:p>
        </w:tc>
      </w:tr>
      <w:tr w14:paraId="71C91E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1" w:hRule="exact"/>
          <w:jc w:val="center"/>
        </w:trPr>
        <w:tc>
          <w:tcPr>
            <w:tcW w:w="1123" w:type="dxa"/>
            <w:noWrap w:val="0"/>
            <w:vAlign w:val="top"/>
          </w:tcPr>
          <w:p w14:paraId="7725D494">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eastAsia="宋体" w:cs="Times New Roman"/>
                <w:b w:val="0"/>
                <w:bCs w:val="0"/>
                <w:color w:val="auto"/>
                <w:sz w:val="24"/>
                <w:szCs w:val="24"/>
                <w:highlight w:val="none"/>
                <w:u w:val="none"/>
                <w:lang w:val="en-US" w:eastAsia="zh-CN"/>
              </w:rPr>
            </w:pPr>
            <w:r>
              <w:rPr>
                <w:rFonts w:hint="default" w:ascii="Times New Roman" w:hAnsi="Times New Roman" w:eastAsia="宋体" w:cs="Times New Roman"/>
                <w:b w:val="0"/>
                <w:bCs w:val="0"/>
                <w:color w:val="auto"/>
                <w:sz w:val="24"/>
                <w:szCs w:val="24"/>
                <w:highlight w:val="none"/>
                <w:u w:val="none"/>
                <w:lang w:val="en-US" w:eastAsia="zh-CN"/>
              </w:rPr>
              <w:t>6</w:t>
            </w:r>
          </w:p>
        </w:tc>
        <w:tc>
          <w:tcPr>
            <w:tcW w:w="5956" w:type="dxa"/>
            <w:noWrap w:val="0"/>
            <w:vAlign w:val="top"/>
          </w:tcPr>
          <w:p w14:paraId="3B1586DB">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cs="Times New Roman"/>
                <w:color w:val="auto"/>
                <w:sz w:val="24"/>
                <w:szCs w:val="24"/>
                <w:highlight w:val="none"/>
                <w:u w:val="none"/>
                <w:vertAlign w:val="baseline"/>
                <w:lang w:val="en" w:eastAsia="zh-CN"/>
              </w:rPr>
            </w:pPr>
          </w:p>
        </w:tc>
        <w:tc>
          <w:tcPr>
            <w:tcW w:w="905" w:type="dxa"/>
            <w:noWrap w:val="0"/>
            <w:vAlign w:val="top"/>
          </w:tcPr>
          <w:p w14:paraId="488EB351">
            <w:pPr>
              <w:keepNext w:val="0"/>
              <w:keepLines w:val="0"/>
              <w:pageBreakBefore w:val="0"/>
              <w:widowControl w:val="0"/>
              <w:kinsoku/>
              <w:wordWrap/>
              <w:overflowPunct/>
              <w:topLinePunct w:val="0"/>
              <w:autoSpaceDE/>
              <w:autoSpaceDN/>
              <w:bidi w:val="0"/>
              <w:adjustRightInd/>
              <w:snapToGrid/>
              <w:spacing w:line="300" w:lineRule="exact"/>
              <w:ind w:left="0" w:leftChars="0"/>
              <w:textAlignment w:val="auto"/>
              <w:outlineLvl w:val="9"/>
              <w:rPr>
                <w:rFonts w:hint="default" w:ascii="Times New Roman" w:hAnsi="Times New Roman" w:cs="Times New Roman"/>
                <w:color w:val="auto"/>
                <w:sz w:val="24"/>
                <w:szCs w:val="24"/>
                <w:highlight w:val="none"/>
                <w:u w:val="none"/>
                <w:vertAlign w:val="baseline"/>
                <w:lang w:val="en-US" w:eastAsia="zh-CN"/>
              </w:rPr>
            </w:pPr>
          </w:p>
        </w:tc>
      </w:tr>
      <w:tr w14:paraId="2850FB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noWrap w:val="0"/>
            <w:vAlign w:val="top"/>
          </w:tcPr>
          <w:p w14:paraId="31361AEA">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eastAsia="宋体" w:cs="Times New Roman"/>
                <w:b w:val="0"/>
                <w:bCs w:val="0"/>
                <w:color w:val="auto"/>
                <w:sz w:val="24"/>
                <w:szCs w:val="24"/>
                <w:highlight w:val="none"/>
                <w:u w:val="none"/>
                <w:lang w:val="en-US" w:eastAsia="zh-CN"/>
              </w:rPr>
            </w:pPr>
            <w:r>
              <w:rPr>
                <w:rFonts w:hint="default" w:ascii="Times New Roman" w:hAnsi="Times New Roman" w:eastAsia="宋体" w:cs="Times New Roman"/>
                <w:b w:val="0"/>
                <w:bCs w:val="0"/>
                <w:color w:val="auto"/>
                <w:sz w:val="24"/>
                <w:szCs w:val="24"/>
                <w:highlight w:val="none"/>
                <w:u w:val="none"/>
                <w:lang w:val="en-US" w:eastAsia="zh-CN"/>
              </w:rPr>
              <w:t>7</w:t>
            </w:r>
          </w:p>
        </w:tc>
        <w:tc>
          <w:tcPr>
            <w:tcW w:w="5956" w:type="dxa"/>
            <w:noWrap w:val="0"/>
            <w:vAlign w:val="top"/>
          </w:tcPr>
          <w:p w14:paraId="50E1172E">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cs="Times New Roman"/>
                <w:color w:val="auto"/>
                <w:sz w:val="24"/>
                <w:szCs w:val="24"/>
                <w:highlight w:val="none"/>
                <w:u w:val="none"/>
                <w:vertAlign w:val="baseline"/>
                <w:lang w:val="en" w:eastAsia="zh-CN"/>
              </w:rPr>
            </w:pPr>
          </w:p>
        </w:tc>
        <w:tc>
          <w:tcPr>
            <w:tcW w:w="905" w:type="dxa"/>
            <w:noWrap w:val="0"/>
            <w:vAlign w:val="top"/>
          </w:tcPr>
          <w:p w14:paraId="062009EF">
            <w:pPr>
              <w:keepNext w:val="0"/>
              <w:keepLines w:val="0"/>
              <w:pageBreakBefore w:val="0"/>
              <w:widowControl w:val="0"/>
              <w:kinsoku/>
              <w:wordWrap/>
              <w:overflowPunct/>
              <w:topLinePunct w:val="0"/>
              <w:autoSpaceDE/>
              <w:autoSpaceDN/>
              <w:bidi w:val="0"/>
              <w:adjustRightInd/>
              <w:snapToGrid/>
              <w:spacing w:line="300" w:lineRule="exact"/>
              <w:ind w:left="0" w:leftChars="0"/>
              <w:textAlignment w:val="auto"/>
              <w:outlineLvl w:val="9"/>
              <w:rPr>
                <w:rFonts w:hint="default" w:ascii="Times New Roman" w:hAnsi="Times New Roman" w:cs="Times New Roman"/>
                <w:color w:val="auto"/>
                <w:sz w:val="24"/>
                <w:szCs w:val="24"/>
                <w:highlight w:val="none"/>
                <w:u w:val="none"/>
                <w:vertAlign w:val="baseline"/>
                <w:lang w:val="en-US" w:eastAsia="zh-CN"/>
              </w:rPr>
            </w:pPr>
          </w:p>
        </w:tc>
      </w:tr>
      <w:tr w14:paraId="2B6BD6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noWrap w:val="0"/>
            <w:vAlign w:val="top"/>
          </w:tcPr>
          <w:p w14:paraId="0D8235B1">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eastAsia="宋体" w:cs="Times New Roman"/>
                <w:b w:val="0"/>
                <w:bCs w:val="0"/>
                <w:color w:val="auto"/>
                <w:sz w:val="24"/>
                <w:szCs w:val="24"/>
                <w:highlight w:val="none"/>
                <w:u w:val="none"/>
                <w:lang w:val="en-US" w:eastAsia="zh-CN"/>
              </w:rPr>
            </w:pPr>
            <w:r>
              <w:rPr>
                <w:rFonts w:hint="default" w:ascii="Times New Roman" w:hAnsi="Times New Roman" w:eastAsia="宋体" w:cs="Times New Roman"/>
                <w:b w:val="0"/>
                <w:bCs w:val="0"/>
                <w:color w:val="auto"/>
                <w:sz w:val="24"/>
                <w:szCs w:val="24"/>
                <w:highlight w:val="none"/>
                <w:u w:val="none"/>
                <w:lang w:val="en-US" w:eastAsia="zh-CN"/>
              </w:rPr>
              <w:t>8</w:t>
            </w:r>
          </w:p>
        </w:tc>
        <w:tc>
          <w:tcPr>
            <w:tcW w:w="5956" w:type="dxa"/>
            <w:noWrap w:val="0"/>
            <w:vAlign w:val="top"/>
          </w:tcPr>
          <w:p w14:paraId="268910F7">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cs="Times New Roman"/>
                <w:color w:val="auto"/>
                <w:sz w:val="24"/>
                <w:szCs w:val="24"/>
                <w:highlight w:val="none"/>
                <w:u w:val="none"/>
                <w:vertAlign w:val="baseline"/>
                <w:lang w:val="en-US" w:eastAsia="zh-CN"/>
              </w:rPr>
            </w:pPr>
          </w:p>
        </w:tc>
        <w:tc>
          <w:tcPr>
            <w:tcW w:w="905" w:type="dxa"/>
            <w:noWrap w:val="0"/>
            <w:vAlign w:val="top"/>
          </w:tcPr>
          <w:p w14:paraId="6E873D83">
            <w:pPr>
              <w:keepNext w:val="0"/>
              <w:keepLines w:val="0"/>
              <w:pageBreakBefore w:val="0"/>
              <w:widowControl w:val="0"/>
              <w:kinsoku/>
              <w:wordWrap/>
              <w:overflowPunct/>
              <w:topLinePunct w:val="0"/>
              <w:autoSpaceDE/>
              <w:autoSpaceDN/>
              <w:bidi w:val="0"/>
              <w:adjustRightInd/>
              <w:snapToGrid/>
              <w:spacing w:line="300" w:lineRule="exact"/>
              <w:ind w:left="0" w:leftChars="0"/>
              <w:textAlignment w:val="auto"/>
              <w:outlineLvl w:val="9"/>
              <w:rPr>
                <w:rFonts w:hint="default" w:ascii="Times New Roman" w:hAnsi="Times New Roman" w:cs="Times New Roman"/>
                <w:color w:val="auto"/>
                <w:sz w:val="24"/>
                <w:szCs w:val="24"/>
                <w:highlight w:val="none"/>
                <w:u w:val="none"/>
                <w:vertAlign w:val="baseline"/>
                <w:lang w:val="en-US" w:eastAsia="zh-CN"/>
              </w:rPr>
            </w:pPr>
          </w:p>
        </w:tc>
      </w:tr>
      <w:tr w14:paraId="509DC1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noWrap w:val="0"/>
            <w:vAlign w:val="top"/>
          </w:tcPr>
          <w:p w14:paraId="1026241F">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eastAsia="宋体" w:cs="Times New Roman"/>
                <w:color w:val="auto"/>
                <w:sz w:val="24"/>
                <w:szCs w:val="24"/>
                <w:highlight w:val="none"/>
                <w:u w:val="none"/>
                <w:lang w:val="en-US" w:eastAsia="zh-CN"/>
              </w:rPr>
            </w:pPr>
            <w:r>
              <w:rPr>
                <w:rFonts w:hint="default" w:ascii="Times New Roman" w:hAnsi="Times New Roman" w:eastAsia="宋体" w:cs="Times New Roman"/>
                <w:color w:val="auto"/>
                <w:sz w:val="24"/>
                <w:szCs w:val="24"/>
                <w:highlight w:val="none"/>
                <w:u w:val="none"/>
                <w:lang w:val="en-US" w:eastAsia="zh-CN"/>
              </w:rPr>
              <w:t>9</w:t>
            </w:r>
          </w:p>
        </w:tc>
        <w:tc>
          <w:tcPr>
            <w:tcW w:w="5956" w:type="dxa"/>
            <w:noWrap w:val="0"/>
            <w:vAlign w:val="top"/>
          </w:tcPr>
          <w:p w14:paraId="74BC0B05">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cs="Times New Roman"/>
                <w:color w:val="auto"/>
                <w:sz w:val="24"/>
                <w:szCs w:val="24"/>
                <w:highlight w:val="none"/>
                <w:u w:val="none"/>
                <w:vertAlign w:val="baseline"/>
                <w:lang w:val="en" w:eastAsia="zh-CN"/>
              </w:rPr>
            </w:pPr>
          </w:p>
        </w:tc>
        <w:tc>
          <w:tcPr>
            <w:tcW w:w="905" w:type="dxa"/>
            <w:noWrap w:val="0"/>
            <w:vAlign w:val="top"/>
          </w:tcPr>
          <w:p w14:paraId="67DF9E49">
            <w:pPr>
              <w:keepNext w:val="0"/>
              <w:keepLines w:val="0"/>
              <w:pageBreakBefore w:val="0"/>
              <w:widowControl w:val="0"/>
              <w:kinsoku/>
              <w:wordWrap/>
              <w:overflowPunct/>
              <w:topLinePunct w:val="0"/>
              <w:autoSpaceDE/>
              <w:autoSpaceDN/>
              <w:bidi w:val="0"/>
              <w:adjustRightInd/>
              <w:snapToGrid/>
              <w:spacing w:line="300" w:lineRule="exact"/>
              <w:ind w:left="0" w:leftChars="0"/>
              <w:textAlignment w:val="auto"/>
              <w:outlineLvl w:val="9"/>
              <w:rPr>
                <w:rFonts w:hint="default" w:ascii="Times New Roman" w:hAnsi="Times New Roman" w:cs="Times New Roman"/>
                <w:color w:val="auto"/>
                <w:sz w:val="24"/>
                <w:szCs w:val="24"/>
                <w:highlight w:val="none"/>
                <w:u w:val="none"/>
                <w:vertAlign w:val="baseline"/>
                <w:lang w:val="en-US" w:eastAsia="zh-CN"/>
              </w:rPr>
            </w:pPr>
          </w:p>
        </w:tc>
      </w:tr>
      <w:tr w14:paraId="6FB57A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noWrap w:val="0"/>
            <w:vAlign w:val="top"/>
          </w:tcPr>
          <w:p w14:paraId="6BFFB0D3">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eastAsia="宋体" w:cs="Times New Roman"/>
                <w:color w:val="auto"/>
                <w:sz w:val="24"/>
                <w:szCs w:val="24"/>
                <w:highlight w:val="none"/>
                <w:u w:val="none"/>
                <w:lang w:val="en-US" w:eastAsia="zh-CN"/>
              </w:rPr>
            </w:pPr>
            <w:r>
              <w:rPr>
                <w:rFonts w:hint="default" w:ascii="Times New Roman" w:hAnsi="Times New Roman" w:eastAsia="宋体" w:cs="Times New Roman"/>
                <w:color w:val="auto"/>
                <w:sz w:val="24"/>
                <w:szCs w:val="24"/>
                <w:highlight w:val="none"/>
                <w:u w:val="none"/>
                <w:lang w:val="en-US" w:eastAsia="zh-CN"/>
              </w:rPr>
              <w:t>10</w:t>
            </w:r>
          </w:p>
        </w:tc>
        <w:tc>
          <w:tcPr>
            <w:tcW w:w="5956" w:type="dxa"/>
            <w:noWrap w:val="0"/>
            <w:vAlign w:val="top"/>
          </w:tcPr>
          <w:p w14:paraId="07D7E218">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eastAsia="仿宋_GB2312" w:cs="Times New Roman"/>
                <w:color w:val="auto"/>
                <w:kern w:val="2"/>
                <w:sz w:val="24"/>
                <w:szCs w:val="24"/>
                <w:highlight w:val="none"/>
                <w:u w:val="none"/>
                <w:vertAlign w:val="baseline"/>
                <w:lang w:val="en" w:eastAsia="zh-CN" w:bidi="ar-SA"/>
              </w:rPr>
            </w:pPr>
          </w:p>
        </w:tc>
        <w:tc>
          <w:tcPr>
            <w:tcW w:w="905" w:type="dxa"/>
            <w:noWrap w:val="0"/>
            <w:vAlign w:val="top"/>
          </w:tcPr>
          <w:p w14:paraId="659E3BCA">
            <w:pPr>
              <w:keepNext w:val="0"/>
              <w:keepLines w:val="0"/>
              <w:pageBreakBefore w:val="0"/>
              <w:widowControl w:val="0"/>
              <w:kinsoku/>
              <w:wordWrap/>
              <w:overflowPunct/>
              <w:topLinePunct w:val="0"/>
              <w:autoSpaceDE/>
              <w:autoSpaceDN/>
              <w:bidi w:val="0"/>
              <w:adjustRightInd/>
              <w:snapToGrid/>
              <w:spacing w:line="300" w:lineRule="exact"/>
              <w:ind w:left="0" w:leftChars="0"/>
              <w:textAlignment w:val="auto"/>
              <w:outlineLvl w:val="9"/>
              <w:rPr>
                <w:rFonts w:hint="default" w:ascii="Times New Roman" w:hAnsi="Times New Roman" w:cs="Times New Roman"/>
                <w:color w:val="auto"/>
                <w:sz w:val="24"/>
                <w:szCs w:val="24"/>
                <w:highlight w:val="none"/>
                <w:u w:val="none"/>
                <w:vertAlign w:val="baseline"/>
                <w:lang w:val="en-US" w:eastAsia="zh-CN"/>
              </w:rPr>
            </w:pPr>
          </w:p>
        </w:tc>
      </w:tr>
      <w:tr w14:paraId="29EA78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noWrap w:val="0"/>
            <w:vAlign w:val="top"/>
          </w:tcPr>
          <w:p w14:paraId="334F1C49">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eastAsia="宋体" w:cs="Times New Roman"/>
                <w:color w:val="auto"/>
                <w:sz w:val="24"/>
                <w:szCs w:val="24"/>
                <w:highlight w:val="none"/>
                <w:u w:val="none"/>
                <w:lang w:val="en-US" w:eastAsia="zh-CN"/>
              </w:rPr>
            </w:pPr>
            <w:r>
              <w:rPr>
                <w:rFonts w:hint="default" w:ascii="Times New Roman" w:hAnsi="Times New Roman" w:eastAsia="宋体" w:cs="Times New Roman"/>
                <w:color w:val="auto"/>
                <w:sz w:val="24"/>
                <w:szCs w:val="24"/>
                <w:highlight w:val="none"/>
                <w:u w:val="none"/>
                <w:lang w:val="en-US" w:eastAsia="zh-CN"/>
              </w:rPr>
              <w:t>11</w:t>
            </w:r>
          </w:p>
        </w:tc>
        <w:tc>
          <w:tcPr>
            <w:tcW w:w="5956" w:type="dxa"/>
            <w:noWrap w:val="0"/>
            <w:vAlign w:val="top"/>
          </w:tcPr>
          <w:p w14:paraId="782A27B8">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eastAsia="仿宋_GB2312" w:cs="Times New Roman"/>
                <w:color w:val="auto"/>
                <w:kern w:val="2"/>
                <w:sz w:val="24"/>
                <w:szCs w:val="24"/>
                <w:highlight w:val="none"/>
                <w:u w:val="none"/>
                <w:vertAlign w:val="baseline"/>
                <w:lang w:val="en" w:eastAsia="zh-CN" w:bidi="ar-SA"/>
              </w:rPr>
            </w:pPr>
          </w:p>
        </w:tc>
        <w:tc>
          <w:tcPr>
            <w:tcW w:w="905" w:type="dxa"/>
            <w:noWrap w:val="0"/>
            <w:vAlign w:val="top"/>
          </w:tcPr>
          <w:p w14:paraId="554A7F42">
            <w:pPr>
              <w:keepNext w:val="0"/>
              <w:keepLines w:val="0"/>
              <w:pageBreakBefore w:val="0"/>
              <w:widowControl w:val="0"/>
              <w:kinsoku/>
              <w:wordWrap/>
              <w:overflowPunct/>
              <w:topLinePunct w:val="0"/>
              <w:autoSpaceDE/>
              <w:autoSpaceDN/>
              <w:bidi w:val="0"/>
              <w:adjustRightInd/>
              <w:snapToGrid/>
              <w:spacing w:line="300" w:lineRule="exact"/>
              <w:ind w:left="0" w:leftChars="0"/>
              <w:textAlignment w:val="auto"/>
              <w:outlineLvl w:val="9"/>
              <w:rPr>
                <w:rFonts w:hint="default" w:ascii="Times New Roman" w:hAnsi="Times New Roman" w:cs="Times New Roman"/>
                <w:color w:val="auto"/>
                <w:sz w:val="24"/>
                <w:szCs w:val="24"/>
                <w:highlight w:val="none"/>
                <w:u w:val="none"/>
                <w:vertAlign w:val="baseline"/>
                <w:lang w:val="en-US" w:eastAsia="zh-CN"/>
              </w:rPr>
            </w:pPr>
          </w:p>
        </w:tc>
      </w:tr>
      <w:tr w14:paraId="60C7F2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noWrap w:val="0"/>
            <w:vAlign w:val="top"/>
          </w:tcPr>
          <w:p w14:paraId="6CAB1240">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eastAsia="宋体" w:cs="Times New Roman"/>
                <w:color w:val="auto"/>
                <w:sz w:val="24"/>
                <w:szCs w:val="24"/>
                <w:highlight w:val="none"/>
                <w:u w:val="none"/>
                <w:lang w:val="en-US" w:eastAsia="zh-CN"/>
              </w:rPr>
            </w:pPr>
            <w:r>
              <w:rPr>
                <w:rFonts w:hint="default" w:ascii="Times New Roman" w:hAnsi="Times New Roman" w:eastAsia="宋体" w:cs="Times New Roman"/>
                <w:color w:val="auto"/>
                <w:sz w:val="24"/>
                <w:szCs w:val="24"/>
                <w:highlight w:val="none"/>
                <w:u w:val="none"/>
                <w:lang w:val="en-US" w:eastAsia="zh-CN"/>
              </w:rPr>
              <w:t>12</w:t>
            </w:r>
          </w:p>
        </w:tc>
        <w:tc>
          <w:tcPr>
            <w:tcW w:w="5956" w:type="dxa"/>
            <w:noWrap w:val="0"/>
            <w:vAlign w:val="top"/>
          </w:tcPr>
          <w:p w14:paraId="5FF8612D">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eastAsia="仿宋_GB2312" w:cs="Times New Roman"/>
                <w:color w:val="auto"/>
                <w:kern w:val="2"/>
                <w:sz w:val="24"/>
                <w:szCs w:val="24"/>
                <w:highlight w:val="none"/>
                <w:u w:val="none"/>
                <w:vertAlign w:val="baseline"/>
                <w:lang w:val="en" w:eastAsia="zh-CN" w:bidi="ar-SA"/>
              </w:rPr>
            </w:pPr>
          </w:p>
        </w:tc>
        <w:tc>
          <w:tcPr>
            <w:tcW w:w="905" w:type="dxa"/>
            <w:noWrap w:val="0"/>
            <w:vAlign w:val="top"/>
          </w:tcPr>
          <w:p w14:paraId="415EBCBC">
            <w:pPr>
              <w:keepNext w:val="0"/>
              <w:keepLines w:val="0"/>
              <w:pageBreakBefore w:val="0"/>
              <w:widowControl w:val="0"/>
              <w:kinsoku/>
              <w:wordWrap/>
              <w:overflowPunct/>
              <w:topLinePunct w:val="0"/>
              <w:autoSpaceDE/>
              <w:autoSpaceDN/>
              <w:bidi w:val="0"/>
              <w:adjustRightInd/>
              <w:snapToGrid/>
              <w:spacing w:line="300" w:lineRule="exact"/>
              <w:ind w:left="0" w:leftChars="0"/>
              <w:textAlignment w:val="auto"/>
              <w:outlineLvl w:val="9"/>
              <w:rPr>
                <w:rFonts w:hint="default" w:ascii="Times New Roman" w:hAnsi="Times New Roman" w:cs="Times New Roman"/>
                <w:color w:val="auto"/>
                <w:sz w:val="24"/>
                <w:szCs w:val="24"/>
                <w:highlight w:val="none"/>
                <w:u w:val="none"/>
                <w:vertAlign w:val="baseline"/>
                <w:lang w:val="en-US" w:eastAsia="zh-CN"/>
              </w:rPr>
            </w:pPr>
          </w:p>
        </w:tc>
      </w:tr>
      <w:tr w14:paraId="64DB83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noWrap w:val="0"/>
            <w:vAlign w:val="top"/>
          </w:tcPr>
          <w:p w14:paraId="4139663B">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eastAsia="宋体" w:cs="Times New Roman"/>
                <w:color w:val="auto"/>
                <w:sz w:val="24"/>
                <w:szCs w:val="24"/>
                <w:highlight w:val="none"/>
                <w:u w:val="none"/>
                <w:lang w:val="en-US" w:eastAsia="zh-CN"/>
              </w:rPr>
            </w:pPr>
            <w:r>
              <w:rPr>
                <w:rFonts w:hint="default" w:ascii="Times New Roman" w:hAnsi="Times New Roman" w:eastAsia="宋体" w:cs="Times New Roman"/>
                <w:color w:val="auto"/>
                <w:sz w:val="24"/>
                <w:szCs w:val="24"/>
                <w:highlight w:val="none"/>
                <w:u w:val="none"/>
                <w:lang w:val="en-US" w:eastAsia="zh-CN"/>
              </w:rPr>
              <w:t>13</w:t>
            </w:r>
          </w:p>
        </w:tc>
        <w:tc>
          <w:tcPr>
            <w:tcW w:w="5956" w:type="dxa"/>
            <w:noWrap w:val="0"/>
            <w:vAlign w:val="top"/>
          </w:tcPr>
          <w:p w14:paraId="1FA7C87D">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eastAsia="仿宋_GB2312" w:cs="Times New Roman"/>
                <w:color w:val="auto"/>
                <w:kern w:val="2"/>
                <w:sz w:val="24"/>
                <w:szCs w:val="24"/>
                <w:highlight w:val="none"/>
                <w:u w:val="none"/>
                <w:vertAlign w:val="baseline"/>
                <w:lang w:val="en" w:eastAsia="zh-CN" w:bidi="ar-SA"/>
              </w:rPr>
            </w:pPr>
          </w:p>
        </w:tc>
        <w:tc>
          <w:tcPr>
            <w:tcW w:w="905" w:type="dxa"/>
            <w:noWrap w:val="0"/>
            <w:vAlign w:val="top"/>
          </w:tcPr>
          <w:p w14:paraId="29D2247C">
            <w:pPr>
              <w:keepNext w:val="0"/>
              <w:keepLines w:val="0"/>
              <w:pageBreakBefore w:val="0"/>
              <w:widowControl w:val="0"/>
              <w:kinsoku/>
              <w:wordWrap/>
              <w:overflowPunct/>
              <w:topLinePunct w:val="0"/>
              <w:autoSpaceDE/>
              <w:autoSpaceDN/>
              <w:bidi w:val="0"/>
              <w:adjustRightInd/>
              <w:snapToGrid/>
              <w:spacing w:line="300" w:lineRule="exact"/>
              <w:ind w:left="0" w:leftChars="0"/>
              <w:textAlignment w:val="auto"/>
              <w:outlineLvl w:val="9"/>
              <w:rPr>
                <w:rFonts w:hint="default" w:ascii="Times New Roman" w:hAnsi="Times New Roman" w:cs="Times New Roman"/>
                <w:color w:val="auto"/>
                <w:sz w:val="24"/>
                <w:szCs w:val="24"/>
                <w:highlight w:val="none"/>
                <w:u w:val="none"/>
                <w:vertAlign w:val="baseline"/>
                <w:lang w:val="en-US" w:eastAsia="zh-CN"/>
              </w:rPr>
            </w:pPr>
          </w:p>
        </w:tc>
      </w:tr>
      <w:tr w14:paraId="615C50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noWrap w:val="0"/>
            <w:vAlign w:val="top"/>
          </w:tcPr>
          <w:p w14:paraId="52720217">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eastAsia="宋体" w:cs="Times New Roman"/>
                <w:color w:val="auto"/>
                <w:sz w:val="24"/>
                <w:szCs w:val="24"/>
                <w:highlight w:val="none"/>
                <w:u w:val="none"/>
                <w:lang w:val="en-US" w:eastAsia="zh-CN"/>
              </w:rPr>
            </w:pPr>
            <w:r>
              <w:rPr>
                <w:rFonts w:hint="default" w:ascii="Times New Roman" w:hAnsi="Times New Roman" w:eastAsia="宋体" w:cs="Times New Roman"/>
                <w:color w:val="auto"/>
                <w:sz w:val="24"/>
                <w:szCs w:val="24"/>
                <w:highlight w:val="none"/>
                <w:u w:val="none"/>
                <w:lang w:val="en-US" w:eastAsia="zh-CN"/>
              </w:rPr>
              <w:t>14</w:t>
            </w:r>
          </w:p>
        </w:tc>
        <w:tc>
          <w:tcPr>
            <w:tcW w:w="5956" w:type="dxa"/>
            <w:noWrap w:val="0"/>
            <w:vAlign w:val="top"/>
          </w:tcPr>
          <w:p w14:paraId="5B222D23">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eastAsia="仿宋_GB2312" w:cs="Times New Roman"/>
                <w:color w:val="auto"/>
                <w:kern w:val="2"/>
                <w:sz w:val="24"/>
                <w:szCs w:val="24"/>
                <w:highlight w:val="none"/>
                <w:u w:val="none"/>
                <w:vertAlign w:val="baseline"/>
                <w:lang w:val="en" w:eastAsia="zh-CN" w:bidi="ar-SA"/>
              </w:rPr>
            </w:pPr>
          </w:p>
        </w:tc>
        <w:tc>
          <w:tcPr>
            <w:tcW w:w="905" w:type="dxa"/>
            <w:noWrap w:val="0"/>
            <w:vAlign w:val="top"/>
          </w:tcPr>
          <w:p w14:paraId="5B998FDA">
            <w:pPr>
              <w:keepNext w:val="0"/>
              <w:keepLines w:val="0"/>
              <w:pageBreakBefore w:val="0"/>
              <w:widowControl w:val="0"/>
              <w:kinsoku/>
              <w:wordWrap/>
              <w:overflowPunct/>
              <w:topLinePunct w:val="0"/>
              <w:autoSpaceDE/>
              <w:autoSpaceDN/>
              <w:bidi w:val="0"/>
              <w:adjustRightInd/>
              <w:snapToGrid/>
              <w:spacing w:line="300" w:lineRule="exact"/>
              <w:ind w:left="0" w:leftChars="0"/>
              <w:textAlignment w:val="auto"/>
              <w:outlineLvl w:val="9"/>
              <w:rPr>
                <w:rFonts w:hint="default" w:ascii="Times New Roman" w:hAnsi="Times New Roman" w:cs="Times New Roman"/>
                <w:color w:val="auto"/>
                <w:sz w:val="24"/>
                <w:szCs w:val="24"/>
                <w:highlight w:val="none"/>
                <w:u w:val="none"/>
                <w:vertAlign w:val="baseline"/>
                <w:lang w:val="en-US" w:eastAsia="zh-CN"/>
              </w:rPr>
            </w:pPr>
          </w:p>
        </w:tc>
      </w:tr>
      <w:tr w14:paraId="35368D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noWrap w:val="0"/>
            <w:vAlign w:val="top"/>
          </w:tcPr>
          <w:p w14:paraId="673206E3">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eastAsia="宋体" w:cs="Times New Roman"/>
                <w:color w:val="auto"/>
                <w:sz w:val="24"/>
                <w:szCs w:val="24"/>
                <w:highlight w:val="none"/>
                <w:u w:val="none"/>
                <w:lang w:val="en-US" w:eastAsia="zh-CN"/>
              </w:rPr>
            </w:pPr>
            <w:r>
              <w:rPr>
                <w:rFonts w:hint="default" w:ascii="Times New Roman" w:hAnsi="Times New Roman" w:eastAsia="宋体" w:cs="Times New Roman"/>
                <w:color w:val="auto"/>
                <w:sz w:val="24"/>
                <w:szCs w:val="24"/>
                <w:highlight w:val="none"/>
                <w:u w:val="none"/>
                <w:lang w:val="en-US" w:eastAsia="zh-CN"/>
              </w:rPr>
              <w:t>15</w:t>
            </w:r>
          </w:p>
        </w:tc>
        <w:tc>
          <w:tcPr>
            <w:tcW w:w="5956" w:type="dxa"/>
            <w:noWrap w:val="0"/>
            <w:vAlign w:val="top"/>
          </w:tcPr>
          <w:p w14:paraId="17904EC9">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eastAsia="仿宋_GB2312" w:cs="Times New Roman"/>
                <w:color w:val="auto"/>
                <w:kern w:val="2"/>
                <w:sz w:val="24"/>
                <w:szCs w:val="24"/>
                <w:highlight w:val="none"/>
                <w:u w:val="none"/>
                <w:vertAlign w:val="baseline"/>
                <w:lang w:val="en" w:eastAsia="zh-CN" w:bidi="ar-SA"/>
              </w:rPr>
            </w:pPr>
          </w:p>
        </w:tc>
        <w:tc>
          <w:tcPr>
            <w:tcW w:w="905" w:type="dxa"/>
            <w:noWrap w:val="0"/>
            <w:vAlign w:val="top"/>
          </w:tcPr>
          <w:p w14:paraId="3A5792DA">
            <w:pPr>
              <w:keepNext w:val="0"/>
              <w:keepLines w:val="0"/>
              <w:pageBreakBefore w:val="0"/>
              <w:widowControl w:val="0"/>
              <w:kinsoku/>
              <w:wordWrap/>
              <w:overflowPunct/>
              <w:topLinePunct w:val="0"/>
              <w:autoSpaceDE/>
              <w:autoSpaceDN/>
              <w:bidi w:val="0"/>
              <w:adjustRightInd/>
              <w:snapToGrid/>
              <w:spacing w:line="300" w:lineRule="exact"/>
              <w:ind w:left="0" w:leftChars="0"/>
              <w:textAlignment w:val="auto"/>
              <w:outlineLvl w:val="9"/>
              <w:rPr>
                <w:rFonts w:hint="default" w:ascii="Times New Roman" w:hAnsi="Times New Roman" w:cs="Times New Roman"/>
                <w:color w:val="auto"/>
                <w:sz w:val="24"/>
                <w:szCs w:val="24"/>
                <w:highlight w:val="none"/>
                <w:u w:val="none"/>
                <w:vertAlign w:val="baseline"/>
                <w:lang w:val="en-US" w:eastAsia="zh-CN"/>
              </w:rPr>
            </w:pPr>
          </w:p>
        </w:tc>
      </w:tr>
      <w:tr w14:paraId="599547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noWrap w:val="0"/>
            <w:vAlign w:val="top"/>
          </w:tcPr>
          <w:p w14:paraId="1BBB832A">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eastAsia="宋体" w:cs="Times New Roman"/>
                <w:color w:val="auto"/>
                <w:sz w:val="24"/>
                <w:szCs w:val="24"/>
                <w:highlight w:val="none"/>
                <w:u w:val="none"/>
                <w:lang w:val="en-US" w:eastAsia="zh-CN"/>
              </w:rPr>
            </w:pPr>
          </w:p>
        </w:tc>
        <w:tc>
          <w:tcPr>
            <w:tcW w:w="5956" w:type="dxa"/>
            <w:noWrap w:val="0"/>
            <w:vAlign w:val="top"/>
          </w:tcPr>
          <w:p w14:paraId="28BBA3F6">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eastAsia="仿宋_GB2312" w:cs="Times New Roman"/>
                <w:color w:val="auto"/>
                <w:kern w:val="2"/>
                <w:sz w:val="24"/>
                <w:szCs w:val="24"/>
                <w:highlight w:val="none"/>
                <w:u w:val="none"/>
                <w:vertAlign w:val="baseline"/>
                <w:lang w:val="en" w:eastAsia="zh-CN" w:bidi="ar-SA"/>
              </w:rPr>
            </w:pPr>
          </w:p>
        </w:tc>
        <w:tc>
          <w:tcPr>
            <w:tcW w:w="905" w:type="dxa"/>
            <w:noWrap w:val="0"/>
            <w:vAlign w:val="top"/>
          </w:tcPr>
          <w:p w14:paraId="1937E4EB">
            <w:pPr>
              <w:keepNext w:val="0"/>
              <w:keepLines w:val="0"/>
              <w:pageBreakBefore w:val="0"/>
              <w:widowControl w:val="0"/>
              <w:kinsoku/>
              <w:wordWrap/>
              <w:overflowPunct/>
              <w:topLinePunct w:val="0"/>
              <w:autoSpaceDE/>
              <w:autoSpaceDN/>
              <w:bidi w:val="0"/>
              <w:adjustRightInd/>
              <w:snapToGrid/>
              <w:spacing w:line="300" w:lineRule="exact"/>
              <w:ind w:left="0" w:leftChars="0"/>
              <w:textAlignment w:val="auto"/>
              <w:outlineLvl w:val="9"/>
              <w:rPr>
                <w:rFonts w:hint="default" w:ascii="Times New Roman" w:hAnsi="Times New Roman" w:cs="Times New Roman"/>
                <w:color w:val="auto"/>
                <w:sz w:val="24"/>
                <w:szCs w:val="24"/>
                <w:highlight w:val="none"/>
                <w:u w:val="none"/>
                <w:vertAlign w:val="baseline"/>
                <w:lang w:val="en-US" w:eastAsia="zh-CN"/>
              </w:rPr>
            </w:pPr>
          </w:p>
        </w:tc>
      </w:tr>
      <w:tr w14:paraId="38333D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noWrap w:val="0"/>
            <w:vAlign w:val="top"/>
          </w:tcPr>
          <w:p w14:paraId="1C4F65B6">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eastAsia="宋体" w:cs="Times New Roman"/>
                <w:color w:val="auto"/>
                <w:sz w:val="24"/>
                <w:szCs w:val="24"/>
                <w:highlight w:val="none"/>
                <w:u w:val="none"/>
                <w:lang w:val="en-US" w:eastAsia="zh-CN"/>
              </w:rPr>
            </w:pPr>
            <w:r>
              <w:rPr>
                <w:rFonts w:hint="default" w:ascii="Times New Roman" w:hAnsi="Times New Roman" w:eastAsia="宋体" w:cs="Times New Roman"/>
                <w:color w:val="auto"/>
                <w:sz w:val="24"/>
                <w:szCs w:val="24"/>
                <w:highlight w:val="none"/>
                <w:u w:val="none"/>
                <w:lang w:val="en-US" w:eastAsia="zh-CN"/>
              </w:rPr>
              <w:t>16</w:t>
            </w:r>
          </w:p>
        </w:tc>
        <w:tc>
          <w:tcPr>
            <w:tcW w:w="5956" w:type="dxa"/>
            <w:noWrap w:val="0"/>
            <w:vAlign w:val="top"/>
          </w:tcPr>
          <w:p w14:paraId="0561DFB6">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eastAsia="仿宋_GB2312" w:cs="Times New Roman"/>
                <w:color w:val="auto"/>
                <w:kern w:val="2"/>
                <w:sz w:val="24"/>
                <w:szCs w:val="24"/>
                <w:highlight w:val="none"/>
                <w:u w:val="none"/>
                <w:vertAlign w:val="baseline"/>
                <w:lang w:val="en" w:eastAsia="zh-CN" w:bidi="ar-SA"/>
              </w:rPr>
            </w:pPr>
          </w:p>
        </w:tc>
        <w:tc>
          <w:tcPr>
            <w:tcW w:w="905" w:type="dxa"/>
            <w:noWrap w:val="0"/>
            <w:vAlign w:val="top"/>
          </w:tcPr>
          <w:p w14:paraId="1710D774">
            <w:pPr>
              <w:keepNext w:val="0"/>
              <w:keepLines w:val="0"/>
              <w:pageBreakBefore w:val="0"/>
              <w:widowControl w:val="0"/>
              <w:kinsoku/>
              <w:wordWrap/>
              <w:overflowPunct/>
              <w:topLinePunct w:val="0"/>
              <w:autoSpaceDE/>
              <w:autoSpaceDN/>
              <w:bidi w:val="0"/>
              <w:adjustRightInd/>
              <w:snapToGrid/>
              <w:spacing w:line="300" w:lineRule="exact"/>
              <w:ind w:left="0" w:leftChars="0"/>
              <w:textAlignment w:val="auto"/>
              <w:outlineLvl w:val="9"/>
              <w:rPr>
                <w:rFonts w:hint="default" w:ascii="Times New Roman" w:hAnsi="Times New Roman" w:cs="Times New Roman"/>
                <w:color w:val="auto"/>
                <w:sz w:val="24"/>
                <w:szCs w:val="24"/>
                <w:highlight w:val="none"/>
                <w:u w:val="none"/>
                <w:vertAlign w:val="baseline"/>
                <w:lang w:val="en-US" w:eastAsia="zh-CN"/>
              </w:rPr>
            </w:pPr>
          </w:p>
        </w:tc>
      </w:tr>
      <w:tr w14:paraId="5444FD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noWrap w:val="0"/>
            <w:vAlign w:val="top"/>
          </w:tcPr>
          <w:p w14:paraId="4D261EC8">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eastAsia="宋体" w:cs="Times New Roman"/>
                <w:color w:val="auto"/>
                <w:sz w:val="24"/>
                <w:szCs w:val="24"/>
                <w:highlight w:val="none"/>
                <w:u w:val="none"/>
                <w:lang w:val="en-US" w:eastAsia="zh-CN"/>
              </w:rPr>
            </w:pPr>
            <w:r>
              <w:rPr>
                <w:rFonts w:hint="default" w:ascii="Times New Roman" w:hAnsi="Times New Roman" w:eastAsia="宋体" w:cs="Times New Roman"/>
                <w:color w:val="auto"/>
                <w:sz w:val="24"/>
                <w:szCs w:val="24"/>
                <w:highlight w:val="none"/>
                <w:u w:val="none"/>
                <w:lang w:val="en-US" w:eastAsia="zh-CN"/>
              </w:rPr>
              <w:t>17</w:t>
            </w:r>
          </w:p>
        </w:tc>
        <w:tc>
          <w:tcPr>
            <w:tcW w:w="5956" w:type="dxa"/>
            <w:noWrap w:val="0"/>
            <w:vAlign w:val="top"/>
          </w:tcPr>
          <w:p w14:paraId="6923BDB7">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eastAsia="仿宋_GB2312" w:cs="Times New Roman"/>
                <w:color w:val="auto"/>
                <w:kern w:val="2"/>
                <w:sz w:val="24"/>
                <w:szCs w:val="24"/>
                <w:highlight w:val="none"/>
                <w:u w:val="none"/>
                <w:vertAlign w:val="baseline"/>
                <w:lang w:val="en" w:eastAsia="zh-CN" w:bidi="ar-SA"/>
              </w:rPr>
            </w:pPr>
          </w:p>
        </w:tc>
        <w:tc>
          <w:tcPr>
            <w:tcW w:w="905" w:type="dxa"/>
            <w:noWrap w:val="0"/>
            <w:vAlign w:val="top"/>
          </w:tcPr>
          <w:p w14:paraId="2B9C8B0F">
            <w:pPr>
              <w:keepNext w:val="0"/>
              <w:keepLines w:val="0"/>
              <w:pageBreakBefore w:val="0"/>
              <w:widowControl w:val="0"/>
              <w:kinsoku/>
              <w:wordWrap/>
              <w:overflowPunct/>
              <w:topLinePunct w:val="0"/>
              <w:autoSpaceDE/>
              <w:autoSpaceDN/>
              <w:bidi w:val="0"/>
              <w:adjustRightInd/>
              <w:snapToGrid/>
              <w:spacing w:line="300" w:lineRule="exact"/>
              <w:ind w:left="0" w:leftChars="0"/>
              <w:textAlignment w:val="auto"/>
              <w:outlineLvl w:val="9"/>
              <w:rPr>
                <w:rFonts w:hint="default" w:ascii="Times New Roman" w:hAnsi="Times New Roman" w:cs="Times New Roman"/>
                <w:color w:val="auto"/>
                <w:sz w:val="24"/>
                <w:szCs w:val="24"/>
                <w:highlight w:val="none"/>
                <w:u w:val="none"/>
                <w:vertAlign w:val="baseline"/>
                <w:lang w:val="en-US" w:eastAsia="zh-CN"/>
              </w:rPr>
            </w:pPr>
          </w:p>
        </w:tc>
      </w:tr>
      <w:tr w14:paraId="7ECAF5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noWrap w:val="0"/>
            <w:vAlign w:val="top"/>
          </w:tcPr>
          <w:p w14:paraId="3EED73A1">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eastAsia="宋体" w:cs="Times New Roman"/>
                <w:color w:val="auto"/>
                <w:sz w:val="24"/>
                <w:szCs w:val="24"/>
                <w:highlight w:val="none"/>
                <w:u w:val="none"/>
                <w:lang w:val="en-US" w:eastAsia="zh-CN"/>
              </w:rPr>
            </w:pPr>
            <w:r>
              <w:rPr>
                <w:rFonts w:hint="default" w:ascii="Times New Roman" w:hAnsi="Times New Roman" w:eastAsia="宋体" w:cs="Times New Roman"/>
                <w:color w:val="auto"/>
                <w:sz w:val="24"/>
                <w:szCs w:val="24"/>
                <w:highlight w:val="none"/>
                <w:u w:val="none"/>
                <w:lang w:val="en-US" w:eastAsia="zh-CN"/>
              </w:rPr>
              <w:t>18</w:t>
            </w:r>
          </w:p>
        </w:tc>
        <w:tc>
          <w:tcPr>
            <w:tcW w:w="5956" w:type="dxa"/>
            <w:noWrap w:val="0"/>
            <w:vAlign w:val="top"/>
          </w:tcPr>
          <w:p w14:paraId="6290D560">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eastAsia="仿宋_GB2312" w:cs="Times New Roman"/>
                <w:color w:val="auto"/>
                <w:kern w:val="2"/>
                <w:sz w:val="24"/>
                <w:szCs w:val="24"/>
                <w:highlight w:val="none"/>
                <w:u w:val="none"/>
                <w:vertAlign w:val="baseline"/>
                <w:lang w:val="en" w:eastAsia="zh-CN" w:bidi="ar-SA"/>
              </w:rPr>
            </w:pPr>
          </w:p>
        </w:tc>
        <w:tc>
          <w:tcPr>
            <w:tcW w:w="905" w:type="dxa"/>
            <w:noWrap w:val="0"/>
            <w:vAlign w:val="top"/>
          </w:tcPr>
          <w:p w14:paraId="1E9C87A7">
            <w:pPr>
              <w:keepNext w:val="0"/>
              <w:keepLines w:val="0"/>
              <w:pageBreakBefore w:val="0"/>
              <w:widowControl w:val="0"/>
              <w:kinsoku/>
              <w:wordWrap/>
              <w:overflowPunct/>
              <w:topLinePunct w:val="0"/>
              <w:autoSpaceDE/>
              <w:autoSpaceDN/>
              <w:bidi w:val="0"/>
              <w:adjustRightInd/>
              <w:snapToGrid/>
              <w:spacing w:line="300" w:lineRule="exact"/>
              <w:ind w:left="0" w:leftChars="0"/>
              <w:textAlignment w:val="auto"/>
              <w:outlineLvl w:val="9"/>
              <w:rPr>
                <w:rFonts w:hint="default" w:ascii="Times New Roman" w:hAnsi="Times New Roman" w:cs="Times New Roman"/>
                <w:color w:val="auto"/>
                <w:sz w:val="24"/>
                <w:szCs w:val="24"/>
                <w:highlight w:val="none"/>
                <w:u w:val="none"/>
                <w:vertAlign w:val="baseline"/>
                <w:lang w:val="en-US" w:eastAsia="zh-CN"/>
              </w:rPr>
            </w:pPr>
          </w:p>
        </w:tc>
      </w:tr>
      <w:tr w14:paraId="5756F5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noWrap w:val="0"/>
            <w:vAlign w:val="top"/>
          </w:tcPr>
          <w:p w14:paraId="52CFC5B5">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eastAsia="宋体" w:cs="Times New Roman"/>
                <w:color w:val="auto"/>
                <w:sz w:val="24"/>
                <w:szCs w:val="24"/>
                <w:highlight w:val="none"/>
                <w:u w:val="none"/>
                <w:lang w:val="en-US" w:eastAsia="zh-CN"/>
              </w:rPr>
            </w:pPr>
            <w:r>
              <w:rPr>
                <w:rFonts w:hint="default" w:ascii="Times New Roman" w:hAnsi="Times New Roman" w:eastAsia="宋体" w:cs="Times New Roman"/>
                <w:color w:val="auto"/>
                <w:sz w:val="24"/>
                <w:szCs w:val="24"/>
                <w:highlight w:val="none"/>
                <w:u w:val="none"/>
                <w:lang w:val="en-US" w:eastAsia="zh-CN"/>
              </w:rPr>
              <w:t>19</w:t>
            </w:r>
          </w:p>
        </w:tc>
        <w:tc>
          <w:tcPr>
            <w:tcW w:w="5956" w:type="dxa"/>
            <w:noWrap w:val="0"/>
            <w:vAlign w:val="top"/>
          </w:tcPr>
          <w:p w14:paraId="2DF01BD9">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cs="Times New Roman"/>
                <w:color w:val="auto"/>
                <w:sz w:val="24"/>
                <w:szCs w:val="24"/>
                <w:highlight w:val="none"/>
                <w:u w:val="none"/>
                <w:vertAlign w:val="baseline"/>
                <w:lang w:val="en" w:eastAsia="zh-CN"/>
              </w:rPr>
            </w:pPr>
          </w:p>
        </w:tc>
        <w:tc>
          <w:tcPr>
            <w:tcW w:w="905" w:type="dxa"/>
            <w:noWrap w:val="0"/>
            <w:vAlign w:val="top"/>
          </w:tcPr>
          <w:p w14:paraId="3E26BDA8">
            <w:pPr>
              <w:keepNext w:val="0"/>
              <w:keepLines w:val="0"/>
              <w:pageBreakBefore w:val="0"/>
              <w:widowControl w:val="0"/>
              <w:kinsoku/>
              <w:wordWrap/>
              <w:overflowPunct/>
              <w:topLinePunct w:val="0"/>
              <w:autoSpaceDE/>
              <w:autoSpaceDN/>
              <w:bidi w:val="0"/>
              <w:adjustRightInd/>
              <w:snapToGrid/>
              <w:spacing w:line="300" w:lineRule="exact"/>
              <w:ind w:left="0" w:leftChars="0"/>
              <w:textAlignment w:val="auto"/>
              <w:outlineLvl w:val="9"/>
              <w:rPr>
                <w:rFonts w:hint="default" w:ascii="Times New Roman" w:hAnsi="Times New Roman" w:cs="Times New Roman"/>
                <w:color w:val="auto"/>
                <w:sz w:val="24"/>
                <w:szCs w:val="24"/>
                <w:highlight w:val="none"/>
                <w:u w:val="none"/>
                <w:vertAlign w:val="baseline"/>
                <w:lang w:val="en-US" w:eastAsia="zh-CN"/>
              </w:rPr>
            </w:pPr>
          </w:p>
        </w:tc>
      </w:tr>
      <w:tr w14:paraId="26A82C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noWrap w:val="0"/>
            <w:vAlign w:val="top"/>
          </w:tcPr>
          <w:p w14:paraId="412D7BD4">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eastAsia="宋体" w:cs="Times New Roman"/>
                <w:color w:val="auto"/>
                <w:sz w:val="24"/>
                <w:szCs w:val="24"/>
                <w:highlight w:val="none"/>
                <w:u w:val="none"/>
                <w:lang w:val="en-US" w:eastAsia="zh-CN"/>
              </w:rPr>
            </w:pPr>
            <w:r>
              <w:rPr>
                <w:rFonts w:hint="default" w:ascii="Times New Roman" w:hAnsi="Times New Roman" w:eastAsia="宋体" w:cs="Times New Roman"/>
                <w:color w:val="auto"/>
                <w:sz w:val="24"/>
                <w:szCs w:val="24"/>
                <w:highlight w:val="none"/>
                <w:u w:val="none"/>
                <w:lang w:val="en-US" w:eastAsia="zh-CN"/>
              </w:rPr>
              <w:t>20</w:t>
            </w:r>
          </w:p>
        </w:tc>
        <w:tc>
          <w:tcPr>
            <w:tcW w:w="5956" w:type="dxa"/>
            <w:noWrap w:val="0"/>
            <w:vAlign w:val="top"/>
          </w:tcPr>
          <w:p w14:paraId="7DF395A1">
            <w:pPr>
              <w:keepNext w:val="0"/>
              <w:keepLines w:val="0"/>
              <w:pageBreakBefore w:val="0"/>
              <w:widowControl w:val="0"/>
              <w:kinsoku/>
              <w:wordWrap/>
              <w:overflowPunct/>
              <w:topLinePunct w:val="0"/>
              <w:autoSpaceDE/>
              <w:autoSpaceDN/>
              <w:bidi w:val="0"/>
              <w:adjustRightInd/>
              <w:snapToGrid/>
              <w:spacing w:line="300" w:lineRule="exact"/>
              <w:ind w:left="0" w:leftChars="0"/>
              <w:textAlignment w:val="auto"/>
              <w:outlineLvl w:val="9"/>
              <w:rPr>
                <w:rFonts w:hint="default" w:ascii="Times New Roman" w:hAnsi="Times New Roman" w:cs="Times New Roman"/>
                <w:color w:val="auto"/>
                <w:sz w:val="24"/>
                <w:szCs w:val="24"/>
                <w:highlight w:val="none"/>
                <w:u w:val="none"/>
                <w:vertAlign w:val="baseline"/>
                <w:lang w:val="en" w:eastAsia="zh-CN"/>
              </w:rPr>
            </w:pPr>
          </w:p>
        </w:tc>
        <w:tc>
          <w:tcPr>
            <w:tcW w:w="905" w:type="dxa"/>
            <w:noWrap w:val="0"/>
            <w:vAlign w:val="top"/>
          </w:tcPr>
          <w:p w14:paraId="68B4BEF5">
            <w:pPr>
              <w:keepNext w:val="0"/>
              <w:keepLines w:val="0"/>
              <w:pageBreakBefore w:val="0"/>
              <w:widowControl w:val="0"/>
              <w:kinsoku/>
              <w:wordWrap/>
              <w:overflowPunct/>
              <w:topLinePunct w:val="0"/>
              <w:autoSpaceDE/>
              <w:autoSpaceDN/>
              <w:bidi w:val="0"/>
              <w:adjustRightInd/>
              <w:snapToGrid/>
              <w:spacing w:line="300" w:lineRule="exact"/>
              <w:ind w:left="0" w:leftChars="0"/>
              <w:textAlignment w:val="auto"/>
              <w:outlineLvl w:val="9"/>
              <w:rPr>
                <w:rFonts w:hint="default" w:ascii="Times New Roman" w:hAnsi="Times New Roman" w:cs="Times New Roman"/>
                <w:color w:val="auto"/>
                <w:sz w:val="24"/>
                <w:szCs w:val="24"/>
                <w:highlight w:val="none"/>
                <w:u w:val="none"/>
                <w:vertAlign w:val="baseline"/>
                <w:lang w:val="en-US" w:eastAsia="zh-CN"/>
              </w:rPr>
            </w:pPr>
          </w:p>
        </w:tc>
      </w:tr>
    </w:tbl>
    <w:p w14:paraId="14BCD71B">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center"/>
        <w:textAlignment w:val="auto"/>
        <w:rPr>
          <w:rFonts w:hint="default" w:ascii="Times New Roman" w:hAnsi="Times New Roman" w:eastAsia="宋体" w:cs="Times New Roman"/>
          <w:b w:val="0"/>
          <w:bCs w:val="0"/>
          <w:color w:val="auto"/>
          <w:sz w:val="21"/>
          <w:szCs w:val="21"/>
          <w:highlight w:val="none"/>
          <w:u w:val="none"/>
          <w:vertAlign w:val="baseline"/>
          <w:lang w:val="en-US" w:eastAsia="zh-CN"/>
        </w:rPr>
      </w:pPr>
      <w:r>
        <w:rPr>
          <w:rFonts w:hint="default" w:ascii="Times New Roman" w:hAnsi="Times New Roman" w:eastAsia="宋体" w:cs="Times New Roman"/>
          <w:b w:val="0"/>
          <w:bCs w:val="0"/>
          <w:color w:val="auto"/>
          <w:sz w:val="21"/>
          <w:szCs w:val="21"/>
          <w:highlight w:val="none"/>
          <w:u w:val="none"/>
          <w:vertAlign w:val="baseline"/>
          <w:lang w:val="en-US" w:eastAsia="zh-CN"/>
        </w:rPr>
        <w:t>备注：项目</w:t>
      </w:r>
      <w:r>
        <w:rPr>
          <w:rFonts w:hint="eastAsia" w:eastAsia="宋体" w:cs="Times New Roman"/>
          <w:b w:val="0"/>
          <w:bCs w:val="0"/>
          <w:color w:val="auto"/>
          <w:sz w:val="21"/>
          <w:szCs w:val="21"/>
          <w:highlight w:val="none"/>
          <w:u w:val="none"/>
          <w:vertAlign w:val="baseline"/>
          <w:lang w:val="en-US" w:eastAsia="zh-CN"/>
        </w:rPr>
        <w:t>实地踏勘</w:t>
      </w:r>
      <w:r>
        <w:rPr>
          <w:rFonts w:hint="default" w:ascii="Times New Roman" w:hAnsi="Times New Roman" w:eastAsia="宋体" w:cs="Times New Roman"/>
          <w:b w:val="0"/>
          <w:bCs w:val="0"/>
          <w:color w:val="auto"/>
          <w:sz w:val="21"/>
          <w:szCs w:val="21"/>
          <w:highlight w:val="none"/>
          <w:u w:val="none"/>
          <w:vertAlign w:val="baseline"/>
          <w:lang w:val="en-US" w:eastAsia="zh-CN"/>
        </w:rPr>
        <w:t>点位包括县</w:t>
      </w:r>
      <w:r>
        <w:rPr>
          <w:rFonts w:hint="eastAsia" w:eastAsia="宋体" w:cs="Times New Roman"/>
          <w:b w:val="0"/>
          <w:bCs w:val="0"/>
          <w:color w:val="auto"/>
          <w:sz w:val="21"/>
          <w:szCs w:val="21"/>
          <w:highlight w:val="none"/>
          <w:u w:val="none"/>
          <w:vertAlign w:val="baseline"/>
          <w:lang w:val="en-US" w:eastAsia="zh-CN"/>
        </w:rPr>
        <w:t>本级及有关项目、单位、公司</w:t>
      </w:r>
      <w:r>
        <w:rPr>
          <w:rFonts w:hint="default" w:ascii="Times New Roman" w:hAnsi="Times New Roman" w:eastAsia="宋体" w:cs="Times New Roman"/>
          <w:b w:val="0"/>
          <w:bCs w:val="0"/>
          <w:color w:val="auto"/>
          <w:sz w:val="21"/>
          <w:szCs w:val="21"/>
          <w:highlight w:val="none"/>
          <w:u w:val="none"/>
          <w:vertAlign w:val="baseline"/>
          <w:lang w:val="en-US" w:eastAsia="zh-CN"/>
        </w:rPr>
        <w:t>等。</w:t>
      </w:r>
    </w:p>
    <w:p w14:paraId="1269DBF8">
      <w:pPr>
        <w:keepNext w:val="0"/>
        <w:keepLines w:val="0"/>
        <w:pageBreakBefore w:val="0"/>
        <w:kinsoku/>
        <w:wordWrap/>
        <w:overflowPunct/>
        <w:topLinePunct w:val="0"/>
        <w:autoSpaceDE/>
        <w:autoSpaceDN/>
        <w:bidi w:val="0"/>
        <w:adjustRightInd/>
        <w:snapToGrid w:val="0"/>
        <w:spacing w:line="578" w:lineRule="exact"/>
        <w:textAlignment w:val="auto"/>
        <w:outlineLvl w:val="9"/>
        <w:rPr>
          <w:rFonts w:hint="default" w:ascii="Times New Roman" w:hAnsi="Times New Roman" w:eastAsia="黑体" w:cs="Times New Roman"/>
          <w:b w:val="0"/>
          <w:bCs w:val="0"/>
          <w:color w:val="auto"/>
          <w:kern w:val="0"/>
          <w:sz w:val="32"/>
          <w:szCs w:val="32"/>
          <w:highlight w:val="none"/>
          <w:u w:val="none"/>
          <w:shd w:val="clear" w:color="auto" w:fill="FFFFFF"/>
          <w:lang w:val="zh-CN" w:eastAsia="zh-CN"/>
        </w:rPr>
      </w:pPr>
    </w:p>
    <w:p w14:paraId="7FF1A02B">
      <w:pPr>
        <w:keepNext w:val="0"/>
        <w:keepLines w:val="0"/>
        <w:pageBreakBefore w:val="0"/>
        <w:kinsoku/>
        <w:wordWrap/>
        <w:overflowPunct/>
        <w:topLinePunct w:val="0"/>
        <w:autoSpaceDE/>
        <w:autoSpaceDN/>
        <w:bidi w:val="0"/>
        <w:adjustRightInd/>
        <w:snapToGrid w:val="0"/>
        <w:spacing w:line="578" w:lineRule="exact"/>
        <w:textAlignment w:val="auto"/>
        <w:outlineLvl w:val="9"/>
        <w:rPr>
          <w:rFonts w:hint="default" w:ascii="Times New Roman" w:hAnsi="Times New Roman" w:eastAsia="黑体" w:cs="Times New Roman"/>
          <w:b w:val="0"/>
          <w:bCs w:val="0"/>
          <w:color w:val="auto"/>
          <w:kern w:val="0"/>
          <w:sz w:val="32"/>
          <w:szCs w:val="32"/>
          <w:highlight w:val="none"/>
          <w:u w:val="none"/>
          <w:shd w:val="clear" w:color="auto" w:fill="FFFFFF"/>
          <w:lang w:val="en-US" w:eastAsia="zh-CN"/>
        </w:rPr>
      </w:pPr>
      <w:r>
        <w:rPr>
          <w:rFonts w:hint="default" w:ascii="Times New Roman" w:hAnsi="Times New Roman" w:eastAsia="黑体" w:cs="Times New Roman"/>
          <w:b w:val="0"/>
          <w:bCs w:val="0"/>
          <w:color w:val="auto"/>
          <w:kern w:val="0"/>
          <w:sz w:val="32"/>
          <w:szCs w:val="32"/>
          <w:highlight w:val="none"/>
          <w:u w:val="none"/>
          <w:shd w:val="clear" w:color="auto" w:fill="FFFFFF"/>
          <w:lang w:val="zh-CN" w:eastAsia="zh-CN"/>
        </w:rPr>
        <w:br w:type="page"/>
      </w:r>
      <w:r>
        <w:rPr>
          <w:rFonts w:hint="default" w:ascii="Times New Roman" w:hAnsi="Times New Roman" w:eastAsia="黑体" w:cs="Times New Roman"/>
          <w:b w:val="0"/>
          <w:bCs w:val="0"/>
          <w:color w:val="auto"/>
          <w:kern w:val="0"/>
          <w:sz w:val="32"/>
          <w:szCs w:val="32"/>
          <w:highlight w:val="none"/>
          <w:u w:val="none"/>
          <w:shd w:val="clear" w:color="auto" w:fill="FFFFFF"/>
          <w:lang w:val="zh-CN" w:eastAsia="zh-CN"/>
        </w:rPr>
        <w:t>附表</w:t>
      </w:r>
      <w:r>
        <w:rPr>
          <w:rFonts w:hint="eastAsia" w:eastAsia="黑体" w:cs="Times New Roman"/>
          <w:b w:val="0"/>
          <w:bCs w:val="0"/>
          <w:color w:val="auto"/>
          <w:kern w:val="0"/>
          <w:sz w:val="32"/>
          <w:szCs w:val="32"/>
          <w:highlight w:val="none"/>
          <w:u w:val="none"/>
          <w:shd w:val="clear" w:color="auto" w:fill="FFFFFF"/>
          <w:lang w:val="en-US" w:eastAsia="zh-CN"/>
        </w:rPr>
        <w:t>3</w:t>
      </w:r>
    </w:p>
    <w:tbl>
      <w:tblPr>
        <w:tblStyle w:val="18"/>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
      <w:tblGrid>
        <w:gridCol w:w="652"/>
        <w:gridCol w:w="1081"/>
        <w:gridCol w:w="1250"/>
        <w:gridCol w:w="1312"/>
        <w:gridCol w:w="1127"/>
        <w:gridCol w:w="971"/>
        <w:gridCol w:w="1061"/>
        <w:gridCol w:w="938"/>
        <w:gridCol w:w="1841"/>
      </w:tblGrid>
      <w:tr w14:paraId="4433E2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76" w:hRule="atLeast"/>
          <w:jc w:val="center"/>
        </w:trPr>
        <w:tc>
          <w:tcPr>
            <w:tcW w:w="10233" w:type="dxa"/>
            <w:gridSpan w:val="9"/>
            <w:noWrap w:val="0"/>
            <w:vAlign w:val="center"/>
          </w:tcPr>
          <w:p w14:paraId="629036B1">
            <w:pPr>
              <w:keepNext w:val="0"/>
              <w:keepLines w:val="0"/>
              <w:pageBreakBefore w:val="0"/>
              <w:widowControl/>
              <w:suppressLineNumbers w:val="0"/>
              <w:kinsoku/>
              <w:wordWrap/>
              <w:overflowPunct/>
              <w:topLinePunct w:val="0"/>
              <w:autoSpaceDE/>
              <w:autoSpaceDN/>
              <w:bidi w:val="0"/>
              <w:adjustRightInd/>
              <w:snapToGrid/>
              <w:spacing w:line="600" w:lineRule="exact"/>
              <w:ind w:left="0" w:leftChars="0"/>
              <w:jc w:val="center"/>
              <w:textAlignment w:val="center"/>
              <w:rPr>
                <w:rFonts w:hint="default" w:ascii="Times New Roman" w:hAnsi="Times New Roman" w:eastAsia="黑体" w:cs="Times New Roman"/>
                <w:i w:val="0"/>
                <w:color w:val="000000"/>
                <w:sz w:val="30"/>
                <w:szCs w:val="30"/>
                <w:u w:val="none"/>
              </w:rPr>
            </w:pPr>
            <w:r>
              <w:rPr>
                <w:rFonts w:hint="default" w:ascii="Times New Roman" w:hAnsi="Times New Roman" w:eastAsia="方正小标宋简体" w:cs="Times New Roman"/>
                <w:i w:val="0"/>
                <w:color w:val="000000"/>
                <w:kern w:val="0"/>
                <w:sz w:val="40"/>
                <w:szCs w:val="40"/>
                <w:u w:val="none"/>
                <w:lang w:val="en-US" w:eastAsia="zh-CN" w:bidi="ar"/>
              </w:rPr>
              <w:t>专项预算项目绩效目标完成情况自评表</w:t>
            </w:r>
          </w:p>
        </w:tc>
      </w:tr>
      <w:tr w14:paraId="6DE621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4295" w:type="dxa"/>
            <w:gridSpan w:val="4"/>
            <w:tcBorders>
              <w:top w:val="single" w:color="000000" w:sz="4" w:space="0"/>
              <w:left w:val="single" w:color="000000" w:sz="4" w:space="0"/>
              <w:bottom w:val="single" w:color="000000" w:sz="4" w:space="0"/>
              <w:right w:val="single" w:color="000000" w:sz="4" w:space="0"/>
            </w:tcBorders>
            <w:noWrap w:val="0"/>
            <w:vAlign w:val="center"/>
          </w:tcPr>
          <w:p w14:paraId="19156C29">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项目名称</w:t>
            </w:r>
          </w:p>
        </w:tc>
        <w:tc>
          <w:tcPr>
            <w:tcW w:w="5938" w:type="dxa"/>
            <w:gridSpan w:val="5"/>
            <w:tcBorders>
              <w:top w:val="single" w:color="000000" w:sz="4" w:space="0"/>
              <w:left w:val="single" w:color="000000" w:sz="4" w:space="0"/>
              <w:bottom w:val="single" w:color="000000" w:sz="4" w:space="0"/>
              <w:right w:val="single" w:color="000000" w:sz="4" w:space="0"/>
            </w:tcBorders>
            <w:noWrap w:val="0"/>
            <w:vAlign w:val="center"/>
          </w:tcPr>
          <w:p w14:paraId="677C1D42">
            <w:pPr>
              <w:keepNext w:val="0"/>
              <w:keepLines w:val="0"/>
              <w:pageBreakBefore w:val="0"/>
              <w:kinsoku/>
              <w:wordWrap/>
              <w:overflowPunct/>
              <w:topLinePunct w:val="0"/>
              <w:autoSpaceDE/>
              <w:autoSpaceDN/>
              <w:bidi w:val="0"/>
              <w:adjustRightInd/>
              <w:snapToGrid/>
              <w:spacing w:line="300" w:lineRule="exact"/>
              <w:ind w:left="0" w:leftChars="0"/>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sz w:val="24"/>
                <w:szCs w:val="24"/>
                <w:u w:val="none"/>
              </w:rPr>
              <w:t>金川县阿科里乡村内人居环境提升改造建设项目</w:t>
            </w:r>
          </w:p>
        </w:tc>
      </w:tr>
      <w:tr w14:paraId="6DA5AE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58" w:hRule="atLeast"/>
          <w:jc w:val="center"/>
        </w:trPr>
        <w:tc>
          <w:tcPr>
            <w:tcW w:w="4295" w:type="dxa"/>
            <w:gridSpan w:val="4"/>
            <w:tcBorders>
              <w:top w:val="single" w:color="000000" w:sz="4" w:space="0"/>
              <w:left w:val="single" w:color="000000" w:sz="4" w:space="0"/>
              <w:bottom w:val="single" w:color="000000" w:sz="4" w:space="0"/>
              <w:right w:val="single" w:color="000000" w:sz="4" w:space="0"/>
            </w:tcBorders>
            <w:noWrap w:val="0"/>
            <w:vAlign w:val="center"/>
          </w:tcPr>
          <w:p w14:paraId="1D85FCBC">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预算单位</w:t>
            </w:r>
          </w:p>
        </w:tc>
        <w:tc>
          <w:tcPr>
            <w:tcW w:w="5938" w:type="dxa"/>
            <w:gridSpan w:val="5"/>
            <w:tcBorders>
              <w:top w:val="single" w:color="000000" w:sz="4" w:space="0"/>
              <w:left w:val="single" w:color="000000" w:sz="4" w:space="0"/>
              <w:bottom w:val="single" w:color="000000" w:sz="4" w:space="0"/>
              <w:right w:val="single" w:color="000000" w:sz="4" w:space="0"/>
            </w:tcBorders>
            <w:noWrap w:val="0"/>
            <w:vAlign w:val="center"/>
          </w:tcPr>
          <w:p w14:paraId="4A98F5F5">
            <w:pPr>
              <w:keepNext w:val="0"/>
              <w:keepLines w:val="0"/>
              <w:pageBreakBefore w:val="0"/>
              <w:kinsoku/>
              <w:wordWrap/>
              <w:overflowPunct/>
              <w:topLinePunct w:val="0"/>
              <w:autoSpaceDE/>
              <w:autoSpaceDN/>
              <w:bidi w:val="0"/>
              <w:adjustRightInd/>
              <w:snapToGrid/>
              <w:spacing w:line="300" w:lineRule="exact"/>
              <w:ind w:left="0" w:leftChars="0"/>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sz w:val="24"/>
                <w:szCs w:val="24"/>
                <w:u w:val="none"/>
              </w:rPr>
              <w:t>阿科里乡人民政府办公室</w:t>
            </w:r>
          </w:p>
        </w:tc>
      </w:tr>
      <w:tr w14:paraId="4AFE99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4295" w:type="dxa"/>
            <w:gridSpan w:val="4"/>
            <w:tcBorders>
              <w:top w:val="single" w:color="000000" w:sz="4" w:space="0"/>
              <w:left w:val="single" w:color="000000" w:sz="4" w:space="0"/>
              <w:bottom w:val="single" w:color="000000" w:sz="4" w:space="0"/>
              <w:right w:val="single" w:color="000000" w:sz="4" w:space="0"/>
            </w:tcBorders>
            <w:noWrap w:val="0"/>
            <w:vAlign w:val="center"/>
          </w:tcPr>
          <w:p w14:paraId="038AFAD1">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项目类型</w:t>
            </w:r>
          </w:p>
        </w:tc>
        <w:tc>
          <w:tcPr>
            <w:tcW w:w="5938" w:type="dxa"/>
            <w:gridSpan w:val="5"/>
            <w:tcBorders>
              <w:top w:val="single" w:color="000000" w:sz="4" w:space="0"/>
              <w:left w:val="single" w:color="000000" w:sz="4" w:space="0"/>
              <w:bottom w:val="single" w:color="000000" w:sz="4" w:space="0"/>
              <w:right w:val="single" w:color="000000" w:sz="4" w:space="0"/>
            </w:tcBorders>
            <w:noWrap w:val="0"/>
            <w:vAlign w:val="center"/>
          </w:tcPr>
          <w:p w14:paraId="008A5179">
            <w:pPr>
              <w:keepNext w:val="0"/>
              <w:keepLines w:val="0"/>
              <w:pageBreakBefore w:val="0"/>
              <w:kinsoku/>
              <w:wordWrap/>
              <w:overflowPunct/>
              <w:topLinePunct w:val="0"/>
              <w:autoSpaceDE/>
              <w:autoSpaceDN/>
              <w:bidi w:val="0"/>
              <w:adjustRightInd/>
              <w:snapToGrid/>
              <w:spacing w:line="300" w:lineRule="exact"/>
              <w:ind w:left="0" w:leftChars="0"/>
              <w:jc w:val="left"/>
              <w:rPr>
                <w:rFonts w:hint="eastAsia" w:ascii="Times New Roman" w:hAnsi="Times New Roman" w:eastAsia="宋体" w:cs="Times New Roman"/>
                <w:i w:val="0"/>
                <w:color w:val="000000"/>
                <w:sz w:val="24"/>
                <w:szCs w:val="24"/>
                <w:u w:val="none"/>
                <w:lang w:eastAsia="zh-CN"/>
              </w:rPr>
            </w:pPr>
            <w:r>
              <w:rPr>
                <w:rFonts w:hint="eastAsia" w:ascii="Times New Roman" w:hAnsi="Times New Roman" w:eastAsia="宋体" w:cs="Times New Roman"/>
                <w:i w:val="0"/>
                <w:color w:val="000000"/>
                <w:sz w:val="24"/>
                <w:szCs w:val="24"/>
                <w:u w:val="none"/>
                <w:lang w:eastAsia="zh-CN"/>
              </w:rPr>
              <w:t>专项类</w:t>
            </w:r>
          </w:p>
        </w:tc>
      </w:tr>
      <w:tr w14:paraId="79DE45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restart"/>
            <w:tcBorders>
              <w:top w:val="single" w:color="000000" w:sz="4" w:space="0"/>
              <w:left w:val="single" w:color="000000" w:sz="4" w:space="0"/>
              <w:bottom w:val="single" w:color="000000" w:sz="4" w:space="0"/>
              <w:right w:val="single" w:color="000000" w:sz="4" w:space="0"/>
            </w:tcBorders>
            <w:noWrap w:val="0"/>
            <w:vAlign w:val="center"/>
          </w:tcPr>
          <w:p w14:paraId="04CCD4B9">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项目 概况</w:t>
            </w:r>
          </w:p>
        </w:tc>
        <w:tc>
          <w:tcPr>
            <w:tcW w:w="3643" w:type="dxa"/>
            <w:gridSpan w:val="3"/>
            <w:tcBorders>
              <w:top w:val="single" w:color="000000" w:sz="4" w:space="0"/>
              <w:left w:val="single" w:color="000000" w:sz="4" w:space="0"/>
              <w:bottom w:val="single" w:color="000000" w:sz="4" w:space="0"/>
              <w:right w:val="single" w:color="000000" w:sz="4" w:space="0"/>
            </w:tcBorders>
            <w:noWrap w:val="0"/>
            <w:vAlign w:val="center"/>
          </w:tcPr>
          <w:p w14:paraId="6C98A709">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hint="default" w:ascii="Times New Roman" w:hAnsi="Times New Roman" w:eastAsia="宋体" w:cs="Times New Roman"/>
                <w:i w:val="0"/>
                <w:color w:val="000000"/>
                <w:kern w:val="0"/>
                <w:sz w:val="24"/>
                <w:szCs w:val="24"/>
                <w:u w:val="none"/>
                <w:lang w:val="en-US" w:eastAsia="zh-CN" w:bidi="ar"/>
              </w:rPr>
            </w:pPr>
            <w:r>
              <w:rPr>
                <w:rFonts w:hint="default" w:ascii="Times New Roman" w:hAnsi="Times New Roman" w:eastAsia="宋体" w:cs="Times New Roman"/>
                <w:i w:val="0"/>
                <w:color w:val="000000"/>
                <w:kern w:val="0"/>
                <w:sz w:val="24"/>
                <w:szCs w:val="24"/>
                <w:u w:val="none"/>
                <w:lang w:val="en-US" w:eastAsia="zh-CN" w:bidi="ar"/>
              </w:rPr>
              <w:t>中长期规划（名称、文号，仅指</w:t>
            </w:r>
          </w:p>
          <w:p w14:paraId="4B25B912">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常年项目）</w:t>
            </w:r>
          </w:p>
        </w:tc>
        <w:tc>
          <w:tcPr>
            <w:tcW w:w="5938" w:type="dxa"/>
            <w:gridSpan w:val="5"/>
            <w:tcBorders>
              <w:top w:val="single" w:color="000000" w:sz="4" w:space="0"/>
              <w:left w:val="single" w:color="000000" w:sz="4" w:space="0"/>
              <w:bottom w:val="single" w:color="000000" w:sz="4" w:space="0"/>
              <w:right w:val="single" w:color="000000" w:sz="4" w:space="0"/>
            </w:tcBorders>
            <w:noWrap w:val="0"/>
            <w:vAlign w:val="center"/>
          </w:tcPr>
          <w:p w14:paraId="0A3AA1E4">
            <w:pPr>
              <w:keepNext w:val="0"/>
              <w:keepLines w:val="0"/>
              <w:pageBreakBefore w:val="0"/>
              <w:kinsoku/>
              <w:wordWrap/>
              <w:overflowPunct/>
              <w:topLinePunct w:val="0"/>
              <w:autoSpaceDE/>
              <w:autoSpaceDN/>
              <w:bidi w:val="0"/>
              <w:adjustRightInd/>
              <w:snapToGrid/>
              <w:spacing w:line="300" w:lineRule="exact"/>
              <w:ind w:left="0" w:leftChars="0"/>
              <w:jc w:val="left"/>
              <w:rPr>
                <w:rFonts w:hint="default" w:ascii="Times New Roman" w:hAnsi="Times New Roman" w:eastAsia="宋体" w:cs="Times New Roman"/>
                <w:i w:val="0"/>
                <w:color w:val="000000"/>
                <w:sz w:val="24"/>
                <w:szCs w:val="24"/>
                <w:u w:val="none"/>
              </w:rPr>
            </w:pPr>
          </w:p>
        </w:tc>
      </w:tr>
      <w:tr w14:paraId="1B8941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noWrap w:val="0"/>
            <w:vAlign w:val="center"/>
          </w:tcPr>
          <w:p w14:paraId="19DB5940">
            <w:pPr>
              <w:keepNext w:val="0"/>
              <w:keepLines w:val="0"/>
              <w:pageBreakBefore w:val="0"/>
              <w:kinsoku/>
              <w:wordWrap/>
              <w:overflowPunct/>
              <w:topLinePunct w:val="0"/>
              <w:autoSpaceDE/>
              <w:autoSpaceDN/>
              <w:bidi w:val="0"/>
              <w:adjustRightInd/>
              <w:snapToGrid/>
              <w:spacing w:line="300" w:lineRule="exact"/>
              <w:ind w:left="0" w:leftChars="0"/>
              <w:rPr>
                <w:rFonts w:hint="default" w:ascii="Times New Roman" w:hAnsi="Times New Roman" w:eastAsia="宋体" w:cs="Times New Roman"/>
                <w:i w:val="0"/>
                <w:color w:val="000000"/>
                <w:sz w:val="24"/>
                <w:szCs w:val="24"/>
                <w:u w:val="none"/>
              </w:rPr>
            </w:pPr>
          </w:p>
        </w:tc>
        <w:tc>
          <w:tcPr>
            <w:tcW w:w="3643" w:type="dxa"/>
            <w:gridSpan w:val="3"/>
            <w:tcBorders>
              <w:top w:val="single" w:color="000000" w:sz="4" w:space="0"/>
              <w:left w:val="single" w:color="000000" w:sz="4" w:space="0"/>
              <w:bottom w:val="single" w:color="000000" w:sz="4" w:space="0"/>
              <w:right w:val="single" w:color="000000" w:sz="4" w:space="0"/>
            </w:tcBorders>
            <w:noWrap w:val="0"/>
            <w:vAlign w:val="center"/>
          </w:tcPr>
          <w:p w14:paraId="4665B709">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资金管理办法（名称、文号）</w:t>
            </w:r>
          </w:p>
        </w:tc>
        <w:tc>
          <w:tcPr>
            <w:tcW w:w="5938" w:type="dxa"/>
            <w:gridSpan w:val="5"/>
            <w:tcBorders>
              <w:top w:val="single" w:color="000000" w:sz="4" w:space="0"/>
              <w:left w:val="single" w:color="000000" w:sz="4" w:space="0"/>
              <w:bottom w:val="single" w:color="000000" w:sz="4" w:space="0"/>
              <w:right w:val="single" w:color="000000" w:sz="4" w:space="0"/>
            </w:tcBorders>
            <w:noWrap w:val="0"/>
            <w:vAlign w:val="center"/>
          </w:tcPr>
          <w:p w14:paraId="77BF5830">
            <w:pPr>
              <w:keepNext w:val="0"/>
              <w:keepLines w:val="0"/>
              <w:pageBreakBefore w:val="0"/>
              <w:kinsoku/>
              <w:wordWrap/>
              <w:overflowPunct/>
              <w:topLinePunct w:val="0"/>
              <w:autoSpaceDE/>
              <w:autoSpaceDN/>
              <w:bidi w:val="0"/>
              <w:adjustRightInd/>
              <w:snapToGrid/>
              <w:spacing w:line="300" w:lineRule="exact"/>
              <w:ind w:left="0" w:leftChars="0"/>
              <w:jc w:val="left"/>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sz w:val="24"/>
                <w:szCs w:val="24"/>
                <w:u w:val="none"/>
              </w:rPr>
              <w:t>阿州财农（2024）23号-金财农整合（2024）7号</w:t>
            </w:r>
          </w:p>
        </w:tc>
      </w:tr>
      <w:tr w14:paraId="4F2254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noWrap w:val="0"/>
            <w:vAlign w:val="center"/>
          </w:tcPr>
          <w:p w14:paraId="40651651">
            <w:pPr>
              <w:keepNext w:val="0"/>
              <w:keepLines w:val="0"/>
              <w:pageBreakBefore w:val="0"/>
              <w:kinsoku/>
              <w:wordWrap/>
              <w:overflowPunct/>
              <w:topLinePunct w:val="0"/>
              <w:autoSpaceDE/>
              <w:autoSpaceDN/>
              <w:bidi w:val="0"/>
              <w:adjustRightInd/>
              <w:snapToGrid/>
              <w:spacing w:line="300" w:lineRule="exact"/>
              <w:ind w:left="0" w:leftChars="0"/>
              <w:rPr>
                <w:rFonts w:hint="default" w:ascii="Times New Roman" w:hAnsi="Times New Roman" w:eastAsia="宋体" w:cs="Times New Roman"/>
                <w:i w:val="0"/>
                <w:color w:val="000000"/>
                <w:sz w:val="24"/>
                <w:szCs w:val="24"/>
                <w:u w:val="none"/>
              </w:rPr>
            </w:pPr>
          </w:p>
        </w:tc>
        <w:tc>
          <w:tcPr>
            <w:tcW w:w="3643" w:type="dxa"/>
            <w:gridSpan w:val="3"/>
            <w:tcBorders>
              <w:top w:val="single" w:color="000000" w:sz="4" w:space="0"/>
              <w:left w:val="single" w:color="000000" w:sz="4" w:space="0"/>
              <w:bottom w:val="single" w:color="000000" w:sz="4" w:space="0"/>
              <w:right w:val="single" w:color="000000" w:sz="4" w:space="0"/>
            </w:tcBorders>
            <w:noWrap w:val="0"/>
            <w:vAlign w:val="center"/>
          </w:tcPr>
          <w:p w14:paraId="58532B7E">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绩效分配方式</w:t>
            </w:r>
          </w:p>
        </w:tc>
        <w:tc>
          <w:tcPr>
            <w:tcW w:w="1127" w:type="dxa"/>
            <w:tcBorders>
              <w:top w:val="single" w:color="000000" w:sz="4" w:space="0"/>
              <w:left w:val="single" w:color="000000" w:sz="4" w:space="0"/>
              <w:bottom w:val="single" w:color="000000" w:sz="4" w:space="0"/>
              <w:right w:val="single" w:color="000000" w:sz="4" w:space="0"/>
            </w:tcBorders>
            <w:noWrap w:val="0"/>
            <w:vAlign w:val="center"/>
          </w:tcPr>
          <w:p w14:paraId="131A6F37">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hint="default" w:ascii="Times New Roman" w:hAnsi="Times New Roman" w:eastAsia="Wingdings 2" w:cs="Times New Roman"/>
                <w:i w:val="0"/>
                <w:color w:val="000000"/>
                <w:sz w:val="24"/>
                <w:szCs w:val="24"/>
                <w:u w:val="none"/>
              </w:rPr>
            </w:pPr>
            <w:r>
              <w:rPr>
                <w:rFonts w:hint="default" w:ascii="Times New Roman" w:hAnsi="Times New Roman" w:eastAsia="Wingdings 2" w:cs="Times New Roman"/>
                <w:i w:val="0"/>
                <w:color w:val="000000"/>
                <w:kern w:val="0"/>
                <w:sz w:val="24"/>
                <w:szCs w:val="24"/>
                <w:u w:val="none"/>
                <w:lang w:val="en-US" w:eastAsia="zh-CN" w:bidi="ar"/>
              </w:rPr>
              <w:t>£</w:t>
            </w:r>
            <w:r>
              <w:rPr>
                <w:rFonts w:hint="default" w:ascii="Times New Roman" w:hAnsi="Times New Roman" w:eastAsia="宋体" w:cs="Times New Roman"/>
                <w:i w:val="0"/>
                <w:color w:val="000000"/>
                <w:kern w:val="0"/>
                <w:sz w:val="24"/>
                <w:szCs w:val="24"/>
                <w:u w:val="none"/>
                <w:lang w:val="en-US" w:eastAsia="zh-CN" w:bidi="ar"/>
              </w:rPr>
              <w:t>因素法</w:t>
            </w:r>
          </w:p>
        </w:tc>
        <w:tc>
          <w:tcPr>
            <w:tcW w:w="2032" w:type="dxa"/>
            <w:gridSpan w:val="2"/>
            <w:tcBorders>
              <w:top w:val="single" w:color="000000" w:sz="4" w:space="0"/>
              <w:left w:val="single" w:color="000000" w:sz="4" w:space="0"/>
              <w:bottom w:val="single" w:color="000000" w:sz="4" w:space="0"/>
              <w:right w:val="single" w:color="000000" w:sz="4" w:space="0"/>
            </w:tcBorders>
            <w:noWrap w:val="0"/>
            <w:vAlign w:val="center"/>
          </w:tcPr>
          <w:p w14:paraId="0E5655DC">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center"/>
              <w:textAlignment w:val="center"/>
              <w:rPr>
                <w:rFonts w:hint="default" w:ascii="Times New Roman" w:hAnsi="Times New Roman" w:eastAsia="Wingdings 2" w:cs="Times New Roman"/>
                <w:i w:val="0"/>
                <w:color w:val="000000"/>
                <w:sz w:val="24"/>
                <w:szCs w:val="24"/>
                <w:u w:val="none"/>
              </w:rPr>
            </w:pPr>
            <w:r>
              <w:rPr>
                <w:rFonts w:hint="default" w:ascii="Times New Roman" w:hAnsi="Times New Roman" w:eastAsia="Wingdings 2" w:cs="Times New Roman"/>
                <w:i w:val="0"/>
                <w:color w:val="000000"/>
                <w:kern w:val="0"/>
                <w:sz w:val="24"/>
                <w:szCs w:val="24"/>
                <w:u w:val="none"/>
                <w:lang w:val="en-US" w:eastAsia="zh-CN" w:bidi="ar"/>
              </w:rPr>
              <w:t>£项目法</w:t>
            </w:r>
          </w:p>
        </w:tc>
        <w:tc>
          <w:tcPr>
            <w:tcW w:w="938" w:type="dxa"/>
            <w:tcBorders>
              <w:top w:val="single" w:color="000000" w:sz="4" w:space="0"/>
              <w:left w:val="single" w:color="000000" w:sz="4" w:space="0"/>
              <w:bottom w:val="single" w:color="000000" w:sz="4" w:space="0"/>
              <w:right w:val="single" w:color="000000" w:sz="4" w:space="0"/>
            </w:tcBorders>
            <w:noWrap w:val="0"/>
            <w:vAlign w:val="center"/>
          </w:tcPr>
          <w:p w14:paraId="7F44D2B2">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center"/>
              <w:textAlignment w:val="center"/>
              <w:rPr>
                <w:rFonts w:hint="default" w:ascii="Times New Roman" w:hAnsi="Times New Roman" w:eastAsia="Wingdings 2" w:cs="Times New Roman"/>
                <w:i w:val="0"/>
                <w:color w:val="000000"/>
                <w:sz w:val="24"/>
                <w:szCs w:val="24"/>
                <w:u w:val="none"/>
              </w:rPr>
            </w:pPr>
            <w:r>
              <w:rPr>
                <w:rFonts w:hint="default" w:ascii="Times New Roman" w:hAnsi="Times New Roman" w:eastAsia="Wingdings 2" w:cs="Times New Roman"/>
                <w:i w:val="0"/>
                <w:color w:val="000000"/>
                <w:kern w:val="0"/>
                <w:sz w:val="24"/>
                <w:szCs w:val="24"/>
                <w:u w:val="none"/>
                <w:lang w:val="en-US" w:eastAsia="zh-CN" w:bidi="ar"/>
              </w:rPr>
              <w:t>£</w:t>
            </w:r>
            <w:r>
              <w:rPr>
                <w:rFonts w:hint="default" w:ascii="Times New Roman" w:hAnsi="Times New Roman" w:eastAsia="宋体" w:cs="Times New Roman"/>
                <w:i w:val="0"/>
                <w:color w:val="000000"/>
                <w:kern w:val="0"/>
                <w:sz w:val="24"/>
                <w:szCs w:val="24"/>
                <w:u w:val="none"/>
                <w:lang w:val="en-US" w:eastAsia="zh-CN" w:bidi="ar"/>
              </w:rPr>
              <w:t>据实据效</w:t>
            </w:r>
          </w:p>
        </w:tc>
        <w:tc>
          <w:tcPr>
            <w:tcW w:w="1841" w:type="dxa"/>
            <w:tcBorders>
              <w:top w:val="single" w:color="000000" w:sz="4" w:space="0"/>
              <w:left w:val="single" w:color="000000" w:sz="4" w:space="0"/>
              <w:bottom w:val="single" w:color="000000" w:sz="4" w:space="0"/>
              <w:right w:val="single" w:color="000000" w:sz="4" w:space="0"/>
            </w:tcBorders>
            <w:noWrap w:val="0"/>
            <w:vAlign w:val="center"/>
          </w:tcPr>
          <w:p w14:paraId="76FEA0CB">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center"/>
              <w:textAlignment w:val="center"/>
              <w:rPr>
                <w:rFonts w:hint="default" w:ascii="Times New Roman" w:hAnsi="Times New Roman" w:eastAsia="Wingdings 2" w:cs="Times New Roman"/>
                <w:i w:val="0"/>
                <w:color w:val="000000"/>
                <w:sz w:val="24"/>
                <w:szCs w:val="24"/>
                <w:u w:val="none"/>
              </w:rPr>
            </w:pPr>
            <w:r>
              <w:rPr>
                <w:rFonts w:hint="default" w:ascii="Times New Roman" w:hAnsi="Times New Roman" w:eastAsia="Wingdings 2" w:cs="Times New Roman"/>
                <w:i w:val="0"/>
                <w:color w:val="000000"/>
                <w:kern w:val="0"/>
                <w:sz w:val="24"/>
                <w:szCs w:val="24"/>
                <w:u w:val="none"/>
                <w:lang w:val="en-US" w:eastAsia="zh-CN" w:bidi="ar"/>
              </w:rPr>
              <w:t>£</w:t>
            </w:r>
            <w:r>
              <w:rPr>
                <w:rFonts w:hint="default" w:ascii="Times New Roman" w:hAnsi="Times New Roman" w:eastAsia="宋体" w:cs="Times New Roman"/>
                <w:i w:val="0"/>
                <w:color w:val="000000"/>
                <w:kern w:val="0"/>
                <w:sz w:val="24"/>
                <w:szCs w:val="24"/>
                <w:u w:val="none"/>
                <w:lang w:val="en-US" w:eastAsia="zh-CN" w:bidi="ar"/>
              </w:rPr>
              <w:t>因素法与项目法相结合</w:t>
            </w:r>
          </w:p>
        </w:tc>
      </w:tr>
      <w:tr w14:paraId="25AFB3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noWrap w:val="0"/>
            <w:vAlign w:val="center"/>
          </w:tcPr>
          <w:p w14:paraId="63916692">
            <w:pPr>
              <w:keepNext w:val="0"/>
              <w:keepLines w:val="0"/>
              <w:pageBreakBefore w:val="0"/>
              <w:kinsoku/>
              <w:wordWrap/>
              <w:overflowPunct/>
              <w:topLinePunct w:val="0"/>
              <w:autoSpaceDE/>
              <w:autoSpaceDN/>
              <w:bidi w:val="0"/>
              <w:adjustRightInd/>
              <w:snapToGrid/>
              <w:spacing w:line="300" w:lineRule="exact"/>
              <w:ind w:left="0" w:leftChars="0"/>
              <w:rPr>
                <w:rFonts w:hint="default" w:ascii="Times New Roman" w:hAnsi="Times New Roman" w:eastAsia="宋体" w:cs="Times New Roman"/>
                <w:i w:val="0"/>
                <w:color w:val="000000"/>
                <w:sz w:val="24"/>
                <w:szCs w:val="24"/>
                <w:u w:val="none"/>
              </w:rPr>
            </w:pPr>
          </w:p>
        </w:tc>
        <w:tc>
          <w:tcPr>
            <w:tcW w:w="3643" w:type="dxa"/>
            <w:gridSpan w:val="3"/>
            <w:tcBorders>
              <w:top w:val="single" w:color="000000" w:sz="4" w:space="0"/>
              <w:left w:val="single" w:color="000000" w:sz="4" w:space="0"/>
              <w:bottom w:val="single" w:color="000000" w:sz="4" w:space="0"/>
              <w:right w:val="single" w:color="000000" w:sz="4" w:space="0"/>
            </w:tcBorders>
            <w:noWrap w:val="0"/>
            <w:vAlign w:val="center"/>
          </w:tcPr>
          <w:p w14:paraId="28C8878C">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立项依据</w:t>
            </w:r>
          </w:p>
        </w:tc>
        <w:tc>
          <w:tcPr>
            <w:tcW w:w="5938" w:type="dxa"/>
            <w:gridSpan w:val="5"/>
            <w:tcBorders>
              <w:top w:val="single" w:color="000000" w:sz="4" w:space="0"/>
              <w:left w:val="single" w:color="000000" w:sz="4" w:space="0"/>
              <w:bottom w:val="single" w:color="000000" w:sz="4" w:space="0"/>
              <w:right w:val="single" w:color="000000" w:sz="4" w:space="0"/>
            </w:tcBorders>
            <w:noWrap w:val="0"/>
            <w:vAlign w:val="center"/>
          </w:tcPr>
          <w:p w14:paraId="2FD1CAC2">
            <w:pPr>
              <w:keepNext w:val="0"/>
              <w:keepLines w:val="0"/>
              <w:pageBreakBefore w:val="0"/>
              <w:kinsoku/>
              <w:wordWrap/>
              <w:overflowPunct/>
              <w:topLinePunct w:val="0"/>
              <w:autoSpaceDE/>
              <w:autoSpaceDN/>
              <w:bidi w:val="0"/>
              <w:adjustRightInd/>
              <w:snapToGrid/>
              <w:spacing w:line="300" w:lineRule="exact"/>
              <w:ind w:left="0" w:leftChars="0"/>
              <w:jc w:val="left"/>
              <w:rPr>
                <w:rFonts w:hint="eastAsia" w:ascii="Times New Roman" w:hAnsi="Times New Roman" w:eastAsia="宋体" w:cs="Times New Roman"/>
                <w:i w:val="0"/>
                <w:color w:val="000000"/>
                <w:sz w:val="24"/>
                <w:szCs w:val="24"/>
                <w:u w:val="none"/>
                <w:lang w:eastAsia="zh-CN"/>
              </w:rPr>
            </w:pPr>
            <w:r>
              <w:rPr>
                <w:rFonts w:hint="eastAsia" w:eastAsia="宋体" w:cs="Times New Roman"/>
                <w:i w:val="0"/>
                <w:color w:val="000000"/>
                <w:sz w:val="24"/>
                <w:szCs w:val="24"/>
                <w:u w:val="none"/>
                <w:lang w:eastAsia="zh-CN"/>
              </w:rPr>
              <w:t>改善民生需求、促进乡村振兴、社会和谐稳定、提升乡村形象</w:t>
            </w:r>
          </w:p>
        </w:tc>
      </w:tr>
      <w:tr w14:paraId="06B7F1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noWrap w:val="0"/>
            <w:vAlign w:val="center"/>
          </w:tcPr>
          <w:p w14:paraId="68830A47">
            <w:pPr>
              <w:keepNext w:val="0"/>
              <w:keepLines w:val="0"/>
              <w:pageBreakBefore w:val="0"/>
              <w:kinsoku/>
              <w:wordWrap/>
              <w:overflowPunct/>
              <w:topLinePunct w:val="0"/>
              <w:autoSpaceDE/>
              <w:autoSpaceDN/>
              <w:bidi w:val="0"/>
              <w:adjustRightInd/>
              <w:snapToGrid/>
              <w:spacing w:line="300" w:lineRule="exact"/>
              <w:ind w:left="0" w:leftChars="0"/>
              <w:rPr>
                <w:rFonts w:hint="default" w:ascii="Times New Roman" w:hAnsi="Times New Roman" w:eastAsia="宋体" w:cs="Times New Roman"/>
                <w:i w:val="0"/>
                <w:color w:val="000000"/>
                <w:sz w:val="24"/>
                <w:szCs w:val="24"/>
                <w:u w:val="none"/>
              </w:rPr>
            </w:pPr>
          </w:p>
        </w:tc>
        <w:tc>
          <w:tcPr>
            <w:tcW w:w="3643" w:type="dxa"/>
            <w:gridSpan w:val="3"/>
            <w:tcBorders>
              <w:top w:val="single" w:color="000000" w:sz="4" w:space="0"/>
              <w:left w:val="single" w:color="000000" w:sz="4" w:space="0"/>
              <w:bottom w:val="single" w:color="000000" w:sz="4" w:space="0"/>
              <w:right w:val="single" w:color="000000" w:sz="4" w:space="0"/>
            </w:tcBorders>
            <w:noWrap w:val="0"/>
            <w:vAlign w:val="center"/>
          </w:tcPr>
          <w:p w14:paraId="2A2E1704">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使用范围</w:t>
            </w:r>
          </w:p>
        </w:tc>
        <w:tc>
          <w:tcPr>
            <w:tcW w:w="5938" w:type="dxa"/>
            <w:gridSpan w:val="5"/>
            <w:tcBorders>
              <w:top w:val="single" w:color="000000" w:sz="4" w:space="0"/>
              <w:left w:val="single" w:color="000000" w:sz="4" w:space="0"/>
              <w:bottom w:val="single" w:color="000000" w:sz="4" w:space="0"/>
              <w:right w:val="single" w:color="000000" w:sz="4" w:space="0"/>
            </w:tcBorders>
            <w:noWrap w:val="0"/>
            <w:vAlign w:val="center"/>
          </w:tcPr>
          <w:p w14:paraId="3BB93638">
            <w:pPr>
              <w:keepNext w:val="0"/>
              <w:keepLines w:val="0"/>
              <w:pageBreakBefore w:val="0"/>
              <w:kinsoku/>
              <w:wordWrap/>
              <w:overflowPunct/>
              <w:topLinePunct w:val="0"/>
              <w:autoSpaceDE/>
              <w:autoSpaceDN/>
              <w:bidi w:val="0"/>
              <w:adjustRightInd/>
              <w:snapToGrid/>
              <w:spacing w:line="300" w:lineRule="exact"/>
              <w:ind w:left="0" w:leftChars="0"/>
              <w:jc w:val="left"/>
              <w:rPr>
                <w:rFonts w:hint="eastAsia" w:ascii="Times New Roman" w:hAnsi="Times New Roman" w:eastAsia="宋体" w:cs="Times New Roman"/>
                <w:i w:val="0"/>
                <w:color w:val="000000"/>
                <w:sz w:val="24"/>
                <w:szCs w:val="24"/>
                <w:u w:val="none"/>
                <w:lang w:eastAsia="zh-CN"/>
              </w:rPr>
            </w:pPr>
            <w:r>
              <w:rPr>
                <w:rFonts w:hint="eastAsia" w:eastAsia="宋体" w:cs="Times New Roman"/>
                <w:i w:val="0"/>
                <w:color w:val="000000"/>
                <w:sz w:val="24"/>
                <w:szCs w:val="24"/>
                <w:u w:val="none"/>
                <w:lang w:eastAsia="zh-CN"/>
              </w:rPr>
              <w:t>改造垃圾分类点、村容村貌整治</w:t>
            </w:r>
          </w:p>
        </w:tc>
      </w:tr>
      <w:tr w14:paraId="30CE02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noWrap w:val="0"/>
            <w:vAlign w:val="center"/>
          </w:tcPr>
          <w:p w14:paraId="727C1E70">
            <w:pPr>
              <w:keepNext w:val="0"/>
              <w:keepLines w:val="0"/>
              <w:pageBreakBefore w:val="0"/>
              <w:kinsoku/>
              <w:wordWrap/>
              <w:overflowPunct/>
              <w:topLinePunct w:val="0"/>
              <w:autoSpaceDE/>
              <w:autoSpaceDN/>
              <w:bidi w:val="0"/>
              <w:adjustRightInd/>
              <w:snapToGrid/>
              <w:spacing w:line="300" w:lineRule="exact"/>
              <w:ind w:left="0" w:leftChars="0"/>
              <w:rPr>
                <w:rFonts w:hint="default" w:ascii="Times New Roman" w:hAnsi="Times New Roman" w:eastAsia="宋体" w:cs="Times New Roman"/>
                <w:i w:val="0"/>
                <w:color w:val="000000"/>
                <w:sz w:val="24"/>
                <w:szCs w:val="24"/>
                <w:u w:val="none"/>
              </w:rPr>
            </w:pPr>
          </w:p>
        </w:tc>
        <w:tc>
          <w:tcPr>
            <w:tcW w:w="3643" w:type="dxa"/>
            <w:gridSpan w:val="3"/>
            <w:tcBorders>
              <w:top w:val="single" w:color="000000" w:sz="4" w:space="0"/>
              <w:left w:val="single" w:color="000000" w:sz="4" w:space="0"/>
              <w:bottom w:val="single" w:color="000000" w:sz="4" w:space="0"/>
              <w:right w:val="single" w:color="000000" w:sz="4" w:space="0"/>
            </w:tcBorders>
            <w:noWrap w:val="0"/>
            <w:vAlign w:val="center"/>
          </w:tcPr>
          <w:p w14:paraId="5A5477DF">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申报（补助）条件</w:t>
            </w:r>
          </w:p>
        </w:tc>
        <w:tc>
          <w:tcPr>
            <w:tcW w:w="5938" w:type="dxa"/>
            <w:gridSpan w:val="5"/>
            <w:tcBorders>
              <w:top w:val="single" w:color="000000" w:sz="4" w:space="0"/>
              <w:left w:val="single" w:color="000000" w:sz="4" w:space="0"/>
              <w:bottom w:val="single" w:color="000000" w:sz="4" w:space="0"/>
              <w:right w:val="single" w:color="000000" w:sz="4" w:space="0"/>
            </w:tcBorders>
            <w:noWrap w:val="0"/>
            <w:vAlign w:val="center"/>
          </w:tcPr>
          <w:p w14:paraId="10D076C8">
            <w:pPr>
              <w:keepNext w:val="0"/>
              <w:keepLines w:val="0"/>
              <w:pageBreakBefore w:val="0"/>
              <w:kinsoku/>
              <w:wordWrap/>
              <w:overflowPunct/>
              <w:topLinePunct w:val="0"/>
              <w:autoSpaceDE/>
              <w:autoSpaceDN/>
              <w:bidi w:val="0"/>
              <w:adjustRightInd/>
              <w:snapToGrid/>
              <w:spacing w:line="300" w:lineRule="exact"/>
              <w:ind w:left="0" w:leftChars="0"/>
              <w:jc w:val="left"/>
              <w:rPr>
                <w:rFonts w:hint="eastAsia" w:ascii="Times New Roman" w:hAnsi="Times New Roman" w:eastAsia="宋体" w:cs="Times New Roman"/>
                <w:i w:val="0"/>
                <w:color w:val="000000"/>
                <w:sz w:val="24"/>
                <w:szCs w:val="24"/>
                <w:u w:val="none"/>
                <w:lang w:eastAsia="zh-CN"/>
              </w:rPr>
            </w:pPr>
            <w:r>
              <w:rPr>
                <w:rFonts w:hint="eastAsia" w:ascii="Times New Roman" w:hAnsi="Times New Roman" w:eastAsia="宋体" w:cs="Times New Roman"/>
                <w:i w:val="0"/>
                <w:color w:val="000000"/>
                <w:sz w:val="24"/>
                <w:szCs w:val="24"/>
                <w:u w:val="none"/>
                <w:lang w:eastAsia="zh-CN"/>
              </w:rPr>
              <w:t>项目符合规划、项目具有可行性、</w:t>
            </w:r>
            <w:r>
              <w:rPr>
                <w:rFonts w:hint="eastAsia" w:eastAsia="宋体" w:cs="Times New Roman"/>
                <w:i w:val="0"/>
                <w:color w:val="000000"/>
                <w:sz w:val="24"/>
                <w:szCs w:val="24"/>
                <w:u w:val="none"/>
                <w:lang w:eastAsia="zh-CN"/>
              </w:rPr>
              <w:t>基础条件具备</w:t>
            </w:r>
          </w:p>
        </w:tc>
      </w:tr>
      <w:tr w14:paraId="0E469B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noWrap w:val="0"/>
            <w:vAlign w:val="center"/>
          </w:tcPr>
          <w:p w14:paraId="0EEB6A4C">
            <w:pPr>
              <w:keepNext w:val="0"/>
              <w:keepLines w:val="0"/>
              <w:pageBreakBefore w:val="0"/>
              <w:kinsoku/>
              <w:wordWrap/>
              <w:overflowPunct/>
              <w:topLinePunct w:val="0"/>
              <w:autoSpaceDE/>
              <w:autoSpaceDN/>
              <w:bidi w:val="0"/>
              <w:adjustRightInd/>
              <w:snapToGrid/>
              <w:spacing w:line="300" w:lineRule="exact"/>
              <w:ind w:left="0" w:leftChars="0"/>
              <w:rPr>
                <w:rFonts w:hint="default" w:ascii="Times New Roman" w:hAnsi="Times New Roman" w:eastAsia="宋体" w:cs="Times New Roman"/>
                <w:i w:val="0"/>
                <w:color w:val="000000"/>
                <w:sz w:val="24"/>
                <w:szCs w:val="24"/>
                <w:u w:val="none"/>
              </w:rPr>
            </w:pPr>
          </w:p>
        </w:tc>
        <w:tc>
          <w:tcPr>
            <w:tcW w:w="3643" w:type="dxa"/>
            <w:gridSpan w:val="3"/>
            <w:tcBorders>
              <w:top w:val="single" w:color="000000" w:sz="4" w:space="0"/>
              <w:left w:val="single" w:color="000000" w:sz="4" w:space="0"/>
              <w:bottom w:val="single" w:color="000000" w:sz="4" w:space="0"/>
              <w:right w:val="single" w:color="000000" w:sz="4" w:space="0"/>
            </w:tcBorders>
            <w:noWrap w:val="0"/>
            <w:vAlign w:val="center"/>
          </w:tcPr>
          <w:p w14:paraId="74626221">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项目起止年限</w:t>
            </w:r>
          </w:p>
        </w:tc>
        <w:tc>
          <w:tcPr>
            <w:tcW w:w="5938" w:type="dxa"/>
            <w:gridSpan w:val="5"/>
            <w:tcBorders>
              <w:top w:val="single" w:color="000000" w:sz="4" w:space="0"/>
              <w:left w:val="single" w:color="000000" w:sz="4" w:space="0"/>
              <w:bottom w:val="single" w:color="000000" w:sz="4" w:space="0"/>
              <w:right w:val="single" w:color="000000" w:sz="4" w:space="0"/>
            </w:tcBorders>
            <w:noWrap w:val="0"/>
            <w:vAlign w:val="center"/>
          </w:tcPr>
          <w:p w14:paraId="54CD4039">
            <w:pPr>
              <w:keepNext w:val="0"/>
              <w:keepLines w:val="0"/>
              <w:pageBreakBefore w:val="0"/>
              <w:kinsoku/>
              <w:wordWrap/>
              <w:overflowPunct/>
              <w:topLinePunct w:val="0"/>
              <w:autoSpaceDE/>
              <w:autoSpaceDN/>
              <w:bidi w:val="0"/>
              <w:adjustRightInd/>
              <w:snapToGrid/>
              <w:spacing w:line="300" w:lineRule="exact"/>
              <w:ind w:left="0" w:leftChars="0"/>
              <w:rPr>
                <w:rFonts w:hint="default" w:ascii="Times New Roman" w:hAnsi="Times New Roman" w:eastAsia="宋体" w:cs="Times New Roman"/>
                <w:i w:val="0"/>
                <w:color w:val="000000"/>
                <w:sz w:val="24"/>
                <w:szCs w:val="24"/>
                <w:u w:val="none"/>
                <w:lang w:val="en-US" w:eastAsia="zh-CN"/>
              </w:rPr>
            </w:pPr>
            <w:r>
              <w:rPr>
                <w:rFonts w:hint="eastAsia" w:ascii="Times New Roman" w:hAnsi="Times New Roman" w:eastAsia="宋体" w:cs="Times New Roman"/>
                <w:i w:val="0"/>
                <w:color w:val="000000"/>
                <w:sz w:val="24"/>
                <w:szCs w:val="24"/>
                <w:u w:val="none"/>
                <w:lang w:val="en-US" w:eastAsia="zh-CN"/>
              </w:rPr>
              <w:t>2024年</w:t>
            </w:r>
          </w:p>
        </w:tc>
      </w:tr>
      <w:tr w14:paraId="63280C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733"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7E3C800C">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center"/>
              <w:textAlignment w:val="center"/>
              <w:rPr>
                <w:rFonts w:hint="default" w:ascii="Times New Roman" w:hAnsi="Times New Roman" w:eastAsia="宋体" w:cs="Times New Roman"/>
                <w:i w:val="0"/>
                <w:color w:val="000000"/>
                <w:kern w:val="0"/>
                <w:sz w:val="24"/>
                <w:szCs w:val="24"/>
                <w:u w:val="none"/>
                <w:lang w:val="en-US" w:eastAsia="zh-CN" w:bidi="ar"/>
              </w:rPr>
            </w:pPr>
            <w:r>
              <w:rPr>
                <w:rFonts w:hint="default" w:ascii="Times New Roman" w:hAnsi="Times New Roman" w:eastAsia="宋体" w:cs="Times New Roman"/>
                <w:i w:val="0"/>
                <w:color w:val="000000"/>
                <w:kern w:val="0"/>
                <w:sz w:val="24"/>
                <w:szCs w:val="24"/>
                <w:u w:val="none"/>
                <w:lang w:val="en-US" w:eastAsia="zh-CN" w:bidi="ar"/>
              </w:rPr>
              <w:t>项目资金</w:t>
            </w:r>
          </w:p>
          <w:p w14:paraId="1A14A9AF">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（万元）</w:t>
            </w:r>
          </w:p>
        </w:tc>
        <w:tc>
          <w:tcPr>
            <w:tcW w:w="2562" w:type="dxa"/>
            <w:gridSpan w:val="2"/>
            <w:tcBorders>
              <w:top w:val="single" w:color="000000" w:sz="4" w:space="0"/>
              <w:left w:val="single" w:color="000000" w:sz="4" w:space="0"/>
              <w:bottom w:val="single" w:color="000000" w:sz="4" w:space="0"/>
              <w:right w:val="single" w:color="000000" w:sz="4" w:space="0"/>
            </w:tcBorders>
            <w:noWrap w:val="0"/>
            <w:vAlign w:val="center"/>
          </w:tcPr>
          <w:p w14:paraId="00E83658">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 xml:space="preserve">  年度资金总额：</w:t>
            </w:r>
          </w:p>
        </w:tc>
        <w:tc>
          <w:tcPr>
            <w:tcW w:w="5938" w:type="dxa"/>
            <w:gridSpan w:val="5"/>
            <w:tcBorders>
              <w:top w:val="single" w:color="000000" w:sz="4" w:space="0"/>
              <w:left w:val="single" w:color="000000" w:sz="4" w:space="0"/>
              <w:bottom w:val="single" w:color="000000" w:sz="4" w:space="0"/>
              <w:right w:val="single" w:color="000000" w:sz="4" w:space="0"/>
            </w:tcBorders>
            <w:noWrap w:val="0"/>
            <w:vAlign w:val="center"/>
          </w:tcPr>
          <w:p w14:paraId="034BD265">
            <w:pPr>
              <w:keepNext w:val="0"/>
              <w:keepLines w:val="0"/>
              <w:pageBreakBefore w:val="0"/>
              <w:kinsoku/>
              <w:wordWrap/>
              <w:overflowPunct/>
              <w:topLinePunct w:val="0"/>
              <w:autoSpaceDE/>
              <w:autoSpaceDN/>
              <w:bidi w:val="0"/>
              <w:adjustRightInd/>
              <w:snapToGrid/>
              <w:spacing w:line="300" w:lineRule="exact"/>
              <w:ind w:left="0" w:leftChars="0"/>
              <w:jc w:val="right"/>
              <w:rPr>
                <w:rFonts w:hint="default" w:ascii="Times New Roman" w:hAnsi="Times New Roman" w:eastAsia="宋体" w:cs="Times New Roman"/>
                <w:i w:val="0"/>
                <w:color w:val="000000"/>
                <w:sz w:val="24"/>
                <w:szCs w:val="24"/>
                <w:u w:val="none"/>
                <w:lang w:val="en-US" w:eastAsia="zh-CN"/>
              </w:rPr>
            </w:pPr>
            <w:r>
              <w:rPr>
                <w:rFonts w:hint="eastAsia" w:eastAsia="宋体" w:cs="Times New Roman"/>
                <w:i w:val="0"/>
                <w:color w:val="000000"/>
                <w:sz w:val="24"/>
                <w:szCs w:val="24"/>
                <w:u w:val="none"/>
                <w:lang w:val="en-US" w:eastAsia="zh-CN"/>
              </w:rPr>
              <w:t>58.98</w:t>
            </w:r>
          </w:p>
        </w:tc>
      </w:tr>
      <w:tr w14:paraId="3344B9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733"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5C259678">
            <w:pPr>
              <w:keepNext w:val="0"/>
              <w:keepLines w:val="0"/>
              <w:pageBreakBefore w:val="0"/>
              <w:kinsoku/>
              <w:wordWrap/>
              <w:overflowPunct/>
              <w:topLinePunct w:val="0"/>
              <w:autoSpaceDE/>
              <w:autoSpaceDN/>
              <w:bidi w:val="0"/>
              <w:adjustRightInd/>
              <w:snapToGrid/>
              <w:spacing w:line="300" w:lineRule="exact"/>
              <w:ind w:left="0" w:leftChars="0"/>
              <w:rPr>
                <w:rFonts w:hint="default" w:ascii="Times New Roman" w:hAnsi="Times New Roman" w:eastAsia="宋体" w:cs="Times New Roman"/>
                <w:i w:val="0"/>
                <w:color w:val="000000"/>
                <w:sz w:val="24"/>
                <w:szCs w:val="24"/>
                <w:u w:val="none"/>
              </w:rPr>
            </w:pPr>
          </w:p>
        </w:tc>
        <w:tc>
          <w:tcPr>
            <w:tcW w:w="2562" w:type="dxa"/>
            <w:gridSpan w:val="2"/>
            <w:tcBorders>
              <w:top w:val="single" w:color="000000" w:sz="4" w:space="0"/>
              <w:left w:val="single" w:color="000000" w:sz="4" w:space="0"/>
              <w:bottom w:val="single" w:color="000000" w:sz="4" w:space="0"/>
              <w:right w:val="single" w:color="000000" w:sz="4" w:space="0"/>
            </w:tcBorders>
            <w:noWrap w:val="0"/>
            <w:vAlign w:val="center"/>
          </w:tcPr>
          <w:p w14:paraId="01C6AA4B">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 xml:space="preserve">      其中：财政拨款</w:t>
            </w:r>
          </w:p>
        </w:tc>
        <w:tc>
          <w:tcPr>
            <w:tcW w:w="5938" w:type="dxa"/>
            <w:gridSpan w:val="5"/>
            <w:tcBorders>
              <w:top w:val="single" w:color="000000" w:sz="4" w:space="0"/>
              <w:left w:val="single" w:color="000000" w:sz="4" w:space="0"/>
              <w:bottom w:val="single" w:color="000000" w:sz="4" w:space="0"/>
              <w:right w:val="single" w:color="000000" w:sz="4" w:space="0"/>
            </w:tcBorders>
            <w:noWrap w:val="0"/>
            <w:vAlign w:val="center"/>
          </w:tcPr>
          <w:p w14:paraId="550779FA">
            <w:pPr>
              <w:keepNext w:val="0"/>
              <w:keepLines w:val="0"/>
              <w:pageBreakBefore w:val="0"/>
              <w:kinsoku/>
              <w:wordWrap/>
              <w:overflowPunct/>
              <w:topLinePunct w:val="0"/>
              <w:autoSpaceDE/>
              <w:autoSpaceDN/>
              <w:bidi w:val="0"/>
              <w:adjustRightInd/>
              <w:snapToGrid/>
              <w:spacing w:line="300" w:lineRule="exact"/>
              <w:ind w:left="0" w:leftChars="0"/>
              <w:jc w:val="right"/>
              <w:rPr>
                <w:rFonts w:hint="default" w:ascii="Times New Roman" w:hAnsi="Times New Roman" w:eastAsia="宋体" w:cs="Times New Roman"/>
                <w:i w:val="0"/>
                <w:color w:val="000000"/>
                <w:sz w:val="24"/>
                <w:szCs w:val="24"/>
                <w:u w:val="none"/>
                <w:lang w:val="en-US" w:eastAsia="zh-CN"/>
              </w:rPr>
            </w:pPr>
            <w:r>
              <w:rPr>
                <w:rFonts w:hint="eastAsia" w:eastAsia="宋体" w:cs="Times New Roman"/>
                <w:i w:val="0"/>
                <w:color w:val="000000"/>
                <w:sz w:val="24"/>
                <w:szCs w:val="24"/>
                <w:u w:val="none"/>
                <w:lang w:val="en-US" w:eastAsia="zh-CN"/>
              </w:rPr>
              <w:t>58.98</w:t>
            </w:r>
          </w:p>
        </w:tc>
      </w:tr>
      <w:tr w14:paraId="2BF11E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733"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1D5C46E0">
            <w:pPr>
              <w:keepNext w:val="0"/>
              <w:keepLines w:val="0"/>
              <w:pageBreakBefore w:val="0"/>
              <w:kinsoku/>
              <w:wordWrap/>
              <w:overflowPunct/>
              <w:topLinePunct w:val="0"/>
              <w:autoSpaceDE/>
              <w:autoSpaceDN/>
              <w:bidi w:val="0"/>
              <w:adjustRightInd/>
              <w:snapToGrid/>
              <w:spacing w:line="300" w:lineRule="exact"/>
              <w:ind w:left="0" w:leftChars="0"/>
              <w:rPr>
                <w:rFonts w:hint="default" w:ascii="Times New Roman" w:hAnsi="Times New Roman" w:eastAsia="宋体" w:cs="Times New Roman"/>
                <w:i w:val="0"/>
                <w:color w:val="000000"/>
                <w:sz w:val="24"/>
                <w:szCs w:val="24"/>
                <w:u w:val="none"/>
              </w:rPr>
            </w:pPr>
          </w:p>
        </w:tc>
        <w:tc>
          <w:tcPr>
            <w:tcW w:w="2562" w:type="dxa"/>
            <w:gridSpan w:val="2"/>
            <w:tcBorders>
              <w:top w:val="single" w:color="000000" w:sz="4" w:space="0"/>
              <w:left w:val="single" w:color="000000" w:sz="4" w:space="0"/>
              <w:bottom w:val="single" w:color="000000" w:sz="4" w:space="0"/>
              <w:right w:val="single" w:color="000000" w:sz="4" w:space="0"/>
            </w:tcBorders>
            <w:noWrap w:val="0"/>
            <w:vAlign w:val="center"/>
          </w:tcPr>
          <w:p w14:paraId="3EA91442">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 xml:space="preserve">            其他资金</w:t>
            </w:r>
          </w:p>
        </w:tc>
        <w:tc>
          <w:tcPr>
            <w:tcW w:w="5938" w:type="dxa"/>
            <w:gridSpan w:val="5"/>
            <w:tcBorders>
              <w:top w:val="single" w:color="000000" w:sz="4" w:space="0"/>
              <w:left w:val="single" w:color="000000" w:sz="4" w:space="0"/>
              <w:bottom w:val="single" w:color="000000" w:sz="4" w:space="0"/>
              <w:right w:val="single" w:color="000000" w:sz="4" w:space="0"/>
            </w:tcBorders>
            <w:noWrap w:val="0"/>
            <w:vAlign w:val="center"/>
          </w:tcPr>
          <w:p w14:paraId="3C162E6E">
            <w:pPr>
              <w:keepNext w:val="0"/>
              <w:keepLines w:val="0"/>
              <w:pageBreakBefore w:val="0"/>
              <w:kinsoku/>
              <w:wordWrap/>
              <w:overflowPunct/>
              <w:topLinePunct w:val="0"/>
              <w:autoSpaceDE/>
              <w:autoSpaceDN/>
              <w:bidi w:val="0"/>
              <w:adjustRightInd/>
              <w:snapToGrid/>
              <w:spacing w:line="300" w:lineRule="exact"/>
              <w:ind w:left="0" w:leftChars="0"/>
              <w:jc w:val="right"/>
              <w:rPr>
                <w:rFonts w:hint="default" w:ascii="Times New Roman" w:hAnsi="Times New Roman" w:eastAsia="宋体" w:cs="Times New Roman"/>
                <w:i w:val="0"/>
                <w:color w:val="000000"/>
                <w:sz w:val="24"/>
                <w:szCs w:val="24"/>
                <w:u w:val="none"/>
              </w:rPr>
            </w:pPr>
          </w:p>
        </w:tc>
      </w:tr>
      <w:tr w14:paraId="3112B5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restart"/>
            <w:tcBorders>
              <w:top w:val="single" w:color="000000" w:sz="4" w:space="0"/>
              <w:left w:val="single" w:color="000000" w:sz="4" w:space="0"/>
              <w:bottom w:val="single" w:color="000000" w:sz="4" w:space="0"/>
              <w:right w:val="single" w:color="000000" w:sz="4" w:space="0"/>
            </w:tcBorders>
            <w:noWrap w:val="0"/>
            <w:vAlign w:val="center"/>
          </w:tcPr>
          <w:p w14:paraId="49616C79">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总体 目标</w:t>
            </w:r>
          </w:p>
        </w:tc>
        <w:tc>
          <w:tcPr>
            <w:tcW w:w="9581" w:type="dxa"/>
            <w:gridSpan w:val="8"/>
            <w:tcBorders>
              <w:top w:val="single" w:color="000000" w:sz="4" w:space="0"/>
              <w:left w:val="single" w:color="000000" w:sz="4" w:space="0"/>
              <w:bottom w:val="single" w:color="000000" w:sz="4" w:space="0"/>
              <w:right w:val="single" w:color="000000" w:sz="4" w:space="0"/>
            </w:tcBorders>
            <w:noWrap w:val="0"/>
            <w:vAlign w:val="center"/>
          </w:tcPr>
          <w:p w14:paraId="35ADE7A8">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年度目标</w:t>
            </w:r>
          </w:p>
        </w:tc>
      </w:tr>
      <w:tr w14:paraId="673FD7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noWrap w:val="0"/>
            <w:vAlign w:val="center"/>
          </w:tcPr>
          <w:p w14:paraId="11B8FD12">
            <w:pPr>
              <w:keepNext w:val="0"/>
              <w:keepLines w:val="0"/>
              <w:pageBreakBefore w:val="0"/>
              <w:kinsoku/>
              <w:wordWrap/>
              <w:overflowPunct/>
              <w:topLinePunct w:val="0"/>
              <w:autoSpaceDE/>
              <w:autoSpaceDN/>
              <w:bidi w:val="0"/>
              <w:adjustRightInd/>
              <w:snapToGrid/>
              <w:spacing w:line="300" w:lineRule="exact"/>
              <w:ind w:left="0" w:leftChars="0"/>
              <w:rPr>
                <w:rFonts w:hint="default" w:ascii="Times New Roman" w:hAnsi="Times New Roman" w:eastAsia="宋体" w:cs="Times New Roman"/>
                <w:i w:val="0"/>
                <w:color w:val="000000"/>
                <w:sz w:val="24"/>
                <w:szCs w:val="24"/>
                <w:u w:val="none"/>
              </w:rPr>
            </w:pPr>
          </w:p>
        </w:tc>
        <w:tc>
          <w:tcPr>
            <w:tcW w:w="9581" w:type="dxa"/>
            <w:gridSpan w:val="8"/>
            <w:tcBorders>
              <w:top w:val="single" w:color="000000" w:sz="4" w:space="0"/>
              <w:left w:val="single" w:color="000000" w:sz="4" w:space="0"/>
              <w:bottom w:val="single" w:color="000000" w:sz="4" w:space="0"/>
              <w:right w:val="single" w:color="000000" w:sz="4" w:space="0"/>
            </w:tcBorders>
            <w:noWrap w:val="0"/>
            <w:vAlign w:val="center"/>
          </w:tcPr>
          <w:p w14:paraId="6597EF0A">
            <w:pPr>
              <w:keepNext w:val="0"/>
              <w:keepLines w:val="0"/>
              <w:pageBreakBefore w:val="0"/>
              <w:kinsoku/>
              <w:wordWrap/>
              <w:overflowPunct/>
              <w:topLinePunct w:val="0"/>
              <w:autoSpaceDE/>
              <w:autoSpaceDN/>
              <w:bidi w:val="0"/>
              <w:adjustRightInd/>
              <w:snapToGrid/>
              <w:spacing w:line="300" w:lineRule="exact"/>
              <w:ind w:left="0" w:leftChars="0"/>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sz w:val="24"/>
                <w:szCs w:val="24"/>
                <w:u w:val="none"/>
              </w:rPr>
              <w:t>该项目实施建成后，使阿科里乡390户，总人口1759人，（其中：贫困户103户、贫困人口391人）直接受益。将极大改善群众生产生活条件及村容村貌，为深入挖掘阿科里乡优势畜牧、旅游资源奠定坚实基础，促进牧民脱贫增收致富；是统筹城乡发展，是破解牧民增收致富奔小康，缩小发展差距的有益探索，是实施藏区新村建设的有力保障。</w:t>
            </w:r>
          </w:p>
        </w:tc>
      </w:tr>
      <w:tr w14:paraId="649FC0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restart"/>
            <w:tcBorders>
              <w:top w:val="single" w:color="000000" w:sz="4" w:space="0"/>
              <w:left w:val="single" w:color="000000" w:sz="4" w:space="0"/>
              <w:bottom w:val="single" w:color="000000" w:sz="4" w:space="0"/>
            </w:tcBorders>
            <w:noWrap w:val="0"/>
            <w:vAlign w:val="center"/>
          </w:tcPr>
          <w:p w14:paraId="0CB6078B">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绩效 指标</w:t>
            </w:r>
          </w:p>
        </w:tc>
        <w:tc>
          <w:tcPr>
            <w:tcW w:w="1081" w:type="dxa"/>
            <w:tcBorders>
              <w:top w:val="single" w:color="000000" w:sz="4" w:space="0"/>
              <w:left w:val="single" w:color="000000" w:sz="4" w:space="0"/>
              <w:bottom w:val="single" w:color="000000" w:sz="4" w:space="0"/>
              <w:right w:val="single" w:color="000000" w:sz="4" w:space="0"/>
            </w:tcBorders>
            <w:noWrap w:val="0"/>
            <w:vAlign w:val="center"/>
          </w:tcPr>
          <w:p w14:paraId="7600CA5D">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一级指标</w:t>
            </w:r>
          </w:p>
        </w:tc>
        <w:tc>
          <w:tcPr>
            <w:tcW w:w="1250" w:type="dxa"/>
            <w:tcBorders>
              <w:top w:val="single" w:color="000000" w:sz="4" w:space="0"/>
              <w:left w:val="single" w:color="000000" w:sz="4" w:space="0"/>
              <w:bottom w:val="single" w:color="000000" w:sz="4" w:space="0"/>
              <w:right w:val="single" w:color="000000" w:sz="4" w:space="0"/>
            </w:tcBorders>
            <w:noWrap w:val="0"/>
            <w:vAlign w:val="center"/>
          </w:tcPr>
          <w:p w14:paraId="28D91426">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二级指标</w:t>
            </w:r>
          </w:p>
        </w:tc>
        <w:tc>
          <w:tcPr>
            <w:tcW w:w="1312" w:type="dxa"/>
            <w:tcBorders>
              <w:top w:val="single" w:color="000000" w:sz="4" w:space="0"/>
              <w:left w:val="single" w:color="000000" w:sz="4" w:space="0"/>
              <w:bottom w:val="single" w:color="000000" w:sz="4" w:space="0"/>
              <w:right w:val="single" w:color="000000" w:sz="4" w:space="0"/>
            </w:tcBorders>
            <w:noWrap w:val="0"/>
            <w:vAlign w:val="center"/>
          </w:tcPr>
          <w:p w14:paraId="6C280104">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三级指标</w:t>
            </w:r>
          </w:p>
        </w:tc>
        <w:tc>
          <w:tcPr>
            <w:tcW w:w="1127" w:type="dxa"/>
            <w:tcBorders>
              <w:top w:val="single" w:color="000000" w:sz="4" w:space="0"/>
              <w:left w:val="single" w:color="000000" w:sz="4" w:space="0"/>
              <w:bottom w:val="single" w:color="000000" w:sz="4" w:space="0"/>
              <w:right w:val="single" w:color="000000" w:sz="4" w:space="0"/>
            </w:tcBorders>
            <w:noWrap w:val="0"/>
            <w:vAlign w:val="center"/>
          </w:tcPr>
          <w:p w14:paraId="17D9D270">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指标性质</w:t>
            </w:r>
          </w:p>
        </w:tc>
        <w:tc>
          <w:tcPr>
            <w:tcW w:w="971" w:type="dxa"/>
            <w:tcBorders>
              <w:top w:val="single" w:color="000000" w:sz="4" w:space="0"/>
              <w:left w:val="single" w:color="000000" w:sz="4" w:space="0"/>
              <w:bottom w:val="single" w:color="000000" w:sz="4" w:space="0"/>
              <w:right w:val="single" w:color="000000" w:sz="4" w:space="0"/>
            </w:tcBorders>
            <w:noWrap w:val="0"/>
            <w:vAlign w:val="center"/>
          </w:tcPr>
          <w:p w14:paraId="04F1540B">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指标值</w:t>
            </w:r>
          </w:p>
        </w:tc>
        <w:tc>
          <w:tcPr>
            <w:tcW w:w="1061" w:type="dxa"/>
            <w:tcBorders>
              <w:top w:val="single" w:color="000000" w:sz="4" w:space="0"/>
              <w:left w:val="single" w:color="000000" w:sz="4" w:space="0"/>
              <w:bottom w:val="single" w:color="000000" w:sz="4" w:space="0"/>
              <w:right w:val="single" w:color="000000" w:sz="4" w:space="0"/>
            </w:tcBorders>
            <w:noWrap w:val="0"/>
            <w:vAlign w:val="center"/>
          </w:tcPr>
          <w:p w14:paraId="3D03244F">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度量单位</w:t>
            </w:r>
          </w:p>
        </w:tc>
        <w:tc>
          <w:tcPr>
            <w:tcW w:w="938" w:type="dxa"/>
            <w:tcBorders>
              <w:top w:val="single" w:color="000000" w:sz="4" w:space="0"/>
              <w:left w:val="single" w:color="000000" w:sz="4" w:space="0"/>
              <w:bottom w:val="single" w:color="000000" w:sz="4" w:space="0"/>
              <w:right w:val="single" w:color="000000" w:sz="4" w:space="0"/>
            </w:tcBorders>
            <w:noWrap w:val="0"/>
            <w:vAlign w:val="center"/>
          </w:tcPr>
          <w:p w14:paraId="2939BFF5">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权重</w:t>
            </w:r>
          </w:p>
        </w:tc>
        <w:tc>
          <w:tcPr>
            <w:tcW w:w="1841" w:type="dxa"/>
            <w:tcBorders>
              <w:top w:val="single" w:color="000000" w:sz="4" w:space="0"/>
              <w:left w:val="single" w:color="000000" w:sz="4" w:space="0"/>
              <w:bottom w:val="single" w:color="000000" w:sz="4" w:space="0"/>
              <w:right w:val="single" w:color="000000" w:sz="4" w:space="0"/>
            </w:tcBorders>
            <w:noWrap w:val="0"/>
            <w:vAlign w:val="center"/>
          </w:tcPr>
          <w:p w14:paraId="0547F85B">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实际完成指标值</w:t>
            </w:r>
          </w:p>
        </w:tc>
      </w:tr>
      <w:tr w14:paraId="2A23C5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tcBorders>
            <w:noWrap w:val="0"/>
            <w:vAlign w:val="center"/>
          </w:tcPr>
          <w:p w14:paraId="3C993F02">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p>
        </w:tc>
        <w:tc>
          <w:tcPr>
            <w:tcW w:w="1081" w:type="dxa"/>
            <w:vMerge w:val="restart"/>
            <w:tcBorders>
              <w:top w:val="single" w:color="000000" w:sz="4" w:space="0"/>
              <w:left w:val="single" w:color="000000" w:sz="4" w:space="0"/>
              <w:bottom w:val="single" w:color="000000" w:sz="4" w:space="0"/>
              <w:right w:val="single" w:color="000000" w:sz="4" w:space="0"/>
            </w:tcBorders>
            <w:noWrap w:val="0"/>
            <w:vAlign w:val="center"/>
          </w:tcPr>
          <w:p w14:paraId="0680D387">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产出指标</w:t>
            </w:r>
          </w:p>
        </w:tc>
        <w:tc>
          <w:tcPr>
            <w:tcW w:w="1250" w:type="dxa"/>
            <w:vMerge w:val="restart"/>
            <w:tcBorders>
              <w:top w:val="single" w:color="000000" w:sz="4" w:space="0"/>
              <w:left w:val="single" w:color="000000" w:sz="4" w:space="0"/>
              <w:bottom w:val="single" w:color="000000" w:sz="4" w:space="0"/>
              <w:right w:val="single" w:color="000000" w:sz="4" w:space="0"/>
            </w:tcBorders>
            <w:noWrap w:val="0"/>
            <w:vAlign w:val="center"/>
          </w:tcPr>
          <w:p w14:paraId="048160A8">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数量指标</w:t>
            </w:r>
          </w:p>
        </w:tc>
        <w:tc>
          <w:tcPr>
            <w:tcW w:w="1312" w:type="dxa"/>
            <w:tcBorders>
              <w:top w:val="single" w:color="000000" w:sz="4" w:space="0"/>
              <w:left w:val="single" w:color="000000" w:sz="4" w:space="0"/>
              <w:bottom w:val="single" w:color="000000" w:sz="4" w:space="0"/>
              <w:right w:val="single" w:color="000000" w:sz="4" w:space="0"/>
            </w:tcBorders>
            <w:noWrap w:val="0"/>
            <w:vAlign w:val="center"/>
          </w:tcPr>
          <w:p w14:paraId="65C6104A">
            <w:pPr>
              <w:keepNext w:val="0"/>
              <w:keepLines w:val="0"/>
              <w:pageBreakBefore w:val="0"/>
              <w:kinsoku/>
              <w:wordWrap/>
              <w:overflowPunct/>
              <w:topLinePunct w:val="0"/>
              <w:autoSpaceDE/>
              <w:autoSpaceDN/>
              <w:bidi w:val="0"/>
              <w:adjustRightInd/>
              <w:snapToGrid/>
              <w:spacing w:line="300" w:lineRule="exact"/>
              <w:ind w:left="0" w:leftChars="0"/>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sz w:val="24"/>
                <w:szCs w:val="24"/>
                <w:u w:val="none"/>
              </w:rPr>
              <w:t>提升改造垃圾分类点</w:t>
            </w:r>
          </w:p>
        </w:tc>
        <w:tc>
          <w:tcPr>
            <w:tcW w:w="1127" w:type="dxa"/>
            <w:tcBorders>
              <w:top w:val="single" w:color="000000" w:sz="4" w:space="0"/>
              <w:left w:val="single" w:color="000000" w:sz="4" w:space="0"/>
              <w:bottom w:val="single" w:color="000000" w:sz="4" w:space="0"/>
              <w:right w:val="single" w:color="000000" w:sz="4" w:space="0"/>
            </w:tcBorders>
            <w:noWrap w:val="0"/>
            <w:vAlign w:val="center"/>
          </w:tcPr>
          <w:p w14:paraId="7E1A3E03">
            <w:pPr>
              <w:keepNext w:val="0"/>
              <w:keepLines w:val="0"/>
              <w:pageBreakBefore w:val="0"/>
              <w:kinsoku/>
              <w:wordWrap/>
              <w:overflowPunct/>
              <w:topLinePunct w:val="0"/>
              <w:autoSpaceDE/>
              <w:autoSpaceDN/>
              <w:bidi w:val="0"/>
              <w:adjustRightInd/>
              <w:snapToGrid/>
              <w:spacing w:line="300" w:lineRule="exact"/>
              <w:ind w:left="0" w:leftChars="0"/>
              <w:jc w:val="center"/>
              <w:rPr>
                <w:rFonts w:hint="eastAsia" w:ascii="Times New Roman" w:hAnsi="Times New Roman" w:eastAsia="宋体" w:cs="Times New Roman"/>
                <w:i w:val="0"/>
                <w:color w:val="000000"/>
                <w:sz w:val="24"/>
                <w:szCs w:val="24"/>
                <w:u w:val="none"/>
                <w:lang w:eastAsia="zh-CN"/>
              </w:rPr>
            </w:pPr>
            <w:r>
              <w:rPr>
                <w:rFonts w:hint="eastAsia" w:ascii="Times New Roman" w:hAnsi="Times New Roman" w:eastAsia="宋体" w:cs="Times New Roman"/>
                <w:i w:val="0"/>
                <w:color w:val="000000"/>
                <w:sz w:val="24"/>
                <w:szCs w:val="24"/>
                <w:u w:val="none"/>
                <w:lang w:eastAsia="zh-CN"/>
              </w:rPr>
              <w:t>≥</w:t>
            </w:r>
          </w:p>
        </w:tc>
        <w:tc>
          <w:tcPr>
            <w:tcW w:w="971" w:type="dxa"/>
            <w:tcBorders>
              <w:top w:val="single" w:color="000000" w:sz="4" w:space="0"/>
              <w:left w:val="single" w:color="000000" w:sz="4" w:space="0"/>
              <w:bottom w:val="single" w:color="000000" w:sz="4" w:space="0"/>
              <w:right w:val="single" w:color="000000" w:sz="4" w:space="0"/>
            </w:tcBorders>
            <w:noWrap w:val="0"/>
            <w:vAlign w:val="center"/>
          </w:tcPr>
          <w:p w14:paraId="673E7089">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lang w:val="en-US" w:eastAsia="zh-CN"/>
              </w:rPr>
            </w:pPr>
            <w:r>
              <w:rPr>
                <w:rFonts w:hint="eastAsia" w:eastAsia="宋体" w:cs="Times New Roman"/>
                <w:i w:val="0"/>
                <w:color w:val="000000"/>
                <w:sz w:val="24"/>
                <w:szCs w:val="24"/>
                <w:u w:val="none"/>
                <w:lang w:val="en-US" w:eastAsia="zh-CN"/>
              </w:rPr>
              <w:t>2</w:t>
            </w:r>
          </w:p>
        </w:tc>
        <w:tc>
          <w:tcPr>
            <w:tcW w:w="1061" w:type="dxa"/>
            <w:tcBorders>
              <w:top w:val="single" w:color="000000" w:sz="4" w:space="0"/>
              <w:left w:val="single" w:color="000000" w:sz="4" w:space="0"/>
              <w:bottom w:val="single" w:color="000000" w:sz="4" w:space="0"/>
              <w:right w:val="single" w:color="000000" w:sz="4" w:space="0"/>
            </w:tcBorders>
            <w:noWrap w:val="0"/>
            <w:vAlign w:val="center"/>
          </w:tcPr>
          <w:p w14:paraId="1A45F976">
            <w:pPr>
              <w:keepNext w:val="0"/>
              <w:keepLines w:val="0"/>
              <w:pageBreakBefore w:val="0"/>
              <w:kinsoku/>
              <w:wordWrap/>
              <w:overflowPunct/>
              <w:topLinePunct w:val="0"/>
              <w:autoSpaceDE/>
              <w:autoSpaceDN/>
              <w:bidi w:val="0"/>
              <w:adjustRightInd/>
              <w:snapToGrid/>
              <w:spacing w:line="300" w:lineRule="exact"/>
              <w:ind w:left="0" w:leftChars="0"/>
              <w:jc w:val="center"/>
              <w:rPr>
                <w:rFonts w:hint="eastAsia" w:ascii="Times New Roman" w:hAnsi="Times New Roman" w:eastAsia="宋体" w:cs="Times New Roman"/>
                <w:i w:val="0"/>
                <w:color w:val="000000"/>
                <w:sz w:val="24"/>
                <w:szCs w:val="24"/>
                <w:u w:val="none"/>
                <w:lang w:eastAsia="zh-CN"/>
              </w:rPr>
            </w:pPr>
            <w:r>
              <w:rPr>
                <w:rFonts w:hint="eastAsia" w:eastAsia="宋体" w:cs="Times New Roman"/>
                <w:i w:val="0"/>
                <w:color w:val="000000"/>
                <w:sz w:val="24"/>
                <w:szCs w:val="24"/>
                <w:u w:val="none"/>
                <w:lang w:eastAsia="zh-CN"/>
              </w:rPr>
              <w:t>处</w:t>
            </w:r>
          </w:p>
        </w:tc>
        <w:tc>
          <w:tcPr>
            <w:tcW w:w="938" w:type="dxa"/>
            <w:tcBorders>
              <w:top w:val="single" w:color="000000" w:sz="4" w:space="0"/>
              <w:left w:val="single" w:color="000000" w:sz="4" w:space="0"/>
              <w:bottom w:val="single" w:color="000000" w:sz="4" w:space="0"/>
              <w:right w:val="single" w:color="000000" w:sz="4" w:space="0"/>
            </w:tcBorders>
            <w:noWrap w:val="0"/>
            <w:vAlign w:val="center"/>
          </w:tcPr>
          <w:p w14:paraId="2ABD588D">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lang w:val="en-US" w:eastAsia="zh-CN"/>
              </w:rPr>
            </w:pPr>
            <w:r>
              <w:rPr>
                <w:rFonts w:hint="eastAsia" w:ascii="Times New Roman" w:hAnsi="Times New Roman" w:eastAsia="宋体" w:cs="Times New Roman"/>
                <w:i w:val="0"/>
                <w:color w:val="000000"/>
                <w:sz w:val="24"/>
                <w:szCs w:val="24"/>
                <w:u w:val="none"/>
                <w:lang w:val="en-US" w:eastAsia="zh-CN"/>
              </w:rPr>
              <w:t>10</w:t>
            </w:r>
          </w:p>
        </w:tc>
        <w:tc>
          <w:tcPr>
            <w:tcW w:w="1841" w:type="dxa"/>
            <w:tcBorders>
              <w:top w:val="single" w:color="000000" w:sz="4" w:space="0"/>
              <w:left w:val="single" w:color="000000" w:sz="4" w:space="0"/>
              <w:bottom w:val="single" w:color="000000" w:sz="4" w:space="0"/>
              <w:right w:val="single" w:color="000000" w:sz="4" w:space="0"/>
            </w:tcBorders>
            <w:noWrap w:val="0"/>
            <w:vAlign w:val="center"/>
          </w:tcPr>
          <w:p w14:paraId="0C3F6FAB">
            <w:pPr>
              <w:keepNext w:val="0"/>
              <w:keepLines w:val="0"/>
              <w:pageBreakBefore w:val="0"/>
              <w:kinsoku/>
              <w:wordWrap/>
              <w:overflowPunct/>
              <w:topLinePunct w:val="0"/>
              <w:autoSpaceDE/>
              <w:autoSpaceDN/>
              <w:bidi w:val="0"/>
              <w:adjustRightInd/>
              <w:snapToGrid/>
              <w:spacing w:line="300" w:lineRule="exact"/>
              <w:ind w:left="0" w:leftChars="0"/>
              <w:jc w:val="center"/>
              <w:rPr>
                <w:rFonts w:hint="eastAsia" w:ascii="Times New Roman" w:hAnsi="Times New Roman" w:eastAsia="宋体" w:cs="Times New Roman"/>
                <w:i w:val="0"/>
                <w:color w:val="000000"/>
                <w:sz w:val="24"/>
                <w:szCs w:val="24"/>
                <w:u w:val="none"/>
                <w:lang w:val="en-US" w:eastAsia="zh-CN"/>
              </w:rPr>
            </w:pPr>
            <w:r>
              <w:rPr>
                <w:rFonts w:hint="eastAsia" w:eastAsia="宋体" w:cs="Times New Roman"/>
                <w:i w:val="0"/>
                <w:color w:val="000000"/>
                <w:sz w:val="24"/>
                <w:szCs w:val="24"/>
                <w:u w:val="none"/>
                <w:lang w:val="en-US" w:eastAsia="zh-CN"/>
              </w:rPr>
              <w:t>2</w:t>
            </w:r>
          </w:p>
        </w:tc>
      </w:tr>
      <w:tr w14:paraId="4C763B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tcBorders>
            <w:noWrap w:val="0"/>
            <w:vAlign w:val="center"/>
          </w:tcPr>
          <w:p w14:paraId="402ECF92">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p>
        </w:tc>
        <w:tc>
          <w:tcPr>
            <w:tcW w:w="1081" w:type="dxa"/>
            <w:vMerge w:val="continue"/>
            <w:tcBorders>
              <w:top w:val="single" w:color="000000" w:sz="4" w:space="0"/>
              <w:left w:val="single" w:color="000000" w:sz="4" w:space="0"/>
              <w:bottom w:val="single" w:color="000000" w:sz="4" w:space="0"/>
              <w:right w:val="single" w:color="000000" w:sz="4" w:space="0"/>
            </w:tcBorders>
            <w:noWrap w:val="0"/>
            <w:vAlign w:val="center"/>
          </w:tcPr>
          <w:p w14:paraId="560271B8">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p>
        </w:tc>
        <w:tc>
          <w:tcPr>
            <w:tcW w:w="1250" w:type="dxa"/>
            <w:vMerge w:val="continue"/>
            <w:tcBorders>
              <w:top w:val="single" w:color="000000" w:sz="4" w:space="0"/>
              <w:left w:val="single" w:color="000000" w:sz="4" w:space="0"/>
              <w:bottom w:val="single" w:color="000000" w:sz="4" w:space="0"/>
              <w:right w:val="single" w:color="000000" w:sz="4" w:space="0"/>
            </w:tcBorders>
            <w:noWrap w:val="0"/>
            <w:vAlign w:val="center"/>
          </w:tcPr>
          <w:p w14:paraId="3379230B">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p>
        </w:tc>
        <w:tc>
          <w:tcPr>
            <w:tcW w:w="1312" w:type="dxa"/>
            <w:tcBorders>
              <w:top w:val="single" w:color="000000" w:sz="4" w:space="0"/>
              <w:left w:val="single" w:color="000000" w:sz="4" w:space="0"/>
              <w:bottom w:val="single" w:color="000000" w:sz="4" w:space="0"/>
              <w:right w:val="single" w:color="000000" w:sz="4" w:space="0"/>
            </w:tcBorders>
            <w:noWrap w:val="0"/>
            <w:vAlign w:val="center"/>
          </w:tcPr>
          <w:p w14:paraId="6B8179A2">
            <w:pPr>
              <w:keepNext w:val="0"/>
              <w:keepLines w:val="0"/>
              <w:pageBreakBefore w:val="0"/>
              <w:kinsoku/>
              <w:wordWrap/>
              <w:overflowPunct/>
              <w:topLinePunct w:val="0"/>
              <w:autoSpaceDE/>
              <w:autoSpaceDN/>
              <w:bidi w:val="0"/>
              <w:adjustRightInd/>
              <w:snapToGrid/>
              <w:spacing w:line="300" w:lineRule="exact"/>
              <w:ind w:left="0" w:leftChars="0"/>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sz w:val="24"/>
                <w:szCs w:val="24"/>
                <w:u w:val="none"/>
              </w:rPr>
              <w:t>每处垃圾分类点建筑面积</w:t>
            </w:r>
          </w:p>
        </w:tc>
        <w:tc>
          <w:tcPr>
            <w:tcW w:w="1127" w:type="dxa"/>
            <w:tcBorders>
              <w:top w:val="single" w:color="000000" w:sz="4" w:space="0"/>
              <w:left w:val="single" w:color="000000" w:sz="4" w:space="0"/>
              <w:bottom w:val="single" w:color="000000" w:sz="4" w:space="0"/>
              <w:right w:val="single" w:color="000000" w:sz="4" w:space="0"/>
            </w:tcBorders>
            <w:noWrap w:val="0"/>
            <w:vAlign w:val="center"/>
          </w:tcPr>
          <w:p w14:paraId="2DCF1B3E">
            <w:pPr>
              <w:keepNext w:val="0"/>
              <w:keepLines w:val="0"/>
              <w:pageBreakBefore w:val="0"/>
              <w:kinsoku/>
              <w:wordWrap/>
              <w:overflowPunct/>
              <w:topLinePunct w:val="0"/>
              <w:autoSpaceDE/>
              <w:autoSpaceDN/>
              <w:bidi w:val="0"/>
              <w:adjustRightInd/>
              <w:snapToGrid/>
              <w:spacing w:line="300" w:lineRule="exact"/>
              <w:ind w:left="0" w:leftChars="0"/>
              <w:jc w:val="center"/>
              <w:rPr>
                <w:rFonts w:hint="eastAsia" w:ascii="Times New Roman" w:hAnsi="Times New Roman" w:eastAsia="宋体" w:cs="Times New Roman"/>
                <w:i w:val="0"/>
                <w:color w:val="000000"/>
                <w:sz w:val="24"/>
                <w:szCs w:val="24"/>
                <w:u w:val="none"/>
                <w:lang w:eastAsia="zh-CN"/>
              </w:rPr>
            </w:pPr>
            <w:r>
              <w:rPr>
                <w:rFonts w:hint="eastAsia" w:ascii="Times New Roman" w:hAnsi="Times New Roman" w:eastAsia="宋体" w:cs="Times New Roman"/>
                <w:i w:val="0"/>
                <w:color w:val="000000"/>
                <w:sz w:val="24"/>
                <w:szCs w:val="24"/>
                <w:u w:val="none"/>
                <w:lang w:eastAsia="zh-CN"/>
              </w:rPr>
              <w:t>≥</w:t>
            </w:r>
          </w:p>
        </w:tc>
        <w:tc>
          <w:tcPr>
            <w:tcW w:w="971" w:type="dxa"/>
            <w:tcBorders>
              <w:top w:val="single" w:color="000000" w:sz="4" w:space="0"/>
              <w:left w:val="single" w:color="000000" w:sz="4" w:space="0"/>
              <w:bottom w:val="single" w:color="000000" w:sz="4" w:space="0"/>
              <w:right w:val="single" w:color="000000" w:sz="4" w:space="0"/>
            </w:tcBorders>
            <w:noWrap w:val="0"/>
            <w:vAlign w:val="center"/>
          </w:tcPr>
          <w:p w14:paraId="1256F07A">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lang w:val="en-US" w:eastAsia="zh-CN"/>
              </w:rPr>
            </w:pPr>
            <w:r>
              <w:rPr>
                <w:rFonts w:hint="eastAsia" w:eastAsia="宋体" w:cs="Times New Roman"/>
                <w:i w:val="0"/>
                <w:color w:val="000000"/>
                <w:sz w:val="24"/>
                <w:szCs w:val="24"/>
                <w:u w:val="none"/>
                <w:lang w:val="en-US" w:eastAsia="zh-CN"/>
              </w:rPr>
              <w:t>100.04</w:t>
            </w:r>
          </w:p>
        </w:tc>
        <w:tc>
          <w:tcPr>
            <w:tcW w:w="1061" w:type="dxa"/>
            <w:tcBorders>
              <w:top w:val="single" w:color="000000" w:sz="4" w:space="0"/>
              <w:left w:val="single" w:color="000000" w:sz="4" w:space="0"/>
              <w:bottom w:val="single" w:color="000000" w:sz="4" w:space="0"/>
              <w:right w:val="single" w:color="000000" w:sz="4" w:space="0"/>
            </w:tcBorders>
            <w:noWrap w:val="0"/>
            <w:vAlign w:val="center"/>
          </w:tcPr>
          <w:p w14:paraId="6A241527">
            <w:pPr>
              <w:keepNext w:val="0"/>
              <w:keepLines w:val="0"/>
              <w:pageBreakBefore w:val="0"/>
              <w:kinsoku/>
              <w:wordWrap/>
              <w:overflowPunct/>
              <w:topLinePunct w:val="0"/>
              <w:autoSpaceDE/>
              <w:autoSpaceDN/>
              <w:bidi w:val="0"/>
              <w:adjustRightInd/>
              <w:snapToGrid/>
              <w:spacing w:line="300" w:lineRule="exact"/>
              <w:ind w:left="0" w:leftChars="0"/>
              <w:jc w:val="center"/>
              <w:rPr>
                <w:rFonts w:hint="eastAsia" w:ascii="Times New Roman" w:hAnsi="Times New Roman" w:eastAsia="宋体" w:cs="Times New Roman"/>
                <w:i w:val="0"/>
                <w:color w:val="000000"/>
                <w:sz w:val="24"/>
                <w:szCs w:val="24"/>
                <w:u w:val="none"/>
                <w:lang w:eastAsia="zh-CN"/>
              </w:rPr>
            </w:pPr>
            <w:r>
              <w:rPr>
                <w:rFonts w:hint="eastAsia" w:eastAsia="宋体" w:cs="Times New Roman"/>
                <w:i w:val="0"/>
                <w:color w:val="000000"/>
                <w:sz w:val="24"/>
                <w:szCs w:val="24"/>
                <w:u w:val="none"/>
                <w:lang w:eastAsia="zh-CN"/>
              </w:rPr>
              <w:t>平方米</w:t>
            </w:r>
          </w:p>
        </w:tc>
        <w:tc>
          <w:tcPr>
            <w:tcW w:w="938" w:type="dxa"/>
            <w:tcBorders>
              <w:top w:val="single" w:color="000000" w:sz="4" w:space="0"/>
              <w:left w:val="single" w:color="000000" w:sz="4" w:space="0"/>
              <w:bottom w:val="single" w:color="000000" w:sz="4" w:space="0"/>
              <w:right w:val="single" w:color="000000" w:sz="4" w:space="0"/>
            </w:tcBorders>
            <w:noWrap w:val="0"/>
            <w:vAlign w:val="center"/>
          </w:tcPr>
          <w:p w14:paraId="1AF09F2C">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lang w:val="en-US" w:eastAsia="zh-CN"/>
              </w:rPr>
            </w:pPr>
            <w:r>
              <w:rPr>
                <w:rFonts w:hint="eastAsia" w:ascii="Times New Roman" w:hAnsi="Times New Roman" w:eastAsia="宋体" w:cs="Times New Roman"/>
                <w:i w:val="0"/>
                <w:color w:val="000000"/>
                <w:sz w:val="24"/>
                <w:szCs w:val="24"/>
                <w:u w:val="none"/>
                <w:lang w:val="en-US" w:eastAsia="zh-CN"/>
              </w:rPr>
              <w:t>10</w:t>
            </w:r>
          </w:p>
        </w:tc>
        <w:tc>
          <w:tcPr>
            <w:tcW w:w="1841" w:type="dxa"/>
            <w:tcBorders>
              <w:top w:val="single" w:color="000000" w:sz="4" w:space="0"/>
              <w:left w:val="single" w:color="000000" w:sz="4" w:space="0"/>
              <w:bottom w:val="single" w:color="000000" w:sz="4" w:space="0"/>
              <w:right w:val="single" w:color="000000" w:sz="4" w:space="0"/>
            </w:tcBorders>
            <w:noWrap w:val="0"/>
            <w:vAlign w:val="center"/>
          </w:tcPr>
          <w:p w14:paraId="6E05801A">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lang w:val="en-US" w:eastAsia="zh-CN"/>
              </w:rPr>
            </w:pPr>
            <w:r>
              <w:rPr>
                <w:rFonts w:hint="eastAsia" w:eastAsia="宋体" w:cs="Times New Roman"/>
                <w:i w:val="0"/>
                <w:color w:val="000000"/>
                <w:sz w:val="24"/>
                <w:szCs w:val="24"/>
                <w:u w:val="none"/>
                <w:lang w:val="en-US" w:eastAsia="zh-CN"/>
              </w:rPr>
              <w:t>100.04</w:t>
            </w:r>
          </w:p>
        </w:tc>
      </w:tr>
      <w:tr w14:paraId="65AF19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tcBorders>
            <w:noWrap w:val="0"/>
            <w:vAlign w:val="center"/>
          </w:tcPr>
          <w:p w14:paraId="59938030">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p>
        </w:tc>
        <w:tc>
          <w:tcPr>
            <w:tcW w:w="1081" w:type="dxa"/>
            <w:vMerge w:val="continue"/>
            <w:tcBorders>
              <w:top w:val="single" w:color="000000" w:sz="4" w:space="0"/>
              <w:left w:val="single" w:color="000000" w:sz="4" w:space="0"/>
              <w:bottom w:val="single" w:color="000000" w:sz="4" w:space="0"/>
              <w:right w:val="single" w:color="000000" w:sz="4" w:space="0"/>
            </w:tcBorders>
            <w:noWrap w:val="0"/>
            <w:vAlign w:val="center"/>
          </w:tcPr>
          <w:p w14:paraId="5ABE7193">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p>
        </w:tc>
        <w:tc>
          <w:tcPr>
            <w:tcW w:w="1250" w:type="dxa"/>
            <w:vMerge w:val="restart"/>
            <w:tcBorders>
              <w:top w:val="single" w:color="000000" w:sz="4" w:space="0"/>
              <w:left w:val="single" w:color="000000" w:sz="4" w:space="0"/>
              <w:bottom w:val="single" w:color="000000" w:sz="4" w:space="0"/>
              <w:right w:val="single" w:color="000000" w:sz="4" w:space="0"/>
            </w:tcBorders>
            <w:noWrap w:val="0"/>
            <w:vAlign w:val="center"/>
          </w:tcPr>
          <w:p w14:paraId="0A357E50">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质量指标</w:t>
            </w:r>
          </w:p>
        </w:tc>
        <w:tc>
          <w:tcPr>
            <w:tcW w:w="1312" w:type="dxa"/>
            <w:tcBorders>
              <w:top w:val="single" w:color="000000" w:sz="4" w:space="0"/>
              <w:left w:val="single" w:color="000000" w:sz="4" w:space="0"/>
              <w:bottom w:val="single" w:color="000000" w:sz="4" w:space="0"/>
              <w:right w:val="single" w:color="000000" w:sz="4" w:space="0"/>
            </w:tcBorders>
            <w:noWrap w:val="0"/>
            <w:vAlign w:val="center"/>
          </w:tcPr>
          <w:p w14:paraId="5569B13B">
            <w:pPr>
              <w:keepNext w:val="0"/>
              <w:keepLines w:val="0"/>
              <w:pageBreakBefore w:val="0"/>
              <w:kinsoku/>
              <w:wordWrap/>
              <w:overflowPunct/>
              <w:topLinePunct w:val="0"/>
              <w:autoSpaceDE/>
              <w:autoSpaceDN/>
              <w:bidi w:val="0"/>
              <w:adjustRightInd/>
              <w:snapToGrid/>
              <w:spacing w:line="300" w:lineRule="exact"/>
              <w:ind w:left="0" w:leftChars="0"/>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sz w:val="24"/>
                <w:szCs w:val="24"/>
                <w:u w:val="none"/>
              </w:rPr>
              <w:t>项目验收合格率</w:t>
            </w:r>
          </w:p>
        </w:tc>
        <w:tc>
          <w:tcPr>
            <w:tcW w:w="1127" w:type="dxa"/>
            <w:tcBorders>
              <w:top w:val="single" w:color="000000" w:sz="4" w:space="0"/>
              <w:left w:val="single" w:color="000000" w:sz="4" w:space="0"/>
              <w:bottom w:val="single" w:color="000000" w:sz="4" w:space="0"/>
              <w:right w:val="single" w:color="000000" w:sz="4" w:space="0"/>
            </w:tcBorders>
            <w:noWrap w:val="0"/>
            <w:vAlign w:val="center"/>
          </w:tcPr>
          <w:p w14:paraId="452CA1E6">
            <w:pPr>
              <w:keepNext w:val="0"/>
              <w:keepLines w:val="0"/>
              <w:pageBreakBefore w:val="0"/>
              <w:kinsoku/>
              <w:wordWrap/>
              <w:overflowPunct/>
              <w:topLinePunct w:val="0"/>
              <w:autoSpaceDE/>
              <w:autoSpaceDN/>
              <w:bidi w:val="0"/>
              <w:adjustRightInd/>
              <w:snapToGrid/>
              <w:spacing w:line="300" w:lineRule="exact"/>
              <w:ind w:left="0" w:leftChars="0"/>
              <w:jc w:val="center"/>
              <w:rPr>
                <w:rFonts w:hint="eastAsia" w:ascii="Times New Roman" w:hAnsi="Times New Roman" w:eastAsia="宋体" w:cs="Times New Roman"/>
                <w:i w:val="0"/>
                <w:color w:val="000000"/>
                <w:sz w:val="24"/>
                <w:szCs w:val="24"/>
                <w:u w:val="none"/>
                <w:lang w:eastAsia="zh-CN"/>
              </w:rPr>
            </w:pPr>
            <w:r>
              <w:rPr>
                <w:rFonts w:hint="eastAsia" w:ascii="Times New Roman" w:hAnsi="Times New Roman" w:eastAsia="宋体" w:cs="Times New Roman"/>
                <w:i w:val="0"/>
                <w:color w:val="000000"/>
                <w:sz w:val="24"/>
                <w:szCs w:val="24"/>
                <w:u w:val="none"/>
                <w:lang w:eastAsia="zh-CN"/>
              </w:rPr>
              <w:t>＝</w:t>
            </w:r>
          </w:p>
        </w:tc>
        <w:tc>
          <w:tcPr>
            <w:tcW w:w="971" w:type="dxa"/>
            <w:tcBorders>
              <w:top w:val="single" w:color="000000" w:sz="4" w:space="0"/>
              <w:left w:val="single" w:color="000000" w:sz="4" w:space="0"/>
              <w:bottom w:val="single" w:color="000000" w:sz="4" w:space="0"/>
              <w:right w:val="single" w:color="000000" w:sz="4" w:space="0"/>
            </w:tcBorders>
            <w:noWrap w:val="0"/>
            <w:vAlign w:val="center"/>
          </w:tcPr>
          <w:p w14:paraId="5285090F">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lang w:val="en-US" w:eastAsia="zh-CN"/>
              </w:rPr>
            </w:pPr>
            <w:r>
              <w:rPr>
                <w:rFonts w:hint="eastAsia" w:ascii="Times New Roman" w:hAnsi="Times New Roman" w:eastAsia="宋体" w:cs="Times New Roman"/>
                <w:i w:val="0"/>
                <w:color w:val="000000"/>
                <w:sz w:val="24"/>
                <w:szCs w:val="24"/>
                <w:u w:val="none"/>
                <w:lang w:val="en-US" w:eastAsia="zh-CN"/>
              </w:rPr>
              <w:t>100</w:t>
            </w:r>
          </w:p>
        </w:tc>
        <w:tc>
          <w:tcPr>
            <w:tcW w:w="1061" w:type="dxa"/>
            <w:tcBorders>
              <w:top w:val="single" w:color="000000" w:sz="4" w:space="0"/>
              <w:left w:val="single" w:color="000000" w:sz="4" w:space="0"/>
              <w:bottom w:val="single" w:color="000000" w:sz="4" w:space="0"/>
              <w:right w:val="single" w:color="000000" w:sz="4" w:space="0"/>
            </w:tcBorders>
            <w:noWrap w:val="0"/>
            <w:vAlign w:val="center"/>
          </w:tcPr>
          <w:p w14:paraId="0ED4C00E">
            <w:pPr>
              <w:keepNext w:val="0"/>
              <w:keepLines w:val="0"/>
              <w:pageBreakBefore w:val="0"/>
              <w:kinsoku/>
              <w:wordWrap/>
              <w:overflowPunct/>
              <w:topLinePunct w:val="0"/>
              <w:autoSpaceDE/>
              <w:autoSpaceDN/>
              <w:bidi w:val="0"/>
              <w:adjustRightInd/>
              <w:snapToGrid/>
              <w:spacing w:line="300" w:lineRule="exact"/>
              <w:ind w:left="0" w:leftChars="0"/>
              <w:jc w:val="center"/>
              <w:rPr>
                <w:rFonts w:hint="eastAsia" w:ascii="Times New Roman" w:hAnsi="Times New Roman" w:eastAsia="宋体" w:cs="Times New Roman"/>
                <w:i w:val="0"/>
                <w:color w:val="000000"/>
                <w:sz w:val="24"/>
                <w:szCs w:val="24"/>
                <w:u w:val="none"/>
                <w:lang w:val="en-US" w:eastAsia="zh-CN"/>
              </w:rPr>
            </w:pPr>
            <w:r>
              <w:rPr>
                <w:rFonts w:hint="eastAsia" w:ascii="Times New Roman" w:hAnsi="Times New Roman" w:eastAsia="宋体" w:cs="Times New Roman"/>
                <w:i w:val="0"/>
                <w:color w:val="000000"/>
                <w:sz w:val="24"/>
                <w:szCs w:val="24"/>
                <w:u w:val="none"/>
                <w:lang w:val="en-US" w:eastAsia="zh-CN"/>
              </w:rPr>
              <w:t>%</w:t>
            </w:r>
          </w:p>
        </w:tc>
        <w:tc>
          <w:tcPr>
            <w:tcW w:w="938" w:type="dxa"/>
            <w:tcBorders>
              <w:top w:val="single" w:color="000000" w:sz="4" w:space="0"/>
              <w:left w:val="single" w:color="000000" w:sz="4" w:space="0"/>
              <w:bottom w:val="single" w:color="000000" w:sz="4" w:space="0"/>
              <w:right w:val="single" w:color="000000" w:sz="4" w:space="0"/>
            </w:tcBorders>
            <w:noWrap w:val="0"/>
            <w:vAlign w:val="center"/>
          </w:tcPr>
          <w:p w14:paraId="02930450">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lang w:val="en-US" w:eastAsia="zh-CN"/>
              </w:rPr>
            </w:pPr>
            <w:r>
              <w:rPr>
                <w:rFonts w:hint="eastAsia" w:eastAsia="宋体" w:cs="Times New Roman"/>
                <w:i w:val="0"/>
                <w:color w:val="000000"/>
                <w:sz w:val="24"/>
                <w:szCs w:val="24"/>
                <w:u w:val="none"/>
                <w:lang w:val="en-US" w:eastAsia="zh-CN"/>
              </w:rPr>
              <w:t>10</w:t>
            </w:r>
          </w:p>
        </w:tc>
        <w:tc>
          <w:tcPr>
            <w:tcW w:w="1841" w:type="dxa"/>
            <w:tcBorders>
              <w:top w:val="single" w:color="000000" w:sz="4" w:space="0"/>
              <w:left w:val="single" w:color="000000" w:sz="4" w:space="0"/>
              <w:bottom w:val="single" w:color="000000" w:sz="4" w:space="0"/>
              <w:right w:val="single" w:color="000000" w:sz="4" w:space="0"/>
            </w:tcBorders>
            <w:noWrap w:val="0"/>
            <w:vAlign w:val="center"/>
          </w:tcPr>
          <w:p w14:paraId="5CC820AF">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lang w:val="en-US" w:eastAsia="zh-CN"/>
              </w:rPr>
            </w:pPr>
            <w:r>
              <w:rPr>
                <w:rFonts w:hint="eastAsia" w:ascii="Times New Roman" w:hAnsi="Times New Roman" w:eastAsia="宋体" w:cs="Times New Roman"/>
                <w:i w:val="0"/>
                <w:color w:val="000000"/>
                <w:sz w:val="24"/>
                <w:szCs w:val="24"/>
                <w:u w:val="none"/>
                <w:lang w:val="en-US" w:eastAsia="zh-CN"/>
              </w:rPr>
              <w:t>100</w:t>
            </w:r>
          </w:p>
        </w:tc>
      </w:tr>
      <w:tr w14:paraId="0276D3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tcBorders>
            <w:noWrap w:val="0"/>
            <w:vAlign w:val="center"/>
          </w:tcPr>
          <w:p w14:paraId="36141EA6">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p>
        </w:tc>
        <w:tc>
          <w:tcPr>
            <w:tcW w:w="1081" w:type="dxa"/>
            <w:vMerge w:val="continue"/>
            <w:tcBorders>
              <w:top w:val="single" w:color="000000" w:sz="4" w:space="0"/>
              <w:left w:val="single" w:color="000000" w:sz="4" w:space="0"/>
              <w:bottom w:val="single" w:color="000000" w:sz="4" w:space="0"/>
              <w:right w:val="single" w:color="000000" w:sz="4" w:space="0"/>
            </w:tcBorders>
            <w:noWrap w:val="0"/>
            <w:vAlign w:val="center"/>
          </w:tcPr>
          <w:p w14:paraId="15DB66EC">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p>
        </w:tc>
        <w:tc>
          <w:tcPr>
            <w:tcW w:w="1250" w:type="dxa"/>
            <w:vMerge w:val="continue"/>
            <w:tcBorders>
              <w:top w:val="single" w:color="000000" w:sz="4" w:space="0"/>
              <w:left w:val="single" w:color="000000" w:sz="4" w:space="0"/>
              <w:bottom w:val="single" w:color="000000" w:sz="4" w:space="0"/>
              <w:right w:val="single" w:color="000000" w:sz="4" w:space="0"/>
            </w:tcBorders>
            <w:noWrap w:val="0"/>
            <w:vAlign w:val="center"/>
          </w:tcPr>
          <w:p w14:paraId="1E5A075B">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p>
        </w:tc>
        <w:tc>
          <w:tcPr>
            <w:tcW w:w="1312" w:type="dxa"/>
            <w:tcBorders>
              <w:top w:val="single" w:color="000000" w:sz="4" w:space="0"/>
              <w:left w:val="single" w:color="000000" w:sz="4" w:space="0"/>
              <w:bottom w:val="single" w:color="000000" w:sz="4" w:space="0"/>
              <w:right w:val="single" w:color="000000" w:sz="4" w:space="0"/>
            </w:tcBorders>
            <w:noWrap w:val="0"/>
            <w:vAlign w:val="center"/>
          </w:tcPr>
          <w:p w14:paraId="1DD9818E">
            <w:pPr>
              <w:keepNext w:val="0"/>
              <w:keepLines w:val="0"/>
              <w:pageBreakBefore w:val="0"/>
              <w:kinsoku/>
              <w:wordWrap/>
              <w:overflowPunct/>
              <w:topLinePunct w:val="0"/>
              <w:autoSpaceDE/>
              <w:autoSpaceDN/>
              <w:bidi w:val="0"/>
              <w:adjustRightInd/>
              <w:snapToGrid/>
              <w:spacing w:line="300" w:lineRule="exact"/>
              <w:ind w:left="0" w:leftChars="0"/>
              <w:rPr>
                <w:rFonts w:hint="default" w:ascii="Times New Roman" w:hAnsi="Times New Roman" w:eastAsia="宋体" w:cs="Times New Roman"/>
                <w:i w:val="0"/>
                <w:color w:val="000000"/>
                <w:sz w:val="24"/>
                <w:szCs w:val="24"/>
                <w:u w:val="none"/>
              </w:rPr>
            </w:pPr>
          </w:p>
        </w:tc>
        <w:tc>
          <w:tcPr>
            <w:tcW w:w="1127" w:type="dxa"/>
            <w:tcBorders>
              <w:top w:val="single" w:color="000000" w:sz="4" w:space="0"/>
              <w:left w:val="single" w:color="000000" w:sz="4" w:space="0"/>
              <w:bottom w:val="single" w:color="000000" w:sz="4" w:space="0"/>
              <w:right w:val="single" w:color="000000" w:sz="4" w:space="0"/>
            </w:tcBorders>
            <w:noWrap w:val="0"/>
            <w:vAlign w:val="center"/>
          </w:tcPr>
          <w:p w14:paraId="53744864">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p>
        </w:tc>
        <w:tc>
          <w:tcPr>
            <w:tcW w:w="971" w:type="dxa"/>
            <w:tcBorders>
              <w:top w:val="single" w:color="000000" w:sz="4" w:space="0"/>
              <w:left w:val="single" w:color="000000" w:sz="4" w:space="0"/>
              <w:bottom w:val="single" w:color="000000" w:sz="4" w:space="0"/>
              <w:right w:val="single" w:color="000000" w:sz="4" w:space="0"/>
            </w:tcBorders>
            <w:noWrap w:val="0"/>
            <w:vAlign w:val="center"/>
          </w:tcPr>
          <w:p w14:paraId="69979F80">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p>
        </w:tc>
        <w:tc>
          <w:tcPr>
            <w:tcW w:w="1061" w:type="dxa"/>
            <w:tcBorders>
              <w:top w:val="single" w:color="000000" w:sz="4" w:space="0"/>
              <w:left w:val="single" w:color="000000" w:sz="4" w:space="0"/>
              <w:bottom w:val="single" w:color="000000" w:sz="4" w:space="0"/>
              <w:right w:val="single" w:color="000000" w:sz="4" w:space="0"/>
            </w:tcBorders>
            <w:noWrap w:val="0"/>
            <w:vAlign w:val="center"/>
          </w:tcPr>
          <w:p w14:paraId="2CC5438E">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p>
        </w:tc>
        <w:tc>
          <w:tcPr>
            <w:tcW w:w="938" w:type="dxa"/>
            <w:tcBorders>
              <w:top w:val="single" w:color="000000" w:sz="4" w:space="0"/>
              <w:left w:val="single" w:color="000000" w:sz="4" w:space="0"/>
              <w:bottom w:val="single" w:color="000000" w:sz="4" w:space="0"/>
              <w:right w:val="single" w:color="000000" w:sz="4" w:space="0"/>
            </w:tcBorders>
            <w:noWrap w:val="0"/>
            <w:vAlign w:val="center"/>
          </w:tcPr>
          <w:p w14:paraId="6BC6600D">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p>
        </w:tc>
        <w:tc>
          <w:tcPr>
            <w:tcW w:w="1841" w:type="dxa"/>
            <w:tcBorders>
              <w:top w:val="single" w:color="000000" w:sz="4" w:space="0"/>
              <w:left w:val="single" w:color="000000" w:sz="4" w:space="0"/>
              <w:bottom w:val="single" w:color="000000" w:sz="4" w:space="0"/>
              <w:right w:val="single" w:color="000000" w:sz="4" w:space="0"/>
            </w:tcBorders>
            <w:noWrap w:val="0"/>
            <w:vAlign w:val="center"/>
          </w:tcPr>
          <w:p w14:paraId="3A958B71">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p>
        </w:tc>
      </w:tr>
      <w:tr w14:paraId="2C1FDD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tcBorders>
            <w:noWrap w:val="0"/>
            <w:vAlign w:val="center"/>
          </w:tcPr>
          <w:p w14:paraId="5025C513">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p>
        </w:tc>
        <w:tc>
          <w:tcPr>
            <w:tcW w:w="1081" w:type="dxa"/>
            <w:vMerge w:val="continue"/>
            <w:tcBorders>
              <w:top w:val="single" w:color="000000" w:sz="4" w:space="0"/>
              <w:left w:val="single" w:color="000000" w:sz="4" w:space="0"/>
              <w:bottom w:val="single" w:color="000000" w:sz="4" w:space="0"/>
              <w:right w:val="single" w:color="000000" w:sz="4" w:space="0"/>
            </w:tcBorders>
            <w:noWrap w:val="0"/>
            <w:vAlign w:val="center"/>
          </w:tcPr>
          <w:p w14:paraId="75A21D43">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p>
        </w:tc>
        <w:tc>
          <w:tcPr>
            <w:tcW w:w="1250" w:type="dxa"/>
            <w:vMerge w:val="restart"/>
            <w:tcBorders>
              <w:top w:val="single" w:color="000000" w:sz="4" w:space="0"/>
              <w:left w:val="single" w:color="000000" w:sz="4" w:space="0"/>
              <w:bottom w:val="single" w:color="000000" w:sz="4" w:space="0"/>
              <w:right w:val="single" w:color="000000" w:sz="4" w:space="0"/>
            </w:tcBorders>
            <w:noWrap w:val="0"/>
            <w:vAlign w:val="center"/>
          </w:tcPr>
          <w:p w14:paraId="31AFA7D6">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时效指标</w:t>
            </w:r>
          </w:p>
        </w:tc>
        <w:tc>
          <w:tcPr>
            <w:tcW w:w="1312" w:type="dxa"/>
            <w:tcBorders>
              <w:top w:val="single" w:color="000000" w:sz="4" w:space="0"/>
              <w:left w:val="single" w:color="000000" w:sz="4" w:space="0"/>
              <w:bottom w:val="single" w:color="000000" w:sz="4" w:space="0"/>
              <w:right w:val="single" w:color="000000" w:sz="4" w:space="0"/>
            </w:tcBorders>
            <w:noWrap w:val="0"/>
            <w:vAlign w:val="center"/>
          </w:tcPr>
          <w:p w14:paraId="53A680FB">
            <w:pPr>
              <w:keepNext w:val="0"/>
              <w:keepLines w:val="0"/>
              <w:pageBreakBefore w:val="0"/>
              <w:kinsoku/>
              <w:wordWrap/>
              <w:overflowPunct/>
              <w:topLinePunct w:val="0"/>
              <w:autoSpaceDE/>
              <w:autoSpaceDN/>
              <w:bidi w:val="0"/>
              <w:adjustRightInd/>
              <w:snapToGrid/>
              <w:spacing w:line="300" w:lineRule="exact"/>
              <w:ind w:left="0" w:leftChars="0"/>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sz w:val="24"/>
                <w:szCs w:val="24"/>
                <w:u w:val="none"/>
              </w:rPr>
              <w:t>2024年12月底前资金拨付及时率（质保金除外）</w:t>
            </w:r>
          </w:p>
        </w:tc>
        <w:tc>
          <w:tcPr>
            <w:tcW w:w="1127" w:type="dxa"/>
            <w:tcBorders>
              <w:top w:val="single" w:color="000000" w:sz="4" w:space="0"/>
              <w:left w:val="single" w:color="000000" w:sz="4" w:space="0"/>
              <w:bottom w:val="single" w:color="000000" w:sz="4" w:space="0"/>
              <w:right w:val="single" w:color="000000" w:sz="4" w:space="0"/>
            </w:tcBorders>
            <w:noWrap w:val="0"/>
            <w:vAlign w:val="center"/>
          </w:tcPr>
          <w:p w14:paraId="3711CF50">
            <w:pPr>
              <w:keepNext w:val="0"/>
              <w:keepLines w:val="0"/>
              <w:pageBreakBefore w:val="0"/>
              <w:kinsoku/>
              <w:wordWrap/>
              <w:overflowPunct/>
              <w:topLinePunct w:val="0"/>
              <w:autoSpaceDE/>
              <w:autoSpaceDN/>
              <w:bidi w:val="0"/>
              <w:adjustRightInd/>
              <w:snapToGrid/>
              <w:spacing w:line="300" w:lineRule="exact"/>
              <w:ind w:left="0" w:leftChars="0"/>
              <w:jc w:val="center"/>
              <w:rPr>
                <w:rFonts w:hint="eastAsia" w:ascii="Times New Roman" w:hAnsi="Times New Roman" w:eastAsia="宋体" w:cs="Times New Roman"/>
                <w:i w:val="0"/>
                <w:color w:val="000000"/>
                <w:sz w:val="24"/>
                <w:szCs w:val="24"/>
                <w:u w:val="none"/>
                <w:lang w:eastAsia="zh-CN"/>
              </w:rPr>
            </w:pPr>
            <w:r>
              <w:rPr>
                <w:rFonts w:hint="eastAsia" w:ascii="Times New Roman" w:hAnsi="Times New Roman" w:eastAsia="宋体" w:cs="Times New Roman"/>
                <w:i w:val="0"/>
                <w:color w:val="000000"/>
                <w:sz w:val="24"/>
                <w:szCs w:val="24"/>
                <w:u w:val="none"/>
                <w:lang w:eastAsia="zh-CN"/>
              </w:rPr>
              <w:t>＝</w:t>
            </w:r>
          </w:p>
        </w:tc>
        <w:tc>
          <w:tcPr>
            <w:tcW w:w="971" w:type="dxa"/>
            <w:tcBorders>
              <w:top w:val="single" w:color="000000" w:sz="4" w:space="0"/>
              <w:left w:val="single" w:color="000000" w:sz="4" w:space="0"/>
              <w:bottom w:val="single" w:color="000000" w:sz="4" w:space="0"/>
              <w:right w:val="single" w:color="000000" w:sz="4" w:space="0"/>
            </w:tcBorders>
            <w:noWrap w:val="0"/>
            <w:vAlign w:val="center"/>
          </w:tcPr>
          <w:p w14:paraId="7E5CDDC7">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lang w:val="en-US" w:eastAsia="zh-CN"/>
              </w:rPr>
            </w:pPr>
            <w:r>
              <w:rPr>
                <w:rFonts w:hint="eastAsia" w:ascii="Times New Roman" w:hAnsi="Times New Roman" w:eastAsia="宋体" w:cs="Times New Roman"/>
                <w:i w:val="0"/>
                <w:color w:val="000000"/>
                <w:sz w:val="24"/>
                <w:szCs w:val="24"/>
                <w:u w:val="none"/>
                <w:lang w:val="en-US" w:eastAsia="zh-CN"/>
              </w:rPr>
              <w:t>100</w:t>
            </w:r>
          </w:p>
        </w:tc>
        <w:tc>
          <w:tcPr>
            <w:tcW w:w="1061" w:type="dxa"/>
            <w:tcBorders>
              <w:top w:val="single" w:color="000000" w:sz="4" w:space="0"/>
              <w:left w:val="single" w:color="000000" w:sz="4" w:space="0"/>
              <w:bottom w:val="single" w:color="000000" w:sz="4" w:space="0"/>
              <w:right w:val="single" w:color="000000" w:sz="4" w:space="0"/>
            </w:tcBorders>
            <w:noWrap w:val="0"/>
            <w:vAlign w:val="center"/>
          </w:tcPr>
          <w:p w14:paraId="566360E0">
            <w:pPr>
              <w:keepNext w:val="0"/>
              <w:keepLines w:val="0"/>
              <w:pageBreakBefore w:val="0"/>
              <w:kinsoku/>
              <w:wordWrap/>
              <w:overflowPunct/>
              <w:topLinePunct w:val="0"/>
              <w:autoSpaceDE/>
              <w:autoSpaceDN/>
              <w:bidi w:val="0"/>
              <w:adjustRightInd/>
              <w:snapToGrid/>
              <w:spacing w:line="300" w:lineRule="exact"/>
              <w:ind w:left="0" w:leftChars="0"/>
              <w:jc w:val="center"/>
              <w:rPr>
                <w:rFonts w:hint="eastAsia" w:ascii="Times New Roman" w:hAnsi="Times New Roman" w:eastAsia="宋体" w:cs="Times New Roman"/>
                <w:i w:val="0"/>
                <w:color w:val="000000"/>
                <w:sz w:val="24"/>
                <w:szCs w:val="24"/>
                <w:u w:val="none"/>
                <w:lang w:val="en-US" w:eastAsia="zh-CN"/>
              </w:rPr>
            </w:pPr>
            <w:r>
              <w:rPr>
                <w:rFonts w:hint="eastAsia" w:ascii="Times New Roman" w:hAnsi="Times New Roman" w:eastAsia="宋体" w:cs="Times New Roman"/>
                <w:i w:val="0"/>
                <w:color w:val="000000"/>
                <w:sz w:val="24"/>
                <w:szCs w:val="24"/>
                <w:u w:val="none"/>
                <w:lang w:val="en-US" w:eastAsia="zh-CN"/>
              </w:rPr>
              <w:t>%</w:t>
            </w:r>
          </w:p>
        </w:tc>
        <w:tc>
          <w:tcPr>
            <w:tcW w:w="938" w:type="dxa"/>
            <w:tcBorders>
              <w:top w:val="single" w:color="000000" w:sz="4" w:space="0"/>
              <w:left w:val="single" w:color="000000" w:sz="4" w:space="0"/>
              <w:bottom w:val="single" w:color="000000" w:sz="4" w:space="0"/>
              <w:right w:val="single" w:color="000000" w:sz="4" w:space="0"/>
            </w:tcBorders>
            <w:noWrap w:val="0"/>
            <w:vAlign w:val="center"/>
          </w:tcPr>
          <w:p w14:paraId="49337F7F">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lang w:val="en-US" w:eastAsia="zh-CN"/>
              </w:rPr>
            </w:pPr>
            <w:r>
              <w:rPr>
                <w:rFonts w:hint="eastAsia" w:eastAsia="宋体" w:cs="Times New Roman"/>
                <w:i w:val="0"/>
                <w:color w:val="000000"/>
                <w:sz w:val="24"/>
                <w:szCs w:val="24"/>
                <w:u w:val="none"/>
                <w:lang w:val="en-US" w:eastAsia="zh-CN"/>
              </w:rPr>
              <w:t>10</w:t>
            </w:r>
          </w:p>
        </w:tc>
        <w:tc>
          <w:tcPr>
            <w:tcW w:w="1841" w:type="dxa"/>
            <w:tcBorders>
              <w:top w:val="single" w:color="000000" w:sz="4" w:space="0"/>
              <w:left w:val="single" w:color="000000" w:sz="4" w:space="0"/>
              <w:bottom w:val="single" w:color="000000" w:sz="4" w:space="0"/>
              <w:right w:val="single" w:color="000000" w:sz="4" w:space="0"/>
            </w:tcBorders>
            <w:noWrap w:val="0"/>
            <w:vAlign w:val="center"/>
          </w:tcPr>
          <w:p w14:paraId="48A0C90A">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lang w:val="en-US" w:eastAsia="zh-CN"/>
              </w:rPr>
            </w:pPr>
            <w:r>
              <w:rPr>
                <w:rFonts w:hint="eastAsia" w:ascii="Times New Roman" w:hAnsi="Times New Roman" w:eastAsia="宋体" w:cs="Times New Roman"/>
                <w:i w:val="0"/>
                <w:color w:val="000000"/>
                <w:sz w:val="24"/>
                <w:szCs w:val="24"/>
                <w:u w:val="none"/>
                <w:lang w:val="en-US" w:eastAsia="zh-CN"/>
              </w:rPr>
              <w:t>100</w:t>
            </w:r>
          </w:p>
        </w:tc>
      </w:tr>
      <w:tr w14:paraId="358A05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tcBorders>
            <w:noWrap w:val="0"/>
            <w:vAlign w:val="center"/>
          </w:tcPr>
          <w:p w14:paraId="4FB15A1C">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p>
        </w:tc>
        <w:tc>
          <w:tcPr>
            <w:tcW w:w="1081" w:type="dxa"/>
            <w:vMerge w:val="continue"/>
            <w:tcBorders>
              <w:top w:val="single" w:color="000000" w:sz="4" w:space="0"/>
              <w:left w:val="single" w:color="000000" w:sz="4" w:space="0"/>
              <w:bottom w:val="single" w:color="000000" w:sz="4" w:space="0"/>
              <w:right w:val="single" w:color="000000" w:sz="4" w:space="0"/>
            </w:tcBorders>
            <w:noWrap w:val="0"/>
            <w:vAlign w:val="center"/>
          </w:tcPr>
          <w:p w14:paraId="65367C7E">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p>
        </w:tc>
        <w:tc>
          <w:tcPr>
            <w:tcW w:w="1250" w:type="dxa"/>
            <w:vMerge w:val="continue"/>
            <w:tcBorders>
              <w:top w:val="single" w:color="000000" w:sz="4" w:space="0"/>
              <w:left w:val="single" w:color="000000" w:sz="4" w:space="0"/>
              <w:bottom w:val="single" w:color="000000" w:sz="4" w:space="0"/>
              <w:right w:val="single" w:color="000000" w:sz="4" w:space="0"/>
            </w:tcBorders>
            <w:noWrap w:val="0"/>
            <w:vAlign w:val="center"/>
          </w:tcPr>
          <w:p w14:paraId="2EFCBC75">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p>
        </w:tc>
        <w:tc>
          <w:tcPr>
            <w:tcW w:w="1312" w:type="dxa"/>
            <w:tcBorders>
              <w:top w:val="single" w:color="000000" w:sz="4" w:space="0"/>
              <w:left w:val="single" w:color="000000" w:sz="4" w:space="0"/>
              <w:bottom w:val="single" w:color="000000" w:sz="4" w:space="0"/>
              <w:right w:val="single" w:color="000000" w:sz="4" w:space="0"/>
            </w:tcBorders>
            <w:noWrap w:val="0"/>
            <w:vAlign w:val="center"/>
          </w:tcPr>
          <w:p w14:paraId="3BFEB36B">
            <w:pPr>
              <w:keepNext w:val="0"/>
              <w:keepLines w:val="0"/>
              <w:pageBreakBefore w:val="0"/>
              <w:kinsoku/>
              <w:wordWrap/>
              <w:overflowPunct/>
              <w:topLinePunct w:val="0"/>
              <w:autoSpaceDE/>
              <w:autoSpaceDN/>
              <w:bidi w:val="0"/>
              <w:adjustRightInd/>
              <w:snapToGrid/>
              <w:spacing w:line="300" w:lineRule="exact"/>
              <w:ind w:left="0" w:leftChars="0"/>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sz w:val="24"/>
                <w:szCs w:val="24"/>
                <w:u w:val="none"/>
              </w:rPr>
              <w:t>024年12月底前项目完成及时率</w:t>
            </w:r>
          </w:p>
        </w:tc>
        <w:tc>
          <w:tcPr>
            <w:tcW w:w="1127" w:type="dxa"/>
            <w:tcBorders>
              <w:top w:val="single" w:color="000000" w:sz="4" w:space="0"/>
              <w:left w:val="single" w:color="000000" w:sz="4" w:space="0"/>
              <w:bottom w:val="single" w:color="000000" w:sz="4" w:space="0"/>
              <w:right w:val="single" w:color="000000" w:sz="4" w:space="0"/>
            </w:tcBorders>
            <w:noWrap w:val="0"/>
            <w:vAlign w:val="center"/>
          </w:tcPr>
          <w:p w14:paraId="2B0073E9">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r>
              <w:rPr>
                <w:rFonts w:hint="eastAsia" w:ascii="Times New Roman" w:hAnsi="Times New Roman" w:eastAsia="宋体" w:cs="Times New Roman"/>
                <w:i w:val="0"/>
                <w:color w:val="000000"/>
                <w:sz w:val="24"/>
                <w:szCs w:val="24"/>
                <w:u w:val="none"/>
                <w:lang w:eastAsia="zh-CN"/>
              </w:rPr>
              <w:t>＝</w:t>
            </w:r>
          </w:p>
        </w:tc>
        <w:tc>
          <w:tcPr>
            <w:tcW w:w="971" w:type="dxa"/>
            <w:tcBorders>
              <w:top w:val="single" w:color="000000" w:sz="4" w:space="0"/>
              <w:left w:val="single" w:color="000000" w:sz="4" w:space="0"/>
              <w:bottom w:val="single" w:color="000000" w:sz="4" w:space="0"/>
              <w:right w:val="single" w:color="000000" w:sz="4" w:space="0"/>
            </w:tcBorders>
            <w:noWrap w:val="0"/>
            <w:vAlign w:val="center"/>
          </w:tcPr>
          <w:p w14:paraId="114930E1">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lang w:val="en-US" w:eastAsia="zh-CN"/>
              </w:rPr>
            </w:pPr>
            <w:r>
              <w:rPr>
                <w:rFonts w:hint="eastAsia" w:eastAsia="宋体" w:cs="Times New Roman"/>
                <w:i w:val="0"/>
                <w:color w:val="000000"/>
                <w:sz w:val="24"/>
                <w:szCs w:val="24"/>
                <w:u w:val="none"/>
                <w:lang w:val="en-US" w:eastAsia="zh-CN"/>
              </w:rPr>
              <w:t>100</w:t>
            </w:r>
          </w:p>
        </w:tc>
        <w:tc>
          <w:tcPr>
            <w:tcW w:w="1061" w:type="dxa"/>
            <w:tcBorders>
              <w:top w:val="single" w:color="000000" w:sz="4" w:space="0"/>
              <w:left w:val="single" w:color="000000" w:sz="4" w:space="0"/>
              <w:bottom w:val="single" w:color="000000" w:sz="4" w:space="0"/>
              <w:right w:val="single" w:color="000000" w:sz="4" w:space="0"/>
            </w:tcBorders>
            <w:noWrap w:val="0"/>
            <w:vAlign w:val="center"/>
          </w:tcPr>
          <w:p w14:paraId="233198DE">
            <w:pPr>
              <w:keepNext w:val="0"/>
              <w:keepLines w:val="0"/>
              <w:pageBreakBefore w:val="0"/>
              <w:kinsoku/>
              <w:wordWrap/>
              <w:overflowPunct/>
              <w:topLinePunct w:val="0"/>
              <w:autoSpaceDE/>
              <w:autoSpaceDN/>
              <w:bidi w:val="0"/>
              <w:adjustRightInd/>
              <w:snapToGrid/>
              <w:spacing w:line="300" w:lineRule="exact"/>
              <w:ind w:left="0" w:leftChars="0"/>
              <w:jc w:val="center"/>
              <w:rPr>
                <w:rFonts w:hint="eastAsia" w:ascii="Times New Roman" w:hAnsi="Times New Roman" w:eastAsia="宋体" w:cs="Times New Roman"/>
                <w:i w:val="0"/>
                <w:color w:val="000000"/>
                <w:sz w:val="24"/>
                <w:szCs w:val="24"/>
                <w:u w:val="none"/>
                <w:lang w:val="en-US" w:eastAsia="zh-CN"/>
              </w:rPr>
            </w:pPr>
            <w:r>
              <w:rPr>
                <w:rFonts w:hint="eastAsia" w:ascii="Times New Roman" w:hAnsi="Times New Roman" w:eastAsia="宋体" w:cs="Times New Roman"/>
                <w:i w:val="0"/>
                <w:color w:val="000000"/>
                <w:sz w:val="24"/>
                <w:szCs w:val="24"/>
                <w:u w:val="none"/>
                <w:lang w:val="en-US" w:eastAsia="zh-CN"/>
              </w:rPr>
              <w:t>%</w:t>
            </w:r>
          </w:p>
        </w:tc>
        <w:tc>
          <w:tcPr>
            <w:tcW w:w="938" w:type="dxa"/>
            <w:tcBorders>
              <w:top w:val="single" w:color="000000" w:sz="4" w:space="0"/>
              <w:left w:val="single" w:color="000000" w:sz="4" w:space="0"/>
              <w:bottom w:val="single" w:color="000000" w:sz="4" w:space="0"/>
              <w:right w:val="single" w:color="000000" w:sz="4" w:space="0"/>
            </w:tcBorders>
            <w:noWrap w:val="0"/>
            <w:vAlign w:val="center"/>
          </w:tcPr>
          <w:p w14:paraId="70464BA0">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lang w:val="en-US" w:eastAsia="zh-CN"/>
              </w:rPr>
            </w:pPr>
            <w:r>
              <w:rPr>
                <w:rFonts w:hint="eastAsia" w:eastAsia="宋体" w:cs="Times New Roman"/>
                <w:i w:val="0"/>
                <w:color w:val="000000"/>
                <w:sz w:val="24"/>
                <w:szCs w:val="24"/>
                <w:u w:val="none"/>
                <w:lang w:val="en-US" w:eastAsia="zh-CN"/>
              </w:rPr>
              <w:t>10</w:t>
            </w:r>
          </w:p>
        </w:tc>
        <w:tc>
          <w:tcPr>
            <w:tcW w:w="1841" w:type="dxa"/>
            <w:tcBorders>
              <w:top w:val="single" w:color="000000" w:sz="4" w:space="0"/>
              <w:left w:val="single" w:color="000000" w:sz="4" w:space="0"/>
              <w:bottom w:val="single" w:color="000000" w:sz="4" w:space="0"/>
              <w:right w:val="single" w:color="000000" w:sz="4" w:space="0"/>
            </w:tcBorders>
            <w:noWrap w:val="0"/>
            <w:vAlign w:val="center"/>
          </w:tcPr>
          <w:p w14:paraId="674C1574">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lang w:val="en-US" w:eastAsia="zh-CN"/>
              </w:rPr>
            </w:pPr>
            <w:r>
              <w:rPr>
                <w:rFonts w:hint="eastAsia" w:eastAsia="宋体" w:cs="Times New Roman"/>
                <w:i w:val="0"/>
                <w:color w:val="000000"/>
                <w:sz w:val="24"/>
                <w:szCs w:val="24"/>
                <w:u w:val="none"/>
                <w:lang w:val="en-US" w:eastAsia="zh-CN"/>
              </w:rPr>
              <w:t>100</w:t>
            </w:r>
          </w:p>
        </w:tc>
      </w:tr>
      <w:tr w14:paraId="4C4B9E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tcBorders>
            <w:noWrap w:val="0"/>
            <w:vAlign w:val="center"/>
          </w:tcPr>
          <w:p w14:paraId="32EA2DF9">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p>
        </w:tc>
        <w:tc>
          <w:tcPr>
            <w:tcW w:w="1081" w:type="dxa"/>
            <w:vMerge w:val="continue"/>
            <w:tcBorders>
              <w:top w:val="single" w:color="000000" w:sz="4" w:space="0"/>
              <w:left w:val="single" w:color="000000" w:sz="4" w:space="0"/>
              <w:bottom w:val="single" w:color="000000" w:sz="4" w:space="0"/>
              <w:right w:val="single" w:color="000000" w:sz="4" w:space="0"/>
            </w:tcBorders>
            <w:noWrap w:val="0"/>
            <w:vAlign w:val="center"/>
          </w:tcPr>
          <w:p w14:paraId="24647562">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p>
        </w:tc>
        <w:tc>
          <w:tcPr>
            <w:tcW w:w="1250" w:type="dxa"/>
            <w:tcBorders>
              <w:top w:val="single" w:color="000000" w:sz="4" w:space="0"/>
              <w:left w:val="single" w:color="000000" w:sz="4" w:space="0"/>
              <w:bottom w:val="single" w:color="000000" w:sz="4" w:space="0"/>
              <w:right w:val="single" w:color="000000" w:sz="4" w:space="0"/>
            </w:tcBorders>
            <w:noWrap w:val="0"/>
            <w:vAlign w:val="center"/>
          </w:tcPr>
          <w:p w14:paraId="56F5B6C3">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w:t>
            </w:r>
          </w:p>
        </w:tc>
        <w:tc>
          <w:tcPr>
            <w:tcW w:w="1312" w:type="dxa"/>
            <w:tcBorders>
              <w:top w:val="single" w:color="000000" w:sz="4" w:space="0"/>
              <w:left w:val="single" w:color="000000" w:sz="4" w:space="0"/>
              <w:bottom w:val="single" w:color="000000" w:sz="4" w:space="0"/>
              <w:right w:val="single" w:color="000000" w:sz="4" w:space="0"/>
            </w:tcBorders>
            <w:noWrap w:val="0"/>
            <w:vAlign w:val="center"/>
          </w:tcPr>
          <w:p w14:paraId="31FB4547">
            <w:pPr>
              <w:keepNext w:val="0"/>
              <w:keepLines w:val="0"/>
              <w:pageBreakBefore w:val="0"/>
              <w:kinsoku/>
              <w:wordWrap/>
              <w:overflowPunct/>
              <w:topLinePunct w:val="0"/>
              <w:autoSpaceDE/>
              <w:autoSpaceDN/>
              <w:bidi w:val="0"/>
              <w:adjustRightInd/>
              <w:snapToGrid/>
              <w:spacing w:line="300" w:lineRule="exact"/>
              <w:ind w:left="0" w:leftChars="0"/>
              <w:rPr>
                <w:rFonts w:hint="default" w:ascii="Times New Roman" w:hAnsi="Times New Roman" w:eastAsia="宋体" w:cs="Times New Roman"/>
                <w:i w:val="0"/>
                <w:color w:val="000000"/>
                <w:sz w:val="24"/>
                <w:szCs w:val="24"/>
                <w:u w:val="none"/>
              </w:rPr>
            </w:pPr>
          </w:p>
        </w:tc>
        <w:tc>
          <w:tcPr>
            <w:tcW w:w="1127" w:type="dxa"/>
            <w:tcBorders>
              <w:top w:val="single" w:color="000000" w:sz="4" w:space="0"/>
              <w:left w:val="single" w:color="000000" w:sz="4" w:space="0"/>
              <w:bottom w:val="single" w:color="000000" w:sz="4" w:space="0"/>
              <w:right w:val="single" w:color="000000" w:sz="4" w:space="0"/>
            </w:tcBorders>
            <w:noWrap w:val="0"/>
            <w:vAlign w:val="center"/>
          </w:tcPr>
          <w:p w14:paraId="2CC1217D">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p>
        </w:tc>
        <w:tc>
          <w:tcPr>
            <w:tcW w:w="971" w:type="dxa"/>
            <w:tcBorders>
              <w:top w:val="single" w:color="000000" w:sz="4" w:space="0"/>
              <w:left w:val="single" w:color="000000" w:sz="4" w:space="0"/>
              <w:bottom w:val="single" w:color="000000" w:sz="4" w:space="0"/>
              <w:right w:val="single" w:color="000000" w:sz="4" w:space="0"/>
            </w:tcBorders>
            <w:noWrap w:val="0"/>
            <w:vAlign w:val="center"/>
          </w:tcPr>
          <w:p w14:paraId="70643F39">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p>
        </w:tc>
        <w:tc>
          <w:tcPr>
            <w:tcW w:w="1061" w:type="dxa"/>
            <w:tcBorders>
              <w:top w:val="single" w:color="000000" w:sz="4" w:space="0"/>
              <w:left w:val="single" w:color="000000" w:sz="4" w:space="0"/>
              <w:bottom w:val="single" w:color="000000" w:sz="4" w:space="0"/>
              <w:right w:val="single" w:color="000000" w:sz="4" w:space="0"/>
            </w:tcBorders>
            <w:noWrap w:val="0"/>
            <w:vAlign w:val="center"/>
          </w:tcPr>
          <w:p w14:paraId="7AF2DA21">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p>
        </w:tc>
        <w:tc>
          <w:tcPr>
            <w:tcW w:w="938" w:type="dxa"/>
            <w:tcBorders>
              <w:top w:val="single" w:color="000000" w:sz="4" w:space="0"/>
              <w:left w:val="single" w:color="000000" w:sz="4" w:space="0"/>
              <w:bottom w:val="single" w:color="000000" w:sz="4" w:space="0"/>
              <w:right w:val="single" w:color="000000" w:sz="4" w:space="0"/>
            </w:tcBorders>
            <w:noWrap w:val="0"/>
            <w:vAlign w:val="center"/>
          </w:tcPr>
          <w:p w14:paraId="4AC0D224">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p>
        </w:tc>
        <w:tc>
          <w:tcPr>
            <w:tcW w:w="1841" w:type="dxa"/>
            <w:tcBorders>
              <w:top w:val="single" w:color="000000" w:sz="4" w:space="0"/>
              <w:left w:val="single" w:color="000000" w:sz="4" w:space="0"/>
              <w:bottom w:val="single" w:color="000000" w:sz="4" w:space="0"/>
              <w:right w:val="single" w:color="000000" w:sz="4" w:space="0"/>
            </w:tcBorders>
            <w:noWrap w:val="0"/>
            <w:vAlign w:val="center"/>
          </w:tcPr>
          <w:p w14:paraId="4CF3EE12">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p>
        </w:tc>
      </w:tr>
      <w:tr w14:paraId="4B8F3F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tcBorders>
            <w:noWrap w:val="0"/>
            <w:vAlign w:val="center"/>
          </w:tcPr>
          <w:p w14:paraId="1CE0D5C8">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p>
        </w:tc>
        <w:tc>
          <w:tcPr>
            <w:tcW w:w="1081" w:type="dxa"/>
            <w:vMerge w:val="restart"/>
            <w:tcBorders>
              <w:top w:val="single" w:color="000000" w:sz="4" w:space="0"/>
              <w:left w:val="single" w:color="000000" w:sz="4" w:space="0"/>
              <w:bottom w:val="single" w:color="000000" w:sz="4" w:space="0"/>
              <w:right w:val="single" w:color="000000" w:sz="4" w:space="0"/>
            </w:tcBorders>
            <w:noWrap w:val="0"/>
            <w:vAlign w:val="center"/>
          </w:tcPr>
          <w:p w14:paraId="202C33A6">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效益指标</w:t>
            </w:r>
          </w:p>
        </w:tc>
        <w:tc>
          <w:tcPr>
            <w:tcW w:w="1250" w:type="dxa"/>
            <w:vMerge w:val="restart"/>
            <w:tcBorders>
              <w:top w:val="single" w:color="000000" w:sz="4" w:space="0"/>
              <w:left w:val="single" w:color="000000" w:sz="4" w:space="0"/>
              <w:bottom w:val="single" w:color="000000" w:sz="4" w:space="0"/>
              <w:right w:val="single" w:color="000000" w:sz="4" w:space="0"/>
            </w:tcBorders>
            <w:noWrap w:val="0"/>
            <w:vAlign w:val="center"/>
          </w:tcPr>
          <w:p w14:paraId="221F8871">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center"/>
              <w:textAlignment w:val="center"/>
              <w:rPr>
                <w:rFonts w:hint="default" w:ascii="Times New Roman" w:hAnsi="Times New Roman" w:eastAsia="宋体" w:cs="Times New Roman"/>
                <w:i w:val="0"/>
                <w:color w:val="000000"/>
                <w:kern w:val="0"/>
                <w:sz w:val="24"/>
                <w:szCs w:val="24"/>
                <w:u w:val="none"/>
                <w:lang w:val="en-US" w:eastAsia="zh-CN" w:bidi="ar"/>
              </w:rPr>
            </w:pPr>
            <w:r>
              <w:rPr>
                <w:rFonts w:hint="default" w:ascii="Times New Roman" w:hAnsi="Times New Roman" w:eastAsia="宋体" w:cs="Times New Roman"/>
                <w:i w:val="0"/>
                <w:color w:val="000000"/>
                <w:kern w:val="0"/>
                <w:sz w:val="24"/>
                <w:szCs w:val="24"/>
                <w:u w:val="none"/>
                <w:lang w:val="en-US" w:eastAsia="zh-CN" w:bidi="ar"/>
              </w:rPr>
              <w:t>经济效益</w:t>
            </w:r>
          </w:p>
          <w:p w14:paraId="65FCE302">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指标</w:t>
            </w:r>
          </w:p>
        </w:tc>
        <w:tc>
          <w:tcPr>
            <w:tcW w:w="1312" w:type="dxa"/>
            <w:tcBorders>
              <w:top w:val="single" w:color="000000" w:sz="4" w:space="0"/>
              <w:left w:val="single" w:color="000000" w:sz="4" w:space="0"/>
              <w:bottom w:val="single" w:color="000000" w:sz="4" w:space="0"/>
              <w:right w:val="single" w:color="000000" w:sz="4" w:space="0"/>
            </w:tcBorders>
            <w:noWrap w:val="0"/>
            <w:vAlign w:val="center"/>
          </w:tcPr>
          <w:p w14:paraId="6F7D744E">
            <w:pPr>
              <w:keepNext w:val="0"/>
              <w:keepLines w:val="0"/>
              <w:pageBreakBefore w:val="0"/>
              <w:kinsoku/>
              <w:wordWrap/>
              <w:overflowPunct/>
              <w:topLinePunct w:val="0"/>
              <w:autoSpaceDE/>
              <w:autoSpaceDN/>
              <w:bidi w:val="0"/>
              <w:adjustRightInd/>
              <w:snapToGrid/>
              <w:spacing w:line="300" w:lineRule="exact"/>
              <w:ind w:left="0" w:leftChars="0"/>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sz w:val="24"/>
                <w:szCs w:val="24"/>
                <w:u w:val="none"/>
              </w:rPr>
              <w:t>带动群众增加务工收入</w:t>
            </w:r>
          </w:p>
        </w:tc>
        <w:tc>
          <w:tcPr>
            <w:tcW w:w="1127" w:type="dxa"/>
            <w:tcBorders>
              <w:top w:val="single" w:color="000000" w:sz="4" w:space="0"/>
              <w:left w:val="single" w:color="000000" w:sz="4" w:space="0"/>
              <w:bottom w:val="single" w:color="000000" w:sz="4" w:space="0"/>
              <w:right w:val="single" w:color="000000" w:sz="4" w:space="0"/>
            </w:tcBorders>
            <w:noWrap w:val="0"/>
            <w:vAlign w:val="center"/>
          </w:tcPr>
          <w:p w14:paraId="0F63EBEC">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r>
              <w:rPr>
                <w:rFonts w:hint="eastAsia" w:ascii="Times New Roman" w:hAnsi="Times New Roman" w:eastAsia="宋体" w:cs="Times New Roman"/>
                <w:i w:val="0"/>
                <w:color w:val="000000"/>
                <w:sz w:val="24"/>
                <w:szCs w:val="24"/>
                <w:u w:val="none"/>
                <w:lang w:eastAsia="zh-CN"/>
              </w:rPr>
              <w:t>≥</w:t>
            </w:r>
          </w:p>
        </w:tc>
        <w:tc>
          <w:tcPr>
            <w:tcW w:w="971" w:type="dxa"/>
            <w:tcBorders>
              <w:top w:val="single" w:color="000000" w:sz="4" w:space="0"/>
              <w:left w:val="single" w:color="000000" w:sz="4" w:space="0"/>
              <w:bottom w:val="single" w:color="000000" w:sz="4" w:space="0"/>
              <w:right w:val="single" w:color="000000" w:sz="4" w:space="0"/>
            </w:tcBorders>
            <w:noWrap w:val="0"/>
            <w:vAlign w:val="center"/>
          </w:tcPr>
          <w:p w14:paraId="4257238C">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lang w:val="en-US" w:eastAsia="zh-CN"/>
              </w:rPr>
            </w:pPr>
            <w:r>
              <w:rPr>
                <w:rFonts w:hint="eastAsia" w:eastAsia="宋体" w:cs="Times New Roman"/>
                <w:i w:val="0"/>
                <w:color w:val="000000"/>
                <w:sz w:val="24"/>
                <w:szCs w:val="24"/>
                <w:u w:val="none"/>
                <w:lang w:val="en-US" w:eastAsia="zh-CN"/>
              </w:rPr>
              <w:t>1000</w:t>
            </w:r>
          </w:p>
        </w:tc>
        <w:tc>
          <w:tcPr>
            <w:tcW w:w="1061" w:type="dxa"/>
            <w:tcBorders>
              <w:top w:val="single" w:color="000000" w:sz="4" w:space="0"/>
              <w:left w:val="single" w:color="000000" w:sz="4" w:space="0"/>
              <w:bottom w:val="single" w:color="000000" w:sz="4" w:space="0"/>
              <w:right w:val="single" w:color="000000" w:sz="4" w:space="0"/>
            </w:tcBorders>
            <w:noWrap w:val="0"/>
            <w:vAlign w:val="center"/>
          </w:tcPr>
          <w:p w14:paraId="4C1FEF3D">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lang w:val="en-US" w:eastAsia="zh-CN"/>
              </w:rPr>
            </w:pPr>
            <w:r>
              <w:rPr>
                <w:rFonts w:hint="eastAsia" w:ascii="Times New Roman" w:hAnsi="Times New Roman" w:eastAsia="宋体" w:cs="Times New Roman"/>
                <w:i w:val="0"/>
                <w:color w:val="000000"/>
                <w:sz w:val="24"/>
                <w:szCs w:val="24"/>
                <w:u w:val="none"/>
                <w:lang w:eastAsia="zh-CN"/>
              </w:rPr>
              <w:t>元</w:t>
            </w:r>
            <w:r>
              <w:rPr>
                <w:rFonts w:hint="eastAsia" w:ascii="Times New Roman" w:hAnsi="Times New Roman" w:eastAsia="宋体" w:cs="Times New Roman"/>
                <w:i w:val="0"/>
                <w:color w:val="000000"/>
                <w:sz w:val="24"/>
                <w:szCs w:val="24"/>
                <w:u w:val="none"/>
                <w:lang w:val="en-US" w:eastAsia="zh-CN"/>
              </w:rPr>
              <w:t>/人</w:t>
            </w:r>
          </w:p>
        </w:tc>
        <w:tc>
          <w:tcPr>
            <w:tcW w:w="938" w:type="dxa"/>
            <w:tcBorders>
              <w:top w:val="single" w:color="000000" w:sz="4" w:space="0"/>
              <w:left w:val="single" w:color="000000" w:sz="4" w:space="0"/>
              <w:bottom w:val="single" w:color="000000" w:sz="4" w:space="0"/>
              <w:right w:val="single" w:color="000000" w:sz="4" w:space="0"/>
            </w:tcBorders>
            <w:noWrap w:val="0"/>
            <w:vAlign w:val="center"/>
          </w:tcPr>
          <w:p w14:paraId="1C165BC6">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lang w:val="en-US" w:eastAsia="zh-CN"/>
              </w:rPr>
            </w:pPr>
            <w:r>
              <w:rPr>
                <w:rFonts w:hint="eastAsia" w:eastAsia="宋体" w:cs="Times New Roman"/>
                <w:i w:val="0"/>
                <w:color w:val="000000"/>
                <w:sz w:val="24"/>
                <w:szCs w:val="24"/>
                <w:u w:val="none"/>
                <w:lang w:val="en-US" w:eastAsia="zh-CN"/>
              </w:rPr>
              <w:t>10</w:t>
            </w:r>
          </w:p>
        </w:tc>
        <w:tc>
          <w:tcPr>
            <w:tcW w:w="1841" w:type="dxa"/>
            <w:tcBorders>
              <w:top w:val="single" w:color="000000" w:sz="4" w:space="0"/>
              <w:left w:val="single" w:color="000000" w:sz="4" w:space="0"/>
              <w:bottom w:val="single" w:color="000000" w:sz="4" w:space="0"/>
              <w:right w:val="single" w:color="000000" w:sz="4" w:space="0"/>
            </w:tcBorders>
            <w:noWrap w:val="0"/>
            <w:vAlign w:val="center"/>
          </w:tcPr>
          <w:p w14:paraId="2A3BA238">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lang w:val="en-US" w:eastAsia="zh-CN"/>
              </w:rPr>
            </w:pPr>
            <w:r>
              <w:rPr>
                <w:rFonts w:hint="eastAsia" w:eastAsia="宋体" w:cs="Times New Roman"/>
                <w:i w:val="0"/>
                <w:color w:val="000000"/>
                <w:sz w:val="24"/>
                <w:szCs w:val="24"/>
                <w:u w:val="none"/>
                <w:lang w:val="en-US" w:eastAsia="zh-CN"/>
              </w:rPr>
              <w:t>1000</w:t>
            </w:r>
          </w:p>
        </w:tc>
      </w:tr>
      <w:tr w14:paraId="4F3F4F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tcBorders>
            <w:noWrap w:val="0"/>
            <w:vAlign w:val="center"/>
          </w:tcPr>
          <w:p w14:paraId="4B5BF983">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p>
        </w:tc>
        <w:tc>
          <w:tcPr>
            <w:tcW w:w="1081" w:type="dxa"/>
            <w:vMerge w:val="continue"/>
            <w:tcBorders>
              <w:top w:val="single" w:color="000000" w:sz="4" w:space="0"/>
              <w:left w:val="single" w:color="000000" w:sz="4" w:space="0"/>
              <w:bottom w:val="single" w:color="000000" w:sz="4" w:space="0"/>
              <w:right w:val="single" w:color="000000" w:sz="4" w:space="0"/>
            </w:tcBorders>
            <w:noWrap w:val="0"/>
            <w:vAlign w:val="center"/>
          </w:tcPr>
          <w:p w14:paraId="2F6C3928">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p>
        </w:tc>
        <w:tc>
          <w:tcPr>
            <w:tcW w:w="1250" w:type="dxa"/>
            <w:vMerge w:val="continue"/>
            <w:tcBorders>
              <w:top w:val="single" w:color="000000" w:sz="4" w:space="0"/>
              <w:left w:val="single" w:color="000000" w:sz="4" w:space="0"/>
              <w:bottom w:val="single" w:color="000000" w:sz="4" w:space="0"/>
              <w:right w:val="single" w:color="000000" w:sz="4" w:space="0"/>
            </w:tcBorders>
            <w:noWrap w:val="0"/>
            <w:vAlign w:val="center"/>
          </w:tcPr>
          <w:p w14:paraId="35F9D8C5">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p>
        </w:tc>
        <w:tc>
          <w:tcPr>
            <w:tcW w:w="1312" w:type="dxa"/>
            <w:tcBorders>
              <w:top w:val="single" w:color="000000" w:sz="4" w:space="0"/>
              <w:left w:val="single" w:color="000000" w:sz="4" w:space="0"/>
              <w:bottom w:val="single" w:color="000000" w:sz="4" w:space="0"/>
              <w:right w:val="single" w:color="000000" w:sz="4" w:space="0"/>
            </w:tcBorders>
            <w:noWrap w:val="0"/>
            <w:vAlign w:val="center"/>
          </w:tcPr>
          <w:p w14:paraId="5E75429B">
            <w:pPr>
              <w:keepNext w:val="0"/>
              <w:keepLines w:val="0"/>
              <w:pageBreakBefore w:val="0"/>
              <w:kinsoku/>
              <w:wordWrap/>
              <w:overflowPunct/>
              <w:topLinePunct w:val="0"/>
              <w:autoSpaceDE/>
              <w:autoSpaceDN/>
              <w:bidi w:val="0"/>
              <w:adjustRightInd/>
              <w:snapToGrid/>
              <w:spacing w:line="300" w:lineRule="exact"/>
              <w:ind w:left="0" w:leftChars="0"/>
              <w:rPr>
                <w:rFonts w:hint="default" w:ascii="Times New Roman" w:hAnsi="Times New Roman" w:eastAsia="宋体" w:cs="Times New Roman"/>
                <w:i w:val="0"/>
                <w:color w:val="000000"/>
                <w:sz w:val="24"/>
                <w:szCs w:val="24"/>
                <w:u w:val="none"/>
              </w:rPr>
            </w:pPr>
          </w:p>
        </w:tc>
        <w:tc>
          <w:tcPr>
            <w:tcW w:w="1127" w:type="dxa"/>
            <w:tcBorders>
              <w:top w:val="single" w:color="000000" w:sz="4" w:space="0"/>
              <w:left w:val="single" w:color="000000" w:sz="4" w:space="0"/>
              <w:bottom w:val="single" w:color="000000" w:sz="4" w:space="0"/>
              <w:right w:val="single" w:color="000000" w:sz="4" w:space="0"/>
            </w:tcBorders>
            <w:noWrap w:val="0"/>
            <w:vAlign w:val="center"/>
          </w:tcPr>
          <w:p w14:paraId="64B8D00C">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p>
        </w:tc>
        <w:tc>
          <w:tcPr>
            <w:tcW w:w="971" w:type="dxa"/>
            <w:tcBorders>
              <w:top w:val="single" w:color="000000" w:sz="4" w:space="0"/>
              <w:left w:val="single" w:color="000000" w:sz="4" w:space="0"/>
              <w:bottom w:val="single" w:color="000000" w:sz="4" w:space="0"/>
              <w:right w:val="single" w:color="000000" w:sz="4" w:space="0"/>
            </w:tcBorders>
            <w:noWrap w:val="0"/>
            <w:vAlign w:val="center"/>
          </w:tcPr>
          <w:p w14:paraId="008C9B24">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p>
        </w:tc>
        <w:tc>
          <w:tcPr>
            <w:tcW w:w="1061" w:type="dxa"/>
            <w:tcBorders>
              <w:top w:val="single" w:color="000000" w:sz="4" w:space="0"/>
              <w:left w:val="single" w:color="000000" w:sz="4" w:space="0"/>
              <w:bottom w:val="single" w:color="000000" w:sz="4" w:space="0"/>
              <w:right w:val="single" w:color="000000" w:sz="4" w:space="0"/>
            </w:tcBorders>
            <w:noWrap w:val="0"/>
            <w:vAlign w:val="center"/>
          </w:tcPr>
          <w:p w14:paraId="697269B1">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p>
        </w:tc>
        <w:tc>
          <w:tcPr>
            <w:tcW w:w="938" w:type="dxa"/>
            <w:tcBorders>
              <w:top w:val="single" w:color="000000" w:sz="4" w:space="0"/>
              <w:left w:val="single" w:color="000000" w:sz="4" w:space="0"/>
              <w:bottom w:val="single" w:color="000000" w:sz="4" w:space="0"/>
              <w:right w:val="single" w:color="000000" w:sz="4" w:space="0"/>
            </w:tcBorders>
            <w:noWrap w:val="0"/>
            <w:vAlign w:val="center"/>
          </w:tcPr>
          <w:p w14:paraId="35B7A466">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p>
        </w:tc>
        <w:tc>
          <w:tcPr>
            <w:tcW w:w="1841" w:type="dxa"/>
            <w:tcBorders>
              <w:top w:val="single" w:color="000000" w:sz="4" w:space="0"/>
              <w:left w:val="single" w:color="000000" w:sz="4" w:space="0"/>
              <w:bottom w:val="single" w:color="000000" w:sz="4" w:space="0"/>
              <w:right w:val="single" w:color="000000" w:sz="4" w:space="0"/>
            </w:tcBorders>
            <w:noWrap w:val="0"/>
            <w:vAlign w:val="center"/>
          </w:tcPr>
          <w:p w14:paraId="7D86EBAF">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p>
        </w:tc>
      </w:tr>
      <w:tr w14:paraId="51D4FA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tcBorders>
            <w:noWrap w:val="0"/>
            <w:vAlign w:val="center"/>
          </w:tcPr>
          <w:p w14:paraId="4BA1B0B3">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p>
        </w:tc>
        <w:tc>
          <w:tcPr>
            <w:tcW w:w="1081" w:type="dxa"/>
            <w:vMerge w:val="continue"/>
            <w:tcBorders>
              <w:top w:val="single" w:color="000000" w:sz="4" w:space="0"/>
              <w:left w:val="single" w:color="000000" w:sz="4" w:space="0"/>
              <w:bottom w:val="single" w:color="000000" w:sz="4" w:space="0"/>
              <w:right w:val="single" w:color="000000" w:sz="4" w:space="0"/>
            </w:tcBorders>
            <w:noWrap w:val="0"/>
            <w:vAlign w:val="center"/>
          </w:tcPr>
          <w:p w14:paraId="4D7B5BB3">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p>
        </w:tc>
        <w:tc>
          <w:tcPr>
            <w:tcW w:w="1250" w:type="dxa"/>
            <w:vMerge w:val="restart"/>
            <w:tcBorders>
              <w:top w:val="single" w:color="000000" w:sz="4" w:space="0"/>
              <w:left w:val="single" w:color="000000" w:sz="4" w:space="0"/>
              <w:right w:val="single" w:color="000000" w:sz="4" w:space="0"/>
            </w:tcBorders>
            <w:noWrap w:val="0"/>
            <w:vAlign w:val="center"/>
          </w:tcPr>
          <w:p w14:paraId="7E3454CC">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center"/>
              <w:textAlignment w:val="center"/>
              <w:rPr>
                <w:rFonts w:hint="default" w:ascii="Times New Roman" w:hAnsi="Times New Roman" w:eastAsia="宋体" w:cs="Times New Roman"/>
                <w:i w:val="0"/>
                <w:color w:val="000000"/>
                <w:kern w:val="0"/>
                <w:sz w:val="24"/>
                <w:szCs w:val="24"/>
                <w:u w:val="none"/>
                <w:lang w:val="en-US" w:eastAsia="zh-CN" w:bidi="ar"/>
              </w:rPr>
            </w:pPr>
            <w:r>
              <w:rPr>
                <w:rFonts w:hint="default" w:ascii="Times New Roman" w:hAnsi="Times New Roman" w:eastAsia="宋体" w:cs="Times New Roman"/>
                <w:i w:val="0"/>
                <w:color w:val="000000"/>
                <w:kern w:val="0"/>
                <w:sz w:val="24"/>
                <w:szCs w:val="24"/>
                <w:u w:val="none"/>
                <w:lang w:val="en-US" w:eastAsia="zh-CN" w:bidi="ar"/>
              </w:rPr>
              <w:t>社会效益</w:t>
            </w:r>
          </w:p>
          <w:p w14:paraId="4DF7B78D">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指标</w:t>
            </w:r>
          </w:p>
        </w:tc>
        <w:tc>
          <w:tcPr>
            <w:tcW w:w="1312" w:type="dxa"/>
            <w:tcBorders>
              <w:top w:val="single" w:color="000000" w:sz="4" w:space="0"/>
              <w:left w:val="single" w:color="000000" w:sz="4" w:space="0"/>
              <w:bottom w:val="single" w:color="000000" w:sz="4" w:space="0"/>
              <w:right w:val="single" w:color="000000" w:sz="4" w:space="0"/>
            </w:tcBorders>
            <w:noWrap w:val="0"/>
            <w:vAlign w:val="center"/>
          </w:tcPr>
          <w:p w14:paraId="218BBD44">
            <w:pPr>
              <w:keepNext w:val="0"/>
              <w:keepLines w:val="0"/>
              <w:pageBreakBefore w:val="0"/>
              <w:kinsoku/>
              <w:wordWrap/>
              <w:overflowPunct/>
              <w:topLinePunct w:val="0"/>
              <w:autoSpaceDE/>
              <w:autoSpaceDN/>
              <w:bidi w:val="0"/>
              <w:adjustRightInd/>
              <w:snapToGrid/>
              <w:spacing w:line="300" w:lineRule="exact"/>
              <w:ind w:left="0" w:leftChars="0"/>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sz w:val="24"/>
                <w:szCs w:val="24"/>
                <w:u w:val="none"/>
              </w:rPr>
              <w:t>带动群众增加务工收入人数</w:t>
            </w:r>
          </w:p>
        </w:tc>
        <w:tc>
          <w:tcPr>
            <w:tcW w:w="1127" w:type="dxa"/>
            <w:tcBorders>
              <w:top w:val="single" w:color="000000" w:sz="4" w:space="0"/>
              <w:left w:val="single" w:color="000000" w:sz="4" w:space="0"/>
              <w:bottom w:val="single" w:color="000000" w:sz="4" w:space="0"/>
              <w:right w:val="single" w:color="000000" w:sz="4" w:space="0"/>
            </w:tcBorders>
            <w:noWrap w:val="0"/>
            <w:vAlign w:val="center"/>
          </w:tcPr>
          <w:p w14:paraId="200E240F">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r>
              <w:rPr>
                <w:rFonts w:hint="eastAsia" w:ascii="Times New Roman" w:hAnsi="Times New Roman" w:eastAsia="宋体" w:cs="Times New Roman"/>
                <w:i w:val="0"/>
                <w:color w:val="000000"/>
                <w:sz w:val="24"/>
                <w:szCs w:val="24"/>
                <w:u w:val="none"/>
                <w:lang w:eastAsia="zh-CN"/>
              </w:rPr>
              <w:t>≥</w:t>
            </w:r>
          </w:p>
        </w:tc>
        <w:tc>
          <w:tcPr>
            <w:tcW w:w="971" w:type="dxa"/>
            <w:tcBorders>
              <w:top w:val="single" w:color="000000" w:sz="4" w:space="0"/>
              <w:left w:val="single" w:color="000000" w:sz="4" w:space="0"/>
              <w:bottom w:val="single" w:color="000000" w:sz="4" w:space="0"/>
              <w:right w:val="single" w:color="000000" w:sz="4" w:space="0"/>
            </w:tcBorders>
            <w:noWrap w:val="0"/>
            <w:vAlign w:val="center"/>
          </w:tcPr>
          <w:p w14:paraId="5399B61D">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lang w:val="en-US" w:eastAsia="zh-CN"/>
              </w:rPr>
            </w:pPr>
            <w:r>
              <w:rPr>
                <w:rFonts w:hint="eastAsia" w:eastAsia="宋体" w:cs="Times New Roman"/>
                <w:i w:val="0"/>
                <w:color w:val="000000"/>
                <w:sz w:val="24"/>
                <w:szCs w:val="24"/>
                <w:u w:val="none"/>
                <w:lang w:val="en-US" w:eastAsia="zh-CN"/>
              </w:rPr>
              <w:t>5</w:t>
            </w:r>
          </w:p>
        </w:tc>
        <w:tc>
          <w:tcPr>
            <w:tcW w:w="1061" w:type="dxa"/>
            <w:tcBorders>
              <w:top w:val="single" w:color="000000" w:sz="4" w:space="0"/>
              <w:left w:val="single" w:color="000000" w:sz="4" w:space="0"/>
              <w:bottom w:val="single" w:color="000000" w:sz="4" w:space="0"/>
              <w:right w:val="single" w:color="000000" w:sz="4" w:space="0"/>
            </w:tcBorders>
            <w:noWrap w:val="0"/>
            <w:vAlign w:val="center"/>
          </w:tcPr>
          <w:p w14:paraId="67BE8F9B">
            <w:pPr>
              <w:keepNext w:val="0"/>
              <w:keepLines w:val="0"/>
              <w:pageBreakBefore w:val="0"/>
              <w:kinsoku/>
              <w:wordWrap/>
              <w:overflowPunct/>
              <w:topLinePunct w:val="0"/>
              <w:autoSpaceDE/>
              <w:autoSpaceDN/>
              <w:bidi w:val="0"/>
              <w:adjustRightInd/>
              <w:snapToGrid/>
              <w:spacing w:line="300" w:lineRule="exact"/>
              <w:ind w:left="0" w:leftChars="0"/>
              <w:jc w:val="center"/>
              <w:rPr>
                <w:rFonts w:hint="eastAsia" w:ascii="Times New Roman" w:hAnsi="Times New Roman" w:eastAsia="宋体" w:cs="Times New Roman"/>
                <w:i w:val="0"/>
                <w:color w:val="000000"/>
                <w:sz w:val="24"/>
                <w:szCs w:val="24"/>
                <w:u w:val="none"/>
                <w:lang w:eastAsia="zh-CN"/>
              </w:rPr>
            </w:pPr>
            <w:r>
              <w:rPr>
                <w:rFonts w:hint="eastAsia" w:ascii="Times New Roman" w:hAnsi="Times New Roman" w:eastAsia="宋体" w:cs="Times New Roman"/>
                <w:i w:val="0"/>
                <w:color w:val="000000"/>
                <w:sz w:val="24"/>
                <w:szCs w:val="24"/>
                <w:u w:val="none"/>
                <w:lang w:eastAsia="zh-CN"/>
              </w:rPr>
              <w:t>人</w:t>
            </w:r>
          </w:p>
        </w:tc>
        <w:tc>
          <w:tcPr>
            <w:tcW w:w="938" w:type="dxa"/>
            <w:tcBorders>
              <w:top w:val="single" w:color="000000" w:sz="4" w:space="0"/>
              <w:left w:val="single" w:color="000000" w:sz="4" w:space="0"/>
              <w:bottom w:val="single" w:color="000000" w:sz="4" w:space="0"/>
              <w:right w:val="single" w:color="000000" w:sz="4" w:space="0"/>
            </w:tcBorders>
            <w:noWrap w:val="0"/>
            <w:vAlign w:val="center"/>
          </w:tcPr>
          <w:p w14:paraId="5816C493">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lang w:val="en-US" w:eastAsia="zh-CN"/>
              </w:rPr>
            </w:pPr>
            <w:r>
              <w:rPr>
                <w:rFonts w:hint="eastAsia" w:ascii="Times New Roman" w:hAnsi="Times New Roman" w:eastAsia="宋体" w:cs="Times New Roman"/>
                <w:i w:val="0"/>
                <w:color w:val="000000"/>
                <w:sz w:val="24"/>
                <w:szCs w:val="24"/>
                <w:u w:val="none"/>
                <w:lang w:val="en-US" w:eastAsia="zh-CN"/>
              </w:rPr>
              <w:t>10</w:t>
            </w:r>
          </w:p>
        </w:tc>
        <w:tc>
          <w:tcPr>
            <w:tcW w:w="1841" w:type="dxa"/>
            <w:tcBorders>
              <w:top w:val="single" w:color="000000" w:sz="4" w:space="0"/>
              <w:left w:val="single" w:color="000000" w:sz="4" w:space="0"/>
              <w:bottom w:val="single" w:color="000000" w:sz="4" w:space="0"/>
              <w:right w:val="single" w:color="000000" w:sz="4" w:space="0"/>
            </w:tcBorders>
            <w:noWrap w:val="0"/>
            <w:vAlign w:val="center"/>
          </w:tcPr>
          <w:p w14:paraId="73E029C2">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lang w:val="en-US" w:eastAsia="zh-CN"/>
              </w:rPr>
            </w:pPr>
            <w:r>
              <w:rPr>
                <w:rFonts w:hint="eastAsia" w:eastAsia="宋体" w:cs="Times New Roman"/>
                <w:i w:val="0"/>
                <w:color w:val="000000"/>
                <w:sz w:val="24"/>
                <w:szCs w:val="24"/>
                <w:u w:val="none"/>
                <w:lang w:val="en-US" w:eastAsia="zh-CN"/>
              </w:rPr>
              <w:t>5</w:t>
            </w:r>
          </w:p>
        </w:tc>
      </w:tr>
      <w:tr w14:paraId="3AB6C6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tcBorders>
            <w:noWrap w:val="0"/>
            <w:vAlign w:val="center"/>
          </w:tcPr>
          <w:p w14:paraId="3A6D2F5E">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p>
        </w:tc>
        <w:tc>
          <w:tcPr>
            <w:tcW w:w="1081" w:type="dxa"/>
            <w:vMerge w:val="continue"/>
            <w:tcBorders>
              <w:top w:val="single" w:color="000000" w:sz="4" w:space="0"/>
              <w:left w:val="single" w:color="000000" w:sz="4" w:space="0"/>
              <w:bottom w:val="single" w:color="000000" w:sz="4" w:space="0"/>
              <w:right w:val="single" w:color="000000" w:sz="4" w:space="0"/>
            </w:tcBorders>
            <w:noWrap w:val="0"/>
            <w:vAlign w:val="center"/>
          </w:tcPr>
          <w:p w14:paraId="371CAD77">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p>
        </w:tc>
        <w:tc>
          <w:tcPr>
            <w:tcW w:w="1250" w:type="dxa"/>
            <w:vMerge w:val="continue"/>
            <w:tcBorders>
              <w:top w:val="single" w:color="000000" w:sz="4" w:space="0"/>
              <w:left w:val="single" w:color="000000" w:sz="4" w:space="0"/>
              <w:right w:val="single" w:color="000000" w:sz="4" w:space="0"/>
            </w:tcBorders>
            <w:noWrap w:val="0"/>
            <w:vAlign w:val="center"/>
          </w:tcPr>
          <w:p w14:paraId="7627B3DB">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p>
        </w:tc>
        <w:tc>
          <w:tcPr>
            <w:tcW w:w="1312" w:type="dxa"/>
            <w:tcBorders>
              <w:top w:val="single" w:color="000000" w:sz="4" w:space="0"/>
              <w:left w:val="single" w:color="000000" w:sz="4" w:space="0"/>
              <w:bottom w:val="single" w:color="000000" w:sz="4" w:space="0"/>
              <w:right w:val="single" w:color="000000" w:sz="4" w:space="0"/>
            </w:tcBorders>
            <w:noWrap w:val="0"/>
            <w:vAlign w:val="center"/>
          </w:tcPr>
          <w:p w14:paraId="162C5FF8">
            <w:pPr>
              <w:keepNext w:val="0"/>
              <w:keepLines w:val="0"/>
              <w:pageBreakBefore w:val="0"/>
              <w:kinsoku/>
              <w:wordWrap/>
              <w:overflowPunct/>
              <w:topLinePunct w:val="0"/>
              <w:autoSpaceDE/>
              <w:autoSpaceDN/>
              <w:bidi w:val="0"/>
              <w:adjustRightInd/>
              <w:snapToGrid/>
              <w:spacing w:line="300" w:lineRule="exact"/>
              <w:ind w:left="0" w:leftChars="0"/>
              <w:rPr>
                <w:rFonts w:hint="default" w:ascii="Times New Roman" w:hAnsi="Times New Roman" w:eastAsia="宋体" w:cs="Times New Roman"/>
                <w:i w:val="0"/>
                <w:color w:val="000000"/>
                <w:sz w:val="24"/>
                <w:szCs w:val="24"/>
                <w:u w:val="none"/>
              </w:rPr>
            </w:pPr>
          </w:p>
        </w:tc>
        <w:tc>
          <w:tcPr>
            <w:tcW w:w="1127" w:type="dxa"/>
            <w:tcBorders>
              <w:top w:val="single" w:color="000000" w:sz="4" w:space="0"/>
              <w:left w:val="single" w:color="000000" w:sz="4" w:space="0"/>
              <w:bottom w:val="single" w:color="000000" w:sz="4" w:space="0"/>
              <w:right w:val="single" w:color="000000" w:sz="4" w:space="0"/>
            </w:tcBorders>
            <w:noWrap w:val="0"/>
            <w:vAlign w:val="center"/>
          </w:tcPr>
          <w:p w14:paraId="365DEFD5">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p>
        </w:tc>
        <w:tc>
          <w:tcPr>
            <w:tcW w:w="971" w:type="dxa"/>
            <w:tcBorders>
              <w:top w:val="single" w:color="000000" w:sz="4" w:space="0"/>
              <w:left w:val="single" w:color="000000" w:sz="4" w:space="0"/>
              <w:bottom w:val="single" w:color="000000" w:sz="4" w:space="0"/>
              <w:right w:val="single" w:color="000000" w:sz="4" w:space="0"/>
            </w:tcBorders>
            <w:noWrap w:val="0"/>
            <w:vAlign w:val="center"/>
          </w:tcPr>
          <w:p w14:paraId="3E59D770">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p>
        </w:tc>
        <w:tc>
          <w:tcPr>
            <w:tcW w:w="1061" w:type="dxa"/>
            <w:tcBorders>
              <w:top w:val="single" w:color="000000" w:sz="4" w:space="0"/>
              <w:left w:val="single" w:color="000000" w:sz="4" w:space="0"/>
              <w:bottom w:val="single" w:color="000000" w:sz="4" w:space="0"/>
              <w:right w:val="single" w:color="000000" w:sz="4" w:space="0"/>
            </w:tcBorders>
            <w:noWrap w:val="0"/>
            <w:vAlign w:val="center"/>
          </w:tcPr>
          <w:p w14:paraId="1E921481">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p>
        </w:tc>
        <w:tc>
          <w:tcPr>
            <w:tcW w:w="938" w:type="dxa"/>
            <w:tcBorders>
              <w:top w:val="single" w:color="000000" w:sz="4" w:space="0"/>
              <w:left w:val="single" w:color="000000" w:sz="4" w:space="0"/>
              <w:bottom w:val="single" w:color="000000" w:sz="4" w:space="0"/>
              <w:right w:val="single" w:color="000000" w:sz="4" w:space="0"/>
            </w:tcBorders>
            <w:noWrap w:val="0"/>
            <w:vAlign w:val="center"/>
          </w:tcPr>
          <w:p w14:paraId="0E5B5FB9">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p>
        </w:tc>
        <w:tc>
          <w:tcPr>
            <w:tcW w:w="1841" w:type="dxa"/>
            <w:tcBorders>
              <w:top w:val="single" w:color="000000" w:sz="4" w:space="0"/>
              <w:left w:val="single" w:color="000000" w:sz="4" w:space="0"/>
              <w:bottom w:val="single" w:color="000000" w:sz="4" w:space="0"/>
              <w:right w:val="single" w:color="000000" w:sz="4" w:space="0"/>
            </w:tcBorders>
            <w:noWrap w:val="0"/>
            <w:vAlign w:val="center"/>
          </w:tcPr>
          <w:p w14:paraId="51D44791">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p>
        </w:tc>
      </w:tr>
      <w:tr w14:paraId="582D25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tcBorders>
            <w:noWrap w:val="0"/>
            <w:vAlign w:val="center"/>
          </w:tcPr>
          <w:p w14:paraId="5DAA177F">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p>
        </w:tc>
        <w:tc>
          <w:tcPr>
            <w:tcW w:w="1081" w:type="dxa"/>
            <w:vMerge w:val="continue"/>
            <w:tcBorders>
              <w:top w:val="single" w:color="000000" w:sz="4" w:space="0"/>
              <w:left w:val="single" w:color="000000" w:sz="4" w:space="0"/>
              <w:bottom w:val="single" w:color="000000" w:sz="4" w:space="0"/>
              <w:right w:val="single" w:color="000000" w:sz="4" w:space="0"/>
            </w:tcBorders>
            <w:noWrap w:val="0"/>
            <w:vAlign w:val="center"/>
          </w:tcPr>
          <w:p w14:paraId="17FFB675">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p>
        </w:tc>
        <w:tc>
          <w:tcPr>
            <w:tcW w:w="1250" w:type="dxa"/>
            <w:tcBorders>
              <w:top w:val="single" w:color="000000" w:sz="4" w:space="0"/>
              <w:left w:val="single" w:color="000000" w:sz="4" w:space="0"/>
              <w:bottom w:val="single" w:color="000000" w:sz="4" w:space="0"/>
              <w:right w:val="single" w:color="000000" w:sz="4" w:space="0"/>
            </w:tcBorders>
            <w:noWrap w:val="0"/>
            <w:vAlign w:val="center"/>
          </w:tcPr>
          <w:p w14:paraId="0D69EC55">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both"/>
              <w:textAlignment w:val="center"/>
              <w:rPr>
                <w:rFonts w:hint="default" w:ascii="Times New Roman" w:hAnsi="Times New Roman" w:eastAsia="宋体" w:cs="Times New Roman"/>
                <w:i w:val="0"/>
                <w:color w:val="000000"/>
                <w:sz w:val="24"/>
                <w:szCs w:val="24"/>
                <w:u w:val="none"/>
              </w:rPr>
            </w:pPr>
          </w:p>
        </w:tc>
        <w:tc>
          <w:tcPr>
            <w:tcW w:w="1312" w:type="dxa"/>
            <w:tcBorders>
              <w:top w:val="single" w:color="000000" w:sz="4" w:space="0"/>
              <w:left w:val="single" w:color="000000" w:sz="4" w:space="0"/>
              <w:bottom w:val="single" w:color="000000" w:sz="4" w:space="0"/>
              <w:right w:val="single" w:color="000000" w:sz="4" w:space="0"/>
            </w:tcBorders>
            <w:noWrap w:val="0"/>
            <w:vAlign w:val="center"/>
          </w:tcPr>
          <w:p w14:paraId="36C5C5ED">
            <w:pPr>
              <w:keepNext w:val="0"/>
              <w:keepLines w:val="0"/>
              <w:pageBreakBefore w:val="0"/>
              <w:kinsoku/>
              <w:wordWrap/>
              <w:overflowPunct/>
              <w:topLinePunct w:val="0"/>
              <w:autoSpaceDE/>
              <w:autoSpaceDN/>
              <w:bidi w:val="0"/>
              <w:adjustRightInd/>
              <w:snapToGrid/>
              <w:spacing w:line="300" w:lineRule="exact"/>
              <w:ind w:left="0" w:leftChars="0"/>
              <w:rPr>
                <w:rFonts w:hint="default" w:ascii="Times New Roman" w:hAnsi="Times New Roman" w:eastAsia="宋体" w:cs="Times New Roman"/>
                <w:i w:val="0"/>
                <w:color w:val="000000"/>
                <w:sz w:val="24"/>
                <w:szCs w:val="24"/>
                <w:u w:val="none"/>
              </w:rPr>
            </w:pPr>
          </w:p>
        </w:tc>
        <w:tc>
          <w:tcPr>
            <w:tcW w:w="1127" w:type="dxa"/>
            <w:tcBorders>
              <w:top w:val="single" w:color="000000" w:sz="4" w:space="0"/>
              <w:left w:val="single" w:color="000000" w:sz="4" w:space="0"/>
              <w:bottom w:val="single" w:color="000000" w:sz="4" w:space="0"/>
              <w:right w:val="single" w:color="000000" w:sz="4" w:space="0"/>
            </w:tcBorders>
            <w:noWrap w:val="0"/>
            <w:vAlign w:val="center"/>
          </w:tcPr>
          <w:p w14:paraId="41FC64A2">
            <w:pPr>
              <w:keepNext w:val="0"/>
              <w:keepLines w:val="0"/>
              <w:pageBreakBefore w:val="0"/>
              <w:kinsoku/>
              <w:wordWrap/>
              <w:overflowPunct/>
              <w:topLinePunct w:val="0"/>
              <w:autoSpaceDE/>
              <w:autoSpaceDN/>
              <w:bidi w:val="0"/>
              <w:adjustRightInd/>
              <w:snapToGrid/>
              <w:spacing w:line="300" w:lineRule="exact"/>
              <w:ind w:left="0" w:leftChars="0"/>
              <w:jc w:val="both"/>
              <w:rPr>
                <w:rFonts w:hint="default" w:ascii="Times New Roman" w:hAnsi="Times New Roman" w:eastAsia="宋体" w:cs="Times New Roman"/>
                <w:i w:val="0"/>
                <w:color w:val="000000"/>
                <w:sz w:val="24"/>
                <w:szCs w:val="24"/>
                <w:u w:val="none"/>
              </w:rPr>
            </w:pPr>
          </w:p>
        </w:tc>
        <w:tc>
          <w:tcPr>
            <w:tcW w:w="971" w:type="dxa"/>
            <w:tcBorders>
              <w:top w:val="single" w:color="000000" w:sz="4" w:space="0"/>
              <w:left w:val="single" w:color="000000" w:sz="4" w:space="0"/>
              <w:bottom w:val="single" w:color="000000" w:sz="4" w:space="0"/>
              <w:right w:val="single" w:color="000000" w:sz="4" w:space="0"/>
            </w:tcBorders>
            <w:noWrap w:val="0"/>
            <w:vAlign w:val="center"/>
          </w:tcPr>
          <w:p w14:paraId="0729D7D6">
            <w:pPr>
              <w:keepNext w:val="0"/>
              <w:keepLines w:val="0"/>
              <w:pageBreakBefore w:val="0"/>
              <w:kinsoku/>
              <w:wordWrap/>
              <w:overflowPunct/>
              <w:topLinePunct w:val="0"/>
              <w:autoSpaceDE/>
              <w:autoSpaceDN/>
              <w:bidi w:val="0"/>
              <w:adjustRightInd/>
              <w:snapToGrid/>
              <w:spacing w:line="300" w:lineRule="exact"/>
              <w:ind w:left="0" w:leftChars="0"/>
              <w:jc w:val="both"/>
              <w:rPr>
                <w:rFonts w:hint="eastAsia" w:ascii="Times New Roman" w:hAnsi="Times New Roman" w:eastAsia="宋体" w:cs="Times New Roman"/>
                <w:i w:val="0"/>
                <w:color w:val="000000"/>
                <w:sz w:val="24"/>
                <w:szCs w:val="24"/>
                <w:u w:val="none"/>
                <w:lang w:val="en-US" w:eastAsia="zh-CN"/>
              </w:rPr>
            </w:pPr>
          </w:p>
        </w:tc>
        <w:tc>
          <w:tcPr>
            <w:tcW w:w="1061" w:type="dxa"/>
            <w:tcBorders>
              <w:top w:val="single" w:color="000000" w:sz="4" w:space="0"/>
              <w:left w:val="single" w:color="000000" w:sz="4" w:space="0"/>
              <w:bottom w:val="single" w:color="000000" w:sz="4" w:space="0"/>
              <w:right w:val="single" w:color="000000" w:sz="4" w:space="0"/>
            </w:tcBorders>
            <w:noWrap w:val="0"/>
            <w:vAlign w:val="center"/>
          </w:tcPr>
          <w:p w14:paraId="09DC2CBE">
            <w:pPr>
              <w:keepNext w:val="0"/>
              <w:keepLines w:val="0"/>
              <w:pageBreakBefore w:val="0"/>
              <w:kinsoku/>
              <w:wordWrap/>
              <w:overflowPunct/>
              <w:topLinePunct w:val="0"/>
              <w:autoSpaceDE/>
              <w:autoSpaceDN/>
              <w:bidi w:val="0"/>
              <w:adjustRightInd/>
              <w:snapToGrid/>
              <w:spacing w:line="300" w:lineRule="exact"/>
              <w:ind w:left="0" w:leftChars="0"/>
              <w:jc w:val="both"/>
              <w:rPr>
                <w:rFonts w:hint="eastAsia" w:ascii="Times New Roman" w:hAnsi="Times New Roman" w:eastAsia="宋体" w:cs="Times New Roman"/>
                <w:i w:val="0"/>
                <w:color w:val="000000"/>
                <w:sz w:val="24"/>
                <w:szCs w:val="24"/>
                <w:u w:val="none"/>
                <w:lang w:eastAsia="zh-CN"/>
              </w:rPr>
            </w:pPr>
          </w:p>
        </w:tc>
        <w:tc>
          <w:tcPr>
            <w:tcW w:w="938" w:type="dxa"/>
            <w:tcBorders>
              <w:top w:val="single" w:color="000000" w:sz="4" w:space="0"/>
              <w:left w:val="single" w:color="000000" w:sz="4" w:space="0"/>
              <w:bottom w:val="single" w:color="000000" w:sz="4" w:space="0"/>
              <w:right w:val="single" w:color="000000" w:sz="4" w:space="0"/>
            </w:tcBorders>
            <w:noWrap w:val="0"/>
            <w:vAlign w:val="center"/>
          </w:tcPr>
          <w:p w14:paraId="16485298">
            <w:pPr>
              <w:keepNext w:val="0"/>
              <w:keepLines w:val="0"/>
              <w:pageBreakBefore w:val="0"/>
              <w:kinsoku/>
              <w:wordWrap/>
              <w:overflowPunct/>
              <w:topLinePunct w:val="0"/>
              <w:autoSpaceDE/>
              <w:autoSpaceDN/>
              <w:bidi w:val="0"/>
              <w:adjustRightInd/>
              <w:snapToGrid/>
              <w:spacing w:line="300" w:lineRule="exact"/>
              <w:ind w:left="0" w:leftChars="0"/>
              <w:jc w:val="both"/>
              <w:rPr>
                <w:rFonts w:hint="eastAsia" w:ascii="Times New Roman" w:hAnsi="Times New Roman" w:eastAsia="宋体" w:cs="Times New Roman"/>
                <w:i w:val="0"/>
                <w:color w:val="000000"/>
                <w:sz w:val="24"/>
                <w:szCs w:val="24"/>
                <w:u w:val="none"/>
                <w:lang w:val="en-US" w:eastAsia="zh-CN"/>
              </w:rPr>
            </w:pPr>
          </w:p>
        </w:tc>
        <w:tc>
          <w:tcPr>
            <w:tcW w:w="1841" w:type="dxa"/>
            <w:tcBorders>
              <w:top w:val="single" w:color="000000" w:sz="4" w:space="0"/>
              <w:left w:val="single" w:color="000000" w:sz="4" w:space="0"/>
              <w:bottom w:val="single" w:color="000000" w:sz="4" w:space="0"/>
              <w:right w:val="single" w:color="000000" w:sz="4" w:space="0"/>
            </w:tcBorders>
            <w:noWrap w:val="0"/>
            <w:vAlign w:val="center"/>
          </w:tcPr>
          <w:p w14:paraId="3E89F001">
            <w:pPr>
              <w:keepNext w:val="0"/>
              <w:keepLines w:val="0"/>
              <w:pageBreakBefore w:val="0"/>
              <w:kinsoku/>
              <w:wordWrap/>
              <w:overflowPunct/>
              <w:topLinePunct w:val="0"/>
              <w:autoSpaceDE/>
              <w:autoSpaceDN/>
              <w:bidi w:val="0"/>
              <w:adjustRightInd/>
              <w:snapToGrid/>
              <w:spacing w:line="300" w:lineRule="exact"/>
              <w:ind w:left="0" w:leftChars="0"/>
              <w:jc w:val="both"/>
              <w:rPr>
                <w:rFonts w:hint="eastAsia" w:ascii="Times New Roman" w:hAnsi="Times New Roman" w:eastAsia="宋体" w:cs="Times New Roman"/>
                <w:i w:val="0"/>
                <w:color w:val="000000"/>
                <w:sz w:val="24"/>
                <w:szCs w:val="24"/>
                <w:u w:val="none"/>
                <w:lang w:val="en-US" w:eastAsia="zh-CN"/>
              </w:rPr>
            </w:pPr>
          </w:p>
        </w:tc>
      </w:tr>
      <w:tr w14:paraId="056FA2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tcBorders>
            <w:noWrap w:val="0"/>
            <w:vAlign w:val="center"/>
          </w:tcPr>
          <w:p w14:paraId="51AB0C00">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p>
        </w:tc>
        <w:tc>
          <w:tcPr>
            <w:tcW w:w="1081" w:type="dxa"/>
            <w:tcBorders>
              <w:top w:val="single" w:color="000000" w:sz="4" w:space="0"/>
              <w:left w:val="single" w:color="000000" w:sz="4" w:space="0"/>
              <w:right w:val="single" w:color="000000" w:sz="4" w:space="0"/>
            </w:tcBorders>
            <w:noWrap w:val="0"/>
            <w:vAlign w:val="center"/>
          </w:tcPr>
          <w:p w14:paraId="01EC7E5B">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center"/>
              <w:textAlignment w:val="center"/>
              <w:rPr>
                <w:rFonts w:hint="default" w:ascii="Times New Roman" w:hAnsi="Times New Roman" w:eastAsia="宋体" w:cs="Times New Roman"/>
                <w:i w:val="0"/>
                <w:color w:val="000000"/>
                <w:kern w:val="0"/>
                <w:sz w:val="24"/>
                <w:szCs w:val="24"/>
                <w:u w:val="none"/>
                <w:lang w:val="en-US" w:eastAsia="zh-CN" w:bidi="ar"/>
              </w:rPr>
            </w:pPr>
            <w:r>
              <w:rPr>
                <w:rFonts w:hint="default" w:ascii="Times New Roman" w:hAnsi="Times New Roman" w:eastAsia="宋体" w:cs="Times New Roman"/>
                <w:i w:val="0"/>
                <w:color w:val="000000"/>
                <w:kern w:val="0"/>
                <w:sz w:val="24"/>
                <w:szCs w:val="24"/>
                <w:u w:val="none"/>
                <w:lang w:val="en-US" w:eastAsia="zh-CN" w:bidi="ar"/>
              </w:rPr>
              <w:t>满意度</w:t>
            </w:r>
          </w:p>
          <w:p w14:paraId="178B9A51">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指标</w:t>
            </w:r>
          </w:p>
        </w:tc>
        <w:tc>
          <w:tcPr>
            <w:tcW w:w="1250" w:type="dxa"/>
            <w:tcBorders>
              <w:top w:val="single" w:color="000000" w:sz="4" w:space="0"/>
              <w:left w:val="single" w:color="000000" w:sz="4" w:space="0"/>
              <w:right w:val="single" w:color="000000" w:sz="4" w:space="0"/>
            </w:tcBorders>
            <w:noWrap w:val="0"/>
            <w:vAlign w:val="center"/>
          </w:tcPr>
          <w:p w14:paraId="1C1C41E1">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center"/>
              <w:textAlignment w:val="center"/>
              <w:rPr>
                <w:rFonts w:hint="default" w:ascii="Times New Roman" w:hAnsi="Times New Roman" w:eastAsia="宋体" w:cs="Times New Roman"/>
                <w:i w:val="0"/>
                <w:color w:val="000000"/>
                <w:kern w:val="0"/>
                <w:sz w:val="24"/>
                <w:szCs w:val="24"/>
                <w:u w:val="none"/>
                <w:lang w:val="en-US" w:eastAsia="zh-CN" w:bidi="ar"/>
              </w:rPr>
            </w:pPr>
            <w:r>
              <w:rPr>
                <w:rFonts w:hint="default" w:ascii="Times New Roman" w:hAnsi="Times New Roman" w:eastAsia="宋体" w:cs="Times New Roman"/>
                <w:i w:val="0"/>
                <w:color w:val="000000"/>
                <w:kern w:val="0"/>
                <w:sz w:val="24"/>
                <w:szCs w:val="24"/>
                <w:u w:val="none"/>
                <w:lang w:val="en-US" w:eastAsia="zh-CN" w:bidi="ar"/>
              </w:rPr>
              <w:t>服务对象</w:t>
            </w:r>
          </w:p>
          <w:p w14:paraId="7D17CBDD">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满意度指标</w:t>
            </w:r>
          </w:p>
        </w:tc>
        <w:tc>
          <w:tcPr>
            <w:tcW w:w="1312" w:type="dxa"/>
            <w:tcBorders>
              <w:top w:val="single" w:color="000000" w:sz="4" w:space="0"/>
              <w:left w:val="single" w:color="000000" w:sz="4" w:space="0"/>
              <w:bottom w:val="single" w:color="000000" w:sz="4" w:space="0"/>
              <w:right w:val="single" w:color="000000" w:sz="4" w:space="0"/>
            </w:tcBorders>
            <w:noWrap w:val="0"/>
            <w:vAlign w:val="center"/>
          </w:tcPr>
          <w:p w14:paraId="0758BC04">
            <w:pPr>
              <w:keepNext w:val="0"/>
              <w:keepLines w:val="0"/>
              <w:pageBreakBefore w:val="0"/>
              <w:kinsoku/>
              <w:wordWrap/>
              <w:overflowPunct/>
              <w:topLinePunct w:val="0"/>
              <w:autoSpaceDE/>
              <w:autoSpaceDN/>
              <w:bidi w:val="0"/>
              <w:adjustRightInd/>
              <w:snapToGrid/>
              <w:spacing w:line="300" w:lineRule="exact"/>
              <w:ind w:left="0" w:leftChars="0"/>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sz w:val="24"/>
                <w:szCs w:val="24"/>
                <w:u w:val="none"/>
              </w:rPr>
              <w:t>服务群众满意度</w:t>
            </w:r>
          </w:p>
        </w:tc>
        <w:tc>
          <w:tcPr>
            <w:tcW w:w="1127" w:type="dxa"/>
            <w:tcBorders>
              <w:top w:val="single" w:color="000000" w:sz="4" w:space="0"/>
              <w:left w:val="single" w:color="000000" w:sz="4" w:space="0"/>
              <w:bottom w:val="single" w:color="000000" w:sz="4" w:space="0"/>
              <w:right w:val="single" w:color="000000" w:sz="4" w:space="0"/>
            </w:tcBorders>
            <w:noWrap w:val="0"/>
            <w:vAlign w:val="center"/>
          </w:tcPr>
          <w:p w14:paraId="08CDA9B3">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r>
              <w:rPr>
                <w:rFonts w:hint="eastAsia" w:ascii="Times New Roman" w:hAnsi="Times New Roman" w:eastAsia="宋体" w:cs="Times New Roman"/>
                <w:i w:val="0"/>
                <w:color w:val="000000"/>
                <w:sz w:val="24"/>
                <w:szCs w:val="24"/>
                <w:u w:val="none"/>
                <w:lang w:eastAsia="zh-CN"/>
              </w:rPr>
              <w:t>≥</w:t>
            </w:r>
          </w:p>
        </w:tc>
        <w:tc>
          <w:tcPr>
            <w:tcW w:w="971" w:type="dxa"/>
            <w:tcBorders>
              <w:top w:val="single" w:color="000000" w:sz="4" w:space="0"/>
              <w:left w:val="single" w:color="000000" w:sz="4" w:space="0"/>
              <w:bottom w:val="single" w:color="000000" w:sz="4" w:space="0"/>
              <w:right w:val="single" w:color="000000" w:sz="4" w:space="0"/>
            </w:tcBorders>
            <w:noWrap w:val="0"/>
            <w:vAlign w:val="center"/>
          </w:tcPr>
          <w:p w14:paraId="7AE7EE29">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lang w:val="en-US" w:eastAsia="zh-CN"/>
              </w:rPr>
            </w:pPr>
            <w:r>
              <w:rPr>
                <w:rFonts w:hint="eastAsia" w:ascii="Times New Roman" w:hAnsi="Times New Roman" w:eastAsia="宋体" w:cs="Times New Roman"/>
                <w:i w:val="0"/>
                <w:color w:val="000000"/>
                <w:sz w:val="24"/>
                <w:szCs w:val="24"/>
                <w:u w:val="none"/>
                <w:lang w:val="en-US" w:eastAsia="zh-CN"/>
              </w:rPr>
              <w:t>95</w:t>
            </w:r>
          </w:p>
        </w:tc>
        <w:tc>
          <w:tcPr>
            <w:tcW w:w="1061" w:type="dxa"/>
            <w:tcBorders>
              <w:top w:val="single" w:color="000000" w:sz="4" w:space="0"/>
              <w:left w:val="single" w:color="000000" w:sz="4" w:space="0"/>
              <w:bottom w:val="single" w:color="000000" w:sz="4" w:space="0"/>
              <w:right w:val="single" w:color="000000" w:sz="4" w:space="0"/>
            </w:tcBorders>
            <w:noWrap w:val="0"/>
            <w:vAlign w:val="center"/>
          </w:tcPr>
          <w:p w14:paraId="14F0F346">
            <w:pPr>
              <w:keepNext w:val="0"/>
              <w:keepLines w:val="0"/>
              <w:pageBreakBefore w:val="0"/>
              <w:kinsoku/>
              <w:wordWrap/>
              <w:overflowPunct/>
              <w:topLinePunct w:val="0"/>
              <w:autoSpaceDE/>
              <w:autoSpaceDN/>
              <w:bidi w:val="0"/>
              <w:adjustRightInd/>
              <w:snapToGrid/>
              <w:spacing w:line="300" w:lineRule="exact"/>
              <w:ind w:left="0" w:leftChars="0"/>
              <w:jc w:val="center"/>
              <w:rPr>
                <w:rFonts w:hint="eastAsia" w:ascii="Times New Roman" w:hAnsi="Times New Roman" w:eastAsia="宋体" w:cs="Times New Roman"/>
                <w:i w:val="0"/>
                <w:color w:val="000000"/>
                <w:sz w:val="24"/>
                <w:szCs w:val="24"/>
                <w:u w:val="none"/>
                <w:lang w:val="en-US" w:eastAsia="zh-CN"/>
              </w:rPr>
            </w:pPr>
            <w:r>
              <w:rPr>
                <w:rFonts w:hint="eastAsia" w:ascii="Times New Roman" w:hAnsi="Times New Roman" w:eastAsia="宋体" w:cs="Times New Roman"/>
                <w:i w:val="0"/>
                <w:color w:val="000000"/>
                <w:sz w:val="24"/>
                <w:szCs w:val="24"/>
                <w:u w:val="none"/>
                <w:lang w:val="en-US" w:eastAsia="zh-CN"/>
              </w:rPr>
              <w:t>%</w:t>
            </w:r>
          </w:p>
        </w:tc>
        <w:tc>
          <w:tcPr>
            <w:tcW w:w="938" w:type="dxa"/>
            <w:tcBorders>
              <w:top w:val="single" w:color="000000" w:sz="4" w:space="0"/>
              <w:left w:val="single" w:color="000000" w:sz="4" w:space="0"/>
              <w:bottom w:val="single" w:color="000000" w:sz="4" w:space="0"/>
              <w:right w:val="single" w:color="000000" w:sz="4" w:space="0"/>
            </w:tcBorders>
            <w:noWrap w:val="0"/>
            <w:vAlign w:val="center"/>
          </w:tcPr>
          <w:p w14:paraId="0E979AA6">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lang w:val="en-US" w:eastAsia="zh-CN"/>
              </w:rPr>
            </w:pPr>
            <w:r>
              <w:rPr>
                <w:rFonts w:hint="eastAsia" w:ascii="Times New Roman" w:hAnsi="Times New Roman" w:eastAsia="宋体" w:cs="Times New Roman"/>
                <w:i w:val="0"/>
                <w:color w:val="000000"/>
                <w:sz w:val="24"/>
                <w:szCs w:val="24"/>
                <w:u w:val="none"/>
                <w:lang w:val="en-US" w:eastAsia="zh-CN"/>
              </w:rPr>
              <w:t>10</w:t>
            </w:r>
          </w:p>
        </w:tc>
        <w:tc>
          <w:tcPr>
            <w:tcW w:w="1841" w:type="dxa"/>
            <w:tcBorders>
              <w:top w:val="single" w:color="000000" w:sz="4" w:space="0"/>
              <w:left w:val="single" w:color="000000" w:sz="4" w:space="0"/>
              <w:bottom w:val="single" w:color="000000" w:sz="4" w:space="0"/>
              <w:right w:val="single" w:color="000000" w:sz="4" w:space="0"/>
            </w:tcBorders>
            <w:noWrap w:val="0"/>
            <w:vAlign w:val="center"/>
          </w:tcPr>
          <w:p w14:paraId="21F9EC33">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lang w:val="en-US" w:eastAsia="zh-CN"/>
              </w:rPr>
            </w:pPr>
            <w:r>
              <w:rPr>
                <w:rFonts w:hint="eastAsia" w:ascii="Times New Roman" w:hAnsi="Times New Roman" w:eastAsia="宋体" w:cs="Times New Roman"/>
                <w:i w:val="0"/>
                <w:color w:val="000000"/>
                <w:sz w:val="24"/>
                <w:szCs w:val="24"/>
                <w:u w:val="none"/>
                <w:lang w:val="en-US" w:eastAsia="zh-CN"/>
              </w:rPr>
              <w:t>95</w:t>
            </w:r>
          </w:p>
        </w:tc>
      </w:tr>
      <w:tr w14:paraId="53B145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tcBorders>
            <w:noWrap w:val="0"/>
            <w:vAlign w:val="center"/>
          </w:tcPr>
          <w:p w14:paraId="099D4ED5">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p>
        </w:tc>
        <w:tc>
          <w:tcPr>
            <w:tcW w:w="1081" w:type="dxa"/>
            <w:vMerge w:val="restart"/>
            <w:tcBorders>
              <w:top w:val="single" w:color="000000" w:sz="4" w:space="0"/>
              <w:left w:val="single" w:color="000000" w:sz="4" w:space="0"/>
              <w:bottom w:val="single" w:color="000000" w:sz="4" w:space="0"/>
              <w:right w:val="single" w:color="000000" w:sz="4" w:space="0"/>
            </w:tcBorders>
            <w:noWrap w:val="0"/>
            <w:vAlign w:val="center"/>
          </w:tcPr>
          <w:p w14:paraId="1CCAB027">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成本指标</w:t>
            </w:r>
          </w:p>
        </w:tc>
        <w:tc>
          <w:tcPr>
            <w:tcW w:w="1250" w:type="dxa"/>
            <w:tcBorders>
              <w:top w:val="single" w:color="000000" w:sz="4" w:space="0"/>
              <w:left w:val="single" w:color="000000" w:sz="4" w:space="0"/>
              <w:bottom w:val="single" w:color="000000" w:sz="4" w:space="0"/>
              <w:right w:val="single" w:color="000000" w:sz="4" w:space="0"/>
            </w:tcBorders>
            <w:noWrap w:val="0"/>
            <w:vAlign w:val="center"/>
          </w:tcPr>
          <w:p w14:paraId="33531ED2">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center"/>
              <w:textAlignment w:val="center"/>
              <w:rPr>
                <w:rFonts w:hint="default" w:ascii="Times New Roman" w:hAnsi="Times New Roman" w:eastAsia="宋体" w:cs="Times New Roman"/>
                <w:i w:val="0"/>
                <w:color w:val="000000"/>
                <w:kern w:val="0"/>
                <w:sz w:val="24"/>
                <w:szCs w:val="24"/>
                <w:u w:val="none"/>
                <w:lang w:val="en-US" w:eastAsia="zh-CN" w:bidi="ar"/>
              </w:rPr>
            </w:pPr>
            <w:r>
              <w:rPr>
                <w:rFonts w:hint="default" w:ascii="Times New Roman" w:hAnsi="Times New Roman" w:eastAsia="宋体" w:cs="Times New Roman"/>
                <w:i w:val="0"/>
                <w:color w:val="000000"/>
                <w:kern w:val="0"/>
                <w:sz w:val="24"/>
                <w:szCs w:val="24"/>
                <w:u w:val="none"/>
                <w:lang w:val="en-US" w:eastAsia="zh-CN" w:bidi="ar"/>
              </w:rPr>
              <w:t>经济成本</w:t>
            </w:r>
          </w:p>
          <w:p w14:paraId="68597B71">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指标</w:t>
            </w:r>
          </w:p>
        </w:tc>
        <w:tc>
          <w:tcPr>
            <w:tcW w:w="1312" w:type="dxa"/>
            <w:tcBorders>
              <w:top w:val="single" w:color="000000" w:sz="4" w:space="0"/>
              <w:bottom w:val="single" w:color="000000" w:sz="4" w:space="0"/>
              <w:right w:val="single" w:color="000000" w:sz="4" w:space="0"/>
            </w:tcBorders>
            <w:noWrap w:val="0"/>
            <w:vAlign w:val="center"/>
          </w:tcPr>
          <w:p w14:paraId="60EA11EB">
            <w:pPr>
              <w:keepNext w:val="0"/>
              <w:keepLines w:val="0"/>
              <w:pageBreakBefore w:val="0"/>
              <w:kinsoku/>
              <w:wordWrap/>
              <w:overflowPunct/>
              <w:topLinePunct w:val="0"/>
              <w:autoSpaceDE/>
              <w:autoSpaceDN/>
              <w:bidi w:val="0"/>
              <w:adjustRightInd/>
              <w:snapToGrid/>
              <w:spacing w:line="300" w:lineRule="exact"/>
              <w:ind w:left="0" w:leftChars="0"/>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sz w:val="24"/>
                <w:szCs w:val="24"/>
                <w:u w:val="none"/>
              </w:rPr>
              <w:t>项目总投资</w:t>
            </w:r>
          </w:p>
        </w:tc>
        <w:tc>
          <w:tcPr>
            <w:tcW w:w="1127" w:type="dxa"/>
            <w:tcBorders>
              <w:top w:val="single" w:color="000000" w:sz="4" w:space="0"/>
              <w:left w:val="single" w:color="000000" w:sz="4" w:space="0"/>
              <w:bottom w:val="single" w:color="000000" w:sz="4" w:space="0"/>
              <w:right w:val="single" w:color="000000" w:sz="4" w:space="0"/>
            </w:tcBorders>
            <w:noWrap w:val="0"/>
            <w:vAlign w:val="center"/>
          </w:tcPr>
          <w:p w14:paraId="2ADF1E1C">
            <w:pPr>
              <w:keepNext w:val="0"/>
              <w:keepLines w:val="0"/>
              <w:pageBreakBefore w:val="0"/>
              <w:kinsoku/>
              <w:wordWrap/>
              <w:overflowPunct/>
              <w:topLinePunct w:val="0"/>
              <w:autoSpaceDE/>
              <w:autoSpaceDN/>
              <w:bidi w:val="0"/>
              <w:adjustRightInd/>
              <w:snapToGrid/>
              <w:spacing w:line="300" w:lineRule="exact"/>
              <w:ind w:left="0" w:leftChars="0"/>
              <w:jc w:val="center"/>
              <w:rPr>
                <w:rFonts w:hint="eastAsia" w:ascii="Times New Roman" w:hAnsi="Times New Roman" w:eastAsia="宋体" w:cs="Times New Roman"/>
                <w:i w:val="0"/>
                <w:color w:val="000000"/>
                <w:sz w:val="24"/>
                <w:szCs w:val="24"/>
                <w:u w:val="none"/>
                <w:lang w:eastAsia="zh-CN"/>
              </w:rPr>
            </w:pPr>
            <w:r>
              <w:rPr>
                <w:rFonts w:hint="eastAsia" w:ascii="Times New Roman" w:hAnsi="Times New Roman" w:eastAsia="宋体" w:cs="Times New Roman"/>
                <w:i w:val="0"/>
                <w:color w:val="000000"/>
                <w:sz w:val="24"/>
                <w:szCs w:val="24"/>
                <w:u w:val="none"/>
                <w:lang w:eastAsia="zh-CN"/>
              </w:rPr>
              <w:t>≤</w:t>
            </w:r>
          </w:p>
        </w:tc>
        <w:tc>
          <w:tcPr>
            <w:tcW w:w="971" w:type="dxa"/>
            <w:tcBorders>
              <w:top w:val="single" w:color="000000" w:sz="4" w:space="0"/>
              <w:left w:val="single" w:color="000000" w:sz="4" w:space="0"/>
              <w:bottom w:val="single" w:color="000000" w:sz="4" w:space="0"/>
              <w:right w:val="single" w:color="000000" w:sz="4" w:space="0"/>
            </w:tcBorders>
            <w:noWrap w:val="0"/>
            <w:vAlign w:val="center"/>
          </w:tcPr>
          <w:p w14:paraId="39BBAADC">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lang w:val="en-US" w:eastAsia="zh-CN"/>
              </w:rPr>
            </w:pPr>
            <w:r>
              <w:rPr>
                <w:rFonts w:hint="eastAsia" w:eastAsia="宋体" w:cs="Times New Roman"/>
                <w:i w:val="0"/>
                <w:color w:val="000000"/>
                <w:sz w:val="24"/>
                <w:szCs w:val="24"/>
                <w:u w:val="none"/>
                <w:lang w:val="en-US" w:eastAsia="zh-CN"/>
              </w:rPr>
              <w:t>60</w:t>
            </w:r>
          </w:p>
        </w:tc>
        <w:tc>
          <w:tcPr>
            <w:tcW w:w="1061" w:type="dxa"/>
            <w:tcBorders>
              <w:top w:val="single" w:color="000000" w:sz="4" w:space="0"/>
              <w:left w:val="single" w:color="000000" w:sz="4" w:space="0"/>
              <w:bottom w:val="single" w:color="000000" w:sz="4" w:space="0"/>
              <w:right w:val="single" w:color="000000" w:sz="4" w:space="0"/>
            </w:tcBorders>
            <w:noWrap w:val="0"/>
            <w:vAlign w:val="center"/>
          </w:tcPr>
          <w:p w14:paraId="18ABC144">
            <w:pPr>
              <w:keepNext w:val="0"/>
              <w:keepLines w:val="0"/>
              <w:pageBreakBefore w:val="0"/>
              <w:kinsoku/>
              <w:wordWrap/>
              <w:overflowPunct/>
              <w:topLinePunct w:val="0"/>
              <w:autoSpaceDE/>
              <w:autoSpaceDN/>
              <w:bidi w:val="0"/>
              <w:adjustRightInd/>
              <w:snapToGrid/>
              <w:spacing w:line="300" w:lineRule="exact"/>
              <w:ind w:left="0" w:leftChars="0"/>
              <w:jc w:val="center"/>
              <w:rPr>
                <w:rFonts w:hint="eastAsia" w:ascii="Times New Roman" w:hAnsi="Times New Roman" w:eastAsia="宋体" w:cs="Times New Roman"/>
                <w:i w:val="0"/>
                <w:color w:val="000000"/>
                <w:sz w:val="24"/>
                <w:szCs w:val="24"/>
                <w:u w:val="none"/>
                <w:lang w:eastAsia="zh-CN"/>
              </w:rPr>
            </w:pPr>
            <w:r>
              <w:rPr>
                <w:rFonts w:hint="eastAsia" w:ascii="Times New Roman" w:hAnsi="Times New Roman" w:eastAsia="宋体" w:cs="Times New Roman"/>
                <w:i w:val="0"/>
                <w:color w:val="000000"/>
                <w:sz w:val="24"/>
                <w:szCs w:val="24"/>
                <w:u w:val="none"/>
                <w:lang w:eastAsia="zh-CN"/>
              </w:rPr>
              <w:t>万元</w:t>
            </w:r>
          </w:p>
        </w:tc>
        <w:tc>
          <w:tcPr>
            <w:tcW w:w="938" w:type="dxa"/>
            <w:tcBorders>
              <w:top w:val="single" w:color="000000" w:sz="4" w:space="0"/>
              <w:left w:val="single" w:color="000000" w:sz="4" w:space="0"/>
              <w:bottom w:val="single" w:color="000000" w:sz="4" w:space="0"/>
              <w:right w:val="single" w:color="000000" w:sz="4" w:space="0"/>
            </w:tcBorders>
            <w:noWrap w:val="0"/>
            <w:vAlign w:val="center"/>
          </w:tcPr>
          <w:p w14:paraId="1FFEE066">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lang w:val="en-US" w:eastAsia="zh-CN"/>
              </w:rPr>
            </w:pPr>
            <w:r>
              <w:rPr>
                <w:rFonts w:hint="eastAsia" w:eastAsia="宋体" w:cs="Times New Roman"/>
                <w:i w:val="0"/>
                <w:color w:val="000000"/>
                <w:sz w:val="24"/>
                <w:szCs w:val="24"/>
                <w:u w:val="none"/>
                <w:lang w:val="en-US" w:eastAsia="zh-CN"/>
              </w:rPr>
              <w:t>10</w:t>
            </w:r>
          </w:p>
        </w:tc>
        <w:tc>
          <w:tcPr>
            <w:tcW w:w="1841" w:type="dxa"/>
            <w:tcBorders>
              <w:top w:val="single" w:color="000000" w:sz="4" w:space="0"/>
              <w:left w:val="single" w:color="000000" w:sz="4" w:space="0"/>
              <w:bottom w:val="single" w:color="000000" w:sz="4" w:space="0"/>
              <w:right w:val="single" w:color="000000" w:sz="4" w:space="0"/>
            </w:tcBorders>
            <w:noWrap w:val="0"/>
            <w:vAlign w:val="center"/>
          </w:tcPr>
          <w:p w14:paraId="59BAEBBF">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lang w:val="en-US" w:eastAsia="zh-CN"/>
              </w:rPr>
            </w:pPr>
            <w:r>
              <w:rPr>
                <w:rFonts w:hint="eastAsia" w:eastAsia="宋体" w:cs="Times New Roman"/>
                <w:i w:val="0"/>
                <w:color w:val="000000"/>
                <w:sz w:val="24"/>
                <w:szCs w:val="24"/>
                <w:u w:val="none"/>
                <w:lang w:val="en-US" w:eastAsia="zh-CN"/>
              </w:rPr>
              <w:t>58.98</w:t>
            </w:r>
          </w:p>
        </w:tc>
      </w:tr>
      <w:tr w14:paraId="0ACC73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tcBorders>
            <w:noWrap w:val="0"/>
            <w:vAlign w:val="center"/>
          </w:tcPr>
          <w:p w14:paraId="04F32353">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p>
        </w:tc>
        <w:tc>
          <w:tcPr>
            <w:tcW w:w="1081" w:type="dxa"/>
            <w:vMerge w:val="continue"/>
            <w:tcBorders>
              <w:top w:val="single" w:color="000000" w:sz="4" w:space="0"/>
              <w:left w:val="single" w:color="000000" w:sz="4" w:space="0"/>
              <w:bottom w:val="single" w:color="000000" w:sz="4" w:space="0"/>
              <w:right w:val="single" w:color="000000" w:sz="4" w:space="0"/>
            </w:tcBorders>
            <w:noWrap w:val="0"/>
            <w:vAlign w:val="center"/>
          </w:tcPr>
          <w:p w14:paraId="22C06CBB">
            <w:pPr>
              <w:keepNext w:val="0"/>
              <w:keepLines w:val="0"/>
              <w:pageBreakBefore w:val="0"/>
              <w:kinsoku/>
              <w:wordWrap/>
              <w:overflowPunct/>
              <w:topLinePunct w:val="0"/>
              <w:autoSpaceDE/>
              <w:autoSpaceDN/>
              <w:bidi w:val="0"/>
              <w:adjustRightInd/>
              <w:snapToGrid/>
              <w:spacing w:line="300" w:lineRule="exact"/>
              <w:ind w:left="0" w:leftChars="0"/>
              <w:jc w:val="left"/>
              <w:rPr>
                <w:rFonts w:hint="default" w:ascii="Times New Roman" w:hAnsi="Times New Roman" w:eastAsia="宋体" w:cs="Times New Roman"/>
                <w:i w:val="0"/>
                <w:color w:val="000000"/>
                <w:sz w:val="24"/>
                <w:szCs w:val="24"/>
                <w:u w:val="none"/>
              </w:rPr>
            </w:pPr>
          </w:p>
        </w:tc>
        <w:tc>
          <w:tcPr>
            <w:tcW w:w="1250" w:type="dxa"/>
            <w:tcBorders>
              <w:top w:val="single" w:color="000000" w:sz="4" w:space="0"/>
              <w:left w:val="single" w:color="000000" w:sz="4" w:space="0"/>
              <w:bottom w:val="single" w:color="000000" w:sz="4" w:space="0"/>
              <w:right w:val="single" w:color="000000" w:sz="4" w:space="0"/>
            </w:tcBorders>
            <w:noWrap w:val="0"/>
            <w:vAlign w:val="center"/>
          </w:tcPr>
          <w:p w14:paraId="56B86960">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w:t>
            </w:r>
          </w:p>
        </w:tc>
        <w:tc>
          <w:tcPr>
            <w:tcW w:w="1312" w:type="dxa"/>
            <w:tcBorders>
              <w:top w:val="single" w:color="000000" w:sz="4" w:space="0"/>
              <w:bottom w:val="single" w:color="000000" w:sz="4" w:space="0"/>
              <w:right w:val="single" w:color="000000" w:sz="4" w:space="0"/>
            </w:tcBorders>
            <w:noWrap w:val="0"/>
            <w:vAlign w:val="center"/>
          </w:tcPr>
          <w:p w14:paraId="2CBAF906">
            <w:pPr>
              <w:keepNext w:val="0"/>
              <w:keepLines w:val="0"/>
              <w:pageBreakBefore w:val="0"/>
              <w:kinsoku/>
              <w:wordWrap/>
              <w:overflowPunct/>
              <w:topLinePunct w:val="0"/>
              <w:autoSpaceDE/>
              <w:autoSpaceDN/>
              <w:bidi w:val="0"/>
              <w:adjustRightInd/>
              <w:snapToGrid/>
              <w:spacing w:line="300" w:lineRule="exact"/>
              <w:ind w:left="0" w:leftChars="0"/>
              <w:rPr>
                <w:rFonts w:hint="default" w:ascii="Times New Roman" w:hAnsi="Times New Roman" w:eastAsia="宋体" w:cs="Times New Roman"/>
                <w:i w:val="0"/>
                <w:color w:val="000000"/>
                <w:sz w:val="24"/>
                <w:szCs w:val="24"/>
                <w:u w:val="none"/>
              </w:rPr>
            </w:pPr>
          </w:p>
        </w:tc>
        <w:tc>
          <w:tcPr>
            <w:tcW w:w="1127" w:type="dxa"/>
            <w:tcBorders>
              <w:top w:val="single" w:color="000000" w:sz="4" w:space="0"/>
              <w:left w:val="single" w:color="000000" w:sz="4" w:space="0"/>
              <w:bottom w:val="single" w:color="000000" w:sz="4" w:space="0"/>
              <w:right w:val="single" w:color="000000" w:sz="4" w:space="0"/>
            </w:tcBorders>
            <w:noWrap w:val="0"/>
            <w:vAlign w:val="center"/>
          </w:tcPr>
          <w:p w14:paraId="02E9C863">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p>
        </w:tc>
        <w:tc>
          <w:tcPr>
            <w:tcW w:w="971" w:type="dxa"/>
            <w:tcBorders>
              <w:top w:val="single" w:color="000000" w:sz="4" w:space="0"/>
              <w:left w:val="single" w:color="000000" w:sz="4" w:space="0"/>
              <w:bottom w:val="single" w:color="000000" w:sz="4" w:space="0"/>
              <w:right w:val="single" w:color="000000" w:sz="4" w:space="0"/>
            </w:tcBorders>
            <w:noWrap w:val="0"/>
            <w:vAlign w:val="center"/>
          </w:tcPr>
          <w:p w14:paraId="2B7F4E55">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p>
        </w:tc>
        <w:tc>
          <w:tcPr>
            <w:tcW w:w="1061" w:type="dxa"/>
            <w:tcBorders>
              <w:top w:val="single" w:color="000000" w:sz="4" w:space="0"/>
              <w:left w:val="single" w:color="000000" w:sz="4" w:space="0"/>
              <w:bottom w:val="single" w:color="000000" w:sz="4" w:space="0"/>
              <w:right w:val="single" w:color="000000" w:sz="4" w:space="0"/>
            </w:tcBorders>
            <w:noWrap w:val="0"/>
            <w:vAlign w:val="center"/>
          </w:tcPr>
          <w:p w14:paraId="5957CADD">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p>
        </w:tc>
        <w:tc>
          <w:tcPr>
            <w:tcW w:w="938" w:type="dxa"/>
            <w:tcBorders>
              <w:top w:val="single" w:color="000000" w:sz="4" w:space="0"/>
              <w:left w:val="single" w:color="000000" w:sz="4" w:space="0"/>
              <w:bottom w:val="single" w:color="000000" w:sz="4" w:space="0"/>
              <w:right w:val="single" w:color="000000" w:sz="4" w:space="0"/>
            </w:tcBorders>
            <w:noWrap w:val="0"/>
            <w:vAlign w:val="center"/>
          </w:tcPr>
          <w:p w14:paraId="732EE4C1">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p>
        </w:tc>
        <w:tc>
          <w:tcPr>
            <w:tcW w:w="1841" w:type="dxa"/>
            <w:tcBorders>
              <w:top w:val="single" w:color="000000" w:sz="4" w:space="0"/>
              <w:left w:val="single" w:color="000000" w:sz="4" w:space="0"/>
              <w:bottom w:val="single" w:color="000000" w:sz="4" w:space="0"/>
              <w:right w:val="single" w:color="000000" w:sz="4" w:space="0"/>
            </w:tcBorders>
            <w:noWrap w:val="0"/>
            <w:vAlign w:val="center"/>
          </w:tcPr>
          <w:p w14:paraId="393F2416">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p>
        </w:tc>
      </w:tr>
    </w:tbl>
    <w:p w14:paraId="6F864A89">
      <w:pPr>
        <w:pStyle w:val="8"/>
        <w:keepNext w:val="0"/>
        <w:keepLines w:val="0"/>
        <w:pageBreakBefore w:val="0"/>
        <w:widowControl w:val="0"/>
        <w:kinsoku/>
        <w:wordWrap/>
        <w:overflowPunct/>
        <w:topLinePunct w:val="0"/>
        <w:autoSpaceDE/>
        <w:autoSpaceDN/>
        <w:bidi w:val="0"/>
        <w:spacing w:after="0" w:line="578" w:lineRule="exact"/>
        <w:ind w:left="0" w:leftChars="0"/>
        <w:rPr>
          <w:rFonts w:ascii="黑体" w:eastAsia="黑体" w:cs="黑体"/>
          <w:sz w:val="24"/>
          <w:szCs w:val="24"/>
          <w:highlight w:val="none"/>
          <w:lang w:val="en-US" w:eastAsia="zh-CN"/>
        </w:rPr>
      </w:pPr>
    </w:p>
    <w:p w14:paraId="16B42C79">
      <w:pPr>
        <w:pStyle w:val="16"/>
        <w:keepNext w:val="0"/>
        <w:keepLines w:val="0"/>
        <w:widowControl/>
        <w:suppressLineNumbers w:val="0"/>
        <w:jc w:val="center"/>
        <w:rPr>
          <w:rFonts w:hint="eastAsia" w:ascii="方正小标宋简体" w:hAnsi="方正小标宋简体" w:eastAsia="方正小标宋简体" w:cs="方正小标宋简体"/>
          <w:color w:val="auto"/>
          <w:kern w:val="2"/>
          <w:sz w:val="44"/>
          <w:szCs w:val="44"/>
          <w:highlight w:val="none"/>
          <w:lang w:val="en-US" w:eastAsia="zh-CN" w:bidi="ar-SA"/>
        </w:rPr>
      </w:pPr>
      <w:r>
        <w:rPr>
          <w:rFonts w:hint="eastAsia" w:ascii="Times New Roman" w:hAnsi="Times New Roman" w:cs="Times New Roman"/>
          <w:color w:val="000000"/>
          <w:kern w:val="0"/>
          <w:szCs w:val="32"/>
          <w:highlight w:val="none"/>
          <w:shd w:val="clear" w:color="auto" w:fill="FFFFFF"/>
          <w:lang w:val="zh-CN" w:eastAsia="zh-CN"/>
        </w:rPr>
        <w:br w:type="page"/>
      </w:r>
      <w:r>
        <w:rPr>
          <w:rFonts w:hint="eastAsia" w:cs="Times New Roman"/>
          <w:color w:val="000000"/>
          <w:kern w:val="0"/>
          <w:szCs w:val="32"/>
          <w:highlight w:val="none"/>
          <w:shd w:val="clear" w:color="auto" w:fill="FFFFFF"/>
          <w:lang w:val="en-US" w:eastAsia="zh-CN"/>
        </w:rPr>
        <w:t xml:space="preserve">            </w:t>
      </w:r>
      <w:r>
        <w:rPr>
          <w:rFonts w:hint="eastAsia" w:ascii="方正小标宋简体" w:hAnsi="方正小标宋简体" w:eastAsia="方正小标宋简体" w:cs="方正小标宋简体"/>
          <w:color w:val="auto"/>
          <w:kern w:val="2"/>
          <w:sz w:val="44"/>
          <w:szCs w:val="44"/>
          <w:highlight w:val="none"/>
          <w:lang w:val="en-US" w:eastAsia="zh-CN" w:bidi="ar-SA"/>
        </w:rPr>
        <w:t>金川县阿科里乡人民政府</w:t>
      </w:r>
    </w:p>
    <w:p w14:paraId="4E009673">
      <w:pPr>
        <w:pStyle w:val="16"/>
        <w:keepNext w:val="0"/>
        <w:keepLines w:val="0"/>
        <w:widowControl/>
        <w:suppressLineNumbers w:val="0"/>
        <w:ind w:firstLine="1320" w:firstLineChars="300"/>
        <w:jc w:val="both"/>
        <w:rPr>
          <w:rFonts w:hint="eastAsia" w:ascii="方正小标宋简体" w:hAnsi="方正小标宋简体" w:eastAsia="方正小标宋简体" w:cs="方正小标宋简体"/>
          <w:color w:val="auto"/>
          <w:kern w:val="2"/>
          <w:sz w:val="44"/>
          <w:szCs w:val="44"/>
          <w:highlight w:val="none"/>
          <w:lang w:val="en-US" w:eastAsia="zh-CN" w:bidi="ar-SA"/>
        </w:rPr>
      </w:pPr>
      <w:r>
        <w:rPr>
          <w:rFonts w:hint="eastAsia" w:ascii="方正小标宋简体" w:hAnsi="方正小标宋简体" w:eastAsia="方正小标宋简体" w:cs="方正小标宋简体"/>
          <w:color w:val="auto"/>
          <w:kern w:val="2"/>
          <w:sz w:val="44"/>
          <w:szCs w:val="44"/>
          <w:highlight w:val="none"/>
          <w:lang w:val="en-US" w:eastAsia="zh-CN" w:bidi="ar-SA"/>
        </w:rPr>
        <w:t>专项预算项目支出绩效自评报告</w:t>
      </w:r>
    </w:p>
    <w:p w14:paraId="0FD010F4">
      <w:pPr>
        <w:pStyle w:val="35"/>
        <w:keepNext w:val="0"/>
        <w:keepLines w:val="0"/>
        <w:pageBreakBefore w:val="0"/>
        <w:widowControl w:val="0"/>
        <w:kinsoku/>
        <w:wordWrap/>
        <w:overflowPunct/>
        <w:topLinePunct w:val="0"/>
        <w:autoSpaceDE/>
        <w:autoSpaceDN/>
        <w:bidi w:val="0"/>
        <w:spacing w:line="578" w:lineRule="exact"/>
        <w:ind w:left="0" w:leftChars="0"/>
        <w:jc w:val="center"/>
        <w:textAlignment w:val="auto"/>
        <w:rPr>
          <w:rFonts w:hint="eastAsia" w:ascii="方正小标宋简体" w:hAnsi="方正小标宋简体" w:eastAsia="方正小标宋简体" w:cs="方正小标宋简体"/>
          <w:color w:val="auto"/>
          <w:kern w:val="2"/>
          <w:sz w:val="44"/>
          <w:szCs w:val="44"/>
          <w:highlight w:val="none"/>
          <w:lang w:val="en-US" w:eastAsia="zh-CN" w:bidi="ar-SA"/>
        </w:rPr>
      </w:pPr>
      <w:r>
        <w:rPr>
          <w:rFonts w:hint="eastAsia" w:ascii="方正小标宋简体" w:hAnsi="方正小标宋简体" w:eastAsia="方正小标宋简体" w:cs="方正小标宋简体"/>
          <w:color w:val="auto"/>
          <w:kern w:val="2"/>
          <w:sz w:val="44"/>
          <w:szCs w:val="44"/>
          <w:highlight w:val="none"/>
          <w:lang w:val="en-US" w:eastAsia="zh-CN" w:bidi="ar-SA"/>
        </w:rPr>
        <w:t xml:space="preserve">   （基层组织活动和公共服务运行）</w:t>
      </w:r>
    </w:p>
    <w:p w14:paraId="3339CEE4">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textAlignment w:val="auto"/>
        <w:rPr>
          <w:rFonts w:hint="eastAsia" w:ascii="仿宋_GB2312" w:hAnsi="Times New Roman" w:eastAsia="仿宋_GB2312" w:cs="仿宋_GB2312"/>
          <w:color w:val="000000"/>
          <w:kern w:val="0"/>
          <w:sz w:val="32"/>
          <w:szCs w:val="32"/>
          <w:shd w:val="clear" w:fill="FFFFFF"/>
          <w:lang w:val="zh-CN" w:eastAsia="zh-CN" w:bidi="ar"/>
        </w:rPr>
      </w:pPr>
      <w:r>
        <w:rPr>
          <w:rFonts w:hint="eastAsia" w:ascii="仿宋_GB2312" w:hAnsi="Times New Roman" w:eastAsia="仿宋_GB2312" w:cs="仿宋_GB2312"/>
          <w:color w:val="000000"/>
          <w:kern w:val="0"/>
          <w:sz w:val="32"/>
          <w:szCs w:val="32"/>
          <w:shd w:val="clear" w:fill="FFFFFF"/>
          <w:lang w:val="en-US" w:eastAsia="zh-CN" w:bidi="ar"/>
        </w:rPr>
        <w:t>一、</w:t>
      </w:r>
      <w:r>
        <w:rPr>
          <w:rFonts w:hint="eastAsia" w:ascii="仿宋_GB2312" w:hAnsi="Times New Roman" w:eastAsia="仿宋_GB2312" w:cs="仿宋_GB2312"/>
          <w:color w:val="000000"/>
          <w:kern w:val="0"/>
          <w:sz w:val="32"/>
          <w:szCs w:val="32"/>
          <w:shd w:val="clear" w:fill="FFFFFF"/>
          <w:lang w:val="zh-CN" w:eastAsia="zh-CN" w:bidi="ar"/>
        </w:rPr>
        <w:t>项目概况</w:t>
      </w:r>
    </w:p>
    <w:p w14:paraId="5FDC94A7">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textAlignment w:val="auto"/>
        <w:rPr>
          <w:rFonts w:hint="eastAsia" w:ascii="仿宋_GB2312" w:hAnsi="Times New Roman" w:eastAsia="仿宋_GB2312" w:cs="仿宋_GB2312"/>
          <w:color w:val="000000"/>
          <w:kern w:val="0"/>
          <w:sz w:val="32"/>
          <w:szCs w:val="32"/>
          <w:shd w:val="clear" w:fill="FFFFFF"/>
          <w:lang w:val="en-US" w:eastAsia="zh-CN" w:bidi="ar"/>
        </w:rPr>
      </w:pPr>
      <w:r>
        <w:rPr>
          <w:rFonts w:hint="eastAsia" w:ascii="仿宋_GB2312" w:hAnsi="Times New Roman" w:eastAsia="仿宋_GB2312" w:cs="仿宋_GB2312"/>
          <w:color w:val="000000"/>
          <w:kern w:val="0"/>
          <w:sz w:val="32"/>
          <w:szCs w:val="32"/>
          <w:shd w:val="clear" w:fill="FFFFFF"/>
          <w:lang w:val="zh-CN" w:eastAsia="zh-CN" w:bidi="ar"/>
        </w:rPr>
        <w:t>（一）设立背景及基本情况。</w:t>
      </w:r>
      <w:r>
        <w:rPr>
          <w:rFonts w:hint="eastAsia" w:ascii="仿宋_GB2312" w:hAnsi="Times New Roman" w:eastAsia="仿宋_GB2312" w:cs="仿宋_GB2312"/>
          <w:color w:val="000000"/>
          <w:kern w:val="0"/>
          <w:sz w:val="32"/>
          <w:szCs w:val="32"/>
          <w:shd w:val="clear" w:fill="FFFFFF"/>
          <w:lang w:val="en-US" w:eastAsia="zh-CN" w:bidi="ar"/>
        </w:rPr>
        <w:t>基层活动和运行经费，是切实保障基层组织正常开展活动、农村公共服务运行维护和村级办公运转等服务群众的必要支出。规范基层活动和运行经费管理，有利于进一步强化基层组织政治功能和服务功能，有利于夯实党在基层执政的组织基础和群众基础，有利于提高基层组织引领发展、服务群众的能力和水平。财政每年预算安排基层党组织活动经费、办公费及公共服务运行经费共计30万元。阿科里乡有2个村（铁基村、阿科里村）：村级办公费5万元/个村，村党组织活动经费2万元/个村，村级公共服务运行经费8万元/个村。</w:t>
      </w:r>
    </w:p>
    <w:p w14:paraId="5BBA52B3">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textAlignment w:val="auto"/>
        <w:rPr>
          <w:rFonts w:hint="eastAsia" w:ascii="仿宋_GB2312" w:hAnsi="Times New Roman" w:eastAsia="仿宋_GB2312" w:cs="仿宋_GB2312"/>
          <w:color w:val="000000"/>
          <w:kern w:val="0"/>
          <w:sz w:val="32"/>
          <w:szCs w:val="32"/>
          <w:shd w:val="clear" w:fill="FFFFFF"/>
          <w:lang w:val="en-US" w:eastAsia="zh-CN" w:bidi="ar"/>
        </w:rPr>
      </w:pPr>
      <w:r>
        <w:rPr>
          <w:rFonts w:hint="eastAsia" w:ascii="仿宋_GB2312" w:hAnsi="Times New Roman" w:eastAsia="仿宋_GB2312" w:cs="仿宋_GB2312"/>
          <w:color w:val="000000"/>
          <w:kern w:val="0"/>
          <w:sz w:val="32"/>
          <w:szCs w:val="32"/>
          <w:shd w:val="clear" w:fill="FFFFFF"/>
          <w:lang w:val="zh-CN" w:eastAsia="zh-CN" w:bidi="ar"/>
        </w:rPr>
        <w:t>（二）</w:t>
      </w:r>
      <w:r>
        <w:rPr>
          <w:rFonts w:hint="default" w:ascii="仿宋_GB2312" w:hAnsi="Times New Roman" w:eastAsia="仿宋_GB2312" w:cs="仿宋_GB2312"/>
          <w:color w:val="000000"/>
          <w:kern w:val="0"/>
          <w:sz w:val="32"/>
          <w:szCs w:val="32"/>
          <w:shd w:val="clear" w:fill="FFFFFF"/>
          <w:lang w:val="en-US" w:eastAsia="zh-CN" w:bidi="ar"/>
        </w:rPr>
        <w:t>实施目的及支持方向</w:t>
      </w:r>
      <w:r>
        <w:rPr>
          <w:rFonts w:hint="eastAsia" w:ascii="仿宋_GB2312" w:hAnsi="Times New Roman" w:eastAsia="仿宋_GB2312" w:cs="仿宋_GB2312"/>
          <w:color w:val="000000"/>
          <w:kern w:val="0"/>
          <w:sz w:val="32"/>
          <w:szCs w:val="32"/>
          <w:shd w:val="clear" w:fill="FFFFFF"/>
          <w:lang w:val="en-US" w:eastAsia="zh-CN" w:bidi="ar"/>
        </w:rPr>
        <w:t>。该项目实施的主要目的是基层组织活动经费、农村公共服务运行维护经费和村办公经费统筹整合为基层组织活动和公共服务运行经费，用于开展基层组织活动、农村公共服务运行维护和村级办公运转等服务群众的必要支出。我单位开展自行评估，通过召开座谈会收集被评估项目相关基础资料，查阅资料、收集数据信息等，深入论证分析后，形成绩效评估报告。</w:t>
      </w:r>
    </w:p>
    <w:p w14:paraId="4BDD9CBC">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textAlignment w:val="auto"/>
        <w:rPr>
          <w:rFonts w:hint="eastAsia" w:ascii="仿宋_GB2312" w:hAnsi="Times New Roman" w:eastAsia="仿宋_GB2312" w:cs="仿宋_GB2312"/>
          <w:color w:val="000000"/>
          <w:kern w:val="0"/>
          <w:sz w:val="32"/>
          <w:szCs w:val="32"/>
          <w:shd w:val="clear" w:fill="FFFFFF"/>
          <w:lang w:val="en-US" w:eastAsia="zh-CN" w:bidi="ar"/>
        </w:rPr>
      </w:pPr>
      <w:r>
        <w:rPr>
          <w:rFonts w:hint="eastAsia" w:ascii="仿宋_GB2312" w:hAnsi="Times New Roman" w:eastAsia="仿宋_GB2312" w:cs="仿宋_GB2312"/>
          <w:color w:val="000000"/>
          <w:kern w:val="0"/>
          <w:sz w:val="32"/>
          <w:szCs w:val="32"/>
          <w:shd w:val="clear" w:fill="FFFFFF"/>
          <w:lang w:val="zh-CN" w:eastAsia="zh-CN" w:bidi="ar"/>
        </w:rPr>
        <w:t>（三）</w:t>
      </w:r>
      <w:r>
        <w:rPr>
          <w:rFonts w:hint="default" w:ascii="仿宋_GB2312" w:hAnsi="Times New Roman" w:eastAsia="仿宋_GB2312" w:cs="仿宋_GB2312"/>
          <w:color w:val="000000"/>
          <w:kern w:val="0"/>
          <w:sz w:val="32"/>
          <w:szCs w:val="32"/>
          <w:shd w:val="clear" w:fill="FFFFFF"/>
          <w:lang w:val="en-US" w:eastAsia="zh-CN" w:bidi="ar"/>
        </w:rPr>
        <w:t>预算安排及分配管理</w:t>
      </w:r>
      <w:r>
        <w:rPr>
          <w:rFonts w:hint="eastAsia" w:ascii="仿宋_GB2312" w:hAnsi="Times New Roman" w:eastAsia="仿宋_GB2312" w:cs="仿宋_GB2312"/>
          <w:color w:val="000000"/>
          <w:kern w:val="0"/>
          <w:sz w:val="32"/>
          <w:szCs w:val="32"/>
          <w:shd w:val="clear" w:fill="FFFFFF"/>
          <w:lang w:val="zh-CN" w:eastAsia="zh-CN" w:bidi="ar"/>
        </w:rPr>
        <w:t>。</w:t>
      </w:r>
      <w:r>
        <w:rPr>
          <w:rFonts w:hint="eastAsia" w:ascii="仿宋_GB2312" w:hAnsi="Times New Roman" w:eastAsia="仿宋_GB2312" w:cs="仿宋_GB2312"/>
          <w:color w:val="000000"/>
          <w:kern w:val="0"/>
          <w:sz w:val="32"/>
          <w:szCs w:val="32"/>
          <w:shd w:val="clear" w:fill="FFFFFF"/>
          <w:lang w:val="en-US" w:eastAsia="zh-CN" w:bidi="ar"/>
        </w:rPr>
        <w:t>该项目申报预算30万元，年度申报预算30万元，年度预算执行数为30万元，资金来源为县级财政资金。基层组织活动主要包括基层党组织开展组织活动、党员干部教育培训、激励创先争优、走访慰问、群团活动、组织活动场所维护等。公共服务运行主要包括农村基础设施和环境类、农业生产服务类、农村生活服务类、农村社会管理类项目的运行维护。日常办公运转主要包括必要的办公用品费、水电费、报刊费等维持村（社区）正常运转以及村务监督委员会等其他形式村务机构开展工作所必须的支出。</w:t>
      </w:r>
    </w:p>
    <w:p w14:paraId="3CF18B17">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textAlignment w:val="auto"/>
        <w:rPr>
          <w:rFonts w:hint="default" w:ascii="仿宋_GB2312" w:hAnsi="Times New Roman" w:eastAsia="仿宋_GB2312" w:cs="仿宋_GB2312"/>
          <w:color w:val="000000"/>
          <w:kern w:val="0"/>
          <w:sz w:val="32"/>
          <w:szCs w:val="32"/>
          <w:shd w:val="clear" w:fill="FFFFFF"/>
          <w:lang w:val="zh-CN" w:eastAsia="zh-CN" w:bidi="ar"/>
        </w:rPr>
      </w:pPr>
      <w:r>
        <w:rPr>
          <w:rFonts w:hint="eastAsia" w:ascii="仿宋_GB2312" w:hAnsi="Times New Roman" w:eastAsia="仿宋_GB2312" w:cs="仿宋_GB2312"/>
          <w:color w:val="000000"/>
          <w:kern w:val="0"/>
          <w:sz w:val="32"/>
          <w:szCs w:val="32"/>
          <w:shd w:val="clear" w:fill="FFFFFF"/>
          <w:lang w:val="zh-CN" w:eastAsia="zh-CN" w:bidi="ar"/>
        </w:rPr>
        <w:t>（四）项目绩效目标设置。</w:t>
      </w:r>
      <w:r>
        <w:rPr>
          <w:rFonts w:hint="eastAsia" w:ascii="仿宋_GB2312" w:hAnsi="Times New Roman" w:eastAsia="仿宋_GB2312" w:cs="仿宋_GB2312"/>
          <w:color w:val="000000"/>
          <w:kern w:val="0"/>
          <w:sz w:val="32"/>
          <w:szCs w:val="32"/>
          <w:shd w:val="clear" w:fill="FFFFFF"/>
          <w:lang w:val="en-US" w:eastAsia="zh-CN" w:bidi="ar"/>
        </w:rPr>
        <w:t>根据2024年预算编制要求，事前绩效评估本着真正过紧日子的原则，厉行节约、精打细算，从严从紧控制项目申报和预算安排，非必要项目和工作内容可压尽压、应压尽压，做到客观、绩效、精准。通过事前绩效评估将绩效管理关口前移，为项目设立和预算安排提供重要参考依据，提高预算编制科学性、合理性，优化财政支出结构，从源头上防控财政资源配置的低效无效，提高财政资源配置效率和财政资金使用效益</w:t>
      </w:r>
      <w:r>
        <w:rPr>
          <w:rFonts w:hint="eastAsia" w:ascii="仿宋_GB2312" w:hAnsi="Times New Roman" w:eastAsia="仿宋_GB2312" w:cs="仿宋_GB2312"/>
          <w:color w:val="000000"/>
          <w:kern w:val="0"/>
          <w:sz w:val="32"/>
          <w:szCs w:val="32"/>
          <w:shd w:val="clear" w:fill="FFFFFF"/>
          <w:lang w:val="zh-CN" w:eastAsia="zh-CN" w:bidi="ar"/>
        </w:rPr>
        <w:t>。</w:t>
      </w:r>
    </w:p>
    <w:p w14:paraId="35D2CF29">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textAlignment w:val="auto"/>
        <w:rPr>
          <w:rFonts w:hint="eastAsia" w:ascii="仿宋_GB2312" w:hAnsi="Times New Roman" w:eastAsia="仿宋_GB2312" w:cs="仿宋_GB2312"/>
          <w:color w:val="000000"/>
          <w:kern w:val="0"/>
          <w:sz w:val="32"/>
          <w:szCs w:val="32"/>
          <w:shd w:val="clear" w:fill="FFFFFF"/>
          <w:lang w:val="en-US" w:eastAsia="zh-CN" w:bidi="ar"/>
        </w:rPr>
      </w:pPr>
      <w:r>
        <w:rPr>
          <w:rFonts w:hint="eastAsia" w:ascii="仿宋_GB2312" w:hAnsi="Times New Roman" w:eastAsia="仿宋_GB2312" w:cs="仿宋_GB2312"/>
          <w:color w:val="000000"/>
          <w:kern w:val="0"/>
          <w:sz w:val="32"/>
          <w:szCs w:val="32"/>
          <w:shd w:val="clear" w:fill="FFFFFF"/>
          <w:lang w:val="en-US" w:eastAsia="zh-CN" w:bidi="ar"/>
        </w:rPr>
        <w:t>二、评价实施</w:t>
      </w:r>
    </w:p>
    <w:p w14:paraId="2094EE98">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textAlignment w:val="auto"/>
        <w:rPr>
          <w:rFonts w:hint="eastAsia" w:ascii="仿宋_GB2312" w:hAnsi="Times New Roman" w:eastAsia="仿宋_GB2312" w:cs="仿宋_GB2312"/>
          <w:color w:val="000000"/>
          <w:kern w:val="0"/>
          <w:sz w:val="32"/>
          <w:szCs w:val="32"/>
          <w:shd w:val="clear" w:fill="FFFFFF"/>
          <w:lang w:val="en-US" w:eastAsia="zh-CN" w:bidi="ar"/>
        </w:rPr>
      </w:pPr>
      <w:r>
        <w:rPr>
          <w:rFonts w:hint="eastAsia" w:ascii="仿宋_GB2312" w:hAnsi="Times New Roman" w:eastAsia="仿宋_GB2312" w:cs="仿宋_GB2312"/>
          <w:color w:val="000000"/>
          <w:kern w:val="0"/>
          <w:sz w:val="32"/>
          <w:szCs w:val="32"/>
          <w:shd w:val="clear" w:fill="FFFFFF"/>
          <w:lang w:val="zh-CN" w:eastAsia="zh-CN" w:bidi="ar"/>
        </w:rPr>
        <w:t>（一）评价目的。</w:t>
      </w:r>
      <w:r>
        <w:rPr>
          <w:rFonts w:hint="eastAsia" w:ascii="仿宋_GB2312" w:hAnsi="Times New Roman" w:eastAsia="仿宋_GB2312" w:cs="仿宋_GB2312"/>
          <w:color w:val="000000"/>
          <w:kern w:val="0"/>
          <w:sz w:val="32"/>
          <w:szCs w:val="32"/>
          <w:shd w:val="clear" w:fill="FFFFFF"/>
          <w:lang w:val="en-US" w:eastAsia="zh-CN" w:bidi="ar"/>
        </w:rPr>
        <w:t>通过事前绩效评估将绩效管理关口前移，为项目设立和预算安排提供重要参考依据，提高预算编制科学性、合理性，优化财政支出结构，从源头上防控财政资源配置的低效无效，提高财政资源配置效率和财政资金使用效益。</w:t>
      </w:r>
    </w:p>
    <w:p w14:paraId="284376B1">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textAlignment w:val="auto"/>
        <w:rPr>
          <w:rFonts w:hint="eastAsia" w:ascii="仿宋_GB2312" w:hAnsi="Times New Roman" w:eastAsia="仿宋_GB2312" w:cs="仿宋_GB2312"/>
          <w:color w:val="000000"/>
          <w:kern w:val="0"/>
          <w:sz w:val="32"/>
          <w:szCs w:val="32"/>
          <w:shd w:val="clear" w:fill="FFFFFF"/>
          <w:lang w:val="zh-CN" w:eastAsia="zh-CN" w:bidi="ar"/>
        </w:rPr>
      </w:pPr>
      <w:r>
        <w:rPr>
          <w:rFonts w:hint="eastAsia" w:ascii="仿宋_GB2312" w:hAnsi="Times New Roman" w:eastAsia="仿宋_GB2312" w:cs="仿宋_GB2312"/>
          <w:color w:val="000000"/>
          <w:kern w:val="0"/>
          <w:sz w:val="32"/>
          <w:szCs w:val="32"/>
          <w:shd w:val="clear" w:fill="FFFFFF"/>
          <w:lang w:val="zh-CN" w:eastAsia="zh-CN" w:bidi="ar"/>
        </w:rPr>
        <w:t>（二）预设问题及评价重点。</w:t>
      </w:r>
      <w:r>
        <w:rPr>
          <w:rFonts w:hint="eastAsia" w:ascii="仿宋_GB2312" w:hAnsi="Times New Roman" w:eastAsia="仿宋_GB2312" w:cs="仿宋_GB2312"/>
          <w:color w:val="000000"/>
          <w:kern w:val="0"/>
          <w:sz w:val="32"/>
          <w:szCs w:val="32"/>
          <w:shd w:val="clear" w:fill="FFFFFF"/>
          <w:lang w:val="en-US" w:eastAsia="zh-CN" w:bidi="ar"/>
        </w:rPr>
        <w:t>1、项目决策：</w:t>
      </w:r>
      <w:r>
        <w:rPr>
          <w:rFonts w:hint="eastAsia" w:ascii="仿宋_GB2312" w:hAnsi="Times New Roman" w:eastAsia="仿宋_GB2312" w:cs="仿宋_GB2312"/>
          <w:color w:val="000000"/>
          <w:kern w:val="0"/>
          <w:sz w:val="32"/>
          <w:szCs w:val="32"/>
          <w:shd w:val="clear" w:fill="FFFFFF"/>
          <w:lang w:val="zh-CN" w:eastAsia="zh-CN" w:bidi="ar"/>
        </w:rPr>
        <w:t>项目决策程序符合资金管理基本规范和决策程序要求，项目规划符合中央、省委省政府有关决策部署安排，绩效目标科学合理、规范完整、量化细化、预算匹配，项目属于政府支持范围，且符合财政事权支出责任划分规定，资金投向与项目总体规划、相关行业事业发展相匹配，聚焦重大任务、重点领域、重点环节和重点项目，体现“集中财力办大事”原则，避免“撒胡椒面”，未与其他同类项目或部门内部相关项目交叉重复。</w:t>
      </w:r>
    </w:p>
    <w:p w14:paraId="686EE3A0">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textAlignment w:val="auto"/>
        <w:rPr>
          <w:rFonts w:hint="eastAsia" w:ascii="仿宋_GB2312" w:hAnsi="Times New Roman" w:eastAsia="仿宋_GB2312" w:cs="仿宋_GB2312"/>
          <w:color w:val="000000"/>
          <w:kern w:val="0"/>
          <w:sz w:val="32"/>
          <w:szCs w:val="32"/>
          <w:shd w:val="clear" w:fill="FFFFFF"/>
          <w:lang w:val="zh-CN" w:eastAsia="zh-CN" w:bidi="ar"/>
        </w:rPr>
      </w:pPr>
      <w:r>
        <w:rPr>
          <w:rFonts w:hint="eastAsia" w:ascii="仿宋_GB2312" w:hAnsi="Times New Roman" w:eastAsia="仿宋_GB2312" w:cs="仿宋_GB2312"/>
          <w:color w:val="000000"/>
          <w:kern w:val="0"/>
          <w:sz w:val="32"/>
          <w:szCs w:val="32"/>
          <w:shd w:val="clear" w:fill="FFFFFF"/>
          <w:lang w:val="en-US" w:eastAsia="zh-CN" w:bidi="ar"/>
        </w:rPr>
        <w:t>2、项目管理：</w:t>
      </w:r>
      <w:r>
        <w:rPr>
          <w:rFonts w:hint="eastAsia" w:ascii="仿宋_GB2312" w:hAnsi="Times New Roman" w:eastAsia="仿宋_GB2312" w:cs="仿宋_GB2312"/>
          <w:color w:val="000000"/>
          <w:kern w:val="0"/>
          <w:sz w:val="32"/>
          <w:szCs w:val="32"/>
          <w:shd w:val="clear" w:fill="FFFFFF"/>
          <w:lang w:val="zh-CN" w:eastAsia="zh-CN" w:bidi="ar"/>
        </w:rPr>
        <w:t>资金管理办法等管理制度体系健全完善，不存在管理制度缺失、管理办法过期情况，资金分配严格按管理办法执行，决策程序是否符合管理要求，及时高效，项目按中省州县要求全面完成绩效目标（含事前评估）、绩效评价、以前年度问题整改等预算绩效管理工作，主管部门预算绩效管理要求到位，不存在对中省州县资金分配和项目管理指导力度不够的情况，对项目开展评价、监督、指导等工作。</w:t>
      </w:r>
    </w:p>
    <w:p w14:paraId="15F414A4">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textAlignment w:val="auto"/>
        <w:rPr>
          <w:rFonts w:hint="eastAsia" w:ascii="仿宋_GB2312" w:hAnsi="Times New Roman" w:eastAsia="仿宋_GB2312" w:cs="仿宋_GB2312"/>
          <w:color w:val="000000"/>
          <w:kern w:val="0"/>
          <w:sz w:val="32"/>
          <w:szCs w:val="32"/>
          <w:shd w:val="clear" w:fill="FFFFFF"/>
          <w:lang w:val="zh-CN" w:eastAsia="zh-CN" w:bidi="ar"/>
        </w:rPr>
      </w:pPr>
      <w:r>
        <w:rPr>
          <w:rFonts w:hint="eastAsia" w:ascii="仿宋_GB2312" w:hAnsi="Times New Roman" w:eastAsia="仿宋_GB2312" w:cs="仿宋_GB2312"/>
          <w:color w:val="000000"/>
          <w:kern w:val="0"/>
          <w:sz w:val="32"/>
          <w:szCs w:val="32"/>
          <w:shd w:val="clear" w:fill="FFFFFF"/>
          <w:lang w:val="en-US" w:eastAsia="zh-CN" w:bidi="ar"/>
        </w:rPr>
        <w:t>3、项目实施：</w:t>
      </w:r>
      <w:r>
        <w:rPr>
          <w:rFonts w:hint="eastAsia" w:ascii="仿宋_GB2312" w:hAnsi="Times New Roman" w:eastAsia="仿宋_GB2312" w:cs="仿宋_GB2312"/>
          <w:color w:val="000000"/>
          <w:kern w:val="0"/>
          <w:sz w:val="32"/>
          <w:szCs w:val="32"/>
          <w:shd w:val="clear" w:fill="FFFFFF"/>
          <w:lang w:val="zh-CN" w:eastAsia="zh-CN" w:bidi="ar"/>
        </w:rPr>
        <w:t>项目资金财政拨付按时完成率</w:t>
      </w:r>
      <w:r>
        <w:rPr>
          <w:rFonts w:hint="eastAsia" w:ascii="仿宋_GB2312" w:hAnsi="Times New Roman" w:eastAsia="仿宋_GB2312" w:cs="仿宋_GB2312"/>
          <w:color w:val="000000"/>
          <w:kern w:val="0"/>
          <w:sz w:val="32"/>
          <w:szCs w:val="32"/>
          <w:shd w:val="clear" w:fill="FFFFFF"/>
          <w:lang w:val="en-US" w:eastAsia="zh-CN" w:bidi="ar"/>
        </w:rPr>
        <w:t>100%</w:t>
      </w:r>
      <w:r>
        <w:rPr>
          <w:rFonts w:hint="eastAsia" w:ascii="仿宋_GB2312" w:hAnsi="Times New Roman" w:eastAsia="仿宋_GB2312" w:cs="仿宋_GB2312"/>
          <w:color w:val="000000"/>
          <w:kern w:val="0"/>
          <w:sz w:val="32"/>
          <w:szCs w:val="32"/>
          <w:shd w:val="clear" w:fill="FFFFFF"/>
          <w:lang w:val="zh-CN" w:eastAsia="zh-CN" w:bidi="ar"/>
        </w:rPr>
        <w:t>、单位执行资金使用率为</w:t>
      </w:r>
      <w:r>
        <w:rPr>
          <w:rFonts w:hint="eastAsia" w:ascii="仿宋_GB2312" w:hAnsi="Times New Roman" w:eastAsia="仿宋_GB2312" w:cs="仿宋_GB2312"/>
          <w:color w:val="000000"/>
          <w:kern w:val="0"/>
          <w:sz w:val="32"/>
          <w:szCs w:val="32"/>
          <w:shd w:val="clear" w:fill="FFFFFF"/>
          <w:lang w:val="en-US" w:eastAsia="zh-CN" w:bidi="ar"/>
        </w:rPr>
        <w:t>100%</w:t>
      </w:r>
      <w:r>
        <w:rPr>
          <w:rFonts w:hint="eastAsia" w:ascii="仿宋_GB2312" w:hAnsi="Times New Roman" w:eastAsia="仿宋_GB2312" w:cs="仿宋_GB2312"/>
          <w:color w:val="000000"/>
          <w:kern w:val="0"/>
          <w:sz w:val="32"/>
          <w:szCs w:val="32"/>
          <w:shd w:val="clear" w:fill="FFFFFF"/>
          <w:lang w:val="zh-CN" w:eastAsia="zh-CN" w:bidi="ar"/>
        </w:rPr>
        <w:t>和地方配套资金到位率</w:t>
      </w:r>
      <w:r>
        <w:rPr>
          <w:rFonts w:hint="eastAsia" w:ascii="仿宋_GB2312" w:hAnsi="Times New Roman" w:eastAsia="仿宋_GB2312" w:cs="仿宋_GB2312"/>
          <w:color w:val="000000"/>
          <w:kern w:val="0"/>
          <w:sz w:val="32"/>
          <w:szCs w:val="32"/>
          <w:shd w:val="clear" w:fill="FFFFFF"/>
          <w:lang w:val="en-US" w:eastAsia="zh-CN" w:bidi="ar"/>
        </w:rPr>
        <w:t>100%</w:t>
      </w:r>
      <w:r>
        <w:rPr>
          <w:rFonts w:hint="eastAsia" w:ascii="仿宋_GB2312" w:hAnsi="Times New Roman" w:eastAsia="仿宋_GB2312" w:cs="仿宋_GB2312"/>
          <w:color w:val="000000"/>
          <w:kern w:val="0"/>
          <w:sz w:val="32"/>
          <w:szCs w:val="32"/>
          <w:shd w:val="clear" w:fill="FFFFFF"/>
          <w:lang w:val="zh-CN" w:eastAsia="zh-CN" w:bidi="ar"/>
        </w:rPr>
        <w:t>，项目资金使用、拨付符合国家财经法规、财务管理制度及有关专项资金管理制度办法规定和审批程序，不存在超范围、超标准、超进度使用专项资金，不存在资金损失浪费、长期沉淀、截留、挤占、挪用、虚列支出等情况，项目实施遵守相关法律法规。</w:t>
      </w:r>
    </w:p>
    <w:p w14:paraId="3AECF49C">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textAlignment w:val="auto"/>
        <w:rPr>
          <w:rFonts w:hint="eastAsia" w:ascii="仿宋_GB2312" w:hAnsi="Times New Roman" w:eastAsia="仿宋_GB2312" w:cs="仿宋_GB2312"/>
          <w:color w:val="000000"/>
          <w:kern w:val="0"/>
          <w:sz w:val="32"/>
          <w:szCs w:val="32"/>
          <w:shd w:val="clear" w:fill="FFFFFF"/>
          <w:lang w:val="en-US" w:eastAsia="zh-CN" w:bidi="ar"/>
        </w:rPr>
      </w:pPr>
      <w:r>
        <w:rPr>
          <w:rFonts w:hint="eastAsia" w:ascii="仿宋_GB2312" w:hAnsi="Times New Roman" w:eastAsia="仿宋_GB2312" w:cs="仿宋_GB2312"/>
          <w:color w:val="000000"/>
          <w:kern w:val="0"/>
          <w:sz w:val="32"/>
          <w:szCs w:val="32"/>
          <w:shd w:val="clear" w:fill="FFFFFF"/>
          <w:lang w:val="en-US" w:eastAsia="zh-CN" w:bidi="ar"/>
        </w:rPr>
        <w:t>4、项目结果：</w:t>
      </w:r>
      <w:r>
        <w:rPr>
          <w:rFonts w:hint="eastAsia" w:ascii="仿宋_GB2312" w:hAnsi="Times New Roman" w:eastAsia="仿宋_GB2312" w:cs="仿宋_GB2312"/>
          <w:color w:val="000000"/>
          <w:kern w:val="0"/>
          <w:sz w:val="32"/>
          <w:szCs w:val="32"/>
          <w:shd w:val="clear" w:fill="FFFFFF"/>
          <w:lang w:val="zh-CN" w:eastAsia="zh-CN" w:bidi="ar"/>
        </w:rPr>
        <w:t>项目完成预期目标，实施结果与绩效目标相匹配，反映目标实现率</w:t>
      </w:r>
      <w:r>
        <w:rPr>
          <w:rFonts w:hint="eastAsia" w:ascii="仿宋_GB2312" w:hAnsi="Times New Roman" w:eastAsia="仿宋_GB2312" w:cs="仿宋_GB2312"/>
          <w:color w:val="000000"/>
          <w:kern w:val="0"/>
          <w:sz w:val="32"/>
          <w:szCs w:val="32"/>
          <w:shd w:val="clear" w:fill="FFFFFF"/>
          <w:lang w:val="en-US" w:eastAsia="zh-CN" w:bidi="ar"/>
        </w:rPr>
        <w:t>100%</w:t>
      </w:r>
      <w:r>
        <w:rPr>
          <w:rFonts w:hint="eastAsia" w:ascii="仿宋_GB2312" w:hAnsi="Times New Roman" w:eastAsia="仿宋_GB2312" w:cs="仿宋_GB2312"/>
          <w:color w:val="000000"/>
          <w:kern w:val="0"/>
          <w:sz w:val="32"/>
          <w:szCs w:val="32"/>
          <w:shd w:val="clear" w:fill="FFFFFF"/>
          <w:lang w:val="zh-CN" w:eastAsia="zh-CN" w:bidi="ar"/>
        </w:rPr>
        <w:t>，项目实际完成时间与计划完成时间的比较差异率为</w:t>
      </w:r>
      <w:r>
        <w:rPr>
          <w:rFonts w:hint="eastAsia" w:ascii="仿宋_GB2312" w:hAnsi="Times New Roman" w:eastAsia="仿宋_GB2312" w:cs="仿宋_GB2312"/>
          <w:color w:val="000000"/>
          <w:kern w:val="0"/>
          <w:sz w:val="32"/>
          <w:szCs w:val="32"/>
          <w:shd w:val="clear" w:fill="FFFFFF"/>
          <w:lang w:val="en-US" w:eastAsia="zh-CN" w:bidi="ar"/>
        </w:rPr>
        <w:t>0%。</w:t>
      </w:r>
    </w:p>
    <w:p w14:paraId="3540838A">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textAlignment w:val="auto"/>
        <w:rPr>
          <w:rFonts w:hint="eastAsia" w:ascii="仿宋_GB2312" w:hAnsi="Times New Roman" w:eastAsia="仿宋_GB2312" w:cs="仿宋_GB2312"/>
          <w:color w:val="000000"/>
          <w:kern w:val="0"/>
          <w:sz w:val="32"/>
          <w:szCs w:val="32"/>
          <w:shd w:val="clear" w:fill="FFFFFF"/>
          <w:lang w:val="zh-CN" w:eastAsia="zh-CN" w:bidi="ar"/>
        </w:rPr>
      </w:pPr>
      <w:r>
        <w:rPr>
          <w:rFonts w:hint="eastAsia" w:ascii="仿宋_GB2312" w:hAnsi="Times New Roman" w:eastAsia="仿宋_GB2312" w:cs="仿宋_GB2312"/>
          <w:color w:val="000000"/>
          <w:kern w:val="0"/>
          <w:sz w:val="32"/>
          <w:szCs w:val="32"/>
          <w:shd w:val="clear" w:fill="FFFFFF"/>
          <w:lang w:val="zh-CN" w:eastAsia="zh-CN" w:bidi="ar"/>
        </w:rPr>
        <w:t>（三）评价选点。项目绩效自评抽样采用实地考察</w:t>
      </w:r>
    </w:p>
    <w:p w14:paraId="5CDAF5D1">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textAlignment w:val="auto"/>
        <w:rPr>
          <w:rFonts w:hint="eastAsia" w:ascii="仿宋_GB2312" w:hAnsi="Times New Roman" w:eastAsia="仿宋_GB2312" w:cs="仿宋_GB2312"/>
          <w:color w:val="000000"/>
          <w:kern w:val="0"/>
          <w:sz w:val="32"/>
          <w:szCs w:val="32"/>
          <w:shd w:val="clear" w:fill="FFFFFF"/>
          <w:lang w:val="zh-CN" w:eastAsia="zh-CN" w:bidi="ar"/>
        </w:rPr>
      </w:pPr>
      <w:r>
        <w:rPr>
          <w:rFonts w:hint="eastAsia" w:ascii="仿宋_GB2312" w:hAnsi="Times New Roman" w:eastAsia="仿宋_GB2312" w:cs="仿宋_GB2312"/>
          <w:color w:val="000000"/>
          <w:kern w:val="0"/>
          <w:sz w:val="32"/>
          <w:szCs w:val="32"/>
          <w:shd w:val="clear" w:fill="FFFFFF"/>
          <w:lang w:val="zh-CN" w:eastAsia="zh-CN" w:bidi="ar"/>
        </w:rPr>
        <w:t>（四）评价方法。</w:t>
      </w:r>
      <w:r>
        <w:rPr>
          <w:rFonts w:hint="eastAsia" w:ascii="仿宋_GB2312" w:hAnsi="Times New Roman" w:eastAsia="仿宋_GB2312" w:cs="仿宋_GB2312"/>
          <w:color w:val="000000"/>
          <w:kern w:val="0"/>
          <w:sz w:val="32"/>
          <w:szCs w:val="32"/>
          <w:shd w:val="clear" w:fill="FFFFFF"/>
          <w:lang w:val="en-US" w:eastAsia="zh-CN" w:bidi="ar"/>
        </w:rPr>
        <w:t>我单位开展自行评估，通过召开座谈会收集被评估项目相关基础资料，查阅资料、收集数据信息等，深入论证分析后，形成绩效评估报告。</w:t>
      </w:r>
      <w:r>
        <w:rPr>
          <w:rFonts w:hint="eastAsia" w:ascii="仿宋_GB2312" w:hAnsi="Times New Roman" w:eastAsia="仿宋_GB2312" w:cs="仿宋_GB2312"/>
          <w:color w:val="000000"/>
          <w:kern w:val="0"/>
          <w:sz w:val="32"/>
          <w:szCs w:val="32"/>
          <w:shd w:val="clear" w:fill="FFFFFF"/>
          <w:lang w:val="zh-CN" w:eastAsia="zh-CN" w:bidi="ar"/>
        </w:rPr>
        <w:t>根据项目完成情况，采用查看文卷及实地考察等方法。</w:t>
      </w:r>
    </w:p>
    <w:p w14:paraId="1BD6483A">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textAlignment w:val="auto"/>
        <w:rPr>
          <w:rFonts w:hint="eastAsia" w:ascii="仿宋_GB2312" w:hAnsi="Times New Roman" w:eastAsia="仿宋_GB2312" w:cs="仿宋_GB2312"/>
          <w:color w:val="000000"/>
          <w:kern w:val="0"/>
          <w:sz w:val="32"/>
          <w:szCs w:val="32"/>
          <w:shd w:val="clear" w:fill="FFFFFF"/>
          <w:lang w:val="en-US" w:eastAsia="zh-CN" w:bidi="ar"/>
        </w:rPr>
      </w:pPr>
      <w:r>
        <w:rPr>
          <w:rFonts w:hint="eastAsia" w:ascii="仿宋_GB2312" w:hAnsi="Times New Roman" w:eastAsia="仿宋_GB2312" w:cs="仿宋_GB2312"/>
          <w:color w:val="000000"/>
          <w:kern w:val="0"/>
          <w:sz w:val="32"/>
          <w:szCs w:val="32"/>
          <w:shd w:val="clear" w:fill="FFFFFF"/>
          <w:lang w:val="zh-CN" w:eastAsia="zh-CN" w:bidi="ar"/>
        </w:rPr>
        <w:t>（五）评价组织。</w:t>
      </w:r>
      <w:r>
        <w:rPr>
          <w:rFonts w:hint="eastAsia" w:ascii="仿宋_GB2312" w:hAnsi="Times New Roman" w:eastAsia="仿宋_GB2312" w:cs="仿宋_GB2312"/>
          <w:color w:val="000000"/>
          <w:kern w:val="0"/>
          <w:sz w:val="32"/>
          <w:szCs w:val="32"/>
          <w:shd w:val="clear" w:fill="FFFFFF"/>
          <w:lang w:val="en-US" w:eastAsia="zh-CN" w:bidi="ar"/>
        </w:rPr>
        <w:t>评价组人员由项目管理人员和财务室工作人员共同进行，项目管理人员主要负责项目决策、项目管理、项目实施、项目结果等评价评分；财务室工作人员主要负责用资金用途合规性、程序合规性、标准合规性评价评分。</w:t>
      </w:r>
    </w:p>
    <w:p w14:paraId="45A65386">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textAlignment w:val="auto"/>
        <w:rPr>
          <w:rFonts w:hint="eastAsia" w:ascii="仿宋_GB2312" w:hAnsi="Times New Roman" w:eastAsia="仿宋_GB2312" w:cs="仿宋_GB2312"/>
          <w:color w:val="000000"/>
          <w:kern w:val="0"/>
          <w:sz w:val="32"/>
          <w:szCs w:val="32"/>
          <w:shd w:val="clear" w:fill="FFFFFF"/>
          <w:lang w:val="zh-CN" w:eastAsia="zh-CN" w:bidi="ar"/>
        </w:rPr>
      </w:pPr>
      <w:r>
        <w:rPr>
          <w:rFonts w:hint="eastAsia" w:ascii="仿宋_GB2312" w:hAnsi="Times New Roman" w:eastAsia="仿宋_GB2312" w:cs="仿宋_GB2312"/>
          <w:color w:val="000000"/>
          <w:kern w:val="0"/>
          <w:sz w:val="32"/>
          <w:szCs w:val="32"/>
          <w:shd w:val="clear" w:fill="FFFFFF"/>
          <w:lang w:val="en-US" w:eastAsia="zh-CN" w:bidi="ar"/>
        </w:rPr>
        <w:t>三、绩效分析</w:t>
      </w:r>
      <w:r>
        <w:rPr>
          <w:rFonts w:hint="eastAsia" w:ascii="仿宋_GB2312" w:hAnsi="Times New Roman" w:eastAsia="仿宋_GB2312" w:cs="仿宋_GB2312"/>
          <w:color w:val="000000"/>
          <w:kern w:val="0"/>
          <w:sz w:val="32"/>
          <w:szCs w:val="32"/>
          <w:shd w:val="clear" w:fill="FFFFFF"/>
          <w:lang w:val="zh-CN" w:eastAsia="zh-CN" w:bidi="ar"/>
        </w:rPr>
        <w:tab/>
      </w:r>
    </w:p>
    <w:p w14:paraId="3215AC55">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textAlignment w:val="auto"/>
        <w:rPr>
          <w:rFonts w:hint="eastAsia" w:ascii="仿宋_GB2312" w:hAnsi="Times New Roman" w:eastAsia="仿宋_GB2312" w:cs="仿宋_GB2312"/>
          <w:color w:val="000000"/>
          <w:kern w:val="0"/>
          <w:sz w:val="32"/>
          <w:szCs w:val="32"/>
          <w:shd w:val="clear" w:fill="FFFFFF"/>
          <w:lang w:val="en-US" w:eastAsia="zh-CN" w:bidi="ar"/>
        </w:rPr>
      </w:pPr>
      <w:r>
        <w:rPr>
          <w:rFonts w:hint="eastAsia" w:ascii="仿宋_GB2312" w:hAnsi="Times New Roman" w:eastAsia="仿宋_GB2312" w:cs="仿宋_GB2312"/>
          <w:color w:val="000000"/>
          <w:kern w:val="0"/>
          <w:sz w:val="32"/>
          <w:szCs w:val="32"/>
          <w:shd w:val="clear" w:fill="FFFFFF"/>
          <w:lang w:val="en-US" w:eastAsia="zh-CN" w:bidi="ar"/>
        </w:rPr>
        <w:t>该项目评估总得分90分、评估等级优、得分情况中产出指标得分50分、效益指标得分20分、满意度指标得分10分、成本指标10分。预期产出和效果能满足需求、不需要核减预算安排。</w:t>
      </w:r>
    </w:p>
    <w:p w14:paraId="01528A52">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textAlignment w:val="auto"/>
        <w:rPr>
          <w:rFonts w:hint="eastAsia" w:ascii="仿宋_GB2312" w:hAnsi="Times New Roman" w:eastAsia="仿宋_GB2312" w:cs="仿宋_GB2312"/>
          <w:color w:val="000000"/>
          <w:kern w:val="0"/>
          <w:sz w:val="32"/>
          <w:szCs w:val="32"/>
          <w:shd w:val="clear" w:fill="FFFFFF"/>
          <w:lang w:val="en-US" w:eastAsia="zh-CN" w:bidi="ar"/>
        </w:rPr>
      </w:pPr>
      <w:r>
        <w:rPr>
          <w:rFonts w:hint="eastAsia" w:ascii="仿宋_GB2312" w:hAnsi="Times New Roman" w:eastAsia="仿宋_GB2312" w:cs="仿宋_GB2312"/>
          <w:color w:val="000000"/>
          <w:kern w:val="0"/>
          <w:sz w:val="32"/>
          <w:szCs w:val="32"/>
          <w:shd w:val="clear" w:fill="FFFFFF"/>
          <w:lang w:val="zh-CN" w:eastAsia="zh-CN" w:bidi="ar"/>
        </w:rPr>
        <w:t>（一）</w:t>
      </w:r>
      <w:r>
        <w:rPr>
          <w:rFonts w:hint="eastAsia" w:ascii="仿宋_GB2312" w:hAnsi="Times New Roman" w:eastAsia="仿宋_GB2312" w:cs="仿宋_GB2312"/>
          <w:color w:val="000000"/>
          <w:kern w:val="0"/>
          <w:sz w:val="32"/>
          <w:szCs w:val="32"/>
          <w:shd w:val="clear" w:fill="FFFFFF"/>
          <w:lang w:val="en-US" w:eastAsia="zh-CN" w:bidi="ar"/>
        </w:rPr>
        <w:t>通用指标</w:t>
      </w:r>
      <w:r>
        <w:rPr>
          <w:rFonts w:hint="default" w:ascii="仿宋_GB2312" w:hAnsi="Times New Roman" w:eastAsia="仿宋_GB2312" w:cs="仿宋_GB2312"/>
          <w:color w:val="000000"/>
          <w:kern w:val="0"/>
          <w:sz w:val="32"/>
          <w:szCs w:val="32"/>
          <w:shd w:val="clear" w:fill="FFFFFF"/>
          <w:lang w:val="zh-CN" w:eastAsia="zh-CN" w:bidi="ar"/>
        </w:rPr>
        <w:t>绩效分析。</w:t>
      </w:r>
    </w:p>
    <w:p w14:paraId="1317B46E">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textAlignment w:val="auto"/>
        <w:rPr>
          <w:rFonts w:hint="eastAsia" w:ascii="仿宋_GB2312" w:hAnsi="Times New Roman" w:eastAsia="仿宋_GB2312" w:cs="仿宋_GB2312"/>
          <w:color w:val="000000"/>
          <w:kern w:val="0"/>
          <w:sz w:val="32"/>
          <w:szCs w:val="32"/>
          <w:shd w:val="clear" w:fill="FFFFFF"/>
          <w:lang w:val="zh-CN" w:eastAsia="zh-CN" w:bidi="ar"/>
        </w:rPr>
      </w:pPr>
      <w:r>
        <w:rPr>
          <w:rFonts w:hint="eastAsia" w:ascii="仿宋_GB2312" w:hAnsi="Times New Roman" w:eastAsia="仿宋_GB2312" w:cs="仿宋_GB2312"/>
          <w:color w:val="000000"/>
          <w:kern w:val="0"/>
          <w:sz w:val="32"/>
          <w:szCs w:val="32"/>
          <w:shd w:val="clear" w:fill="FFFFFF"/>
          <w:lang w:val="en-US" w:eastAsia="zh-CN" w:bidi="ar"/>
        </w:rPr>
        <w:t>1.项目决策。</w:t>
      </w:r>
      <w:r>
        <w:rPr>
          <w:rFonts w:hint="eastAsia" w:ascii="仿宋_GB2312" w:hAnsi="Times New Roman" w:eastAsia="仿宋_GB2312" w:cs="仿宋_GB2312"/>
          <w:color w:val="000000"/>
          <w:kern w:val="0"/>
          <w:sz w:val="32"/>
          <w:szCs w:val="32"/>
          <w:shd w:val="clear" w:fill="FFFFFF"/>
          <w:lang w:val="zh-CN" w:eastAsia="zh-CN" w:bidi="ar"/>
        </w:rPr>
        <w:t>项目决策程序符合资金管理基本规范和决策程序要求，项目规划符合中央、省委省政府有关决策部署安排，绩效目标科学合理、规范完整、量化细化、预算匹配，项目属于政府支持范围，且符合财政事权支出责任划分规定，资金投向与项目总体规划、相关行业事业发展相匹配，聚焦重大任务、重点领域、重点环节和重点项目，体现“集中财力办大事”原则，避免“撒胡椒面”，未与其他同类项目或部门内部相关项目交叉重复。</w:t>
      </w:r>
    </w:p>
    <w:p w14:paraId="3B8C3334">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textAlignment w:val="auto"/>
        <w:rPr>
          <w:rFonts w:hint="eastAsia" w:ascii="仿宋_GB2312" w:hAnsi="Times New Roman" w:eastAsia="仿宋_GB2312" w:cs="仿宋_GB2312"/>
          <w:color w:val="000000"/>
          <w:kern w:val="0"/>
          <w:sz w:val="32"/>
          <w:szCs w:val="32"/>
          <w:shd w:val="clear" w:fill="FFFFFF"/>
          <w:lang w:val="en-US" w:eastAsia="zh-CN" w:bidi="ar"/>
        </w:rPr>
      </w:pPr>
      <w:r>
        <w:rPr>
          <w:rFonts w:hint="eastAsia" w:ascii="仿宋_GB2312" w:hAnsi="Times New Roman" w:eastAsia="仿宋_GB2312" w:cs="仿宋_GB2312"/>
          <w:color w:val="000000"/>
          <w:kern w:val="0"/>
          <w:sz w:val="32"/>
          <w:szCs w:val="32"/>
          <w:shd w:val="clear" w:fill="FFFFFF"/>
          <w:lang w:val="en-US" w:eastAsia="zh-CN" w:bidi="ar"/>
        </w:rPr>
        <w:t>2.项目管理。</w:t>
      </w:r>
      <w:r>
        <w:rPr>
          <w:rFonts w:hint="eastAsia" w:ascii="仿宋_GB2312" w:hAnsi="Times New Roman" w:eastAsia="仿宋_GB2312" w:cs="仿宋_GB2312"/>
          <w:color w:val="000000"/>
          <w:kern w:val="0"/>
          <w:sz w:val="32"/>
          <w:szCs w:val="32"/>
          <w:shd w:val="clear" w:fill="FFFFFF"/>
          <w:lang w:val="zh-CN" w:eastAsia="zh-CN" w:bidi="ar"/>
        </w:rPr>
        <w:t>资金管理办法等管理制度体系健全完善，不存在管理制度缺失、管理办法过期情况，资金分配严格按管理办法执行，决策程序是否符合管理要求，及时高效，项目按中省州县要求全面完成绩效目标（含事前评估）、绩效评价、以前年度问题整改等预算绩效管理工作，主管部门预算绩效管理要求到位，不存在对中省州县资金分配和项目管理指导力度不够的情况，对项目开展评价、监督、指导等工作。</w:t>
      </w:r>
    </w:p>
    <w:p w14:paraId="33405AF4">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textAlignment w:val="auto"/>
        <w:rPr>
          <w:rFonts w:hint="eastAsia" w:ascii="仿宋_GB2312" w:hAnsi="Times New Roman" w:eastAsia="仿宋_GB2312" w:cs="仿宋_GB2312"/>
          <w:color w:val="000000"/>
          <w:kern w:val="0"/>
          <w:sz w:val="32"/>
          <w:szCs w:val="32"/>
          <w:shd w:val="clear" w:fill="FFFFFF"/>
          <w:lang w:val="zh-CN" w:eastAsia="zh-CN" w:bidi="ar"/>
        </w:rPr>
      </w:pPr>
      <w:r>
        <w:rPr>
          <w:rFonts w:hint="eastAsia" w:ascii="仿宋_GB2312" w:hAnsi="Times New Roman" w:eastAsia="仿宋_GB2312" w:cs="仿宋_GB2312"/>
          <w:color w:val="000000"/>
          <w:kern w:val="0"/>
          <w:sz w:val="32"/>
          <w:szCs w:val="32"/>
          <w:shd w:val="clear" w:fill="FFFFFF"/>
          <w:lang w:val="en-US" w:eastAsia="zh-CN" w:bidi="ar"/>
        </w:rPr>
        <w:t>3.项目实施。</w:t>
      </w:r>
      <w:r>
        <w:rPr>
          <w:rFonts w:hint="eastAsia" w:ascii="仿宋_GB2312" w:hAnsi="Times New Roman" w:eastAsia="仿宋_GB2312" w:cs="仿宋_GB2312"/>
          <w:color w:val="000000"/>
          <w:kern w:val="0"/>
          <w:sz w:val="32"/>
          <w:szCs w:val="32"/>
          <w:shd w:val="clear" w:fill="FFFFFF"/>
          <w:lang w:val="zh-CN" w:eastAsia="zh-CN" w:bidi="ar"/>
        </w:rPr>
        <w:t>项目资金财政拨付按时完成率</w:t>
      </w:r>
      <w:r>
        <w:rPr>
          <w:rFonts w:hint="eastAsia" w:ascii="仿宋_GB2312" w:hAnsi="Times New Roman" w:eastAsia="仿宋_GB2312" w:cs="仿宋_GB2312"/>
          <w:color w:val="000000"/>
          <w:kern w:val="0"/>
          <w:sz w:val="32"/>
          <w:szCs w:val="32"/>
          <w:shd w:val="clear" w:fill="FFFFFF"/>
          <w:lang w:val="en-US" w:eastAsia="zh-CN" w:bidi="ar"/>
        </w:rPr>
        <w:t>100%</w:t>
      </w:r>
      <w:r>
        <w:rPr>
          <w:rFonts w:hint="eastAsia" w:ascii="仿宋_GB2312" w:hAnsi="Times New Roman" w:eastAsia="仿宋_GB2312" w:cs="仿宋_GB2312"/>
          <w:color w:val="000000"/>
          <w:kern w:val="0"/>
          <w:sz w:val="32"/>
          <w:szCs w:val="32"/>
          <w:shd w:val="clear" w:fill="FFFFFF"/>
          <w:lang w:val="zh-CN" w:eastAsia="zh-CN" w:bidi="ar"/>
        </w:rPr>
        <w:t>、单位执行资金使用率为</w:t>
      </w:r>
      <w:r>
        <w:rPr>
          <w:rFonts w:hint="eastAsia" w:ascii="仿宋_GB2312" w:hAnsi="Times New Roman" w:eastAsia="仿宋_GB2312" w:cs="仿宋_GB2312"/>
          <w:color w:val="000000"/>
          <w:kern w:val="0"/>
          <w:sz w:val="32"/>
          <w:szCs w:val="32"/>
          <w:shd w:val="clear" w:fill="FFFFFF"/>
          <w:lang w:val="en-US" w:eastAsia="zh-CN" w:bidi="ar"/>
        </w:rPr>
        <w:t>100%</w:t>
      </w:r>
      <w:r>
        <w:rPr>
          <w:rFonts w:hint="eastAsia" w:ascii="仿宋_GB2312" w:hAnsi="Times New Roman" w:eastAsia="仿宋_GB2312" w:cs="仿宋_GB2312"/>
          <w:color w:val="000000"/>
          <w:kern w:val="0"/>
          <w:sz w:val="32"/>
          <w:szCs w:val="32"/>
          <w:shd w:val="clear" w:fill="FFFFFF"/>
          <w:lang w:val="zh-CN" w:eastAsia="zh-CN" w:bidi="ar"/>
        </w:rPr>
        <w:t>和地方配套资金到位率</w:t>
      </w:r>
      <w:r>
        <w:rPr>
          <w:rFonts w:hint="eastAsia" w:ascii="仿宋_GB2312" w:hAnsi="Times New Roman" w:eastAsia="仿宋_GB2312" w:cs="仿宋_GB2312"/>
          <w:color w:val="000000"/>
          <w:kern w:val="0"/>
          <w:sz w:val="32"/>
          <w:szCs w:val="32"/>
          <w:shd w:val="clear" w:fill="FFFFFF"/>
          <w:lang w:val="en-US" w:eastAsia="zh-CN" w:bidi="ar"/>
        </w:rPr>
        <w:t>100%</w:t>
      </w:r>
      <w:r>
        <w:rPr>
          <w:rFonts w:hint="eastAsia" w:ascii="仿宋_GB2312" w:hAnsi="Times New Roman" w:eastAsia="仿宋_GB2312" w:cs="仿宋_GB2312"/>
          <w:color w:val="000000"/>
          <w:kern w:val="0"/>
          <w:sz w:val="32"/>
          <w:szCs w:val="32"/>
          <w:shd w:val="clear" w:fill="FFFFFF"/>
          <w:lang w:val="zh-CN" w:eastAsia="zh-CN" w:bidi="ar"/>
        </w:rPr>
        <w:t>，项目资金使用、拨付符合国家财经法规、财务管理制度及有关专项资金管理制度办法规定和审批程序，不存在超范围、超标准、超进度使用专项资金，不存在资金损失浪费、长期沉淀、截留、挤占、挪用、虚列支出等情况，项目实施遵守相关法律法规。</w:t>
      </w:r>
    </w:p>
    <w:p w14:paraId="4D559CBB">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textAlignment w:val="auto"/>
        <w:rPr>
          <w:rFonts w:hint="eastAsia" w:ascii="仿宋_GB2312" w:hAnsi="Times New Roman" w:eastAsia="仿宋_GB2312" w:cs="仿宋_GB2312"/>
          <w:color w:val="000000"/>
          <w:kern w:val="0"/>
          <w:sz w:val="32"/>
          <w:szCs w:val="32"/>
          <w:shd w:val="clear" w:fill="FFFFFF"/>
          <w:lang w:val="zh-CN" w:eastAsia="zh-CN" w:bidi="ar"/>
        </w:rPr>
      </w:pPr>
      <w:r>
        <w:rPr>
          <w:rFonts w:hint="eastAsia" w:ascii="仿宋_GB2312" w:hAnsi="Times New Roman" w:eastAsia="仿宋_GB2312" w:cs="仿宋_GB2312"/>
          <w:color w:val="000000"/>
          <w:kern w:val="0"/>
          <w:sz w:val="32"/>
          <w:szCs w:val="32"/>
          <w:shd w:val="clear" w:fill="FFFFFF"/>
          <w:lang w:val="en-US" w:eastAsia="zh-CN" w:bidi="ar"/>
        </w:rPr>
        <w:t>4.项目结果。</w:t>
      </w:r>
      <w:r>
        <w:rPr>
          <w:rFonts w:hint="eastAsia" w:ascii="仿宋_GB2312" w:hAnsi="Times New Roman" w:eastAsia="仿宋_GB2312" w:cs="仿宋_GB2312"/>
          <w:color w:val="000000"/>
          <w:kern w:val="0"/>
          <w:sz w:val="32"/>
          <w:szCs w:val="32"/>
          <w:shd w:val="clear" w:fill="FFFFFF"/>
          <w:lang w:val="zh-CN" w:eastAsia="zh-CN" w:bidi="ar"/>
        </w:rPr>
        <w:t>项目完成预期目标，实施结果与绩效目标相匹配，反映目标实现率</w:t>
      </w:r>
      <w:r>
        <w:rPr>
          <w:rFonts w:hint="eastAsia" w:ascii="仿宋_GB2312" w:hAnsi="Times New Roman" w:eastAsia="仿宋_GB2312" w:cs="仿宋_GB2312"/>
          <w:color w:val="000000"/>
          <w:kern w:val="0"/>
          <w:sz w:val="32"/>
          <w:szCs w:val="32"/>
          <w:shd w:val="clear" w:fill="FFFFFF"/>
          <w:lang w:val="en-US" w:eastAsia="zh-CN" w:bidi="ar"/>
        </w:rPr>
        <w:t>100%</w:t>
      </w:r>
      <w:r>
        <w:rPr>
          <w:rFonts w:hint="eastAsia" w:ascii="仿宋_GB2312" w:hAnsi="Times New Roman" w:eastAsia="仿宋_GB2312" w:cs="仿宋_GB2312"/>
          <w:color w:val="000000"/>
          <w:kern w:val="0"/>
          <w:sz w:val="32"/>
          <w:szCs w:val="32"/>
          <w:shd w:val="clear" w:fill="FFFFFF"/>
          <w:lang w:val="zh-CN" w:eastAsia="zh-CN" w:bidi="ar"/>
        </w:rPr>
        <w:t>，项目实际完成时间与计划完成时间的比较差异率为</w:t>
      </w:r>
      <w:r>
        <w:rPr>
          <w:rFonts w:hint="eastAsia" w:ascii="仿宋_GB2312" w:hAnsi="Times New Roman" w:eastAsia="仿宋_GB2312" w:cs="仿宋_GB2312"/>
          <w:color w:val="000000"/>
          <w:kern w:val="0"/>
          <w:sz w:val="32"/>
          <w:szCs w:val="32"/>
          <w:shd w:val="clear" w:fill="FFFFFF"/>
          <w:lang w:val="en-US" w:eastAsia="zh-CN" w:bidi="ar"/>
        </w:rPr>
        <w:t>0%</w:t>
      </w:r>
      <w:r>
        <w:rPr>
          <w:rFonts w:hint="eastAsia" w:ascii="仿宋_GB2312" w:hAnsi="Times New Roman" w:eastAsia="仿宋_GB2312" w:cs="仿宋_GB2312"/>
          <w:color w:val="000000"/>
          <w:kern w:val="0"/>
          <w:sz w:val="32"/>
          <w:szCs w:val="32"/>
          <w:shd w:val="clear" w:fill="FFFFFF"/>
          <w:lang w:val="zh-CN" w:eastAsia="zh-CN" w:bidi="ar"/>
        </w:rPr>
        <w:t>。</w:t>
      </w:r>
    </w:p>
    <w:p w14:paraId="7BB87888">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textAlignment w:val="auto"/>
        <w:rPr>
          <w:rFonts w:hint="default" w:ascii="仿宋_GB2312" w:hAnsi="Times New Roman" w:eastAsia="仿宋_GB2312" w:cs="仿宋_GB2312"/>
          <w:color w:val="000000"/>
          <w:kern w:val="0"/>
          <w:sz w:val="32"/>
          <w:szCs w:val="32"/>
          <w:shd w:val="clear" w:fill="FFFFFF"/>
          <w:lang w:val="zh-CN" w:eastAsia="zh-CN" w:bidi="ar"/>
        </w:rPr>
      </w:pPr>
      <w:r>
        <w:rPr>
          <w:rFonts w:hint="eastAsia" w:ascii="仿宋_GB2312" w:hAnsi="Times New Roman" w:eastAsia="仿宋_GB2312" w:cs="仿宋_GB2312"/>
          <w:color w:val="000000"/>
          <w:kern w:val="0"/>
          <w:sz w:val="32"/>
          <w:szCs w:val="32"/>
          <w:shd w:val="clear" w:fill="FFFFFF"/>
          <w:lang w:val="zh-CN" w:eastAsia="zh-CN" w:bidi="ar"/>
        </w:rPr>
        <w:t>（二）</w:t>
      </w:r>
      <w:r>
        <w:rPr>
          <w:rFonts w:hint="eastAsia" w:ascii="仿宋_GB2312" w:hAnsi="Times New Roman" w:eastAsia="仿宋_GB2312" w:cs="仿宋_GB2312"/>
          <w:color w:val="000000"/>
          <w:kern w:val="0"/>
          <w:sz w:val="32"/>
          <w:szCs w:val="32"/>
          <w:shd w:val="clear" w:fill="FFFFFF"/>
          <w:lang w:val="en-US" w:eastAsia="zh-CN" w:bidi="ar"/>
        </w:rPr>
        <w:t>专用指标</w:t>
      </w:r>
      <w:r>
        <w:rPr>
          <w:rFonts w:hint="default" w:ascii="仿宋_GB2312" w:hAnsi="Times New Roman" w:eastAsia="仿宋_GB2312" w:cs="仿宋_GB2312"/>
          <w:color w:val="000000"/>
          <w:kern w:val="0"/>
          <w:sz w:val="32"/>
          <w:szCs w:val="32"/>
          <w:shd w:val="clear" w:fill="FFFFFF"/>
          <w:lang w:val="zh-CN" w:eastAsia="zh-CN" w:bidi="ar"/>
        </w:rPr>
        <w:t>绩效分析。</w:t>
      </w:r>
    </w:p>
    <w:p w14:paraId="56856AA3">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textAlignment w:val="auto"/>
        <w:rPr>
          <w:rFonts w:hint="eastAsia" w:ascii="仿宋_GB2312" w:hAnsi="Times New Roman" w:eastAsia="仿宋_GB2312" w:cs="仿宋_GB2312"/>
          <w:color w:val="000000"/>
          <w:kern w:val="0"/>
          <w:sz w:val="32"/>
          <w:szCs w:val="32"/>
          <w:shd w:val="clear" w:fill="FFFFFF"/>
          <w:lang w:val="en-US" w:eastAsia="zh-CN" w:bidi="ar"/>
        </w:rPr>
      </w:pPr>
      <w:r>
        <w:rPr>
          <w:rFonts w:hint="eastAsia" w:ascii="仿宋_GB2312" w:hAnsi="Times New Roman" w:eastAsia="仿宋_GB2312" w:cs="仿宋_GB2312"/>
          <w:color w:val="000000"/>
          <w:kern w:val="0"/>
          <w:sz w:val="32"/>
          <w:szCs w:val="32"/>
          <w:shd w:val="clear" w:fill="FFFFFF"/>
          <w:lang w:val="zh-CN" w:eastAsia="zh-CN" w:bidi="ar"/>
        </w:rPr>
        <w:t>民生保障：按实际区域分配结果选择客观因素测算验证资金分配科学合理、均衡公平；资金实际支持对象符合管理要求，符合支持对象范围；资金实际补贴标准符合资金管理办法规定的补助标准，及时按标准兑现；反映项目相关方在项目实施过程中的人民群众满意值和获得感。资金按规定用途、适用范围进行本地区专项资金分配，资金管理程序符合专项资金管理要求，资金分配标准符合专项资金管理要求。</w:t>
      </w:r>
    </w:p>
    <w:p w14:paraId="5540FBD5">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textAlignment w:val="auto"/>
        <w:rPr>
          <w:rFonts w:hint="eastAsia" w:ascii="仿宋_GB2312" w:hAnsi="Times New Roman" w:eastAsia="仿宋_GB2312" w:cs="仿宋_GB2312"/>
          <w:color w:val="000000"/>
          <w:kern w:val="0"/>
          <w:sz w:val="32"/>
          <w:szCs w:val="32"/>
          <w:shd w:val="clear" w:fill="FFFFFF"/>
          <w:lang w:val="en-US" w:eastAsia="zh-CN" w:bidi="ar"/>
        </w:rPr>
      </w:pPr>
      <w:r>
        <w:rPr>
          <w:rFonts w:hint="eastAsia" w:ascii="仿宋_GB2312" w:hAnsi="Times New Roman" w:eastAsia="仿宋_GB2312" w:cs="仿宋_GB2312"/>
          <w:color w:val="000000"/>
          <w:kern w:val="0"/>
          <w:sz w:val="32"/>
          <w:szCs w:val="32"/>
          <w:shd w:val="clear" w:fill="FFFFFF"/>
          <w:lang w:val="en-US" w:eastAsia="zh-CN" w:bidi="ar"/>
        </w:rPr>
        <w:t xml:space="preserve">   </w:t>
      </w:r>
      <w:r>
        <w:rPr>
          <w:rFonts w:hint="eastAsia" w:ascii="仿宋_GB2312" w:hAnsi="Times New Roman" w:eastAsia="仿宋_GB2312" w:cs="仿宋_GB2312"/>
          <w:color w:val="000000"/>
          <w:kern w:val="0"/>
          <w:sz w:val="32"/>
          <w:szCs w:val="32"/>
          <w:shd w:val="clear" w:fill="FFFFFF"/>
          <w:lang w:val="zh-CN" w:eastAsia="zh-CN" w:bidi="ar"/>
        </w:rPr>
        <w:t>（三）</w:t>
      </w:r>
      <w:r>
        <w:rPr>
          <w:rFonts w:hint="eastAsia" w:ascii="仿宋_GB2312" w:hAnsi="Times New Roman" w:eastAsia="仿宋_GB2312" w:cs="仿宋_GB2312"/>
          <w:color w:val="000000"/>
          <w:kern w:val="0"/>
          <w:sz w:val="32"/>
          <w:szCs w:val="32"/>
          <w:shd w:val="clear" w:fill="FFFFFF"/>
          <w:lang w:val="en-US" w:eastAsia="zh-CN" w:bidi="ar"/>
        </w:rPr>
        <w:t>个性指标</w:t>
      </w:r>
      <w:r>
        <w:rPr>
          <w:rFonts w:hint="default" w:ascii="仿宋_GB2312" w:hAnsi="Times New Roman" w:eastAsia="仿宋_GB2312" w:cs="仿宋_GB2312"/>
          <w:color w:val="000000"/>
          <w:kern w:val="0"/>
          <w:sz w:val="32"/>
          <w:szCs w:val="32"/>
          <w:shd w:val="clear" w:fill="FFFFFF"/>
          <w:lang w:val="zh-CN" w:eastAsia="zh-CN" w:bidi="ar"/>
        </w:rPr>
        <w:t>绩效分析。</w:t>
      </w:r>
    </w:p>
    <w:p w14:paraId="05FCFD06">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textAlignment w:val="auto"/>
        <w:rPr>
          <w:rFonts w:hint="eastAsia" w:ascii="仿宋_GB2312" w:hAnsi="Times New Roman" w:eastAsia="仿宋_GB2312" w:cs="仿宋_GB2312"/>
          <w:color w:val="000000"/>
          <w:kern w:val="0"/>
          <w:sz w:val="32"/>
          <w:szCs w:val="32"/>
          <w:shd w:val="clear" w:fill="FFFFFF"/>
          <w:lang w:val="en-US" w:eastAsia="zh-CN" w:bidi="ar"/>
        </w:rPr>
      </w:pPr>
      <w:r>
        <w:rPr>
          <w:rFonts w:hint="eastAsia" w:ascii="仿宋_GB2312" w:hAnsi="Times New Roman" w:eastAsia="仿宋_GB2312" w:cs="仿宋_GB2312"/>
          <w:color w:val="000000"/>
          <w:kern w:val="0"/>
          <w:sz w:val="32"/>
          <w:szCs w:val="32"/>
          <w:shd w:val="clear" w:fill="FFFFFF"/>
          <w:lang w:val="en-US" w:eastAsia="zh-CN" w:bidi="ar"/>
        </w:rPr>
        <w:t>四、评价结论</w:t>
      </w:r>
    </w:p>
    <w:p w14:paraId="4AAD4656">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textAlignment w:val="auto"/>
        <w:rPr>
          <w:rFonts w:hint="eastAsia" w:ascii="仿宋_GB2312" w:hAnsi="Times New Roman" w:eastAsia="仿宋_GB2312" w:cs="仿宋_GB2312"/>
          <w:color w:val="000000"/>
          <w:kern w:val="0"/>
          <w:sz w:val="32"/>
          <w:szCs w:val="32"/>
          <w:shd w:val="clear" w:fill="FFFFFF"/>
          <w:lang w:val="en-US" w:eastAsia="zh-CN" w:bidi="ar"/>
        </w:rPr>
      </w:pPr>
      <w:r>
        <w:rPr>
          <w:rFonts w:hint="eastAsia" w:ascii="仿宋_GB2312" w:hAnsi="Times New Roman" w:eastAsia="仿宋_GB2312" w:cs="仿宋_GB2312"/>
          <w:color w:val="000000"/>
          <w:kern w:val="0"/>
          <w:sz w:val="32"/>
          <w:szCs w:val="32"/>
          <w:shd w:val="clear" w:fill="FFFFFF"/>
          <w:lang w:val="en-US" w:eastAsia="zh-CN" w:bidi="ar"/>
        </w:rPr>
        <w:t>该项目总体评分90分，</w:t>
      </w:r>
      <w:r>
        <w:rPr>
          <w:rFonts w:hint="eastAsia" w:ascii="仿宋_GB2312" w:hAnsi="Times New Roman" w:eastAsia="仿宋_GB2312" w:cs="仿宋_GB2312"/>
          <w:color w:val="000000"/>
          <w:kern w:val="0"/>
          <w:sz w:val="32"/>
          <w:szCs w:val="32"/>
          <w:shd w:val="clear" w:fill="FFFFFF"/>
          <w:lang w:val="zh-CN" w:eastAsia="zh-CN" w:bidi="ar"/>
        </w:rPr>
        <w:t>预期项目完成后，</w:t>
      </w:r>
      <w:r>
        <w:rPr>
          <w:rFonts w:hint="eastAsia" w:ascii="仿宋_GB2312" w:hAnsi="Times New Roman" w:eastAsia="仿宋_GB2312" w:cs="仿宋_GB2312"/>
          <w:color w:val="000000"/>
          <w:kern w:val="0"/>
          <w:sz w:val="32"/>
          <w:szCs w:val="32"/>
          <w:shd w:val="clear" w:fill="FFFFFF"/>
          <w:lang w:val="en-US" w:eastAsia="zh-CN" w:bidi="ar"/>
        </w:rPr>
        <w:t>切实保障基层组织正常开展活动、农村公共服务运行维护和村级办公运转等服务群众的必要支出，规范基层活动和运行经费管理，有利于进一步强化基层组织政治功能和服务功能，有利于夯实党在基层执政的组织基础和群众基础，有利于提高基层组织引领发展、服务群众的能力和水平。</w:t>
      </w:r>
    </w:p>
    <w:p w14:paraId="77BBCDBC">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textAlignment w:val="auto"/>
        <w:rPr>
          <w:rFonts w:hint="eastAsia" w:ascii="仿宋_GB2312" w:hAnsi="Times New Roman" w:eastAsia="仿宋_GB2312" w:cs="仿宋_GB2312"/>
          <w:color w:val="000000"/>
          <w:kern w:val="0"/>
          <w:sz w:val="32"/>
          <w:szCs w:val="32"/>
          <w:shd w:val="clear" w:fill="FFFFFF"/>
          <w:lang w:val="en-US" w:eastAsia="zh-CN" w:bidi="ar"/>
        </w:rPr>
      </w:pPr>
      <w:r>
        <w:rPr>
          <w:rFonts w:hint="eastAsia" w:ascii="仿宋_GB2312" w:hAnsi="Times New Roman" w:eastAsia="仿宋_GB2312" w:cs="仿宋_GB2312"/>
          <w:color w:val="000000"/>
          <w:kern w:val="0"/>
          <w:sz w:val="32"/>
          <w:szCs w:val="32"/>
          <w:shd w:val="clear" w:fill="FFFFFF"/>
          <w:lang w:val="en-US" w:eastAsia="zh-CN" w:bidi="ar"/>
        </w:rPr>
        <w:t xml:space="preserve">  五、存在主要问题</w:t>
      </w:r>
    </w:p>
    <w:p w14:paraId="54F4E7AB">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textAlignment w:val="auto"/>
        <w:rPr>
          <w:rFonts w:hint="eastAsia" w:ascii="仿宋_GB2312" w:hAnsi="Times New Roman" w:eastAsia="仿宋_GB2312" w:cs="仿宋_GB2312"/>
          <w:color w:val="000000"/>
          <w:kern w:val="0"/>
          <w:sz w:val="32"/>
          <w:szCs w:val="32"/>
          <w:shd w:val="clear" w:fill="FFFFFF"/>
          <w:lang w:val="en-US" w:eastAsia="zh-CN" w:bidi="ar"/>
        </w:rPr>
      </w:pPr>
      <w:r>
        <w:rPr>
          <w:rFonts w:hint="eastAsia" w:ascii="仿宋_GB2312" w:hAnsi="Times New Roman" w:eastAsia="仿宋_GB2312" w:cs="仿宋_GB2312"/>
          <w:color w:val="000000"/>
          <w:kern w:val="0"/>
          <w:sz w:val="32"/>
          <w:szCs w:val="32"/>
          <w:shd w:val="clear" w:fill="FFFFFF"/>
          <w:lang w:val="en-US" w:eastAsia="zh-CN" w:bidi="ar"/>
        </w:rPr>
        <w:t>无</w:t>
      </w:r>
    </w:p>
    <w:p w14:paraId="42201994">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textAlignment w:val="auto"/>
        <w:rPr>
          <w:rFonts w:hint="eastAsia" w:ascii="仿宋_GB2312" w:hAnsi="Times New Roman" w:eastAsia="仿宋_GB2312" w:cs="仿宋_GB2312"/>
          <w:color w:val="000000"/>
          <w:kern w:val="0"/>
          <w:sz w:val="32"/>
          <w:szCs w:val="32"/>
          <w:shd w:val="clear" w:fill="FFFFFF"/>
          <w:lang w:val="zh-CN" w:eastAsia="zh-CN" w:bidi="ar"/>
        </w:rPr>
      </w:pPr>
      <w:r>
        <w:rPr>
          <w:rFonts w:hint="eastAsia" w:ascii="仿宋_GB2312" w:hAnsi="Times New Roman" w:eastAsia="仿宋_GB2312" w:cs="仿宋_GB2312"/>
          <w:color w:val="000000"/>
          <w:kern w:val="0"/>
          <w:sz w:val="32"/>
          <w:szCs w:val="32"/>
          <w:shd w:val="clear" w:fill="FFFFFF"/>
          <w:lang w:val="zh-CN" w:eastAsia="zh-CN" w:bidi="ar"/>
        </w:rPr>
        <w:t>六、改进建议</w:t>
      </w:r>
    </w:p>
    <w:p w14:paraId="4243299C">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textAlignment w:val="auto"/>
        <w:rPr>
          <w:rFonts w:hint="eastAsia" w:ascii="仿宋_GB2312" w:hAnsi="Times New Roman" w:eastAsia="仿宋_GB2312" w:cs="仿宋_GB2312"/>
          <w:color w:val="000000"/>
          <w:kern w:val="0"/>
          <w:sz w:val="32"/>
          <w:szCs w:val="32"/>
          <w:shd w:val="clear" w:fill="FFFFFF"/>
          <w:lang w:val="en-US" w:eastAsia="zh-CN" w:bidi="ar"/>
        </w:rPr>
      </w:pPr>
      <w:r>
        <w:rPr>
          <w:rFonts w:hint="eastAsia" w:ascii="仿宋_GB2312" w:hAnsi="Times New Roman" w:eastAsia="仿宋_GB2312" w:cs="仿宋_GB2312"/>
          <w:color w:val="000000"/>
          <w:kern w:val="0"/>
          <w:sz w:val="32"/>
          <w:szCs w:val="32"/>
          <w:shd w:val="clear" w:fill="FFFFFF"/>
          <w:lang w:val="zh-CN" w:eastAsia="zh-CN" w:bidi="ar"/>
        </w:rPr>
        <w:t xml:space="preserve"> </w:t>
      </w:r>
      <w:r>
        <w:rPr>
          <w:rFonts w:hint="eastAsia" w:ascii="仿宋_GB2312" w:hAnsi="Times New Roman" w:eastAsia="仿宋_GB2312" w:cs="仿宋_GB2312"/>
          <w:color w:val="000000"/>
          <w:kern w:val="0"/>
          <w:sz w:val="32"/>
          <w:szCs w:val="32"/>
          <w:shd w:val="clear" w:fill="FFFFFF"/>
          <w:lang w:val="en-US" w:eastAsia="zh-CN" w:bidi="ar"/>
        </w:rPr>
        <w:t xml:space="preserve">  无</w:t>
      </w:r>
    </w:p>
    <w:p w14:paraId="3E97325D">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textAlignment w:val="auto"/>
        <w:rPr>
          <w:rFonts w:hint="default" w:ascii="仿宋_GB2312" w:hAnsi="Times New Roman" w:eastAsia="仿宋_GB2312" w:cs="仿宋_GB2312"/>
          <w:color w:val="000000"/>
          <w:kern w:val="0"/>
          <w:sz w:val="32"/>
          <w:szCs w:val="32"/>
          <w:shd w:val="clear" w:fill="FFFFFF"/>
          <w:lang w:val="en-US" w:eastAsia="zh-CN" w:bidi="ar"/>
        </w:rPr>
      </w:pPr>
    </w:p>
    <w:p w14:paraId="7111F870">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textAlignment w:val="auto"/>
        <w:rPr>
          <w:rFonts w:hint="default" w:ascii="仿宋_GB2312" w:hAnsi="Times New Roman" w:eastAsia="仿宋_GB2312" w:cs="仿宋_GB2312"/>
          <w:color w:val="000000"/>
          <w:kern w:val="0"/>
          <w:sz w:val="32"/>
          <w:szCs w:val="32"/>
          <w:shd w:val="clear" w:fill="FFFFFF"/>
          <w:lang w:val="en-US" w:eastAsia="zh-CN" w:bidi="ar"/>
        </w:rPr>
      </w:pPr>
    </w:p>
    <w:p w14:paraId="27AA5010">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textAlignment w:val="auto"/>
        <w:rPr>
          <w:rFonts w:hint="default" w:ascii="仿宋_GB2312" w:hAnsi="Times New Roman" w:eastAsia="仿宋_GB2312" w:cs="仿宋_GB2312"/>
          <w:color w:val="000000"/>
          <w:kern w:val="0"/>
          <w:sz w:val="32"/>
          <w:szCs w:val="32"/>
          <w:shd w:val="clear" w:fill="FFFFFF"/>
          <w:lang w:val="en-US" w:eastAsia="zh-CN" w:bidi="ar"/>
        </w:rPr>
      </w:pPr>
      <w:r>
        <w:rPr>
          <w:rFonts w:hint="default" w:ascii="仿宋_GB2312" w:hAnsi="Times New Roman" w:eastAsia="仿宋_GB2312" w:cs="仿宋_GB2312"/>
          <w:color w:val="000000"/>
          <w:kern w:val="0"/>
          <w:sz w:val="32"/>
          <w:szCs w:val="32"/>
          <w:shd w:val="clear" w:fill="FFFFFF"/>
          <w:lang w:val="en-US" w:eastAsia="zh-CN" w:bidi="ar"/>
        </w:rPr>
        <w:t>附表：1.</w:t>
      </w:r>
      <w:r>
        <w:rPr>
          <w:rFonts w:hint="eastAsia" w:ascii="仿宋_GB2312" w:hAnsi="Times New Roman" w:eastAsia="仿宋_GB2312" w:cs="仿宋_GB2312"/>
          <w:color w:val="000000"/>
          <w:kern w:val="0"/>
          <w:sz w:val="32"/>
          <w:szCs w:val="32"/>
          <w:shd w:val="clear" w:fill="FFFFFF"/>
          <w:lang w:val="en-US" w:eastAsia="zh-CN" w:bidi="ar"/>
        </w:rPr>
        <w:t>专项</w:t>
      </w:r>
      <w:r>
        <w:rPr>
          <w:rFonts w:hint="default" w:ascii="仿宋_GB2312" w:hAnsi="Times New Roman" w:eastAsia="仿宋_GB2312" w:cs="仿宋_GB2312"/>
          <w:color w:val="000000"/>
          <w:kern w:val="0"/>
          <w:sz w:val="32"/>
          <w:szCs w:val="32"/>
          <w:shd w:val="clear" w:fill="FFFFFF"/>
          <w:lang w:val="en-US" w:eastAsia="zh-CN" w:bidi="ar"/>
        </w:rPr>
        <w:t>预算绩效自评打分表</w:t>
      </w:r>
    </w:p>
    <w:p w14:paraId="06DBDAF3">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textAlignment w:val="auto"/>
        <w:rPr>
          <w:rFonts w:hint="default" w:ascii="仿宋_GB2312" w:hAnsi="Times New Roman" w:eastAsia="仿宋_GB2312" w:cs="仿宋_GB2312"/>
          <w:color w:val="000000"/>
          <w:kern w:val="0"/>
          <w:sz w:val="32"/>
          <w:szCs w:val="32"/>
          <w:shd w:val="clear" w:fill="FFFFFF"/>
          <w:lang w:val="en-US" w:eastAsia="zh-CN" w:bidi="ar"/>
        </w:rPr>
      </w:pPr>
      <w:r>
        <w:rPr>
          <w:rFonts w:hint="default" w:ascii="仿宋_GB2312" w:hAnsi="Times New Roman" w:eastAsia="仿宋_GB2312" w:cs="仿宋_GB2312"/>
          <w:color w:val="000000"/>
          <w:kern w:val="0"/>
          <w:sz w:val="32"/>
          <w:szCs w:val="32"/>
          <w:shd w:val="clear" w:fill="FFFFFF"/>
          <w:lang w:val="en-US" w:eastAsia="zh-CN" w:bidi="ar"/>
        </w:rPr>
        <w:t>2.专项预算绩效自评实地踏勘点位清单表</w:t>
      </w:r>
    </w:p>
    <w:p w14:paraId="32D23393">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textAlignment w:val="auto"/>
        <w:rPr>
          <w:rFonts w:hint="default" w:ascii="仿宋_GB2312" w:hAnsi="Times New Roman" w:eastAsia="仿宋_GB2312" w:cs="仿宋_GB2312"/>
          <w:color w:val="000000"/>
          <w:kern w:val="0"/>
          <w:sz w:val="32"/>
          <w:szCs w:val="32"/>
          <w:shd w:val="clear" w:fill="FFFFFF"/>
          <w:lang w:val="en-US" w:eastAsia="zh-CN" w:bidi="ar"/>
        </w:rPr>
      </w:pPr>
      <w:r>
        <w:rPr>
          <w:rFonts w:hint="eastAsia" w:ascii="仿宋_GB2312" w:hAnsi="Times New Roman" w:eastAsia="仿宋_GB2312" w:cs="仿宋_GB2312"/>
          <w:color w:val="000000"/>
          <w:kern w:val="0"/>
          <w:sz w:val="32"/>
          <w:szCs w:val="32"/>
          <w:shd w:val="clear" w:fill="FFFFFF"/>
          <w:lang w:val="en-US" w:eastAsia="zh-CN" w:bidi="ar"/>
        </w:rPr>
        <w:t>3.</w:t>
      </w:r>
      <w:r>
        <w:rPr>
          <w:rFonts w:hint="default" w:ascii="仿宋_GB2312" w:hAnsi="Times New Roman" w:eastAsia="仿宋_GB2312" w:cs="仿宋_GB2312"/>
          <w:color w:val="000000"/>
          <w:kern w:val="0"/>
          <w:sz w:val="32"/>
          <w:szCs w:val="32"/>
          <w:shd w:val="clear" w:fill="FFFFFF"/>
          <w:lang w:val="en-US" w:eastAsia="zh-CN" w:bidi="ar"/>
        </w:rPr>
        <w:t>专项预算项目绩效目标完成情况自评表</w:t>
      </w:r>
    </w:p>
    <w:p w14:paraId="5EFF5647">
      <w:pPr>
        <w:keepNext w:val="0"/>
        <w:keepLines w:val="0"/>
        <w:pageBreakBefore w:val="0"/>
        <w:kinsoku/>
        <w:wordWrap/>
        <w:overflowPunct/>
        <w:topLinePunct w:val="0"/>
        <w:autoSpaceDE/>
        <w:autoSpaceDN/>
        <w:bidi w:val="0"/>
        <w:adjustRightInd/>
        <w:snapToGrid w:val="0"/>
        <w:spacing w:line="578" w:lineRule="exact"/>
        <w:textAlignment w:val="auto"/>
        <w:outlineLvl w:val="9"/>
        <w:rPr>
          <w:rFonts w:hint="default" w:ascii="Times New Roman" w:hAnsi="Times New Roman" w:eastAsia="黑体" w:cs="Times New Roman"/>
          <w:b w:val="0"/>
          <w:bCs w:val="0"/>
          <w:color w:val="auto"/>
          <w:kern w:val="0"/>
          <w:sz w:val="32"/>
          <w:szCs w:val="32"/>
          <w:highlight w:val="none"/>
          <w:u w:val="none"/>
          <w:shd w:val="clear" w:color="auto" w:fill="FFFFFF"/>
          <w:lang w:val="en-US" w:eastAsia="zh-CN"/>
        </w:rPr>
      </w:pPr>
      <w:r>
        <w:rPr>
          <w:rFonts w:hint="default" w:ascii="Times New Roman" w:hAnsi="Times New Roman" w:cs="Times New Roman"/>
          <w:color w:val="000000"/>
          <w:kern w:val="0"/>
          <w:szCs w:val="32"/>
          <w:highlight w:val="none"/>
          <w:shd w:val="clear" w:color="auto" w:fill="FFFFFF"/>
          <w:lang w:val="zh-CN" w:eastAsia="zh-CN"/>
        </w:rPr>
        <w:br w:type="page"/>
      </w:r>
      <w:r>
        <w:rPr>
          <w:rFonts w:hint="default" w:ascii="Times New Roman" w:hAnsi="Times New Roman" w:eastAsia="黑体" w:cs="Times New Roman"/>
          <w:b w:val="0"/>
          <w:bCs w:val="0"/>
          <w:color w:val="auto"/>
          <w:kern w:val="0"/>
          <w:sz w:val="32"/>
          <w:szCs w:val="32"/>
          <w:highlight w:val="none"/>
          <w:u w:val="none"/>
          <w:shd w:val="clear" w:color="auto" w:fill="FFFFFF"/>
          <w:lang w:val="zh-CN" w:eastAsia="zh-CN"/>
        </w:rPr>
        <w:t>附表</w:t>
      </w:r>
      <w:r>
        <w:rPr>
          <w:rFonts w:hint="default" w:ascii="Times New Roman" w:hAnsi="Times New Roman" w:eastAsia="黑体" w:cs="Times New Roman"/>
          <w:b w:val="0"/>
          <w:bCs w:val="0"/>
          <w:color w:val="auto"/>
          <w:kern w:val="0"/>
          <w:sz w:val="32"/>
          <w:szCs w:val="32"/>
          <w:highlight w:val="none"/>
          <w:u w:val="none"/>
          <w:shd w:val="clear" w:color="auto" w:fill="FFFFFF"/>
          <w:lang w:val="en-US" w:eastAsia="zh-CN"/>
        </w:rPr>
        <w:t>1</w:t>
      </w:r>
    </w:p>
    <w:p w14:paraId="688CFCD2">
      <w:pPr>
        <w:keepNext w:val="0"/>
        <w:keepLines w:val="0"/>
        <w:pageBreakBefore w:val="0"/>
        <w:kinsoku/>
        <w:wordWrap/>
        <w:overflowPunct/>
        <w:topLinePunct w:val="0"/>
        <w:autoSpaceDE/>
        <w:autoSpaceDN/>
        <w:bidi w:val="0"/>
        <w:spacing w:line="578" w:lineRule="exact"/>
        <w:ind w:left="0" w:leftChars="0"/>
        <w:jc w:val="center"/>
        <w:textAlignment w:val="auto"/>
        <w:rPr>
          <w:rFonts w:hint="default" w:ascii="Times New Roman" w:hAnsi="Times New Roman" w:eastAsia="方正小标宋_GBK" w:cs="Times New Roman"/>
          <w:b w:val="0"/>
          <w:bCs w:val="0"/>
          <w:color w:val="auto"/>
          <w:sz w:val="40"/>
          <w:szCs w:val="40"/>
          <w:highlight w:val="none"/>
          <w:u w:val="none"/>
          <w:lang w:val="en-US" w:eastAsia="zh-CN"/>
        </w:rPr>
      </w:pPr>
      <w:r>
        <w:rPr>
          <w:rFonts w:hint="eastAsia" w:ascii="Times New Roman" w:hAnsi="Times New Roman" w:eastAsia="方正小标宋_GBK" w:cs="Times New Roman"/>
          <w:b w:val="0"/>
          <w:bCs w:val="0"/>
          <w:color w:val="auto"/>
          <w:sz w:val="40"/>
          <w:szCs w:val="40"/>
          <w:highlight w:val="none"/>
          <w:u w:val="none"/>
          <w:lang w:val="en-US" w:eastAsia="zh-CN"/>
        </w:rPr>
        <w:t>专项</w:t>
      </w:r>
      <w:r>
        <w:rPr>
          <w:rFonts w:hint="default" w:ascii="Times New Roman" w:hAnsi="Times New Roman" w:eastAsia="方正小标宋_GBK" w:cs="Times New Roman"/>
          <w:b w:val="0"/>
          <w:bCs w:val="0"/>
          <w:color w:val="auto"/>
          <w:sz w:val="40"/>
          <w:szCs w:val="40"/>
          <w:highlight w:val="none"/>
          <w:u w:val="none"/>
          <w:lang w:val="en-US" w:eastAsia="zh-CN"/>
        </w:rPr>
        <w:t>预算绩效自评打分表</w:t>
      </w:r>
    </w:p>
    <w:tbl>
      <w:tblPr>
        <w:tblStyle w:val="18"/>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720"/>
        <w:gridCol w:w="765"/>
        <w:gridCol w:w="825"/>
        <w:gridCol w:w="1355"/>
        <w:gridCol w:w="696"/>
        <w:gridCol w:w="5340"/>
        <w:gridCol w:w="732"/>
        <w:gridCol w:w="468"/>
      </w:tblGrid>
      <w:tr w14:paraId="13D14B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4361" w:type="dxa"/>
            <w:gridSpan w:val="5"/>
            <w:tcBorders>
              <w:top w:val="single" w:color="000000" w:sz="4" w:space="0"/>
              <w:left w:val="single" w:color="000000" w:sz="4" w:space="0"/>
              <w:bottom w:val="nil"/>
              <w:right w:val="nil"/>
            </w:tcBorders>
            <w:noWrap w:val="0"/>
            <w:vAlign w:val="center"/>
          </w:tcPr>
          <w:p w14:paraId="3557758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黑体" w:hAnsi="宋体" w:eastAsia="黑体" w:cs="黑体"/>
                <w:i w:val="0"/>
                <w:color w:val="000000"/>
                <w:sz w:val="24"/>
                <w:szCs w:val="24"/>
                <w:u w:val="none"/>
              </w:rPr>
            </w:pPr>
            <w:r>
              <w:rPr>
                <w:rFonts w:hint="eastAsia" w:ascii="黑体" w:hAnsi="宋体" w:eastAsia="黑体" w:cs="黑体"/>
                <w:i w:val="0"/>
                <w:color w:val="000000"/>
                <w:kern w:val="0"/>
                <w:sz w:val="24"/>
                <w:szCs w:val="24"/>
                <w:u w:val="none"/>
                <w:lang w:val="en-US" w:eastAsia="zh-CN" w:bidi="ar"/>
              </w:rPr>
              <w:t>绩效评价指标</w:t>
            </w:r>
          </w:p>
        </w:tc>
        <w:tc>
          <w:tcPr>
            <w:tcW w:w="5340" w:type="dxa"/>
            <w:vMerge w:val="restart"/>
            <w:tcBorders>
              <w:top w:val="single" w:color="000000" w:sz="4" w:space="0"/>
              <w:left w:val="single" w:color="000000" w:sz="4" w:space="0"/>
              <w:bottom w:val="single" w:color="000000" w:sz="4" w:space="0"/>
              <w:right w:val="single" w:color="000000" w:sz="4" w:space="0"/>
            </w:tcBorders>
            <w:noWrap w:val="0"/>
            <w:vAlign w:val="center"/>
          </w:tcPr>
          <w:p w14:paraId="35AEA7C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黑体" w:hAnsi="宋体" w:eastAsia="黑体" w:cs="黑体"/>
                <w:i w:val="0"/>
                <w:color w:val="000000"/>
                <w:sz w:val="24"/>
                <w:szCs w:val="24"/>
                <w:u w:val="none"/>
              </w:rPr>
            </w:pPr>
            <w:r>
              <w:rPr>
                <w:rFonts w:hint="eastAsia" w:ascii="黑体" w:hAnsi="宋体" w:eastAsia="黑体" w:cs="黑体"/>
                <w:i w:val="0"/>
                <w:color w:val="000000"/>
                <w:kern w:val="0"/>
                <w:sz w:val="24"/>
                <w:szCs w:val="24"/>
                <w:u w:val="none"/>
                <w:lang w:val="en-US" w:eastAsia="zh-CN" w:bidi="ar"/>
              </w:rPr>
              <w:t>指标解释</w:t>
            </w:r>
          </w:p>
        </w:tc>
        <w:tc>
          <w:tcPr>
            <w:tcW w:w="732" w:type="dxa"/>
            <w:vMerge w:val="restart"/>
            <w:tcBorders>
              <w:top w:val="single" w:color="000000" w:sz="4" w:space="0"/>
              <w:left w:val="single" w:color="000000" w:sz="4" w:space="0"/>
              <w:right w:val="single" w:color="000000" w:sz="4" w:space="0"/>
            </w:tcBorders>
            <w:noWrap w:val="0"/>
            <w:vAlign w:val="center"/>
          </w:tcPr>
          <w:p w14:paraId="74E68B2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黑体" w:hAnsi="宋体" w:eastAsia="黑体" w:cs="黑体"/>
                <w:i w:val="0"/>
                <w:color w:val="000000"/>
                <w:kern w:val="0"/>
                <w:sz w:val="24"/>
                <w:szCs w:val="24"/>
                <w:u w:val="none"/>
                <w:lang w:val="en-US" w:eastAsia="zh-CN" w:bidi="ar"/>
              </w:rPr>
            </w:pPr>
            <w:r>
              <w:rPr>
                <w:rFonts w:hint="eastAsia" w:ascii="黑体" w:hAnsi="宋体" w:eastAsia="黑体" w:cs="黑体"/>
                <w:i w:val="0"/>
                <w:color w:val="000000"/>
                <w:kern w:val="0"/>
                <w:sz w:val="24"/>
                <w:szCs w:val="24"/>
                <w:u w:val="none"/>
                <w:lang w:val="en-US" w:eastAsia="zh-CN" w:bidi="ar"/>
              </w:rPr>
              <w:t>自评得分</w:t>
            </w:r>
          </w:p>
        </w:tc>
        <w:tc>
          <w:tcPr>
            <w:tcW w:w="468" w:type="dxa"/>
            <w:vMerge w:val="restart"/>
            <w:tcBorders>
              <w:top w:val="single" w:color="000000" w:sz="4" w:space="0"/>
              <w:left w:val="single" w:color="000000" w:sz="4" w:space="0"/>
              <w:right w:val="single" w:color="000000" w:sz="4" w:space="0"/>
            </w:tcBorders>
            <w:noWrap w:val="0"/>
            <w:vAlign w:val="center"/>
          </w:tcPr>
          <w:p w14:paraId="0EBCA8D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黑体" w:hAnsi="宋体" w:eastAsia="黑体" w:cs="黑体"/>
                <w:i w:val="0"/>
                <w:color w:val="000000"/>
                <w:kern w:val="0"/>
                <w:sz w:val="24"/>
                <w:szCs w:val="24"/>
                <w:u w:val="none"/>
                <w:lang w:val="en-US" w:eastAsia="zh-CN" w:bidi="ar"/>
              </w:rPr>
            </w:pPr>
            <w:r>
              <w:rPr>
                <w:rFonts w:hint="eastAsia" w:ascii="黑体" w:hAnsi="宋体" w:eastAsia="黑体" w:cs="黑体"/>
                <w:i w:val="0"/>
                <w:color w:val="000000"/>
                <w:kern w:val="0"/>
                <w:sz w:val="24"/>
                <w:szCs w:val="24"/>
                <w:u w:val="none"/>
                <w:lang w:val="en-US" w:eastAsia="zh-CN" w:bidi="ar"/>
              </w:rPr>
              <w:t>备注</w:t>
            </w:r>
          </w:p>
        </w:tc>
      </w:tr>
      <w:tr w14:paraId="10F32C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20" w:type="dxa"/>
            <w:tcBorders>
              <w:top w:val="single" w:color="000000" w:sz="4" w:space="0"/>
              <w:left w:val="single" w:color="000000" w:sz="4" w:space="0"/>
              <w:bottom w:val="single" w:color="000000" w:sz="4" w:space="0"/>
              <w:right w:val="single" w:color="000000" w:sz="4" w:space="0"/>
            </w:tcBorders>
            <w:noWrap w:val="0"/>
            <w:vAlign w:val="center"/>
          </w:tcPr>
          <w:p w14:paraId="78057CE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黑体" w:hAnsi="宋体" w:eastAsia="黑体" w:cs="黑体"/>
                <w:i w:val="0"/>
                <w:color w:val="000000"/>
                <w:sz w:val="24"/>
                <w:szCs w:val="24"/>
                <w:u w:val="none"/>
              </w:rPr>
            </w:pPr>
            <w:r>
              <w:rPr>
                <w:rFonts w:hint="eastAsia" w:ascii="黑体" w:hAnsi="宋体" w:eastAsia="黑体" w:cs="黑体"/>
                <w:i w:val="0"/>
                <w:color w:val="000000"/>
                <w:kern w:val="0"/>
                <w:sz w:val="24"/>
                <w:szCs w:val="24"/>
                <w:u w:val="none"/>
                <w:lang w:val="en-US" w:eastAsia="zh-CN" w:bidi="ar"/>
              </w:rPr>
              <w:t>一级指标</w:t>
            </w:r>
          </w:p>
        </w:tc>
        <w:tc>
          <w:tcPr>
            <w:tcW w:w="1590" w:type="dxa"/>
            <w:gridSpan w:val="2"/>
            <w:tcBorders>
              <w:top w:val="single" w:color="000000" w:sz="4" w:space="0"/>
              <w:left w:val="single" w:color="000000" w:sz="4" w:space="0"/>
              <w:bottom w:val="single" w:color="000000" w:sz="4" w:space="0"/>
              <w:right w:val="single" w:color="000000" w:sz="4" w:space="0"/>
            </w:tcBorders>
            <w:noWrap w:val="0"/>
            <w:vAlign w:val="center"/>
          </w:tcPr>
          <w:p w14:paraId="1E340A6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黑体" w:hAnsi="宋体" w:eastAsia="黑体" w:cs="黑体"/>
                <w:i w:val="0"/>
                <w:color w:val="000000"/>
                <w:sz w:val="24"/>
                <w:szCs w:val="24"/>
                <w:u w:val="none"/>
              </w:rPr>
            </w:pPr>
            <w:r>
              <w:rPr>
                <w:rFonts w:hint="eastAsia" w:ascii="黑体" w:hAnsi="宋体" w:eastAsia="黑体" w:cs="黑体"/>
                <w:i w:val="0"/>
                <w:color w:val="000000"/>
                <w:kern w:val="0"/>
                <w:sz w:val="24"/>
                <w:szCs w:val="24"/>
                <w:u w:val="none"/>
                <w:lang w:val="en-US" w:eastAsia="zh-CN" w:bidi="ar"/>
              </w:rPr>
              <w:t>二级指标</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5D9F6A5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黑体" w:hAnsi="宋体" w:eastAsia="黑体" w:cs="黑体"/>
                <w:i w:val="0"/>
                <w:color w:val="000000"/>
                <w:sz w:val="24"/>
                <w:szCs w:val="24"/>
                <w:u w:val="none"/>
              </w:rPr>
            </w:pPr>
            <w:r>
              <w:rPr>
                <w:rFonts w:hint="eastAsia" w:ascii="黑体" w:hAnsi="宋体" w:eastAsia="黑体" w:cs="黑体"/>
                <w:i w:val="0"/>
                <w:color w:val="000000"/>
                <w:kern w:val="0"/>
                <w:sz w:val="24"/>
                <w:szCs w:val="24"/>
                <w:u w:val="none"/>
                <w:lang w:val="en-US" w:eastAsia="zh-CN" w:bidi="ar"/>
              </w:rPr>
              <w:t>三级指标</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67F5342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黑体" w:hAnsi="宋体" w:eastAsia="黑体" w:cs="黑体"/>
                <w:i w:val="0"/>
                <w:color w:val="000000"/>
                <w:kern w:val="0"/>
                <w:sz w:val="24"/>
                <w:szCs w:val="24"/>
                <w:u w:val="none"/>
                <w:lang w:val="en-US" w:eastAsia="zh-CN" w:bidi="ar"/>
              </w:rPr>
            </w:pPr>
            <w:r>
              <w:rPr>
                <w:rFonts w:hint="eastAsia" w:ascii="黑体" w:hAnsi="宋体" w:eastAsia="黑体" w:cs="黑体"/>
                <w:i w:val="0"/>
                <w:color w:val="000000"/>
                <w:kern w:val="0"/>
                <w:sz w:val="24"/>
                <w:szCs w:val="24"/>
                <w:u w:val="none"/>
                <w:lang w:val="en-US" w:eastAsia="zh-CN" w:bidi="ar"/>
              </w:rPr>
              <w:t>指标</w:t>
            </w:r>
          </w:p>
          <w:p w14:paraId="6E2C647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黑体" w:hAnsi="宋体" w:eastAsia="黑体" w:cs="黑体"/>
                <w:i w:val="0"/>
                <w:color w:val="000000"/>
                <w:sz w:val="24"/>
                <w:szCs w:val="24"/>
                <w:u w:val="none"/>
              </w:rPr>
            </w:pPr>
            <w:r>
              <w:rPr>
                <w:rFonts w:hint="eastAsia" w:ascii="黑体" w:hAnsi="宋体" w:eastAsia="黑体" w:cs="黑体"/>
                <w:i w:val="0"/>
                <w:color w:val="000000"/>
                <w:kern w:val="0"/>
                <w:sz w:val="24"/>
                <w:szCs w:val="24"/>
                <w:u w:val="none"/>
                <w:lang w:val="en-US" w:eastAsia="zh-CN" w:bidi="ar"/>
              </w:rPr>
              <w:t>分值</w:t>
            </w:r>
          </w:p>
        </w:tc>
        <w:tc>
          <w:tcPr>
            <w:tcW w:w="5340" w:type="dxa"/>
            <w:vMerge w:val="continue"/>
            <w:tcBorders>
              <w:top w:val="single" w:color="000000" w:sz="4" w:space="0"/>
              <w:left w:val="single" w:color="000000" w:sz="4" w:space="0"/>
              <w:bottom w:val="single" w:color="000000" w:sz="4" w:space="0"/>
              <w:right w:val="single" w:color="000000" w:sz="4" w:space="0"/>
            </w:tcBorders>
            <w:noWrap w:val="0"/>
            <w:vAlign w:val="center"/>
          </w:tcPr>
          <w:p w14:paraId="7E10C9DA">
            <w:pPr>
              <w:keepNext w:val="0"/>
              <w:keepLines w:val="0"/>
              <w:pageBreakBefore w:val="0"/>
              <w:widowControl/>
              <w:kinsoku/>
              <w:wordWrap/>
              <w:overflowPunct/>
              <w:topLinePunct w:val="0"/>
              <w:autoSpaceDE/>
              <w:autoSpaceDN/>
              <w:bidi w:val="0"/>
              <w:adjustRightInd/>
              <w:snapToGrid/>
              <w:spacing w:line="240" w:lineRule="exact"/>
              <w:jc w:val="center"/>
              <w:rPr>
                <w:rFonts w:hint="eastAsia" w:ascii="黑体" w:hAnsi="宋体" w:eastAsia="黑体" w:cs="黑体"/>
                <w:i w:val="0"/>
                <w:color w:val="000000"/>
                <w:sz w:val="24"/>
                <w:szCs w:val="24"/>
                <w:u w:val="none"/>
              </w:rPr>
            </w:pPr>
          </w:p>
        </w:tc>
        <w:tc>
          <w:tcPr>
            <w:tcW w:w="732" w:type="dxa"/>
            <w:vMerge w:val="continue"/>
            <w:tcBorders>
              <w:left w:val="single" w:color="000000" w:sz="4" w:space="0"/>
              <w:bottom w:val="single" w:color="000000" w:sz="4" w:space="0"/>
              <w:right w:val="single" w:color="000000" w:sz="4" w:space="0"/>
            </w:tcBorders>
            <w:noWrap w:val="0"/>
            <w:vAlign w:val="center"/>
          </w:tcPr>
          <w:p w14:paraId="67D8C42E">
            <w:pPr>
              <w:keepNext w:val="0"/>
              <w:keepLines w:val="0"/>
              <w:pageBreakBefore w:val="0"/>
              <w:widowControl/>
              <w:kinsoku/>
              <w:wordWrap/>
              <w:overflowPunct/>
              <w:topLinePunct w:val="0"/>
              <w:autoSpaceDE/>
              <w:autoSpaceDN/>
              <w:bidi w:val="0"/>
              <w:adjustRightInd/>
              <w:snapToGrid/>
              <w:spacing w:line="240" w:lineRule="exact"/>
              <w:jc w:val="center"/>
              <w:rPr>
                <w:rFonts w:hint="eastAsia" w:ascii="黑体" w:hAnsi="宋体" w:eastAsia="黑体" w:cs="黑体"/>
                <w:i w:val="0"/>
                <w:color w:val="000000"/>
                <w:sz w:val="24"/>
                <w:szCs w:val="24"/>
                <w:u w:val="none"/>
              </w:rPr>
            </w:pPr>
          </w:p>
        </w:tc>
        <w:tc>
          <w:tcPr>
            <w:tcW w:w="468" w:type="dxa"/>
            <w:vMerge w:val="continue"/>
            <w:tcBorders>
              <w:left w:val="single" w:color="000000" w:sz="4" w:space="0"/>
              <w:bottom w:val="single" w:color="000000" w:sz="4" w:space="0"/>
              <w:right w:val="single" w:color="000000" w:sz="4" w:space="0"/>
            </w:tcBorders>
            <w:noWrap w:val="0"/>
            <w:vAlign w:val="center"/>
          </w:tcPr>
          <w:p w14:paraId="6AFE5C00">
            <w:pPr>
              <w:keepNext w:val="0"/>
              <w:keepLines w:val="0"/>
              <w:pageBreakBefore w:val="0"/>
              <w:widowControl/>
              <w:kinsoku/>
              <w:wordWrap/>
              <w:overflowPunct/>
              <w:topLinePunct w:val="0"/>
              <w:autoSpaceDE/>
              <w:autoSpaceDN/>
              <w:bidi w:val="0"/>
              <w:adjustRightInd/>
              <w:snapToGrid/>
              <w:spacing w:line="240" w:lineRule="exact"/>
              <w:jc w:val="center"/>
              <w:rPr>
                <w:rFonts w:hint="eastAsia" w:ascii="黑体" w:hAnsi="宋体" w:eastAsia="黑体" w:cs="黑体"/>
                <w:i w:val="0"/>
                <w:color w:val="000000"/>
                <w:sz w:val="24"/>
                <w:szCs w:val="24"/>
                <w:u w:val="none"/>
              </w:rPr>
            </w:pPr>
          </w:p>
        </w:tc>
      </w:tr>
      <w:tr w14:paraId="40DB94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20" w:type="dxa"/>
            <w:vMerge w:val="restart"/>
            <w:tcBorders>
              <w:top w:val="single" w:color="000000" w:sz="4" w:space="0"/>
              <w:left w:val="single" w:color="000000" w:sz="4" w:space="0"/>
              <w:bottom w:val="single" w:color="000000" w:sz="4" w:space="0"/>
              <w:right w:val="single" w:color="000000" w:sz="4" w:space="0"/>
            </w:tcBorders>
            <w:noWrap w:val="0"/>
            <w:vAlign w:val="center"/>
          </w:tcPr>
          <w:p w14:paraId="11ADB12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kern w:val="0"/>
                <w:sz w:val="24"/>
                <w:szCs w:val="24"/>
                <w:u w:val="none"/>
                <w:lang w:val="en-US" w:eastAsia="zh-CN" w:bidi="ar"/>
              </w:rPr>
            </w:pPr>
            <w:r>
              <w:rPr>
                <w:rFonts w:hint="eastAsia" w:ascii="宋体" w:hAnsi="宋体" w:eastAsia="宋体" w:cs="宋体"/>
                <w:b/>
                <w:i w:val="0"/>
                <w:color w:val="000000"/>
                <w:kern w:val="0"/>
                <w:sz w:val="24"/>
                <w:szCs w:val="24"/>
                <w:u w:val="none"/>
                <w:lang w:val="en-US" w:eastAsia="zh-CN" w:bidi="ar"/>
              </w:rPr>
              <w:t>通用指标</w:t>
            </w:r>
          </w:p>
          <w:p w14:paraId="6CB722A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（54分）</w:t>
            </w:r>
          </w:p>
        </w:tc>
        <w:tc>
          <w:tcPr>
            <w:tcW w:w="1590"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7D79739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kern w:val="0"/>
                <w:sz w:val="24"/>
                <w:szCs w:val="24"/>
                <w:u w:val="none"/>
                <w:lang w:val="en-US" w:eastAsia="zh-CN" w:bidi="ar"/>
              </w:rPr>
            </w:pPr>
            <w:r>
              <w:rPr>
                <w:rFonts w:hint="eastAsia" w:ascii="宋体" w:hAnsi="宋体" w:eastAsia="宋体" w:cs="宋体"/>
                <w:b/>
                <w:i w:val="0"/>
                <w:color w:val="000000"/>
                <w:kern w:val="0"/>
                <w:sz w:val="24"/>
                <w:szCs w:val="24"/>
                <w:u w:val="none"/>
                <w:lang w:val="en-US" w:eastAsia="zh-CN" w:bidi="ar"/>
              </w:rPr>
              <w:t>项目决策</w:t>
            </w:r>
          </w:p>
          <w:p w14:paraId="7A99266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（18分）</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6E26D5F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决策程序</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04FE1E0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6</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6A3B1C0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项目决策程序是否严密</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48DD409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4</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39AEB87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773DD7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5A9E0C42">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7E188258">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06BB783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规划论证</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7106EC2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6</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09DE1F9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项目规划论证是否符合中省要求，项目绩效目标设置是否科学合理</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4D9DDD7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6</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07188FF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142FC9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16534711">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27E9A987">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7524370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资金投向</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65CADE8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6</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4AB2834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项目资金是否与项目总体规划、相关行业事业发展相匹配，是否聚焦重大任务、重点领域、重点环节和重点项目</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0FBCADC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6</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1607088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5AD33D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06885962">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590"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18F8553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kern w:val="0"/>
                <w:sz w:val="24"/>
                <w:szCs w:val="24"/>
                <w:u w:val="none"/>
                <w:lang w:val="en-US" w:eastAsia="zh-CN" w:bidi="ar"/>
              </w:rPr>
            </w:pPr>
            <w:r>
              <w:rPr>
                <w:rFonts w:hint="eastAsia" w:ascii="宋体" w:hAnsi="宋体" w:eastAsia="宋体" w:cs="宋体"/>
                <w:b/>
                <w:i w:val="0"/>
                <w:color w:val="000000"/>
                <w:kern w:val="0"/>
                <w:sz w:val="24"/>
                <w:szCs w:val="24"/>
                <w:u w:val="none"/>
                <w:lang w:val="en-US" w:eastAsia="zh-CN" w:bidi="ar"/>
              </w:rPr>
              <w:t>项目管理</w:t>
            </w:r>
          </w:p>
          <w:p w14:paraId="16E0E99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（18分）</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50122F6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制度办法</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546AEB9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65AEEDC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项目制度办法是否体系健全、要素完备</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2118F34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2516CFB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3BDF58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7C4D2F8E">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3A50471F">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4591C1A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分配管理</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3E359C1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7E57D90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项目资金分配因素选取、权重设置、区域分布，项目管理、审批是否符合管理要求</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59417DE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10</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00D8D42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466DD4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22EFB781">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628C36C9">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2ECA1BB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绩效监管</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0646E57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6</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4C71685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管资金、项目、政策是否管绩效，项目绩效监管是否按要求开展，对下指导是否有力有效</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6D3E422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4</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72DC4F0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74492D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6D764BAA">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590"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6B8CBAA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kern w:val="0"/>
                <w:sz w:val="24"/>
                <w:szCs w:val="24"/>
                <w:u w:val="none"/>
                <w:lang w:val="en-US" w:eastAsia="zh-CN" w:bidi="ar"/>
              </w:rPr>
            </w:pPr>
            <w:r>
              <w:rPr>
                <w:rFonts w:hint="eastAsia" w:ascii="宋体" w:hAnsi="宋体" w:eastAsia="宋体" w:cs="宋体"/>
                <w:b/>
                <w:i w:val="0"/>
                <w:color w:val="000000"/>
                <w:kern w:val="0"/>
                <w:sz w:val="24"/>
                <w:szCs w:val="24"/>
                <w:u w:val="none"/>
                <w:lang w:val="en-US" w:eastAsia="zh-CN" w:bidi="ar"/>
              </w:rPr>
              <w:t>项目实施</w:t>
            </w:r>
          </w:p>
          <w:p w14:paraId="65F4DA4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（9分）</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23BA098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预算执行</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1EB2D93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6</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7449E7C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项目资金财政拨付、单位执行和地方配套到位情况</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0FB7EF8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6</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7CCB55A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5A0AB8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268B47C8">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75F05137">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224D760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资金使用</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04FEE74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41217F2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资金使用拨付、项目实施是否符合规定</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3F7D8F7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1E36BA0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777157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15E31C8B">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590"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16D0B70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kern w:val="0"/>
                <w:sz w:val="24"/>
                <w:szCs w:val="24"/>
                <w:u w:val="none"/>
                <w:lang w:val="en-US" w:eastAsia="zh-CN" w:bidi="ar"/>
              </w:rPr>
            </w:pPr>
            <w:r>
              <w:rPr>
                <w:rFonts w:hint="eastAsia" w:ascii="宋体" w:hAnsi="宋体" w:eastAsia="宋体" w:cs="宋体"/>
                <w:b/>
                <w:i w:val="0"/>
                <w:color w:val="000000"/>
                <w:kern w:val="0"/>
                <w:sz w:val="24"/>
                <w:szCs w:val="24"/>
                <w:u w:val="none"/>
                <w:lang w:val="en-US" w:eastAsia="zh-CN" w:bidi="ar"/>
              </w:rPr>
              <w:t>项目结果</w:t>
            </w:r>
          </w:p>
          <w:p w14:paraId="70B65EF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（9分）</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5AC3A20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目标完成</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653E70F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6</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5072D76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项目是否完成预期目标，实施结果是否与绩效目标相匹配，反映目标实现程度</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5C119CD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6</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7E76B15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031DE0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190EC4BA">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12E13030">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3B0294F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完成时效</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4C83048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5F01912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项目实际完成时间与计划完成时间的比较</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5605F63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085EC33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3C5C53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20" w:type="dxa"/>
            <w:vMerge w:val="restart"/>
            <w:tcBorders>
              <w:top w:val="single" w:color="000000" w:sz="4" w:space="0"/>
              <w:left w:val="single" w:color="000000" w:sz="4" w:space="0"/>
              <w:bottom w:val="single" w:color="000000" w:sz="4" w:space="0"/>
              <w:right w:val="single" w:color="000000" w:sz="4" w:space="0"/>
            </w:tcBorders>
            <w:noWrap w:val="0"/>
            <w:vAlign w:val="center"/>
          </w:tcPr>
          <w:p w14:paraId="5FA49AF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kern w:val="0"/>
                <w:sz w:val="24"/>
                <w:szCs w:val="24"/>
                <w:u w:val="none"/>
                <w:lang w:val="en-US" w:eastAsia="zh-CN" w:bidi="ar"/>
              </w:rPr>
            </w:pPr>
            <w:r>
              <w:rPr>
                <w:rFonts w:hint="eastAsia" w:ascii="宋体" w:hAnsi="宋体" w:eastAsia="宋体" w:cs="宋体"/>
                <w:b/>
                <w:i w:val="0"/>
                <w:color w:val="000000"/>
                <w:kern w:val="0"/>
                <w:sz w:val="24"/>
                <w:szCs w:val="24"/>
                <w:u w:val="none"/>
                <w:lang w:val="en-US" w:eastAsia="zh-CN" w:bidi="ar"/>
              </w:rPr>
              <w:t>专用指标</w:t>
            </w:r>
          </w:p>
          <w:p w14:paraId="595FD22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（30分）</w:t>
            </w:r>
          </w:p>
        </w:tc>
        <w:tc>
          <w:tcPr>
            <w:tcW w:w="1590"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63D4619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kern w:val="0"/>
                <w:sz w:val="24"/>
                <w:szCs w:val="24"/>
                <w:u w:val="none"/>
                <w:lang w:val="en-US" w:eastAsia="zh-CN" w:bidi="ar"/>
              </w:rPr>
            </w:pPr>
            <w:r>
              <w:rPr>
                <w:rFonts w:hint="eastAsia" w:ascii="宋体" w:hAnsi="宋体" w:eastAsia="宋体" w:cs="宋体"/>
                <w:b/>
                <w:i w:val="0"/>
                <w:color w:val="000000"/>
                <w:kern w:val="0"/>
                <w:sz w:val="24"/>
                <w:szCs w:val="24"/>
                <w:u w:val="none"/>
                <w:lang w:val="en-US" w:eastAsia="zh-CN" w:bidi="ar"/>
              </w:rPr>
              <w:t>产业发展</w:t>
            </w:r>
          </w:p>
          <w:p w14:paraId="761860C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（30分）</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0C9037C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符合性</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2CC3B20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052A766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项目实施是否与省委省政府支持重点、产业支持政策符合</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1666A62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6A43D55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4184F4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35DF2DA0">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5489CC08">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7B0A7A0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成长性</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7536876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184C608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项目实施对相关企业（机构）成长性的促进作用，主要反映支持对象创新创造创业能力情况</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221B2DF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2D1BF5F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3EB09D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519185C2">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52DBB953">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41497C7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经济性</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50DC896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6C8277C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项目实施对相关企业（机构）主营业务收入、净利润、税收、产量等方面增长情况</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6767F5B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5E3ACA7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7E1AA4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0DC7EEBE">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590"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7D333C2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kern w:val="0"/>
                <w:sz w:val="24"/>
                <w:szCs w:val="24"/>
                <w:u w:val="none"/>
                <w:lang w:val="en-US" w:eastAsia="zh-CN" w:bidi="ar"/>
              </w:rPr>
            </w:pPr>
            <w:r>
              <w:rPr>
                <w:rFonts w:hint="eastAsia" w:ascii="宋体" w:hAnsi="宋体" w:eastAsia="宋体" w:cs="宋体"/>
                <w:b/>
                <w:i w:val="0"/>
                <w:color w:val="000000"/>
                <w:kern w:val="0"/>
                <w:sz w:val="24"/>
                <w:szCs w:val="24"/>
                <w:u w:val="none"/>
                <w:lang w:val="en-US" w:eastAsia="zh-CN" w:bidi="ar"/>
              </w:rPr>
              <w:t>民生保障</w:t>
            </w:r>
          </w:p>
          <w:p w14:paraId="1CAE45A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（30分）</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32B212F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区域均衡性</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30E67DC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0134A01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项目资金分配体现的均衡公平情况</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0C2BE7E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10</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6DA7689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5D34DA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167D9A4D">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7F2367B9">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1296D08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对象精准性</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2D1D756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62E78D9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资金实际支持对象是否符合管理要求，是否符合支持对象范围</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3389EFE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10</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0F94D1C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4EBD88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44C3347B">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34690DB0">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336FA2F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标准合理性</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4350695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5</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135ECDB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资金实际补贴标准是否符合资金管理办法规定的补助标准，是否及时按标准兑现</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775BB4D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5</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65AC186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3658E1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6A8FE11B">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49E3314F">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24FD9C3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群众满意度</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13F4AC2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5</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552AC49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资金涉及相关受益群体、支持对象的满意度调查访谈情况</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799E2E8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5</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510E3CD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0493F0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55DA879D">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765" w:type="dxa"/>
            <w:vMerge w:val="restart"/>
            <w:tcBorders>
              <w:top w:val="single" w:color="000000" w:sz="4" w:space="0"/>
              <w:left w:val="single" w:color="000000" w:sz="4" w:space="0"/>
              <w:bottom w:val="single" w:color="000000" w:sz="4" w:space="0"/>
              <w:right w:val="single" w:color="000000" w:sz="4" w:space="0"/>
            </w:tcBorders>
            <w:noWrap w:val="0"/>
            <w:vAlign w:val="center"/>
          </w:tcPr>
          <w:p w14:paraId="61F201A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kern w:val="0"/>
                <w:sz w:val="24"/>
                <w:szCs w:val="24"/>
                <w:u w:val="none"/>
                <w:lang w:val="en-US" w:eastAsia="zh-CN" w:bidi="ar"/>
              </w:rPr>
            </w:pPr>
            <w:r>
              <w:rPr>
                <w:rFonts w:hint="eastAsia" w:ascii="宋体" w:hAnsi="宋体" w:eastAsia="宋体" w:cs="宋体"/>
                <w:b/>
                <w:i w:val="0"/>
                <w:color w:val="000000"/>
                <w:kern w:val="0"/>
                <w:sz w:val="24"/>
                <w:szCs w:val="24"/>
                <w:u w:val="none"/>
                <w:lang w:val="en-US" w:eastAsia="zh-CN" w:bidi="ar"/>
              </w:rPr>
              <w:t>基础</w:t>
            </w:r>
          </w:p>
          <w:p w14:paraId="0EEFDCE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kern w:val="0"/>
                <w:sz w:val="24"/>
                <w:szCs w:val="24"/>
                <w:u w:val="none"/>
                <w:lang w:val="en-US" w:eastAsia="zh-CN" w:bidi="ar"/>
              </w:rPr>
            </w:pPr>
            <w:r>
              <w:rPr>
                <w:rFonts w:hint="eastAsia" w:ascii="宋体" w:hAnsi="宋体" w:eastAsia="宋体" w:cs="宋体"/>
                <w:b/>
                <w:i w:val="0"/>
                <w:color w:val="000000"/>
                <w:kern w:val="0"/>
                <w:sz w:val="24"/>
                <w:szCs w:val="24"/>
                <w:u w:val="none"/>
                <w:lang w:val="en-US" w:eastAsia="zh-CN" w:bidi="ar"/>
              </w:rPr>
              <w:t>设施</w:t>
            </w:r>
          </w:p>
          <w:p w14:paraId="2BD5890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（30分）</w:t>
            </w:r>
          </w:p>
        </w:tc>
        <w:tc>
          <w:tcPr>
            <w:tcW w:w="825" w:type="dxa"/>
            <w:vMerge w:val="restart"/>
            <w:tcBorders>
              <w:top w:val="single" w:color="000000" w:sz="4" w:space="0"/>
              <w:left w:val="single" w:color="000000" w:sz="4" w:space="0"/>
              <w:bottom w:val="single" w:color="000000" w:sz="4" w:space="0"/>
              <w:right w:val="single" w:color="000000" w:sz="4" w:space="0"/>
            </w:tcBorders>
            <w:noWrap w:val="0"/>
            <w:vAlign w:val="center"/>
          </w:tcPr>
          <w:p w14:paraId="5CBC775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kern w:val="0"/>
                <w:sz w:val="24"/>
                <w:szCs w:val="24"/>
                <w:u w:val="none"/>
                <w:lang w:val="en-US" w:eastAsia="zh-CN" w:bidi="ar"/>
              </w:rPr>
            </w:pPr>
            <w:r>
              <w:rPr>
                <w:rFonts w:hint="eastAsia" w:ascii="宋体" w:hAnsi="宋体" w:eastAsia="宋体" w:cs="宋体"/>
                <w:b/>
                <w:i w:val="0"/>
                <w:color w:val="000000"/>
                <w:kern w:val="0"/>
                <w:sz w:val="24"/>
                <w:szCs w:val="24"/>
                <w:u w:val="none"/>
                <w:lang w:val="en-US" w:eastAsia="zh-CN" w:bidi="ar"/>
              </w:rPr>
              <w:t>在建</w:t>
            </w:r>
          </w:p>
          <w:p w14:paraId="4675D67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项目</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756D715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工程进度</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0129EAA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15</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1DDA494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项目是否达到计划工程进度</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760C2CB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576B5C4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520DAF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0003FB3D">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765" w:type="dxa"/>
            <w:vMerge w:val="continue"/>
            <w:tcBorders>
              <w:top w:val="single" w:color="000000" w:sz="4" w:space="0"/>
              <w:left w:val="single" w:color="000000" w:sz="4" w:space="0"/>
              <w:bottom w:val="single" w:color="000000" w:sz="4" w:space="0"/>
              <w:right w:val="single" w:color="000000" w:sz="4" w:space="0"/>
            </w:tcBorders>
            <w:noWrap w:val="0"/>
            <w:vAlign w:val="center"/>
          </w:tcPr>
          <w:p w14:paraId="5EFB599E">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825" w:type="dxa"/>
            <w:vMerge w:val="continue"/>
            <w:tcBorders>
              <w:top w:val="single" w:color="000000" w:sz="4" w:space="0"/>
              <w:left w:val="single" w:color="000000" w:sz="4" w:space="0"/>
              <w:bottom w:val="single" w:color="000000" w:sz="4" w:space="0"/>
              <w:right w:val="single" w:color="000000" w:sz="4" w:space="0"/>
            </w:tcBorders>
            <w:noWrap w:val="0"/>
            <w:vAlign w:val="center"/>
          </w:tcPr>
          <w:p w14:paraId="4C859745">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58AC194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资金拨付</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117EFF2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15</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30BCE37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项目是否达到预先确定的资金拨付进度</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661DD6D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0AA5779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6CB49E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527CF89A">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765" w:type="dxa"/>
            <w:vMerge w:val="continue"/>
            <w:tcBorders>
              <w:top w:val="single" w:color="000000" w:sz="4" w:space="0"/>
              <w:left w:val="single" w:color="000000" w:sz="4" w:space="0"/>
              <w:bottom w:val="single" w:color="000000" w:sz="4" w:space="0"/>
              <w:right w:val="single" w:color="000000" w:sz="4" w:space="0"/>
            </w:tcBorders>
            <w:noWrap w:val="0"/>
            <w:vAlign w:val="center"/>
          </w:tcPr>
          <w:p w14:paraId="30F945AE">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825" w:type="dxa"/>
            <w:vMerge w:val="restart"/>
            <w:tcBorders>
              <w:top w:val="single" w:color="000000" w:sz="4" w:space="0"/>
              <w:left w:val="single" w:color="000000" w:sz="4" w:space="0"/>
              <w:bottom w:val="single" w:color="000000" w:sz="4" w:space="0"/>
              <w:right w:val="single" w:color="000000" w:sz="4" w:space="0"/>
            </w:tcBorders>
            <w:noWrap w:val="0"/>
            <w:vAlign w:val="center"/>
          </w:tcPr>
          <w:p w14:paraId="4C28E60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kern w:val="0"/>
                <w:sz w:val="24"/>
                <w:szCs w:val="24"/>
                <w:u w:val="none"/>
                <w:lang w:val="en-US" w:eastAsia="zh-CN" w:bidi="ar"/>
              </w:rPr>
            </w:pPr>
            <w:r>
              <w:rPr>
                <w:rFonts w:hint="eastAsia" w:ascii="宋体" w:hAnsi="宋体" w:eastAsia="宋体" w:cs="宋体"/>
                <w:b/>
                <w:i w:val="0"/>
                <w:color w:val="000000"/>
                <w:kern w:val="0"/>
                <w:sz w:val="24"/>
                <w:szCs w:val="24"/>
                <w:u w:val="none"/>
                <w:lang w:val="en-US" w:eastAsia="zh-CN" w:bidi="ar"/>
              </w:rPr>
              <w:t>建成</w:t>
            </w:r>
          </w:p>
          <w:p w14:paraId="41EFA54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项目</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0EB995A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项目验收</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19FB768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4663738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项目验收是否及时合格</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47CE26A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color w:val="000000"/>
                <w:kern w:val="0"/>
                <w:sz w:val="24"/>
                <w:szCs w:val="24"/>
                <w:u w:val="none"/>
                <w:lang w:val="en-US" w:eastAsia="zh-CN" w:bidi="ar"/>
              </w:rPr>
            </w:pP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7189112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5E7F06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402FD376">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765" w:type="dxa"/>
            <w:vMerge w:val="continue"/>
            <w:tcBorders>
              <w:top w:val="single" w:color="000000" w:sz="4" w:space="0"/>
              <w:left w:val="single" w:color="000000" w:sz="4" w:space="0"/>
              <w:bottom w:val="single" w:color="000000" w:sz="4" w:space="0"/>
              <w:right w:val="single" w:color="000000" w:sz="4" w:space="0"/>
            </w:tcBorders>
            <w:noWrap w:val="0"/>
            <w:vAlign w:val="center"/>
          </w:tcPr>
          <w:p w14:paraId="23D407F4">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825" w:type="dxa"/>
            <w:vMerge w:val="continue"/>
            <w:tcBorders>
              <w:top w:val="single" w:color="000000" w:sz="4" w:space="0"/>
              <w:left w:val="single" w:color="000000" w:sz="4" w:space="0"/>
              <w:bottom w:val="single" w:color="000000" w:sz="4" w:space="0"/>
              <w:right w:val="single" w:color="000000" w:sz="4" w:space="0"/>
            </w:tcBorders>
            <w:noWrap w:val="0"/>
            <w:vAlign w:val="center"/>
          </w:tcPr>
          <w:p w14:paraId="5B7DF90A">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6F220F6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功能实现</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5B51373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3A0D57E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项目经济社会功能是否实现</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152AC31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color w:val="000000"/>
                <w:kern w:val="0"/>
                <w:sz w:val="24"/>
                <w:szCs w:val="24"/>
                <w:u w:val="none"/>
                <w:lang w:val="en-US" w:eastAsia="zh-CN" w:bidi="ar"/>
              </w:rPr>
            </w:pP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5382BB8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5CC2D0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0075320C">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765" w:type="dxa"/>
            <w:vMerge w:val="continue"/>
            <w:tcBorders>
              <w:top w:val="single" w:color="000000" w:sz="4" w:space="0"/>
              <w:left w:val="single" w:color="000000" w:sz="4" w:space="0"/>
              <w:bottom w:val="single" w:color="000000" w:sz="4" w:space="0"/>
              <w:right w:val="single" w:color="000000" w:sz="4" w:space="0"/>
            </w:tcBorders>
            <w:noWrap w:val="0"/>
            <w:vAlign w:val="center"/>
          </w:tcPr>
          <w:p w14:paraId="7D244B3C">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825" w:type="dxa"/>
            <w:vMerge w:val="continue"/>
            <w:tcBorders>
              <w:top w:val="single" w:color="000000" w:sz="4" w:space="0"/>
              <w:left w:val="single" w:color="000000" w:sz="4" w:space="0"/>
              <w:bottom w:val="single" w:color="000000" w:sz="4" w:space="0"/>
              <w:right w:val="single" w:color="000000" w:sz="4" w:space="0"/>
            </w:tcBorders>
            <w:noWrap w:val="0"/>
            <w:vAlign w:val="center"/>
          </w:tcPr>
          <w:p w14:paraId="0E0F7A44">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4D9DE0F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后续管护</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51A6E21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2860596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项目后续维护是否实现</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52731EE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color w:val="000000"/>
                <w:kern w:val="0"/>
                <w:sz w:val="24"/>
                <w:szCs w:val="24"/>
                <w:u w:val="none"/>
                <w:lang w:val="en-US" w:eastAsia="zh-CN" w:bidi="ar"/>
              </w:rPr>
            </w:pP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0A4DB0E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67A389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20" w:type="dxa"/>
            <w:vMerge w:val="restart"/>
            <w:tcBorders>
              <w:top w:val="single" w:color="000000" w:sz="4" w:space="0"/>
              <w:left w:val="single" w:color="000000" w:sz="4" w:space="0"/>
              <w:bottom w:val="single" w:color="000000" w:sz="4" w:space="0"/>
              <w:right w:val="single" w:color="000000" w:sz="4" w:space="0"/>
            </w:tcBorders>
            <w:noWrap w:val="0"/>
            <w:vAlign w:val="center"/>
          </w:tcPr>
          <w:p w14:paraId="53D2D37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kern w:val="0"/>
                <w:sz w:val="24"/>
                <w:szCs w:val="24"/>
                <w:u w:val="none"/>
                <w:lang w:val="en-US" w:eastAsia="zh-CN" w:bidi="ar"/>
              </w:rPr>
            </w:pPr>
            <w:r>
              <w:rPr>
                <w:rFonts w:hint="eastAsia" w:ascii="宋体" w:hAnsi="宋体" w:eastAsia="宋体" w:cs="宋体"/>
                <w:b/>
                <w:i w:val="0"/>
                <w:color w:val="000000"/>
                <w:kern w:val="0"/>
                <w:sz w:val="24"/>
                <w:szCs w:val="24"/>
                <w:u w:val="none"/>
                <w:lang w:val="en-US" w:eastAsia="zh-CN" w:bidi="ar"/>
              </w:rPr>
              <w:t>专用指标</w:t>
            </w:r>
          </w:p>
          <w:p w14:paraId="09FCEEF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（30分）</w:t>
            </w:r>
          </w:p>
        </w:tc>
        <w:tc>
          <w:tcPr>
            <w:tcW w:w="1590"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26CF8D5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kern w:val="0"/>
                <w:sz w:val="24"/>
                <w:szCs w:val="24"/>
                <w:u w:val="none"/>
                <w:lang w:val="en-US" w:eastAsia="zh-CN" w:bidi="ar"/>
              </w:rPr>
            </w:pPr>
            <w:r>
              <w:rPr>
                <w:rFonts w:hint="eastAsia" w:ascii="宋体" w:hAnsi="宋体" w:eastAsia="宋体" w:cs="宋体"/>
                <w:b/>
                <w:i w:val="0"/>
                <w:color w:val="000000"/>
                <w:kern w:val="0"/>
                <w:sz w:val="24"/>
                <w:szCs w:val="24"/>
                <w:u w:val="none"/>
                <w:lang w:val="en-US" w:eastAsia="zh-CN" w:bidi="ar"/>
              </w:rPr>
              <w:t>行政运转</w:t>
            </w:r>
          </w:p>
          <w:p w14:paraId="7C1131C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（30分）</w:t>
            </w:r>
          </w:p>
        </w:tc>
        <w:tc>
          <w:tcPr>
            <w:tcW w:w="1355" w:type="dxa"/>
            <w:tcBorders>
              <w:top w:val="nil"/>
              <w:left w:val="single" w:color="000000" w:sz="4" w:space="0"/>
              <w:bottom w:val="single" w:color="000000" w:sz="4" w:space="0"/>
              <w:right w:val="single" w:color="000000" w:sz="4" w:space="0"/>
            </w:tcBorders>
            <w:noWrap w:val="0"/>
            <w:vAlign w:val="center"/>
          </w:tcPr>
          <w:p w14:paraId="197B96B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用途合规性</w:t>
            </w:r>
          </w:p>
        </w:tc>
        <w:tc>
          <w:tcPr>
            <w:tcW w:w="696" w:type="dxa"/>
            <w:tcBorders>
              <w:top w:val="nil"/>
              <w:left w:val="single" w:color="000000" w:sz="4" w:space="0"/>
              <w:bottom w:val="single" w:color="000000" w:sz="4" w:space="0"/>
              <w:right w:val="single" w:color="000000" w:sz="4" w:space="0"/>
            </w:tcBorders>
            <w:noWrap w:val="0"/>
            <w:vAlign w:val="center"/>
          </w:tcPr>
          <w:p w14:paraId="2F76286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w:t>
            </w:r>
          </w:p>
        </w:tc>
        <w:tc>
          <w:tcPr>
            <w:tcW w:w="5340" w:type="dxa"/>
            <w:tcBorders>
              <w:top w:val="nil"/>
              <w:left w:val="single" w:color="000000" w:sz="4" w:space="0"/>
              <w:bottom w:val="single" w:color="000000" w:sz="4" w:space="0"/>
              <w:right w:val="single" w:color="000000" w:sz="4" w:space="0"/>
            </w:tcBorders>
            <w:noWrap w:val="0"/>
            <w:vAlign w:val="center"/>
          </w:tcPr>
          <w:p w14:paraId="175EFBF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是否按规定用途、适用范围进行本地区专项资金分配</w:t>
            </w:r>
          </w:p>
        </w:tc>
        <w:tc>
          <w:tcPr>
            <w:tcW w:w="732" w:type="dxa"/>
            <w:tcBorders>
              <w:top w:val="nil"/>
              <w:left w:val="single" w:color="000000" w:sz="4" w:space="0"/>
              <w:bottom w:val="single" w:color="000000" w:sz="4" w:space="0"/>
              <w:right w:val="single" w:color="000000" w:sz="4" w:space="0"/>
            </w:tcBorders>
            <w:noWrap w:val="0"/>
            <w:vAlign w:val="center"/>
          </w:tcPr>
          <w:p w14:paraId="12C011D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c>
          <w:tcPr>
            <w:tcW w:w="468" w:type="dxa"/>
            <w:tcBorders>
              <w:top w:val="nil"/>
              <w:left w:val="single" w:color="000000" w:sz="4" w:space="0"/>
              <w:bottom w:val="single" w:color="000000" w:sz="4" w:space="0"/>
              <w:right w:val="single" w:color="000000" w:sz="4" w:space="0"/>
            </w:tcBorders>
            <w:noWrap w:val="0"/>
            <w:vAlign w:val="center"/>
          </w:tcPr>
          <w:p w14:paraId="3C63F15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3A04B3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120AE818">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05D930A4">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355" w:type="dxa"/>
            <w:tcBorders>
              <w:top w:val="nil"/>
              <w:left w:val="single" w:color="000000" w:sz="4" w:space="0"/>
              <w:bottom w:val="single" w:color="000000" w:sz="4" w:space="0"/>
              <w:right w:val="single" w:color="000000" w:sz="4" w:space="0"/>
            </w:tcBorders>
            <w:noWrap w:val="0"/>
            <w:vAlign w:val="center"/>
          </w:tcPr>
          <w:p w14:paraId="2C3765B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程序合规性</w:t>
            </w:r>
          </w:p>
        </w:tc>
        <w:tc>
          <w:tcPr>
            <w:tcW w:w="696" w:type="dxa"/>
            <w:tcBorders>
              <w:top w:val="nil"/>
              <w:left w:val="single" w:color="000000" w:sz="4" w:space="0"/>
              <w:bottom w:val="single" w:color="000000" w:sz="4" w:space="0"/>
              <w:right w:val="single" w:color="000000" w:sz="4" w:space="0"/>
            </w:tcBorders>
            <w:noWrap w:val="0"/>
            <w:vAlign w:val="center"/>
          </w:tcPr>
          <w:p w14:paraId="5E61C32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6E9D183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资金管理程序是否符合专项资金管理要求</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4536463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31CC3A0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3FF407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794B2068">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2B5709CD">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355" w:type="dxa"/>
            <w:tcBorders>
              <w:top w:val="nil"/>
              <w:left w:val="single" w:color="000000" w:sz="4" w:space="0"/>
              <w:bottom w:val="single" w:color="000000" w:sz="4" w:space="0"/>
              <w:right w:val="single" w:color="000000" w:sz="4" w:space="0"/>
            </w:tcBorders>
            <w:noWrap w:val="0"/>
            <w:vAlign w:val="center"/>
          </w:tcPr>
          <w:p w14:paraId="035D818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标准合规性</w:t>
            </w:r>
          </w:p>
        </w:tc>
        <w:tc>
          <w:tcPr>
            <w:tcW w:w="696" w:type="dxa"/>
            <w:tcBorders>
              <w:top w:val="nil"/>
              <w:left w:val="single" w:color="000000" w:sz="4" w:space="0"/>
              <w:bottom w:val="single" w:color="000000" w:sz="4" w:space="0"/>
              <w:right w:val="single" w:color="000000" w:sz="4" w:space="0"/>
            </w:tcBorders>
            <w:noWrap w:val="0"/>
            <w:vAlign w:val="center"/>
          </w:tcPr>
          <w:p w14:paraId="62E50B4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5983005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资金分配标准是否符合专项资金管理要求</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5C81548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7C802A6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3B7BDB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2310" w:type="dxa"/>
            <w:gridSpan w:val="3"/>
            <w:vMerge w:val="restart"/>
            <w:tcBorders>
              <w:top w:val="single" w:color="000000" w:sz="4" w:space="0"/>
              <w:left w:val="single" w:color="000000" w:sz="4" w:space="0"/>
              <w:bottom w:val="single" w:color="000000" w:sz="4" w:space="0"/>
              <w:right w:val="single" w:color="000000" w:sz="4" w:space="0"/>
            </w:tcBorders>
            <w:noWrap w:val="0"/>
            <w:vAlign w:val="center"/>
          </w:tcPr>
          <w:p w14:paraId="0D2E324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kern w:val="0"/>
                <w:sz w:val="24"/>
                <w:szCs w:val="24"/>
                <w:u w:val="none"/>
                <w:lang w:val="en-US" w:eastAsia="zh-CN" w:bidi="ar"/>
              </w:rPr>
            </w:pPr>
            <w:r>
              <w:rPr>
                <w:rFonts w:hint="eastAsia" w:ascii="宋体" w:hAnsi="宋体" w:eastAsia="宋体" w:cs="宋体"/>
                <w:b/>
                <w:i w:val="0"/>
                <w:color w:val="000000"/>
                <w:kern w:val="0"/>
                <w:sz w:val="24"/>
                <w:szCs w:val="24"/>
                <w:u w:val="none"/>
                <w:lang w:val="en-US" w:eastAsia="zh-CN" w:bidi="ar"/>
              </w:rPr>
              <w:t>个性指标</w:t>
            </w:r>
          </w:p>
          <w:p w14:paraId="7C23C30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（16分）</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7E760D0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lang w:eastAsia="zh-CN"/>
              </w:rPr>
            </w:pPr>
            <w:r>
              <w:rPr>
                <w:rFonts w:hint="eastAsia" w:ascii="宋体" w:hAnsi="宋体" w:eastAsia="宋体" w:cs="宋体"/>
                <w:i w:val="0"/>
                <w:color w:val="000000"/>
                <w:sz w:val="24"/>
                <w:szCs w:val="24"/>
                <w:u w:val="none"/>
                <w:lang w:eastAsia="zh-CN"/>
              </w:rPr>
              <w:t>满意度指标</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06D20A0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宋体" w:hAnsi="宋体" w:eastAsia="宋体" w:cs="宋体"/>
                <w:i w:val="0"/>
                <w:color w:val="000000"/>
                <w:sz w:val="24"/>
                <w:szCs w:val="24"/>
                <w:u w:val="none"/>
                <w:lang w:val="en-US"/>
              </w:rPr>
            </w:pPr>
            <w:r>
              <w:rPr>
                <w:rFonts w:hint="eastAsia" w:ascii="宋体" w:hAnsi="宋体" w:eastAsia="宋体" w:cs="宋体"/>
                <w:i w:val="0"/>
                <w:color w:val="000000"/>
                <w:kern w:val="0"/>
                <w:sz w:val="24"/>
                <w:szCs w:val="24"/>
                <w:u w:val="none"/>
                <w:lang w:val="en-US" w:eastAsia="zh-CN" w:bidi="ar"/>
              </w:rPr>
              <w:t>10</w:t>
            </w:r>
          </w:p>
        </w:tc>
        <w:tc>
          <w:tcPr>
            <w:tcW w:w="5340" w:type="dxa"/>
            <w:vMerge w:val="restart"/>
            <w:tcBorders>
              <w:top w:val="single" w:color="000000" w:sz="4" w:space="0"/>
              <w:left w:val="single" w:color="000000" w:sz="4" w:space="0"/>
              <w:bottom w:val="single" w:color="000000" w:sz="4" w:space="0"/>
              <w:right w:val="single" w:color="000000" w:sz="4" w:space="0"/>
            </w:tcBorders>
            <w:noWrap w:val="0"/>
            <w:vAlign w:val="center"/>
          </w:tcPr>
          <w:p w14:paraId="4A6F433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反映相应服务对象满意度</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69423E2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10</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49F60FD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68D2C4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2310" w:type="dxa"/>
            <w:gridSpan w:val="3"/>
            <w:vMerge w:val="continue"/>
            <w:tcBorders>
              <w:top w:val="single" w:color="000000" w:sz="4" w:space="0"/>
              <w:left w:val="single" w:color="000000" w:sz="4" w:space="0"/>
              <w:bottom w:val="single" w:color="000000" w:sz="4" w:space="0"/>
              <w:right w:val="single" w:color="000000" w:sz="4" w:space="0"/>
            </w:tcBorders>
            <w:noWrap w:val="0"/>
            <w:vAlign w:val="center"/>
          </w:tcPr>
          <w:p w14:paraId="34D7A278">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5248DA1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74850DF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w:t>
            </w:r>
          </w:p>
        </w:tc>
        <w:tc>
          <w:tcPr>
            <w:tcW w:w="5340" w:type="dxa"/>
            <w:vMerge w:val="continue"/>
            <w:tcBorders>
              <w:top w:val="single" w:color="000000" w:sz="4" w:space="0"/>
              <w:left w:val="single" w:color="000000" w:sz="4" w:space="0"/>
              <w:bottom w:val="single" w:color="000000" w:sz="4" w:space="0"/>
              <w:right w:val="single" w:color="000000" w:sz="4" w:space="0"/>
            </w:tcBorders>
            <w:noWrap w:val="0"/>
            <w:vAlign w:val="center"/>
          </w:tcPr>
          <w:p w14:paraId="1D916D1B">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color w:val="000000"/>
                <w:sz w:val="24"/>
                <w:szCs w:val="24"/>
                <w:u w:val="none"/>
              </w:rPr>
            </w:pP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50D744D3">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color w:val="000000"/>
                <w:sz w:val="24"/>
                <w:szCs w:val="24"/>
                <w:u w:val="none"/>
              </w:rPr>
            </w:pP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0C2CA159">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color w:val="000000"/>
                <w:sz w:val="24"/>
                <w:szCs w:val="24"/>
                <w:u w:val="none"/>
              </w:rPr>
            </w:pPr>
          </w:p>
        </w:tc>
      </w:tr>
      <w:tr w14:paraId="52FE59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2310" w:type="dxa"/>
            <w:gridSpan w:val="3"/>
            <w:vMerge w:val="continue"/>
            <w:tcBorders>
              <w:top w:val="single" w:color="000000" w:sz="4" w:space="0"/>
              <w:left w:val="single" w:color="000000" w:sz="4" w:space="0"/>
              <w:bottom w:val="single" w:color="000000" w:sz="4" w:space="0"/>
              <w:right w:val="single" w:color="000000" w:sz="4" w:space="0"/>
            </w:tcBorders>
            <w:noWrap w:val="0"/>
            <w:vAlign w:val="center"/>
          </w:tcPr>
          <w:p w14:paraId="3848BBF1">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4A26937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23F52AE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w:t>
            </w:r>
          </w:p>
        </w:tc>
        <w:tc>
          <w:tcPr>
            <w:tcW w:w="5340" w:type="dxa"/>
            <w:vMerge w:val="continue"/>
            <w:tcBorders>
              <w:top w:val="single" w:color="000000" w:sz="4" w:space="0"/>
              <w:left w:val="single" w:color="000000" w:sz="4" w:space="0"/>
              <w:bottom w:val="single" w:color="000000" w:sz="4" w:space="0"/>
              <w:right w:val="single" w:color="000000" w:sz="4" w:space="0"/>
            </w:tcBorders>
            <w:noWrap w:val="0"/>
            <w:vAlign w:val="center"/>
          </w:tcPr>
          <w:p w14:paraId="28FA6123">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color w:val="000000"/>
                <w:sz w:val="24"/>
                <w:szCs w:val="24"/>
                <w:u w:val="none"/>
              </w:rPr>
            </w:pP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6CC768A9">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color w:val="000000"/>
                <w:sz w:val="24"/>
                <w:szCs w:val="24"/>
                <w:u w:val="none"/>
              </w:rPr>
            </w:pP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6D98A3D6">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color w:val="000000"/>
                <w:sz w:val="24"/>
                <w:szCs w:val="24"/>
                <w:u w:val="none"/>
              </w:rPr>
            </w:pPr>
          </w:p>
        </w:tc>
      </w:tr>
      <w:tr w14:paraId="304EBC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2310" w:type="dxa"/>
            <w:gridSpan w:val="3"/>
            <w:tcBorders>
              <w:top w:val="single" w:color="000000" w:sz="4" w:space="0"/>
              <w:left w:val="single" w:color="000000" w:sz="4" w:space="0"/>
              <w:bottom w:val="single" w:color="000000" w:sz="4" w:space="0"/>
              <w:right w:val="single" w:color="000000" w:sz="4" w:space="0"/>
            </w:tcBorders>
            <w:noWrap w:val="0"/>
            <w:vAlign w:val="center"/>
          </w:tcPr>
          <w:p w14:paraId="409762D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kern w:val="0"/>
                <w:sz w:val="24"/>
                <w:szCs w:val="24"/>
                <w:u w:val="none"/>
                <w:lang w:val="en-US" w:eastAsia="zh-CN" w:bidi="ar"/>
              </w:rPr>
            </w:pPr>
            <w:r>
              <w:rPr>
                <w:rFonts w:hint="eastAsia" w:ascii="宋体" w:hAnsi="宋体" w:eastAsia="宋体" w:cs="宋体"/>
                <w:b/>
                <w:i w:val="0"/>
                <w:color w:val="000000"/>
                <w:kern w:val="0"/>
                <w:sz w:val="24"/>
                <w:szCs w:val="24"/>
                <w:u w:val="none"/>
                <w:lang w:val="en-US" w:eastAsia="zh-CN" w:bidi="ar"/>
              </w:rPr>
              <w:t>扣分项</w:t>
            </w:r>
          </w:p>
          <w:p w14:paraId="0ED37D9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（10分）</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224041D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被评价</w:t>
            </w:r>
          </w:p>
          <w:p w14:paraId="2B8C941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部门配合度</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1D67B93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68F5CE5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被评价对象工作配合情况</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7DC73F7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4EF751C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bl>
    <w:p w14:paraId="67B8CAFA">
      <w:pPr>
        <w:keepNext w:val="0"/>
        <w:keepLines w:val="0"/>
        <w:pageBreakBefore w:val="0"/>
        <w:kinsoku/>
        <w:wordWrap/>
        <w:overflowPunct/>
        <w:topLinePunct w:val="0"/>
        <w:autoSpaceDE/>
        <w:autoSpaceDN/>
        <w:bidi w:val="0"/>
        <w:spacing w:line="578" w:lineRule="exact"/>
        <w:ind w:left="0" w:leftChars="0"/>
        <w:jc w:val="both"/>
        <w:textAlignment w:val="auto"/>
        <w:rPr>
          <w:rFonts w:hint="default"/>
          <w:lang w:val="en-US" w:eastAsia="zh-CN"/>
        </w:rPr>
      </w:pPr>
      <w:r>
        <w:rPr>
          <w:rFonts w:hint="default" w:ascii="Times New Roman" w:hAnsi="Times New Roman" w:eastAsia="黑体" w:cs="Times New Roman"/>
          <w:b w:val="0"/>
          <w:bCs w:val="0"/>
          <w:color w:val="auto"/>
          <w:kern w:val="0"/>
          <w:sz w:val="32"/>
          <w:szCs w:val="32"/>
          <w:highlight w:val="none"/>
          <w:u w:val="none"/>
          <w:shd w:val="clear" w:color="auto" w:fill="FFFFFF"/>
          <w:lang w:val="zh-CN" w:eastAsia="zh-CN"/>
        </w:rPr>
        <w:br w:type="page"/>
      </w:r>
      <w:r>
        <w:rPr>
          <w:rFonts w:hint="default" w:ascii="Times New Roman" w:hAnsi="Times New Roman" w:eastAsia="黑体" w:cs="Times New Roman"/>
          <w:b w:val="0"/>
          <w:bCs w:val="0"/>
          <w:color w:val="auto"/>
          <w:kern w:val="0"/>
          <w:sz w:val="32"/>
          <w:szCs w:val="32"/>
          <w:highlight w:val="none"/>
          <w:u w:val="none"/>
          <w:shd w:val="clear" w:color="auto" w:fill="FFFFFF"/>
          <w:lang w:val="zh-CN" w:eastAsia="zh-CN"/>
        </w:rPr>
        <w:t>附表</w:t>
      </w:r>
      <w:r>
        <w:rPr>
          <w:rFonts w:hint="eastAsia" w:ascii="Times New Roman" w:hAnsi="Times New Roman" w:cs="Times New Roman"/>
          <w:b w:val="0"/>
          <w:bCs w:val="0"/>
          <w:color w:val="auto"/>
          <w:kern w:val="0"/>
          <w:sz w:val="32"/>
          <w:szCs w:val="32"/>
          <w:highlight w:val="none"/>
          <w:u w:val="none"/>
          <w:shd w:val="clear" w:color="auto" w:fill="FFFFFF"/>
          <w:lang w:val="en-US" w:eastAsia="zh-CN"/>
        </w:rPr>
        <w:t>2</w:t>
      </w:r>
    </w:p>
    <w:p w14:paraId="2D2EFB14">
      <w:pPr>
        <w:keepNext w:val="0"/>
        <w:keepLines w:val="0"/>
        <w:pageBreakBefore w:val="0"/>
        <w:kinsoku/>
        <w:wordWrap/>
        <w:overflowPunct/>
        <w:topLinePunct w:val="0"/>
        <w:autoSpaceDE/>
        <w:autoSpaceDN/>
        <w:bidi w:val="0"/>
        <w:spacing w:line="578" w:lineRule="exact"/>
        <w:ind w:left="0" w:leftChars="0"/>
        <w:jc w:val="center"/>
        <w:textAlignment w:val="auto"/>
        <w:rPr>
          <w:rFonts w:hint="default" w:ascii="Times New Roman" w:hAnsi="Times New Roman" w:eastAsia="方正小标宋_GBK" w:cs="Times New Roman"/>
          <w:b w:val="0"/>
          <w:bCs w:val="0"/>
          <w:color w:val="auto"/>
          <w:sz w:val="40"/>
          <w:szCs w:val="40"/>
          <w:highlight w:val="none"/>
          <w:u w:val="none"/>
          <w:lang w:val="en-US" w:eastAsia="zh-CN"/>
        </w:rPr>
      </w:pPr>
      <w:r>
        <w:rPr>
          <w:rFonts w:hint="default" w:ascii="Times New Roman" w:hAnsi="Times New Roman" w:eastAsia="方正小标宋_GBK" w:cs="Times New Roman"/>
          <w:b w:val="0"/>
          <w:bCs w:val="0"/>
          <w:color w:val="auto"/>
          <w:sz w:val="40"/>
          <w:szCs w:val="40"/>
          <w:highlight w:val="none"/>
          <w:u w:val="none"/>
          <w:lang w:val="en-US" w:eastAsia="zh-CN"/>
        </w:rPr>
        <w:t>专项预算绩效自评实地踏勘点位清单表</w:t>
      </w:r>
    </w:p>
    <w:tbl>
      <w:tblPr>
        <w:tblStyle w:val="1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23"/>
        <w:gridCol w:w="5956"/>
        <w:gridCol w:w="905"/>
      </w:tblGrid>
      <w:tr w14:paraId="11C784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noWrap w:val="0"/>
            <w:vAlign w:val="top"/>
          </w:tcPr>
          <w:p w14:paraId="1887CB54">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eastAsia="黑体" w:cs="Times New Roman"/>
                <w:b w:val="0"/>
                <w:bCs w:val="0"/>
                <w:color w:val="auto"/>
                <w:sz w:val="24"/>
                <w:szCs w:val="24"/>
                <w:highlight w:val="none"/>
                <w:u w:val="none"/>
                <w:vertAlign w:val="baseline"/>
                <w:lang w:val="en-US" w:eastAsia="zh-CN"/>
              </w:rPr>
            </w:pPr>
            <w:r>
              <w:rPr>
                <w:rFonts w:hint="default" w:ascii="Times New Roman" w:hAnsi="Times New Roman" w:eastAsia="黑体" w:cs="Times New Roman"/>
                <w:b w:val="0"/>
                <w:bCs w:val="0"/>
                <w:color w:val="auto"/>
                <w:sz w:val="24"/>
                <w:szCs w:val="24"/>
                <w:highlight w:val="none"/>
                <w:u w:val="none"/>
                <w:vertAlign w:val="baseline"/>
                <w:lang w:val="en-US" w:eastAsia="zh-CN"/>
              </w:rPr>
              <w:t>序号</w:t>
            </w:r>
          </w:p>
        </w:tc>
        <w:tc>
          <w:tcPr>
            <w:tcW w:w="5956" w:type="dxa"/>
            <w:noWrap w:val="0"/>
            <w:vAlign w:val="top"/>
          </w:tcPr>
          <w:p w14:paraId="62992795">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eastAsia="黑体" w:cs="Times New Roman"/>
                <w:b w:val="0"/>
                <w:bCs w:val="0"/>
                <w:color w:val="auto"/>
                <w:sz w:val="24"/>
                <w:szCs w:val="24"/>
                <w:highlight w:val="none"/>
                <w:u w:val="none"/>
                <w:vertAlign w:val="baseline"/>
                <w:lang w:val="en" w:eastAsia="zh-CN"/>
              </w:rPr>
            </w:pPr>
            <w:r>
              <w:rPr>
                <w:rFonts w:hint="default" w:ascii="Times New Roman" w:hAnsi="Times New Roman" w:eastAsia="黑体" w:cs="Times New Roman"/>
                <w:b w:val="0"/>
                <w:bCs w:val="0"/>
                <w:color w:val="auto"/>
                <w:sz w:val="24"/>
                <w:szCs w:val="24"/>
                <w:highlight w:val="none"/>
                <w:u w:val="none"/>
                <w:vertAlign w:val="baseline"/>
                <w:lang w:val="en-US" w:eastAsia="zh-CN"/>
              </w:rPr>
              <w:t>实地踏勘点位</w:t>
            </w:r>
          </w:p>
        </w:tc>
        <w:tc>
          <w:tcPr>
            <w:tcW w:w="905" w:type="dxa"/>
            <w:noWrap w:val="0"/>
            <w:vAlign w:val="top"/>
          </w:tcPr>
          <w:p w14:paraId="76CEBB84">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eastAsia="黑体" w:cs="Times New Roman"/>
                <w:b w:val="0"/>
                <w:bCs w:val="0"/>
                <w:color w:val="auto"/>
                <w:sz w:val="24"/>
                <w:szCs w:val="24"/>
                <w:highlight w:val="none"/>
                <w:u w:val="none"/>
                <w:vertAlign w:val="baseline"/>
                <w:lang w:val="en-US" w:eastAsia="zh-CN"/>
              </w:rPr>
            </w:pPr>
            <w:r>
              <w:rPr>
                <w:rFonts w:hint="default" w:ascii="Times New Roman" w:hAnsi="Times New Roman" w:eastAsia="黑体" w:cs="Times New Roman"/>
                <w:b w:val="0"/>
                <w:bCs w:val="0"/>
                <w:color w:val="auto"/>
                <w:sz w:val="24"/>
                <w:szCs w:val="24"/>
                <w:highlight w:val="none"/>
                <w:u w:val="none"/>
                <w:vertAlign w:val="baseline"/>
                <w:lang w:val="en-US" w:eastAsia="zh-CN"/>
              </w:rPr>
              <w:t>备注</w:t>
            </w:r>
          </w:p>
        </w:tc>
      </w:tr>
      <w:tr w14:paraId="3FA24B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noWrap w:val="0"/>
            <w:vAlign w:val="top"/>
          </w:tcPr>
          <w:p w14:paraId="7A895654">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eastAsia="宋体" w:cs="Times New Roman"/>
                <w:b w:val="0"/>
                <w:bCs w:val="0"/>
                <w:color w:val="auto"/>
                <w:sz w:val="24"/>
                <w:szCs w:val="24"/>
                <w:highlight w:val="none"/>
                <w:u w:val="none"/>
                <w:lang w:val="en-US" w:eastAsia="zh-CN"/>
              </w:rPr>
            </w:pPr>
            <w:r>
              <w:rPr>
                <w:rFonts w:hint="default" w:ascii="Times New Roman" w:hAnsi="Times New Roman" w:eastAsia="宋体" w:cs="Times New Roman"/>
                <w:b w:val="0"/>
                <w:bCs w:val="0"/>
                <w:color w:val="auto"/>
                <w:sz w:val="24"/>
                <w:szCs w:val="24"/>
                <w:highlight w:val="none"/>
                <w:u w:val="none"/>
                <w:lang w:val="en-US" w:eastAsia="zh-CN"/>
              </w:rPr>
              <w:t>1</w:t>
            </w:r>
          </w:p>
        </w:tc>
        <w:tc>
          <w:tcPr>
            <w:tcW w:w="5956" w:type="dxa"/>
            <w:noWrap w:val="0"/>
            <w:vAlign w:val="top"/>
          </w:tcPr>
          <w:p w14:paraId="2F1819D5">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eastAsia" w:ascii="Times New Roman" w:hAnsi="Times New Roman" w:eastAsia="仿宋_GB2312" w:cs="Times New Roman"/>
                <w:color w:val="auto"/>
                <w:sz w:val="24"/>
                <w:szCs w:val="24"/>
                <w:highlight w:val="none"/>
                <w:u w:val="none"/>
                <w:vertAlign w:val="baseline"/>
                <w:lang w:val="en-US" w:eastAsia="zh-CN"/>
              </w:rPr>
            </w:pPr>
            <w:r>
              <w:rPr>
                <w:rFonts w:hint="eastAsia" w:ascii="Times New Roman" w:hAnsi="Times New Roman" w:cs="Times New Roman"/>
                <w:color w:val="auto"/>
                <w:sz w:val="24"/>
                <w:szCs w:val="24"/>
                <w:highlight w:val="none"/>
                <w:u w:val="none"/>
                <w:vertAlign w:val="baseline"/>
                <w:lang w:val="en-US" w:eastAsia="zh-CN"/>
              </w:rPr>
              <w:t>金川县阿科里乡阿科里村</w:t>
            </w:r>
            <w:r>
              <w:rPr>
                <w:rFonts w:hint="eastAsia" w:cs="Times New Roman"/>
                <w:color w:val="auto"/>
                <w:sz w:val="24"/>
                <w:szCs w:val="24"/>
                <w:highlight w:val="none"/>
                <w:u w:val="none"/>
                <w:vertAlign w:val="baseline"/>
                <w:lang w:val="en-US" w:eastAsia="zh-CN"/>
              </w:rPr>
              <w:t>、铁基斯果尔村</w:t>
            </w:r>
          </w:p>
        </w:tc>
        <w:tc>
          <w:tcPr>
            <w:tcW w:w="905" w:type="dxa"/>
            <w:noWrap w:val="0"/>
            <w:vAlign w:val="top"/>
          </w:tcPr>
          <w:p w14:paraId="75DC18F2">
            <w:pPr>
              <w:keepNext w:val="0"/>
              <w:keepLines w:val="0"/>
              <w:pageBreakBefore w:val="0"/>
              <w:widowControl w:val="0"/>
              <w:kinsoku/>
              <w:wordWrap/>
              <w:overflowPunct/>
              <w:topLinePunct w:val="0"/>
              <w:autoSpaceDE/>
              <w:autoSpaceDN/>
              <w:bidi w:val="0"/>
              <w:adjustRightInd/>
              <w:snapToGrid/>
              <w:spacing w:line="300" w:lineRule="exact"/>
              <w:ind w:left="0" w:leftChars="0"/>
              <w:textAlignment w:val="auto"/>
              <w:outlineLvl w:val="9"/>
              <w:rPr>
                <w:rFonts w:hint="default" w:ascii="Times New Roman" w:hAnsi="Times New Roman" w:cs="Times New Roman"/>
                <w:color w:val="auto"/>
                <w:sz w:val="24"/>
                <w:szCs w:val="24"/>
                <w:highlight w:val="none"/>
                <w:u w:val="none"/>
                <w:vertAlign w:val="baseline"/>
                <w:lang w:val="en-US" w:eastAsia="zh-CN"/>
              </w:rPr>
            </w:pPr>
          </w:p>
        </w:tc>
      </w:tr>
      <w:tr w14:paraId="603BD2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noWrap w:val="0"/>
            <w:vAlign w:val="top"/>
          </w:tcPr>
          <w:p w14:paraId="20D885B8">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eastAsia="宋体" w:cs="Times New Roman"/>
                <w:b w:val="0"/>
                <w:bCs w:val="0"/>
                <w:color w:val="auto"/>
                <w:sz w:val="24"/>
                <w:szCs w:val="24"/>
                <w:highlight w:val="none"/>
                <w:u w:val="none"/>
                <w:lang w:val="en-US" w:eastAsia="zh-CN"/>
              </w:rPr>
            </w:pPr>
            <w:r>
              <w:rPr>
                <w:rFonts w:hint="default" w:ascii="Times New Roman" w:hAnsi="Times New Roman" w:eastAsia="宋体" w:cs="Times New Roman"/>
                <w:b w:val="0"/>
                <w:bCs w:val="0"/>
                <w:color w:val="auto"/>
                <w:sz w:val="24"/>
                <w:szCs w:val="24"/>
                <w:highlight w:val="none"/>
                <w:u w:val="none"/>
                <w:lang w:val="en-US" w:eastAsia="zh-CN"/>
              </w:rPr>
              <w:t>2</w:t>
            </w:r>
          </w:p>
        </w:tc>
        <w:tc>
          <w:tcPr>
            <w:tcW w:w="5956" w:type="dxa"/>
            <w:noWrap w:val="0"/>
            <w:vAlign w:val="top"/>
          </w:tcPr>
          <w:p w14:paraId="491C5D97">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cs="Times New Roman"/>
                <w:color w:val="auto"/>
                <w:sz w:val="24"/>
                <w:szCs w:val="24"/>
                <w:highlight w:val="none"/>
                <w:u w:val="none"/>
                <w:vertAlign w:val="baseline"/>
                <w:lang w:val="en" w:eastAsia="zh-CN"/>
              </w:rPr>
            </w:pPr>
          </w:p>
        </w:tc>
        <w:tc>
          <w:tcPr>
            <w:tcW w:w="905" w:type="dxa"/>
            <w:noWrap w:val="0"/>
            <w:vAlign w:val="top"/>
          </w:tcPr>
          <w:p w14:paraId="7B8BCDBA">
            <w:pPr>
              <w:keepNext w:val="0"/>
              <w:keepLines w:val="0"/>
              <w:pageBreakBefore w:val="0"/>
              <w:widowControl w:val="0"/>
              <w:kinsoku/>
              <w:wordWrap/>
              <w:overflowPunct/>
              <w:topLinePunct w:val="0"/>
              <w:autoSpaceDE/>
              <w:autoSpaceDN/>
              <w:bidi w:val="0"/>
              <w:adjustRightInd/>
              <w:snapToGrid/>
              <w:spacing w:line="300" w:lineRule="exact"/>
              <w:ind w:left="0" w:leftChars="0"/>
              <w:textAlignment w:val="auto"/>
              <w:outlineLvl w:val="9"/>
              <w:rPr>
                <w:rFonts w:hint="default" w:ascii="Times New Roman" w:hAnsi="Times New Roman" w:cs="Times New Roman"/>
                <w:color w:val="auto"/>
                <w:sz w:val="24"/>
                <w:szCs w:val="24"/>
                <w:highlight w:val="none"/>
                <w:u w:val="none"/>
                <w:vertAlign w:val="baseline"/>
                <w:lang w:val="en-US" w:eastAsia="zh-CN"/>
              </w:rPr>
            </w:pPr>
          </w:p>
        </w:tc>
      </w:tr>
      <w:tr w14:paraId="652CB5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noWrap w:val="0"/>
            <w:vAlign w:val="top"/>
          </w:tcPr>
          <w:p w14:paraId="09682B9E">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eastAsia="宋体" w:cs="Times New Roman"/>
                <w:b w:val="0"/>
                <w:bCs w:val="0"/>
                <w:color w:val="auto"/>
                <w:sz w:val="24"/>
                <w:szCs w:val="24"/>
                <w:highlight w:val="none"/>
                <w:u w:val="none"/>
                <w:lang w:val="en-US" w:eastAsia="zh-CN"/>
              </w:rPr>
            </w:pPr>
            <w:r>
              <w:rPr>
                <w:rFonts w:hint="default" w:ascii="Times New Roman" w:hAnsi="Times New Roman" w:eastAsia="宋体" w:cs="Times New Roman"/>
                <w:b w:val="0"/>
                <w:bCs w:val="0"/>
                <w:color w:val="auto"/>
                <w:sz w:val="24"/>
                <w:szCs w:val="24"/>
                <w:highlight w:val="none"/>
                <w:u w:val="none"/>
                <w:lang w:val="en-US" w:eastAsia="zh-CN"/>
              </w:rPr>
              <w:t>3</w:t>
            </w:r>
          </w:p>
        </w:tc>
        <w:tc>
          <w:tcPr>
            <w:tcW w:w="5956" w:type="dxa"/>
            <w:noWrap w:val="0"/>
            <w:vAlign w:val="top"/>
          </w:tcPr>
          <w:p w14:paraId="3CBAE2C1">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cs="Times New Roman"/>
                <w:color w:val="auto"/>
                <w:sz w:val="24"/>
                <w:szCs w:val="24"/>
                <w:highlight w:val="none"/>
                <w:u w:val="none"/>
                <w:vertAlign w:val="baseline"/>
                <w:lang w:val="en" w:eastAsia="zh-CN"/>
              </w:rPr>
            </w:pPr>
          </w:p>
        </w:tc>
        <w:tc>
          <w:tcPr>
            <w:tcW w:w="905" w:type="dxa"/>
            <w:noWrap w:val="0"/>
            <w:vAlign w:val="top"/>
          </w:tcPr>
          <w:p w14:paraId="49459093">
            <w:pPr>
              <w:keepNext w:val="0"/>
              <w:keepLines w:val="0"/>
              <w:pageBreakBefore w:val="0"/>
              <w:widowControl w:val="0"/>
              <w:kinsoku/>
              <w:wordWrap/>
              <w:overflowPunct/>
              <w:topLinePunct w:val="0"/>
              <w:autoSpaceDE/>
              <w:autoSpaceDN/>
              <w:bidi w:val="0"/>
              <w:adjustRightInd/>
              <w:snapToGrid/>
              <w:spacing w:line="300" w:lineRule="exact"/>
              <w:ind w:left="0" w:leftChars="0"/>
              <w:textAlignment w:val="auto"/>
              <w:outlineLvl w:val="9"/>
              <w:rPr>
                <w:rFonts w:hint="default" w:ascii="Times New Roman" w:hAnsi="Times New Roman" w:cs="Times New Roman"/>
                <w:color w:val="auto"/>
                <w:sz w:val="24"/>
                <w:szCs w:val="24"/>
                <w:highlight w:val="none"/>
                <w:u w:val="none"/>
                <w:vertAlign w:val="baseline"/>
                <w:lang w:val="en-US" w:eastAsia="zh-CN"/>
              </w:rPr>
            </w:pPr>
          </w:p>
        </w:tc>
      </w:tr>
      <w:tr w14:paraId="5A10C8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noWrap w:val="0"/>
            <w:vAlign w:val="top"/>
          </w:tcPr>
          <w:p w14:paraId="599C2EEF">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eastAsia="宋体" w:cs="Times New Roman"/>
                <w:b w:val="0"/>
                <w:bCs w:val="0"/>
                <w:color w:val="auto"/>
                <w:sz w:val="24"/>
                <w:szCs w:val="24"/>
                <w:highlight w:val="none"/>
                <w:u w:val="none"/>
                <w:lang w:val="en-US" w:eastAsia="zh-CN"/>
              </w:rPr>
            </w:pPr>
            <w:r>
              <w:rPr>
                <w:rFonts w:hint="default" w:ascii="Times New Roman" w:hAnsi="Times New Roman" w:eastAsia="宋体" w:cs="Times New Roman"/>
                <w:b w:val="0"/>
                <w:bCs w:val="0"/>
                <w:color w:val="auto"/>
                <w:sz w:val="24"/>
                <w:szCs w:val="24"/>
                <w:highlight w:val="none"/>
                <w:u w:val="none"/>
                <w:lang w:val="en-US" w:eastAsia="zh-CN"/>
              </w:rPr>
              <w:t>4</w:t>
            </w:r>
          </w:p>
        </w:tc>
        <w:tc>
          <w:tcPr>
            <w:tcW w:w="5956" w:type="dxa"/>
            <w:noWrap w:val="0"/>
            <w:vAlign w:val="top"/>
          </w:tcPr>
          <w:p w14:paraId="13F5C3C0">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cs="Times New Roman"/>
                <w:color w:val="auto"/>
                <w:sz w:val="24"/>
                <w:szCs w:val="24"/>
                <w:highlight w:val="none"/>
                <w:u w:val="none"/>
                <w:vertAlign w:val="baseline"/>
                <w:lang w:val="en" w:eastAsia="zh-CN"/>
              </w:rPr>
            </w:pPr>
          </w:p>
        </w:tc>
        <w:tc>
          <w:tcPr>
            <w:tcW w:w="905" w:type="dxa"/>
            <w:noWrap w:val="0"/>
            <w:vAlign w:val="top"/>
          </w:tcPr>
          <w:p w14:paraId="0BBC413D">
            <w:pPr>
              <w:keepNext w:val="0"/>
              <w:keepLines w:val="0"/>
              <w:pageBreakBefore w:val="0"/>
              <w:widowControl w:val="0"/>
              <w:kinsoku/>
              <w:wordWrap/>
              <w:overflowPunct/>
              <w:topLinePunct w:val="0"/>
              <w:autoSpaceDE/>
              <w:autoSpaceDN/>
              <w:bidi w:val="0"/>
              <w:adjustRightInd/>
              <w:snapToGrid/>
              <w:spacing w:line="300" w:lineRule="exact"/>
              <w:ind w:left="0" w:leftChars="0"/>
              <w:textAlignment w:val="auto"/>
              <w:outlineLvl w:val="9"/>
              <w:rPr>
                <w:rFonts w:hint="default" w:ascii="Times New Roman" w:hAnsi="Times New Roman" w:cs="Times New Roman"/>
                <w:color w:val="auto"/>
                <w:sz w:val="24"/>
                <w:szCs w:val="24"/>
                <w:highlight w:val="none"/>
                <w:u w:val="none"/>
                <w:vertAlign w:val="baseline"/>
                <w:lang w:val="en-US" w:eastAsia="zh-CN"/>
              </w:rPr>
            </w:pPr>
          </w:p>
        </w:tc>
      </w:tr>
      <w:tr w14:paraId="1D388C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noWrap w:val="0"/>
            <w:vAlign w:val="top"/>
          </w:tcPr>
          <w:p w14:paraId="666052AF">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eastAsia="宋体" w:cs="Times New Roman"/>
                <w:b w:val="0"/>
                <w:bCs w:val="0"/>
                <w:color w:val="auto"/>
                <w:sz w:val="24"/>
                <w:szCs w:val="24"/>
                <w:highlight w:val="none"/>
                <w:u w:val="none"/>
                <w:lang w:val="en-US" w:eastAsia="zh-CN"/>
              </w:rPr>
            </w:pPr>
            <w:r>
              <w:rPr>
                <w:rFonts w:hint="default" w:ascii="Times New Roman" w:hAnsi="Times New Roman" w:eastAsia="宋体" w:cs="Times New Roman"/>
                <w:b w:val="0"/>
                <w:bCs w:val="0"/>
                <w:color w:val="auto"/>
                <w:sz w:val="24"/>
                <w:szCs w:val="24"/>
                <w:highlight w:val="none"/>
                <w:u w:val="none"/>
                <w:lang w:val="en-US" w:eastAsia="zh-CN"/>
              </w:rPr>
              <w:t>5</w:t>
            </w:r>
          </w:p>
        </w:tc>
        <w:tc>
          <w:tcPr>
            <w:tcW w:w="5956" w:type="dxa"/>
            <w:noWrap w:val="0"/>
            <w:vAlign w:val="top"/>
          </w:tcPr>
          <w:p w14:paraId="127EF0BB">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cs="Times New Roman"/>
                <w:color w:val="auto"/>
                <w:sz w:val="24"/>
                <w:szCs w:val="24"/>
                <w:highlight w:val="none"/>
                <w:u w:val="none"/>
                <w:vertAlign w:val="baseline"/>
                <w:lang w:val="en" w:eastAsia="zh-CN"/>
              </w:rPr>
            </w:pPr>
          </w:p>
        </w:tc>
        <w:tc>
          <w:tcPr>
            <w:tcW w:w="905" w:type="dxa"/>
            <w:noWrap w:val="0"/>
            <w:vAlign w:val="top"/>
          </w:tcPr>
          <w:p w14:paraId="20047038">
            <w:pPr>
              <w:keepNext w:val="0"/>
              <w:keepLines w:val="0"/>
              <w:pageBreakBefore w:val="0"/>
              <w:widowControl w:val="0"/>
              <w:kinsoku/>
              <w:wordWrap/>
              <w:overflowPunct/>
              <w:topLinePunct w:val="0"/>
              <w:autoSpaceDE/>
              <w:autoSpaceDN/>
              <w:bidi w:val="0"/>
              <w:adjustRightInd/>
              <w:snapToGrid/>
              <w:spacing w:line="300" w:lineRule="exact"/>
              <w:ind w:left="0" w:leftChars="0"/>
              <w:textAlignment w:val="auto"/>
              <w:outlineLvl w:val="9"/>
              <w:rPr>
                <w:rFonts w:hint="default" w:ascii="Times New Roman" w:hAnsi="Times New Roman" w:cs="Times New Roman"/>
                <w:color w:val="auto"/>
                <w:sz w:val="24"/>
                <w:szCs w:val="24"/>
                <w:highlight w:val="none"/>
                <w:u w:val="none"/>
                <w:vertAlign w:val="baseline"/>
                <w:lang w:val="en-US" w:eastAsia="zh-CN"/>
              </w:rPr>
            </w:pPr>
          </w:p>
        </w:tc>
      </w:tr>
      <w:tr w14:paraId="78717E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1" w:hRule="exact"/>
          <w:jc w:val="center"/>
        </w:trPr>
        <w:tc>
          <w:tcPr>
            <w:tcW w:w="1123" w:type="dxa"/>
            <w:noWrap w:val="0"/>
            <w:vAlign w:val="top"/>
          </w:tcPr>
          <w:p w14:paraId="5CAA8903">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eastAsia="宋体" w:cs="Times New Roman"/>
                <w:b w:val="0"/>
                <w:bCs w:val="0"/>
                <w:color w:val="auto"/>
                <w:sz w:val="24"/>
                <w:szCs w:val="24"/>
                <w:highlight w:val="none"/>
                <w:u w:val="none"/>
                <w:lang w:val="en-US" w:eastAsia="zh-CN"/>
              </w:rPr>
            </w:pPr>
            <w:r>
              <w:rPr>
                <w:rFonts w:hint="default" w:ascii="Times New Roman" w:hAnsi="Times New Roman" w:eastAsia="宋体" w:cs="Times New Roman"/>
                <w:b w:val="0"/>
                <w:bCs w:val="0"/>
                <w:color w:val="auto"/>
                <w:sz w:val="24"/>
                <w:szCs w:val="24"/>
                <w:highlight w:val="none"/>
                <w:u w:val="none"/>
                <w:lang w:val="en-US" w:eastAsia="zh-CN"/>
              </w:rPr>
              <w:t>6</w:t>
            </w:r>
          </w:p>
        </w:tc>
        <w:tc>
          <w:tcPr>
            <w:tcW w:w="5956" w:type="dxa"/>
            <w:noWrap w:val="0"/>
            <w:vAlign w:val="top"/>
          </w:tcPr>
          <w:p w14:paraId="0D5DBB0D">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cs="Times New Roman"/>
                <w:color w:val="auto"/>
                <w:sz w:val="24"/>
                <w:szCs w:val="24"/>
                <w:highlight w:val="none"/>
                <w:u w:val="none"/>
                <w:vertAlign w:val="baseline"/>
                <w:lang w:val="en" w:eastAsia="zh-CN"/>
              </w:rPr>
            </w:pPr>
          </w:p>
        </w:tc>
        <w:tc>
          <w:tcPr>
            <w:tcW w:w="905" w:type="dxa"/>
            <w:noWrap w:val="0"/>
            <w:vAlign w:val="top"/>
          </w:tcPr>
          <w:p w14:paraId="2B811829">
            <w:pPr>
              <w:keepNext w:val="0"/>
              <w:keepLines w:val="0"/>
              <w:pageBreakBefore w:val="0"/>
              <w:widowControl w:val="0"/>
              <w:kinsoku/>
              <w:wordWrap/>
              <w:overflowPunct/>
              <w:topLinePunct w:val="0"/>
              <w:autoSpaceDE/>
              <w:autoSpaceDN/>
              <w:bidi w:val="0"/>
              <w:adjustRightInd/>
              <w:snapToGrid/>
              <w:spacing w:line="300" w:lineRule="exact"/>
              <w:ind w:left="0" w:leftChars="0"/>
              <w:textAlignment w:val="auto"/>
              <w:outlineLvl w:val="9"/>
              <w:rPr>
                <w:rFonts w:hint="default" w:ascii="Times New Roman" w:hAnsi="Times New Roman" w:cs="Times New Roman"/>
                <w:color w:val="auto"/>
                <w:sz w:val="24"/>
                <w:szCs w:val="24"/>
                <w:highlight w:val="none"/>
                <w:u w:val="none"/>
                <w:vertAlign w:val="baseline"/>
                <w:lang w:val="en-US" w:eastAsia="zh-CN"/>
              </w:rPr>
            </w:pPr>
          </w:p>
        </w:tc>
      </w:tr>
      <w:tr w14:paraId="7EB0C0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noWrap w:val="0"/>
            <w:vAlign w:val="top"/>
          </w:tcPr>
          <w:p w14:paraId="51CFAA59">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eastAsia="宋体" w:cs="Times New Roman"/>
                <w:b w:val="0"/>
                <w:bCs w:val="0"/>
                <w:color w:val="auto"/>
                <w:sz w:val="24"/>
                <w:szCs w:val="24"/>
                <w:highlight w:val="none"/>
                <w:u w:val="none"/>
                <w:lang w:val="en-US" w:eastAsia="zh-CN"/>
              </w:rPr>
            </w:pPr>
            <w:r>
              <w:rPr>
                <w:rFonts w:hint="default" w:ascii="Times New Roman" w:hAnsi="Times New Roman" w:eastAsia="宋体" w:cs="Times New Roman"/>
                <w:b w:val="0"/>
                <w:bCs w:val="0"/>
                <w:color w:val="auto"/>
                <w:sz w:val="24"/>
                <w:szCs w:val="24"/>
                <w:highlight w:val="none"/>
                <w:u w:val="none"/>
                <w:lang w:val="en-US" w:eastAsia="zh-CN"/>
              </w:rPr>
              <w:t>7</w:t>
            </w:r>
          </w:p>
        </w:tc>
        <w:tc>
          <w:tcPr>
            <w:tcW w:w="5956" w:type="dxa"/>
            <w:noWrap w:val="0"/>
            <w:vAlign w:val="top"/>
          </w:tcPr>
          <w:p w14:paraId="65052FBD">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cs="Times New Roman"/>
                <w:color w:val="auto"/>
                <w:sz w:val="24"/>
                <w:szCs w:val="24"/>
                <w:highlight w:val="none"/>
                <w:u w:val="none"/>
                <w:vertAlign w:val="baseline"/>
                <w:lang w:val="en" w:eastAsia="zh-CN"/>
              </w:rPr>
            </w:pPr>
          </w:p>
        </w:tc>
        <w:tc>
          <w:tcPr>
            <w:tcW w:w="905" w:type="dxa"/>
            <w:noWrap w:val="0"/>
            <w:vAlign w:val="top"/>
          </w:tcPr>
          <w:p w14:paraId="73553C69">
            <w:pPr>
              <w:keepNext w:val="0"/>
              <w:keepLines w:val="0"/>
              <w:pageBreakBefore w:val="0"/>
              <w:widowControl w:val="0"/>
              <w:kinsoku/>
              <w:wordWrap/>
              <w:overflowPunct/>
              <w:topLinePunct w:val="0"/>
              <w:autoSpaceDE/>
              <w:autoSpaceDN/>
              <w:bidi w:val="0"/>
              <w:adjustRightInd/>
              <w:snapToGrid/>
              <w:spacing w:line="300" w:lineRule="exact"/>
              <w:ind w:left="0" w:leftChars="0"/>
              <w:textAlignment w:val="auto"/>
              <w:outlineLvl w:val="9"/>
              <w:rPr>
                <w:rFonts w:hint="default" w:ascii="Times New Roman" w:hAnsi="Times New Roman" w:cs="Times New Roman"/>
                <w:color w:val="auto"/>
                <w:sz w:val="24"/>
                <w:szCs w:val="24"/>
                <w:highlight w:val="none"/>
                <w:u w:val="none"/>
                <w:vertAlign w:val="baseline"/>
                <w:lang w:val="en-US" w:eastAsia="zh-CN"/>
              </w:rPr>
            </w:pPr>
          </w:p>
        </w:tc>
      </w:tr>
      <w:tr w14:paraId="01C037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noWrap w:val="0"/>
            <w:vAlign w:val="top"/>
          </w:tcPr>
          <w:p w14:paraId="1004BB26">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eastAsia="宋体" w:cs="Times New Roman"/>
                <w:b w:val="0"/>
                <w:bCs w:val="0"/>
                <w:color w:val="auto"/>
                <w:sz w:val="24"/>
                <w:szCs w:val="24"/>
                <w:highlight w:val="none"/>
                <w:u w:val="none"/>
                <w:lang w:val="en-US" w:eastAsia="zh-CN"/>
              </w:rPr>
            </w:pPr>
            <w:r>
              <w:rPr>
                <w:rFonts w:hint="default" w:ascii="Times New Roman" w:hAnsi="Times New Roman" w:eastAsia="宋体" w:cs="Times New Roman"/>
                <w:b w:val="0"/>
                <w:bCs w:val="0"/>
                <w:color w:val="auto"/>
                <w:sz w:val="24"/>
                <w:szCs w:val="24"/>
                <w:highlight w:val="none"/>
                <w:u w:val="none"/>
                <w:lang w:val="en-US" w:eastAsia="zh-CN"/>
              </w:rPr>
              <w:t>8</w:t>
            </w:r>
          </w:p>
        </w:tc>
        <w:tc>
          <w:tcPr>
            <w:tcW w:w="5956" w:type="dxa"/>
            <w:noWrap w:val="0"/>
            <w:vAlign w:val="top"/>
          </w:tcPr>
          <w:p w14:paraId="0D7A8119">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cs="Times New Roman"/>
                <w:color w:val="auto"/>
                <w:sz w:val="24"/>
                <w:szCs w:val="24"/>
                <w:highlight w:val="none"/>
                <w:u w:val="none"/>
                <w:vertAlign w:val="baseline"/>
                <w:lang w:val="en-US" w:eastAsia="zh-CN"/>
              </w:rPr>
            </w:pPr>
          </w:p>
        </w:tc>
        <w:tc>
          <w:tcPr>
            <w:tcW w:w="905" w:type="dxa"/>
            <w:noWrap w:val="0"/>
            <w:vAlign w:val="top"/>
          </w:tcPr>
          <w:p w14:paraId="7884A614">
            <w:pPr>
              <w:keepNext w:val="0"/>
              <w:keepLines w:val="0"/>
              <w:pageBreakBefore w:val="0"/>
              <w:widowControl w:val="0"/>
              <w:kinsoku/>
              <w:wordWrap/>
              <w:overflowPunct/>
              <w:topLinePunct w:val="0"/>
              <w:autoSpaceDE/>
              <w:autoSpaceDN/>
              <w:bidi w:val="0"/>
              <w:adjustRightInd/>
              <w:snapToGrid/>
              <w:spacing w:line="300" w:lineRule="exact"/>
              <w:ind w:left="0" w:leftChars="0"/>
              <w:textAlignment w:val="auto"/>
              <w:outlineLvl w:val="9"/>
              <w:rPr>
                <w:rFonts w:hint="default" w:ascii="Times New Roman" w:hAnsi="Times New Roman" w:cs="Times New Roman"/>
                <w:color w:val="auto"/>
                <w:sz w:val="24"/>
                <w:szCs w:val="24"/>
                <w:highlight w:val="none"/>
                <w:u w:val="none"/>
                <w:vertAlign w:val="baseline"/>
                <w:lang w:val="en-US" w:eastAsia="zh-CN"/>
              </w:rPr>
            </w:pPr>
          </w:p>
        </w:tc>
      </w:tr>
      <w:tr w14:paraId="7705F8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noWrap w:val="0"/>
            <w:vAlign w:val="top"/>
          </w:tcPr>
          <w:p w14:paraId="2E6A5D7D">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eastAsia="宋体" w:cs="Times New Roman"/>
                <w:color w:val="auto"/>
                <w:sz w:val="24"/>
                <w:szCs w:val="24"/>
                <w:highlight w:val="none"/>
                <w:u w:val="none"/>
                <w:lang w:val="en-US" w:eastAsia="zh-CN"/>
              </w:rPr>
            </w:pPr>
            <w:r>
              <w:rPr>
                <w:rFonts w:hint="default" w:ascii="Times New Roman" w:hAnsi="Times New Roman" w:eastAsia="宋体" w:cs="Times New Roman"/>
                <w:color w:val="auto"/>
                <w:sz w:val="24"/>
                <w:szCs w:val="24"/>
                <w:highlight w:val="none"/>
                <w:u w:val="none"/>
                <w:lang w:val="en-US" w:eastAsia="zh-CN"/>
              </w:rPr>
              <w:t>9</w:t>
            </w:r>
          </w:p>
        </w:tc>
        <w:tc>
          <w:tcPr>
            <w:tcW w:w="5956" w:type="dxa"/>
            <w:noWrap w:val="0"/>
            <w:vAlign w:val="top"/>
          </w:tcPr>
          <w:p w14:paraId="5486A670">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cs="Times New Roman"/>
                <w:color w:val="auto"/>
                <w:sz w:val="24"/>
                <w:szCs w:val="24"/>
                <w:highlight w:val="none"/>
                <w:u w:val="none"/>
                <w:vertAlign w:val="baseline"/>
                <w:lang w:val="en" w:eastAsia="zh-CN"/>
              </w:rPr>
            </w:pPr>
          </w:p>
        </w:tc>
        <w:tc>
          <w:tcPr>
            <w:tcW w:w="905" w:type="dxa"/>
            <w:noWrap w:val="0"/>
            <w:vAlign w:val="top"/>
          </w:tcPr>
          <w:p w14:paraId="4AFBD2BF">
            <w:pPr>
              <w:keepNext w:val="0"/>
              <w:keepLines w:val="0"/>
              <w:pageBreakBefore w:val="0"/>
              <w:widowControl w:val="0"/>
              <w:kinsoku/>
              <w:wordWrap/>
              <w:overflowPunct/>
              <w:topLinePunct w:val="0"/>
              <w:autoSpaceDE/>
              <w:autoSpaceDN/>
              <w:bidi w:val="0"/>
              <w:adjustRightInd/>
              <w:snapToGrid/>
              <w:spacing w:line="300" w:lineRule="exact"/>
              <w:ind w:left="0" w:leftChars="0"/>
              <w:textAlignment w:val="auto"/>
              <w:outlineLvl w:val="9"/>
              <w:rPr>
                <w:rFonts w:hint="default" w:ascii="Times New Roman" w:hAnsi="Times New Roman" w:cs="Times New Roman"/>
                <w:color w:val="auto"/>
                <w:sz w:val="24"/>
                <w:szCs w:val="24"/>
                <w:highlight w:val="none"/>
                <w:u w:val="none"/>
                <w:vertAlign w:val="baseline"/>
                <w:lang w:val="en-US" w:eastAsia="zh-CN"/>
              </w:rPr>
            </w:pPr>
          </w:p>
        </w:tc>
      </w:tr>
      <w:tr w14:paraId="412127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noWrap w:val="0"/>
            <w:vAlign w:val="top"/>
          </w:tcPr>
          <w:p w14:paraId="3F036AA0">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eastAsia="宋体" w:cs="Times New Roman"/>
                <w:color w:val="auto"/>
                <w:sz w:val="24"/>
                <w:szCs w:val="24"/>
                <w:highlight w:val="none"/>
                <w:u w:val="none"/>
                <w:lang w:val="en-US" w:eastAsia="zh-CN"/>
              </w:rPr>
            </w:pPr>
            <w:r>
              <w:rPr>
                <w:rFonts w:hint="default" w:ascii="Times New Roman" w:hAnsi="Times New Roman" w:eastAsia="宋体" w:cs="Times New Roman"/>
                <w:color w:val="auto"/>
                <w:sz w:val="24"/>
                <w:szCs w:val="24"/>
                <w:highlight w:val="none"/>
                <w:u w:val="none"/>
                <w:lang w:val="en-US" w:eastAsia="zh-CN"/>
              </w:rPr>
              <w:t>10</w:t>
            </w:r>
          </w:p>
        </w:tc>
        <w:tc>
          <w:tcPr>
            <w:tcW w:w="5956" w:type="dxa"/>
            <w:noWrap w:val="0"/>
            <w:vAlign w:val="top"/>
          </w:tcPr>
          <w:p w14:paraId="2596A40F">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eastAsia="仿宋_GB2312" w:cs="Times New Roman"/>
                <w:color w:val="auto"/>
                <w:kern w:val="2"/>
                <w:sz w:val="24"/>
                <w:szCs w:val="24"/>
                <w:highlight w:val="none"/>
                <w:u w:val="none"/>
                <w:vertAlign w:val="baseline"/>
                <w:lang w:val="en" w:eastAsia="zh-CN" w:bidi="ar-SA"/>
              </w:rPr>
            </w:pPr>
          </w:p>
        </w:tc>
        <w:tc>
          <w:tcPr>
            <w:tcW w:w="905" w:type="dxa"/>
            <w:noWrap w:val="0"/>
            <w:vAlign w:val="top"/>
          </w:tcPr>
          <w:p w14:paraId="55DA8207">
            <w:pPr>
              <w:keepNext w:val="0"/>
              <w:keepLines w:val="0"/>
              <w:pageBreakBefore w:val="0"/>
              <w:widowControl w:val="0"/>
              <w:kinsoku/>
              <w:wordWrap/>
              <w:overflowPunct/>
              <w:topLinePunct w:val="0"/>
              <w:autoSpaceDE/>
              <w:autoSpaceDN/>
              <w:bidi w:val="0"/>
              <w:adjustRightInd/>
              <w:snapToGrid/>
              <w:spacing w:line="300" w:lineRule="exact"/>
              <w:ind w:left="0" w:leftChars="0"/>
              <w:textAlignment w:val="auto"/>
              <w:outlineLvl w:val="9"/>
              <w:rPr>
                <w:rFonts w:hint="default" w:ascii="Times New Roman" w:hAnsi="Times New Roman" w:cs="Times New Roman"/>
                <w:color w:val="auto"/>
                <w:sz w:val="24"/>
                <w:szCs w:val="24"/>
                <w:highlight w:val="none"/>
                <w:u w:val="none"/>
                <w:vertAlign w:val="baseline"/>
                <w:lang w:val="en-US" w:eastAsia="zh-CN"/>
              </w:rPr>
            </w:pPr>
          </w:p>
        </w:tc>
      </w:tr>
      <w:tr w14:paraId="6AC4F4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noWrap w:val="0"/>
            <w:vAlign w:val="top"/>
          </w:tcPr>
          <w:p w14:paraId="413FB2D0">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eastAsia="宋体" w:cs="Times New Roman"/>
                <w:color w:val="auto"/>
                <w:sz w:val="24"/>
                <w:szCs w:val="24"/>
                <w:highlight w:val="none"/>
                <w:u w:val="none"/>
                <w:lang w:val="en-US" w:eastAsia="zh-CN"/>
              </w:rPr>
            </w:pPr>
            <w:r>
              <w:rPr>
                <w:rFonts w:hint="default" w:ascii="Times New Roman" w:hAnsi="Times New Roman" w:eastAsia="宋体" w:cs="Times New Roman"/>
                <w:color w:val="auto"/>
                <w:sz w:val="24"/>
                <w:szCs w:val="24"/>
                <w:highlight w:val="none"/>
                <w:u w:val="none"/>
                <w:lang w:val="en-US" w:eastAsia="zh-CN"/>
              </w:rPr>
              <w:t>11</w:t>
            </w:r>
          </w:p>
        </w:tc>
        <w:tc>
          <w:tcPr>
            <w:tcW w:w="5956" w:type="dxa"/>
            <w:noWrap w:val="0"/>
            <w:vAlign w:val="top"/>
          </w:tcPr>
          <w:p w14:paraId="2CD05670">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eastAsia="仿宋_GB2312" w:cs="Times New Roman"/>
                <w:color w:val="auto"/>
                <w:kern w:val="2"/>
                <w:sz w:val="24"/>
                <w:szCs w:val="24"/>
                <w:highlight w:val="none"/>
                <w:u w:val="none"/>
                <w:vertAlign w:val="baseline"/>
                <w:lang w:val="en" w:eastAsia="zh-CN" w:bidi="ar-SA"/>
              </w:rPr>
            </w:pPr>
          </w:p>
        </w:tc>
        <w:tc>
          <w:tcPr>
            <w:tcW w:w="905" w:type="dxa"/>
            <w:noWrap w:val="0"/>
            <w:vAlign w:val="top"/>
          </w:tcPr>
          <w:p w14:paraId="36BD231C">
            <w:pPr>
              <w:keepNext w:val="0"/>
              <w:keepLines w:val="0"/>
              <w:pageBreakBefore w:val="0"/>
              <w:widowControl w:val="0"/>
              <w:kinsoku/>
              <w:wordWrap/>
              <w:overflowPunct/>
              <w:topLinePunct w:val="0"/>
              <w:autoSpaceDE/>
              <w:autoSpaceDN/>
              <w:bidi w:val="0"/>
              <w:adjustRightInd/>
              <w:snapToGrid/>
              <w:spacing w:line="300" w:lineRule="exact"/>
              <w:ind w:left="0" w:leftChars="0"/>
              <w:textAlignment w:val="auto"/>
              <w:outlineLvl w:val="9"/>
              <w:rPr>
                <w:rFonts w:hint="default" w:ascii="Times New Roman" w:hAnsi="Times New Roman" w:cs="Times New Roman"/>
                <w:color w:val="auto"/>
                <w:sz w:val="24"/>
                <w:szCs w:val="24"/>
                <w:highlight w:val="none"/>
                <w:u w:val="none"/>
                <w:vertAlign w:val="baseline"/>
                <w:lang w:val="en-US" w:eastAsia="zh-CN"/>
              </w:rPr>
            </w:pPr>
          </w:p>
        </w:tc>
      </w:tr>
      <w:tr w14:paraId="07D4E1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noWrap w:val="0"/>
            <w:vAlign w:val="top"/>
          </w:tcPr>
          <w:p w14:paraId="6A4F5995">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eastAsia="宋体" w:cs="Times New Roman"/>
                <w:color w:val="auto"/>
                <w:sz w:val="24"/>
                <w:szCs w:val="24"/>
                <w:highlight w:val="none"/>
                <w:u w:val="none"/>
                <w:lang w:val="en-US" w:eastAsia="zh-CN"/>
              </w:rPr>
            </w:pPr>
            <w:r>
              <w:rPr>
                <w:rFonts w:hint="default" w:ascii="Times New Roman" w:hAnsi="Times New Roman" w:eastAsia="宋体" w:cs="Times New Roman"/>
                <w:color w:val="auto"/>
                <w:sz w:val="24"/>
                <w:szCs w:val="24"/>
                <w:highlight w:val="none"/>
                <w:u w:val="none"/>
                <w:lang w:val="en-US" w:eastAsia="zh-CN"/>
              </w:rPr>
              <w:t>12</w:t>
            </w:r>
          </w:p>
        </w:tc>
        <w:tc>
          <w:tcPr>
            <w:tcW w:w="5956" w:type="dxa"/>
            <w:noWrap w:val="0"/>
            <w:vAlign w:val="top"/>
          </w:tcPr>
          <w:p w14:paraId="3FE00D97">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eastAsia="仿宋_GB2312" w:cs="Times New Roman"/>
                <w:color w:val="auto"/>
                <w:kern w:val="2"/>
                <w:sz w:val="24"/>
                <w:szCs w:val="24"/>
                <w:highlight w:val="none"/>
                <w:u w:val="none"/>
                <w:vertAlign w:val="baseline"/>
                <w:lang w:val="en" w:eastAsia="zh-CN" w:bidi="ar-SA"/>
              </w:rPr>
            </w:pPr>
          </w:p>
        </w:tc>
        <w:tc>
          <w:tcPr>
            <w:tcW w:w="905" w:type="dxa"/>
            <w:noWrap w:val="0"/>
            <w:vAlign w:val="top"/>
          </w:tcPr>
          <w:p w14:paraId="1EDF83DA">
            <w:pPr>
              <w:keepNext w:val="0"/>
              <w:keepLines w:val="0"/>
              <w:pageBreakBefore w:val="0"/>
              <w:widowControl w:val="0"/>
              <w:kinsoku/>
              <w:wordWrap/>
              <w:overflowPunct/>
              <w:topLinePunct w:val="0"/>
              <w:autoSpaceDE/>
              <w:autoSpaceDN/>
              <w:bidi w:val="0"/>
              <w:adjustRightInd/>
              <w:snapToGrid/>
              <w:spacing w:line="300" w:lineRule="exact"/>
              <w:ind w:left="0" w:leftChars="0"/>
              <w:textAlignment w:val="auto"/>
              <w:outlineLvl w:val="9"/>
              <w:rPr>
                <w:rFonts w:hint="default" w:ascii="Times New Roman" w:hAnsi="Times New Roman" w:cs="Times New Roman"/>
                <w:color w:val="auto"/>
                <w:sz w:val="24"/>
                <w:szCs w:val="24"/>
                <w:highlight w:val="none"/>
                <w:u w:val="none"/>
                <w:vertAlign w:val="baseline"/>
                <w:lang w:val="en-US" w:eastAsia="zh-CN"/>
              </w:rPr>
            </w:pPr>
          </w:p>
        </w:tc>
      </w:tr>
      <w:tr w14:paraId="0E4B8D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noWrap w:val="0"/>
            <w:vAlign w:val="top"/>
          </w:tcPr>
          <w:p w14:paraId="6C66B661">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eastAsia="宋体" w:cs="Times New Roman"/>
                <w:color w:val="auto"/>
                <w:sz w:val="24"/>
                <w:szCs w:val="24"/>
                <w:highlight w:val="none"/>
                <w:u w:val="none"/>
                <w:lang w:val="en-US" w:eastAsia="zh-CN"/>
              </w:rPr>
            </w:pPr>
            <w:r>
              <w:rPr>
                <w:rFonts w:hint="default" w:ascii="Times New Roman" w:hAnsi="Times New Roman" w:eastAsia="宋体" w:cs="Times New Roman"/>
                <w:color w:val="auto"/>
                <w:sz w:val="24"/>
                <w:szCs w:val="24"/>
                <w:highlight w:val="none"/>
                <w:u w:val="none"/>
                <w:lang w:val="en-US" w:eastAsia="zh-CN"/>
              </w:rPr>
              <w:t>13</w:t>
            </w:r>
          </w:p>
        </w:tc>
        <w:tc>
          <w:tcPr>
            <w:tcW w:w="5956" w:type="dxa"/>
            <w:noWrap w:val="0"/>
            <w:vAlign w:val="top"/>
          </w:tcPr>
          <w:p w14:paraId="030116FF">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eastAsia="仿宋_GB2312" w:cs="Times New Roman"/>
                <w:color w:val="auto"/>
                <w:kern w:val="2"/>
                <w:sz w:val="24"/>
                <w:szCs w:val="24"/>
                <w:highlight w:val="none"/>
                <w:u w:val="none"/>
                <w:vertAlign w:val="baseline"/>
                <w:lang w:val="en" w:eastAsia="zh-CN" w:bidi="ar-SA"/>
              </w:rPr>
            </w:pPr>
          </w:p>
        </w:tc>
        <w:tc>
          <w:tcPr>
            <w:tcW w:w="905" w:type="dxa"/>
            <w:noWrap w:val="0"/>
            <w:vAlign w:val="top"/>
          </w:tcPr>
          <w:p w14:paraId="06312954">
            <w:pPr>
              <w:keepNext w:val="0"/>
              <w:keepLines w:val="0"/>
              <w:pageBreakBefore w:val="0"/>
              <w:widowControl w:val="0"/>
              <w:kinsoku/>
              <w:wordWrap/>
              <w:overflowPunct/>
              <w:topLinePunct w:val="0"/>
              <w:autoSpaceDE/>
              <w:autoSpaceDN/>
              <w:bidi w:val="0"/>
              <w:adjustRightInd/>
              <w:snapToGrid/>
              <w:spacing w:line="300" w:lineRule="exact"/>
              <w:ind w:left="0" w:leftChars="0"/>
              <w:textAlignment w:val="auto"/>
              <w:outlineLvl w:val="9"/>
              <w:rPr>
                <w:rFonts w:hint="default" w:ascii="Times New Roman" w:hAnsi="Times New Roman" w:cs="Times New Roman"/>
                <w:color w:val="auto"/>
                <w:sz w:val="24"/>
                <w:szCs w:val="24"/>
                <w:highlight w:val="none"/>
                <w:u w:val="none"/>
                <w:vertAlign w:val="baseline"/>
                <w:lang w:val="en-US" w:eastAsia="zh-CN"/>
              </w:rPr>
            </w:pPr>
          </w:p>
        </w:tc>
      </w:tr>
      <w:tr w14:paraId="1E04FB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noWrap w:val="0"/>
            <w:vAlign w:val="top"/>
          </w:tcPr>
          <w:p w14:paraId="11B0DF4C">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eastAsia="宋体" w:cs="Times New Roman"/>
                <w:color w:val="auto"/>
                <w:sz w:val="24"/>
                <w:szCs w:val="24"/>
                <w:highlight w:val="none"/>
                <w:u w:val="none"/>
                <w:lang w:val="en-US" w:eastAsia="zh-CN"/>
              </w:rPr>
            </w:pPr>
            <w:r>
              <w:rPr>
                <w:rFonts w:hint="default" w:ascii="Times New Roman" w:hAnsi="Times New Roman" w:eastAsia="宋体" w:cs="Times New Roman"/>
                <w:color w:val="auto"/>
                <w:sz w:val="24"/>
                <w:szCs w:val="24"/>
                <w:highlight w:val="none"/>
                <w:u w:val="none"/>
                <w:lang w:val="en-US" w:eastAsia="zh-CN"/>
              </w:rPr>
              <w:t>14</w:t>
            </w:r>
          </w:p>
        </w:tc>
        <w:tc>
          <w:tcPr>
            <w:tcW w:w="5956" w:type="dxa"/>
            <w:noWrap w:val="0"/>
            <w:vAlign w:val="top"/>
          </w:tcPr>
          <w:p w14:paraId="0D6B68E2">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eastAsia="仿宋_GB2312" w:cs="Times New Roman"/>
                <w:color w:val="auto"/>
                <w:kern w:val="2"/>
                <w:sz w:val="24"/>
                <w:szCs w:val="24"/>
                <w:highlight w:val="none"/>
                <w:u w:val="none"/>
                <w:vertAlign w:val="baseline"/>
                <w:lang w:val="en" w:eastAsia="zh-CN" w:bidi="ar-SA"/>
              </w:rPr>
            </w:pPr>
          </w:p>
        </w:tc>
        <w:tc>
          <w:tcPr>
            <w:tcW w:w="905" w:type="dxa"/>
            <w:noWrap w:val="0"/>
            <w:vAlign w:val="top"/>
          </w:tcPr>
          <w:p w14:paraId="42C4A8F8">
            <w:pPr>
              <w:keepNext w:val="0"/>
              <w:keepLines w:val="0"/>
              <w:pageBreakBefore w:val="0"/>
              <w:widowControl w:val="0"/>
              <w:kinsoku/>
              <w:wordWrap/>
              <w:overflowPunct/>
              <w:topLinePunct w:val="0"/>
              <w:autoSpaceDE/>
              <w:autoSpaceDN/>
              <w:bidi w:val="0"/>
              <w:adjustRightInd/>
              <w:snapToGrid/>
              <w:spacing w:line="300" w:lineRule="exact"/>
              <w:ind w:left="0" w:leftChars="0"/>
              <w:textAlignment w:val="auto"/>
              <w:outlineLvl w:val="9"/>
              <w:rPr>
                <w:rFonts w:hint="default" w:ascii="Times New Roman" w:hAnsi="Times New Roman" w:cs="Times New Roman"/>
                <w:color w:val="auto"/>
                <w:sz w:val="24"/>
                <w:szCs w:val="24"/>
                <w:highlight w:val="none"/>
                <w:u w:val="none"/>
                <w:vertAlign w:val="baseline"/>
                <w:lang w:val="en-US" w:eastAsia="zh-CN"/>
              </w:rPr>
            </w:pPr>
          </w:p>
        </w:tc>
      </w:tr>
      <w:tr w14:paraId="5D102D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noWrap w:val="0"/>
            <w:vAlign w:val="top"/>
          </w:tcPr>
          <w:p w14:paraId="28D31E0E">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eastAsia="宋体" w:cs="Times New Roman"/>
                <w:color w:val="auto"/>
                <w:sz w:val="24"/>
                <w:szCs w:val="24"/>
                <w:highlight w:val="none"/>
                <w:u w:val="none"/>
                <w:lang w:val="en-US" w:eastAsia="zh-CN"/>
              </w:rPr>
            </w:pPr>
            <w:r>
              <w:rPr>
                <w:rFonts w:hint="default" w:ascii="Times New Roman" w:hAnsi="Times New Roman" w:eastAsia="宋体" w:cs="Times New Roman"/>
                <w:color w:val="auto"/>
                <w:sz w:val="24"/>
                <w:szCs w:val="24"/>
                <w:highlight w:val="none"/>
                <w:u w:val="none"/>
                <w:lang w:val="en-US" w:eastAsia="zh-CN"/>
              </w:rPr>
              <w:t>15</w:t>
            </w:r>
          </w:p>
        </w:tc>
        <w:tc>
          <w:tcPr>
            <w:tcW w:w="5956" w:type="dxa"/>
            <w:noWrap w:val="0"/>
            <w:vAlign w:val="top"/>
          </w:tcPr>
          <w:p w14:paraId="6C262240">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eastAsia="仿宋_GB2312" w:cs="Times New Roman"/>
                <w:color w:val="auto"/>
                <w:kern w:val="2"/>
                <w:sz w:val="24"/>
                <w:szCs w:val="24"/>
                <w:highlight w:val="none"/>
                <w:u w:val="none"/>
                <w:vertAlign w:val="baseline"/>
                <w:lang w:val="en" w:eastAsia="zh-CN" w:bidi="ar-SA"/>
              </w:rPr>
            </w:pPr>
          </w:p>
        </w:tc>
        <w:tc>
          <w:tcPr>
            <w:tcW w:w="905" w:type="dxa"/>
            <w:noWrap w:val="0"/>
            <w:vAlign w:val="top"/>
          </w:tcPr>
          <w:p w14:paraId="42A93880">
            <w:pPr>
              <w:keepNext w:val="0"/>
              <w:keepLines w:val="0"/>
              <w:pageBreakBefore w:val="0"/>
              <w:widowControl w:val="0"/>
              <w:kinsoku/>
              <w:wordWrap/>
              <w:overflowPunct/>
              <w:topLinePunct w:val="0"/>
              <w:autoSpaceDE/>
              <w:autoSpaceDN/>
              <w:bidi w:val="0"/>
              <w:adjustRightInd/>
              <w:snapToGrid/>
              <w:spacing w:line="300" w:lineRule="exact"/>
              <w:ind w:left="0" w:leftChars="0"/>
              <w:textAlignment w:val="auto"/>
              <w:outlineLvl w:val="9"/>
              <w:rPr>
                <w:rFonts w:hint="default" w:ascii="Times New Roman" w:hAnsi="Times New Roman" w:cs="Times New Roman"/>
                <w:color w:val="auto"/>
                <w:sz w:val="24"/>
                <w:szCs w:val="24"/>
                <w:highlight w:val="none"/>
                <w:u w:val="none"/>
                <w:vertAlign w:val="baseline"/>
                <w:lang w:val="en-US" w:eastAsia="zh-CN"/>
              </w:rPr>
            </w:pPr>
          </w:p>
        </w:tc>
      </w:tr>
      <w:tr w14:paraId="225BB1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noWrap w:val="0"/>
            <w:vAlign w:val="top"/>
          </w:tcPr>
          <w:p w14:paraId="52A19F2D">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eastAsia="宋体" w:cs="Times New Roman"/>
                <w:color w:val="auto"/>
                <w:sz w:val="24"/>
                <w:szCs w:val="24"/>
                <w:highlight w:val="none"/>
                <w:u w:val="none"/>
                <w:lang w:val="en-US" w:eastAsia="zh-CN"/>
              </w:rPr>
            </w:pPr>
          </w:p>
        </w:tc>
        <w:tc>
          <w:tcPr>
            <w:tcW w:w="5956" w:type="dxa"/>
            <w:noWrap w:val="0"/>
            <w:vAlign w:val="top"/>
          </w:tcPr>
          <w:p w14:paraId="12415054">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eastAsia="仿宋_GB2312" w:cs="Times New Roman"/>
                <w:color w:val="auto"/>
                <w:kern w:val="2"/>
                <w:sz w:val="24"/>
                <w:szCs w:val="24"/>
                <w:highlight w:val="none"/>
                <w:u w:val="none"/>
                <w:vertAlign w:val="baseline"/>
                <w:lang w:val="en" w:eastAsia="zh-CN" w:bidi="ar-SA"/>
              </w:rPr>
            </w:pPr>
          </w:p>
        </w:tc>
        <w:tc>
          <w:tcPr>
            <w:tcW w:w="905" w:type="dxa"/>
            <w:noWrap w:val="0"/>
            <w:vAlign w:val="top"/>
          </w:tcPr>
          <w:p w14:paraId="17159482">
            <w:pPr>
              <w:keepNext w:val="0"/>
              <w:keepLines w:val="0"/>
              <w:pageBreakBefore w:val="0"/>
              <w:widowControl w:val="0"/>
              <w:kinsoku/>
              <w:wordWrap/>
              <w:overflowPunct/>
              <w:topLinePunct w:val="0"/>
              <w:autoSpaceDE/>
              <w:autoSpaceDN/>
              <w:bidi w:val="0"/>
              <w:adjustRightInd/>
              <w:snapToGrid/>
              <w:spacing w:line="300" w:lineRule="exact"/>
              <w:ind w:left="0" w:leftChars="0"/>
              <w:textAlignment w:val="auto"/>
              <w:outlineLvl w:val="9"/>
              <w:rPr>
                <w:rFonts w:hint="default" w:ascii="Times New Roman" w:hAnsi="Times New Roman" w:cs="Times New Roman"/>
                <w:color w:val="auto"/>
                <w:sz w:val="24"/>
                <w:szCs w:val="24"/>
                <w:highlight w:val="none"/>
                <w:u w:val="none"/>
                <w:vertAlign w:val="baseline"/>
                <w:lang w:val="en-US" w:eastAsia="zh-CN"/>
              </w:rPr>
            </w:pPr>
          </w:p>
        </w:tc>
      </w:tr>
      <w:tr w14:paraId="6F8656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noWrap w:val="0"/>
            <w:vAlign w:val="top"/>
          </w:tcPr>
          <w:p w14:paraId="2432592B">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eastAsia="宋体" w:cs="Times New Roman"/>
                <w:color w:val="auto"/>
                <w:sz w:val="24"/>
                <w:szCs w:val="24"/>
                <w:highlight w:val="none"/>
                <w:u w:val="none"/>
                <w:lang w:val="en-US" w:eastAsia="zh-CN"/>
              </w:rPr>
            </w:pPr>
            <w:r>
              <w:rPr>
                <w:rFonts w:hint="default" w:ascii="Times New Roman" w:hAnsi="Times New Roman" w:eastAsia="宋体" w:cs="Times New Roman"/>
                <w:color w:val="auto"/>
                <w:sz w:val="24"/>
                <w:szCs w:val="24"/>
                <w:highlight w:val="none"/>
                <w:u w:val="none"/>
                <w:lang w:val="en-US" w:eastAsia="zh-CN"/>
              </w:rPr>
              <w:t>16</w:t>
            </w:r>
          </w:p>
        </w:tc>
        <w:tc>
          <w:tcPr>
            <w:tcW w:w="5956" w:type="dxa"/>
            <w:noWrap w:val="0"/>
            <w:vAlign w:val="top"/>
          </w:tcPr>
          <w:p w14:paraId="0672200B">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eastAsia="仿宋_GB2312" w:cs="Times New Roman"/>
                <w:color w:val="auto"/>
                <w:kern w:val="2"/>
                <w:sz w:val="24"/>
                <w:szCs w:val="24"/>
                <w:highlight w:val="none"/>
                <w:u w:val="none"/>
                <w:vertAlign w:val="baseline"/>
                <w:lang w:val="en" w:eastAsia="zh-CN" w:bidi="ar-SA"/>
              </w:rPr>
            </w:pPr>
          </w:p>
        </w:tc>
        <w:tc>
          <w:tcPr>
            <w:tcW w:w="905" w:type="dxa"/>
            <w:noWrap w:val="0"/>
            <w:vAlign w:val="top"/>
          </w:tcPr>
          <w:p w14:paraId="5808AF8A">
            <w:pPr>
              <w:keepNext w:val="0"/>
              <w:keepLines w:val="0"/>
              <w:pageBreakBefore w:val="0"/>
              <w:widowControl w:val="0"/>
              <w:kinsoku/>
              <w:wordWrap/>
              <w:overflowPunct/>
              <w:topLinePunct w:val="0"/>
              <w:autoSpaceDE/>
              <w:autoSpaceDN/>
              <w:bidi w:val="0"/>
              <w:adjustRightInd/>
              <w:snapToGrid/>
              <w:spacing w:line="300" w:lineRule="exact"/>
              <w:ind w:left="0" w:leftChars="0"/>
              <w:textAlignment w:val="auto"/>
              <w:outlineLvl w:val="9"/>
              <w:rPr>
                <w:rFonts w:hint="default" w:ascii="Times New Roman" w:hAnsi="Times New Roman" w:cs="Times New Roman"/>
                <w:color w:val="auto"/>
                <w:sz w:val="24"/>
                <w:szCs w:val="24"/>
                <w:highlight w:val="none"/>
                <w:u w:val="none"/>
                <w:vertAlign w:val="baseline"/>
                <w:lang w:val="en-US" w:eastAsia="zh-CN"/>
              </w:rPr>
            </w:pPr>
          </w:p>
        </w:tc>
      </w:tr>
      <w:tr w14:paraId="4147C9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noWrap w:val="0"/>
            <w:vAlign w:val="top"/>
          </w:tcPr>
          <w:p w14:paraId="1B887FBF">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eastAsia="宋体" w:cs="Times New Roman"/>
                <w:color w:val="auto"/>
                <w:sz w:val="24"/>
                <w:szCs w:val="24"/>
                <w:highlight w:val="none"/>
                <w:u w:val="none"/>
                <w:lang w:val="en-US" w:eastAsia="zh-CN"/>
              </w:rPr>
            </w:pPr>
            <w:r>
              <w:rPr>
                <w:rFonts w:hint="default" w:ascii="Times New Roman" w:hAnsi="Times New Roman" w:eastAsia="宋体" w:cs="Times New Roman"/>
                <w:color w:val="auto"/>
                <w:sz w:val="24"/>
                <w:szCs w:val="24"/>
                <w:highlight w:val="none"/>
                <w:u w:val="none"/>
                <w:lang w:val="en-US" w:eastAsia="zh-CN"/>
              </w:rPr>
              <w:t>17</w:t>
            </w:r>
          </w:p>
        </w:tc>
        <w:tc>
          <w:tcPr>
            <w:tcW w:w="5956" w:type="dxa"/>
            <w:noWrap w:val="0"/>
            <w:vAlign w:val="top"/>
          </w:tcPr>
          <w:p w14:paraId="407E54B0">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eastAsia="仿宋_GB2312" w:cs="Times New Roman"/>
                <w:color w:val="auto"/>
                <w:kern w:val="2"/>
                <w:sz w:val="24"/>
                <w:szCs w:val="24"/>
                <w:highlight w:val="none"/>
                <w:u w:val="none"/>
                <w:vertAlign w:val="baseline"/>
                <w:lang w:val="en" w:eastAsia="zh-CN" w:bidi="ar-SA"/>
              </w:rPr>
            </w:pPr>
          </w:p>
        </w:tc>
        <w:tc>
          <w:tcPr>
            <w:tcW w:w="905" w:type="dxa"/>
            <w:noWrap w:val="0"/>
            <w:vAlign w:val="top"/>
          </w:tcPr>
          <w:p w14:paraId="182A1B54">
            <w:pPr>
              <w:keepNext w:val="0"/>
              <w:keepLines w:val="0"/>
              <w:pageBreakBefore w:val="0"/>
              <w:widowControl w:val="0"/>
              <w:kinsoku/>
              <w:wordWrap/>
              <w:overflowPunct/>
              <w:topLinePunct w:val="0"/>
              <w:autoSpaceDE/>
              <w:autoSpaceDN/>
              <w:bidi w:val="0"/>
              <w:adjustRightInd/>
              <w:snapToGrid/>
              <w:spacing w:line="300" w:lineRule="exact"/>
              <w:ind w:left="0" w:leftChars="0"/>
              <w:textAlignment w:val="auto"/>
              <w:outlineLvl w:val="9"/>
              <w:rPr>
                <w:rFonts w:hint="default" w:ascii="Times New Roman" w:hAnsi="Times New Roman" w:cs="Times New Roman"/>
                <w:color w:val="auto"/>
                <w:sz w:val="24"/>
                <w:szCs w:val="24"/>
                <w:highlight w:val="none"/>
                <w:u w:val="none"/>
                <w:vertAlign w:val="baseline"/>
                <w:lang w:val="en-US" w:eastAsia="zh-CN"/>
              </w:rPr>
            </w:pPr>
          </w:p>
        </w:tc>
      </w:tr>
      <w:tr w14:paraId="5923A4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noWrap w:val="0"/>
            <w:vAlign w:val="top"/>
          </w:tcPr>
          <w:p w14:paraId="454EC427">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eastAsia="宋体" w:cs="Times New Roman"/>
                <w:color w:val="auto"/>
                <w:sz w:val="24"/>
                <w:szCs w:val="24"/>
                <w:highlight w:val="none"/>
                <w:u w:val="none"/>
                <w:lang w:val="en-US" w:eastAsia="zh-CN"/>
              </w:rPr>
            </w:pPr>
            <w:r>
              <w:rPr>
                <w:rFonts w:hint="default" w:ascii="Times New Roman" w:hAnsi="Times New Roman" w:eastAsia="宋体" w:cs="Times New Roman"/>
                <w:color w:val="auto"/>
                <w:sz w:val="24"/>
                <w:szCs w:val="24"/>
                <w:highlight w:val="none"/>
                <w:u w:val="none"/>
                <w:lang w:val="en-US" w:eastAsia="zh-CN"/>
              </w:rPr>
              <w:t>18</w:t>
            </w:r>
          </w:p>
        </w:tc>
        <w:tc>
          <w:tcPr>
            <w:tcW w:w="5956" w:type="dxa"/>
            <w:noWrap w:val="0"/>
            <w:vAlign w:val="top"/>
          </w:tcPr>
          <w:p w14:paraId="6431C48E">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eastAsia="仿宋_GB2312" w:cs="Times New Roman"/>
                <w:color w:val="auto"/>
                <w:kern w:val="2"/>
                <w:sz w:val="24"/>
                <w:szCs w:val="24"/>
                <w:highlight w:val="none"/>
                <w:u w:val="none"/>
                <w:vertAlign w:val="baseline"/>
                <w:lang w:val="en" w:eastAsia="zh-CN" w:bidi="ar-SA"/>
              </w:rPr>
            </w:pPr>
          </w:p>
        </w:tc>
        <w:tc>
          <w:tcPr>
            <w:tcW w:w="905" w:type="dxa"/>
            <w:noWrap w:val="0"/>
            <w:vAlign w:val="top"/>
          </w:tcPr>
          <w:p w14:paraId="18EDC48D">
            <w:pPr>
              <w:keepNext w:val="0"/>
              <w:keepLines w:val="0"/>
              <w:pageBreakBefore w:val="0"/>
              <w:widowControl w:val="0"/>
              <w:kinsoku/>
              <w:wordWrap/>
              <w:overflowPunct/>
              <w:topLinePunct w:val="0"/>
              <w:autoSpaceDE/>
              <w:autoSpaceDN/>
              <w:bidi w:val="0"/>
              <w:adjustRightInd/>
              <w:snapToGrid/>
              <w:spacing w:line="300" w:lineRule="exact"/>
              <w:ind w:left="0" w:leftChars="0"/>
              <w:textAlignment w:val="auto"/>
              <w:outlineLvl w:val="9"/>
              <w:rPr>
                <w:rFonts w:hint="default" w:ascii="Times New Roman" w:hAnsi="Times New Roman" w:cs="Times New Roman"/>
                <w:color w:val="auto"/>
                <w:sz w:val="24"/>
                <w:szCs w:val="24"/>
                <w:highlight w:val="none"/>
                <w:u w:val="none"/>
                <w:vertAlign w:val="baseline"/>
                <w:lang w:val="en-US" w:eastAsia="zh-CN"/>
              </w:rPr>
            </w:pPr>
          </w:p>
        </w:tc>
      </w:tr>
      <w:tr w14:paraId="5607D3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noWrap w:val="0"/>
            <w:vAlign w:val="top"/>
          </w:tcPr>
          <w:p w14:paraId="3A8ED071">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eastAsia="宋体" w:cs="Times New Roman"/>
                <w:color w:val="auto"/>
                <w:sz w:val="24"/>
                <w:szCs w:val="24"/>
                <w:highlight w:val="none"/>
                <w:u w:val="none"/>
                <w:lang w:val="en-US" w:eastAsia="zh-CN"/>
              </w:rPr>
            </w:pPr>
            <w:r>
              <w:rPr>
                <w:rFonts w:hint="default" w:ascii="Times New Roman" w:hAnsi="Times New Roman" w:eastAsia="宋体" w:cs="Times New Roman"/>
                <w:color w:val="auto"/>
                <w:sz w:val="24"/>
                <w:szCs w:val="24"/>
                <w:highlight w:val="none"/>
                <w:u w:val="none"/>
                <w:lang w:val="en-US" w:eastAsia="zh-CN"/>
              </w:rPr>
              <w:t>19</w:t>
            </w:r>
          </w:p>
        </w:tc>
        <w:tc>
          <w:tcPr>
            <w:tcW w:w="5956" w:type="dxa"/>
            <w:noWrap w:val="0"/>
            <w:vAlign w:val="top"/>
          </w:tcPr>
          <w:p w14:paraId="5C0582CD">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cs="Times New Roman"/>
                <w:color w:val="auto"/>
                <w:sz w:val="24"/>
                <w:szCs w:val="24"/>
                <w:highlight w:val="none"/>
                <w:u w:val="none"/>
                <w:vertAlign w:val="baseline"/>
                <w:lang w:val="en" w:eastAsia="zh-CN"/>
              </w:rPr>
            </w:pPr>
          </w:p>
        </w:tc>
        <w:tc>
          <w:tcPr>
            <w:tcW w:w="905" w:type="dxa"/>
            <w:noWrap w:val="0"/>
            <w:vAlign w:val="top"/>
          </w:tcPr>
          <w:p w14:paraId="0870E4BC">
            <w:pPr>
              <w:keepNext w:val="0"/>
              <w:keepLines w:val="0"/>
              <w:pageBreakBefore w:val="0"/>
              <w:widowControl w:val="0"/>
              <w:kinsoku/>
              <w:wordWrap/>
              <w:overflowPunct/>
              <w:topLinePunct w:val="0"/>
              <w:autoSpaceDE/>
              <w:autoSpaceDN/>
              <w:bidi w:val="0"/>
              <w:adjustRightInd/>
              <w:snapToGrid/>
              <w:spacing w:line="300" w:lineRule="exact"/>
              <w:ind w:left="0" w:leftChars="0"/>
              <w:textAlignment w:val="auto"/>
              <w:outlineLvl w:val="9"/>
              <w:rPr>
                <w:rFonts w:hint="default" w:ascii="Times New Roman" w:hAnsi="Times New Roman" w:cs="Times New Roman"/>
                <w:color w:val="auto"/>
                <w:sz w:val="24"/>
                <w:szCs w:val="24"/>
                <w:highlight w:val="none"/>
                <w:u w:val="none"/>
                <w:vertAlign w:val="baseline"/>
                <w:lang w:val="en-US" w:eastAsia="zh-CN"/>
              </w:rPr>
            </w:pPr>
          </w:p>
        </w:tc>
      </w:tr>
      <w:tr w14:paraId="4508D2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noWrap w:val="0"/>
            <w:vAlign w:val="top"/>
          </w:tcPr>
          <w:p w14:paraId="7E976BB2">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eastAsia="宋体" w:cs="Times New Roman"/>
                <w:color w:val="auto"/>
                <w:sz w:val="24"/>
                <w:szCs w:val="24"/>
                <w:highlight w:val="none"/>
                <w:u w:val="none"/>
                <w:lang w:val="en-US" w:eastAsia="zh-CN"/>
              </w:rPr>
            </w:pPr>
            <w:r>
              <w:rPr>
                <w:rFonts w:hint="default" w:ascii="Times New Roman" w:hAnsi="Times New Roman" w:eastAsia="宋体" w:cs="Times New Roman"/>
                <w:color w:val="auto"/>
                <w:sz w:val="24"/>
                <w:szCs w:val="24"/>
                <w:highlight w:val="none"/>
                <w:u w:val="none"/>
                <w:lang w:val="en-US" w:eastAsia="zh-CN"/>
              </w:rPr>
              <w:t>20</w:t>
            </w:r>
          </w:p>
        </w:tc>
        <w:tc>
          <w:tcPr>
            <w:tcW w:w="5956" w:type="dxa"/>
            <w:noWrap w:val="0"/>
            <w:vAlign w:val="top"/>
          </w:tcPr>
          <w:p w14:paraId="02BB736E">
            <w:pPr>
              <w:keepNext w:val="0"/>
              <w:keepLines w:val="0"/>
              <w:pageBreakBefore w:val="0"/>
              <w:widowControl w:val="0"/>
              <w:kinsoku/>
              <w:wordWrap/>
              <w:overflowPunct/>
              <w:topLinePunct w:val="0"/>
              <w:autoSpaceDE/>
              <w:autoSpaceDN/>
              <w:bidi w:val="0"/>
              <w:adjustRightInd/>
              <w:snapToGrid/>
              <w:spacing w:line="300" w:lineRule="exact"/>
              <w:ind w:left="0" w:leftChars="0"/>
              <w:textAlignment w:val="auto"/>
              <w:outlineLvl w:val="9"/>
              <w:rPr>
                <w:rFonts w:hint="default" w:ascii="Times New Roman" w:hAnsi="Times New Roman" w:cs="Times New Roman"/>
                <w:color w:val="auto"/>
                <w:sz w:val="24"/>
                <w:szCs w:val="24"/>
                <w:highlight w:val="none"/>
                <w:u w:val="none"/>
                <w:vertAlign w:val="baseline"/>
                <w:lang w:val="en" w:eastAsia="zh-CN"/>
              </w:rPr>
            </w:pPr>
          </w:p>
        </w:tc>
        <w:tc>
          <w:tcPr>
            <w:tcW w:w="905" w:type="dxa"/>
            <w:noWrap w:val="0"/>
            <w:vAlign w:val="top"/>
          </w:tcPr>
          <w:p w14:paraId="5706A465">
            <w:pPr>
              <w:keepNext w:val="0"/>
              <w:keepLines w:val="0"/>
              <w:pageBreakBefore w:val="0"/>
              <w:widowControl w:val="0"/>
              <w:kinsoku/>
              <w:wordWrap/>
              <w:overflowPunct/>
              <w:topLinePunct w:val="0"/>
              <w:autoSpaceDE/>
              <w:autoSpaceDN/>
              <w:bidi w:val="0"/>
              <w:adjustRightInd/>
              <w:snapToGrid/>
              <w:spacing w:line="300" w:lineRule="exact"/>
              <w:ind w:left="0" w:leftChars="0"/>
              <w:textAlignment w:val="auto"/>
              <w:outlineLvl w:val="9"/>
              <w:rPr>
                <w:rFonts w:hint="default" w:ascii="Times New Roman" w:hAnsi="Times New Roman" w:cs="Times New Roman"/>
                <w:color w:val="auto"/>
                <w:sz w:val="24"/>
                <w:szCs w:val="24"/>
                <w:highlight w:val="none"/>
                <w:u w:val="none"/>
                <w:vertAlign w:val="baseline"/>
                <w:lang w:val="en-US" w:eastAsia="zh-CN"/>
              </w:rPr>
            </w:pPr>
          </w:p>
        </w:tc>
      </w:tr>
    </w:tbl>
    <w:p w14:paraId="2FB7ABF6">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center"/>
        <w:textAlignment w:val="auto"/>
        <w:rPr>
          <w:rFonts w:hint="default" w:ascii="Times New Roman" w:hAnsi="Times New Roman" w:eastAsia="宋体" w:cs="Times New Roman"/>
          <w:b w:val="0"/>
          <w:bCs w:val="0"/>
          <w:color w:val="auto"/>
          <w:sz w:val="21"/>
          <w:szCs w:val="21"/>
          <w:highlight w:val="none"/>
          <w:u w:val="none"/>
          <w:vertAlign w:val="baseline"/>
          <w:lang w:val="en-US" w:eastAsia="zh-CN"/>
        </w:rPr>
      </w:pPr>
      <w:r>
        <w:rPr>
          <w:rFonts w:hint="default" w:ascii="Times New Roman" w:hAnsi="Times New Roman" w:eastAsia="宋体" w:cs="Times New Roman"/>
          <w:b w:val="0"/>
          <w:bCs w:val="0"/>
          <w:color w:val="auto"/>
          <w:sz w:val="21"/>
          <w:szCs w:val="21"/>
          <w:highlight w:val="none"/>
          <w:u w:val="none"/>
          <w:vertAlign w:val="baseline"/>
          <w:lang w:val="en-US" w:eastAsia="zh-CN"/>
        </w:rPr>
        <w:t>备注：项目</w:t>
      </w:r>
      <w:r>
        <w:rPr>
          <w:rFonts w:hint="eastAsia" w:eastAsia="宋体" w:cs="Times New Roman"/>
          <w:b w:val="0"/>
          <w:bCs w:val="0"/>
          <w:color w:val="auto"/>
          <w:sz w:val="21"/>
          <w:szCs w:val="21"/>
          <w:highlight w:val="none"/>
          <w:u w:val="none"/>
          <w:vertAlign w:val="baseline"/>
          <w:lang w:val="en-US" w:eastAsia="zh-CN"/>
        </w:rPr>
        <w:t>实地踏勘</w:t>
      </w:r>
      <w:r>
        <w:rPr>
          <w:rFonts w:hint="default" w:ascii="Times New Roman" w:hAnsi="Times New Roman" w:eastAsia="宋体" w:cs="Times New Roman"/>
          <w:b w:val="0"/>
          <w:bCs w:val="0"/>
          <w:color w:val="auto"/>
          <w:sz w:val="21"/>
          <w:szCs w:val="21"/>
          <w:highlight w:val="none"/>
          <w:u w:val="none"/>
          <w:vertAlign w:val="baseline"/>
          <w:lang w:val="en-US" w:eastAsia="zh-CN"/>
        </w:rPr>
        <w:t>点位包括县</w:t>
      </w:r>
      <w:r>
        <w:rPr>
          <w:rFonts w:hint="eastAsia" w:eastAsia="宋体" w:cs="Times New Roman"/>
          <w:b w:val="0"/>
          <w:bCs w:val="0"/>
          <w:color w:val="auto"/>
          <w:sz w:val="21"/>
          <w:szCs w:val="21"/>
          <w:highlight w:val="none"/>
          <w:u w:val="none"/>
          <w:vertAlign w:val="baseline"/>
          <w:lang w:val="en-US" w:eastAsia="zh-CN"/>
        </w:rPr>
        <w:t>本级及有关项目、单位、公司</w:t>
      </w:r>
      <w:r>
        <w:rPr>
          <w:rFonts w:hint="default" w:ascii="Times New Roman" w:hAnsi="Times New Roman" w:eastAsia="宋体" w:cs="Times New Roman"/>
          <w:b w:val="0"/>
          <w:bCs w:val="0"/>
          <w:color w:val="auto"/>
          <w:sz w:val="21"/>
          <w:szCs w:val="21"/>
          <w:highlight w:val="none"/>
          <w:u w:val="none"/>
          <w:vertAlign w:val="baseline"/>
          <w:lang w:val="en-US" w:eastAsia="zh-CN"/>
        </w:rPr>
        <w:t>等。</w:t>
      </w:r>
    </w:p>
    <w:p w14:paraId="1F636E91">
      <w:pPr>
        <w:keepNext w:val="0"/>
        <w:keepLines w:val="0"/>
        <w:pageBreakBefore w:val="0"/>
        <w:kinsoku/>
        <w:wordWrap/>
        <w:overflowPunct/>
        <w:topLinePunct w:val="0"/>
        <w:autoSpaceDE/>
        <w:autoSpaceDN/>
        <w:bidi w:val="0"/>
        <w:adjustRightInd/>
        <w:snapToGrid w:val="0"/>
        <w:spacing w:line="578" w:lineRule="exact"/>
        <w:textAlignment w:val="auto"/>
        <w:outlineLvl w:val="9"/>
        <w:rPr>
          <w:rFonts w:hint="default" w:ascii="Times New Roman" w:hAnsi="Times New Roman" w:eastAsia="黑体" w:cs="Times New Roman"/>
          <w:b w:val="0"/>
          <w:bCs w:val="0"/>
          <w:color w:val="auto"/>
          <w:kern w:val="0"/>
          <w:sz w:val="32"/>
          <w:szCs w:val="32"/>
          <w:highlight w:val="none"/>
          <w:u w:val="none"/>
          <w:shd w:val="clear" w:color="auto" w:fill="FFFFFF"/>
          <w:lang w:val="zh-CN" w:eastAsia="zh-CN"/>
        </w:rPr>
      </w:pPr>
    </w:p>
    <w:p w14:paraId="091EAC12">
      <w:pPr>
        <w:keepNext w:val="0"/>
        <w:keepLines w:val="0"/>
        <w:pageBreakBefore w:val="0"/>
        <w:kinsoku/>
        <w:wordWrap/>
        <w:overflowPunct/>
        <w:topLinePunct w:val="0"/>
        <w:autoSpaceDE/>
        <w:autoSpaceDN/>
        <w:bidi w:val="0"/>
        <w:adjustRightInd/>
        <w:snapToGrid w:val="0"/>
        <w:spacing w:line="578" w:lineRule="exact"/>
        <w:textAlignment w:val="auto"/>
        <w:outlineLvl w:val="9"/>
        <w:rPr>
          <w:rFonts w:hint="default" w:ascii="Times New Roman" w:hAnsi="Times New Roman" w:eastAsia="黑体" w:cs="Times New Roman"/>
          <w:b w:val="0"/>
          <w:bCs w:val="0"/>
          <w:color w:val="auto"/>
          <w:kern w:val="0"/>
          <w:sz w:val="32"/>
          <w:szCs w:val="32"/>
          <w:highlight w:val="none"/>
          <w:u w:val="none"/>
          <w:shd w:val="clear" w:color="auto" w:fill="FFFFFF"/>
          <w:lang w:val="en-US" w:eastAsia="zh-CN"/>
        </w:rPr>
      </w:pPr>
      <w:r>
        <w:rPr>
          <w:rFonts w:hint="default" w:ascii="Times New Roman" w:hAnsi="Times New Roman" w:eastAsia="黑体" w:cs="Times New Roman"/>
          <w:b w:val="0"/>
          <w:bCs w:val="0"/>
          <w:color w:val="auto"/>
          <w:kern w:val="0"/>
          <w:sz w:val="32"/>
          <w:szCs w:val="32"/>
          <w:highlight w:val="none"/>
          <w:u w:val="none"/>
          <w:shd w:val="clear" w:color="auto" w:fill="FFFFFF"/>
          <w:lang w:val="zh-CN" w:eastAsia="zh-CN"/>
        </w:rPr>
        <w:br w:type="page"/>
      </w:r>
      <w:r>
        <w:rPr>
          <w:rFonts w:hint="default" w:ascii="Times New Roman" w:hAnsi="Times New Roman" w:eastAsia="黑体" w:cs="Times New Roman"/>
          <w:b w:val="0"/>
          <w:bCs w:val="0"/>
          <w:color w:val="auto"/>
          <w:kern w:val="0"/>
          <w:sz w:val="32"/>
          <w:szCs w:val="32"/>
          <w:highlight w:val="none"/>
          <w:u w:val="none"/>
          <w:shd w:val="clear" w:color="auto" w:fill="FFFFFF"/>
          <w:lang w:val="zh-CN" w:eastAsia="zh-CN"/>
        </w:rPr>
        <w:t>附表</w:t>
      </w:r>
      <w:r>
        <w:rPr>
          <w:rFonts w:hint="eastAsia" w:eastAsia="黑体" w:cs="Times New Roman"/>
          <w:b w:val="0"/>
          <w:bCs w:val="0"/>
          <w:color w:val="auto"/>
          <w:kern w:val="0"/>
          <w:sz w:val="32"/>
          <w:szCs w:val="32"/>
          <w:highlight w:val="none"/>
          <w:u w:val="none"/>
          <w:shd w:val="clear" w:color="auto" w:fill="FFFFFF"/>
          <w:lang w:val="en-US" w:eastAsia="zh-CN"/>
        </w:rPr>
        <w:t>3</w:t>
      </w:r>
    </w:p>
    <w:tbl>
      <w:tblPr>
        <w:tblStyle w:val="18"/>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
      <w:tblGrid>
        <w:gridCol w:w="652"/>
        <w:gridCol w:w="1081"/>
        <w:gridCol w:w="1250"/>
        <w:gridCol w:w="1312"/>
        <w:gridCol w:w="1127"/>
        <w:gridCol w:w="971"/>
        <w:gridCol w:w="1061"/>
        <w:gridCol w:w="938"/>
        <w:gridCol w:w="1841"/>
      </w:tblGrid>
      <w:tr w14:paraId="39B055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76" w:hRule="atLeast"/>
          <w:jc w:val="center"/>
        </w:trPr>
        <w:tc>
          <w:tcPr>
            <w:tcW w:w="10233" w:type="dxa"/>
            <w:gridSpan w:val="9"/>
            <w:noWrap w:val="0"/>
            <w:vAlign w:val="center"/>
          </w:tcPr>
          <w:p w14:paraId="718DEA58">
            <w:pPr>
              <w:keepNext w:val="0"/>
              <w:keepLines w:val="0"/>
              <w:pageBreakBefore w:val="0"/>
              <w:widowControl/>
              <w:suppressLineNumbers w:val="0"/>
              <w:kinsoku/>
              <w:wordWrap/>
              <w:overflowPunct/>
              <w:topLinePunct w:val="0"/>
              <w:autoSpaceDE/>
              <w:autoSpaceDN/>
              <w:bidi w:val="0"/>
              <w:adjustRightInd/>
              <w:snapToGrid/>
              <w:spacing w:line="600" w:lineRule="exact"/>
              <w:ind w:left="0" w:leftChars="0"/>
              <w:jc w:val="center"/>
              <w:textAlignment w:val="center"/>
              <w:rPr>
                <w:rFonts w:hint="default" w:ascii="Times New Roman" w:hAnsi="Times New Roman" w:eastAsia="黑体" w:cs="Times New Roman"/>
                <w:i w:val="0"/>
                <w:color w:val="000000"/>
                <w:sz w:val="30"/>
                <w:szCs w:val="30"/>
                <w:u w:val="none"/>
              </w:rPr>
            </w:pPr>
            <w:r>
              <w:rPr>
                <w:rFonts w:hint="default" w:ascii="Times New Roman" w:hAnsi="Times New Roman" w:eastAsia="方正小标宋简体" w:cs="Times New Roman"/>
                <w:i w:val="0"/>
                <w:color w:val="000000"/>
                <w:kern w:val="0"/>
                <w:sz w:val="40"/>
                <w:szCs w:val="40"/>
                <w:u w:val="none"/>
                <w:lang w:val="en-US" w:eastAsia="zh-CN" w:bidi="ar"/>
              </w:rPr>
              <w:t>专项预算项目绩效目标完成情况自评表</w:t>
            </w:r>
          </w:p>
        </w:tc>
      </w:tr>
      <w:tr w14:paraId="273A94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4295" w:type="dxa"/>
            <w:gridSpan w:val="4"/>
            <w:tcBorders>
              <w:top w:val="single" w:color="000000" w:sz="4" w:space="0"/>
              <w:left w:val="single" w:color="000000" w:sz="4" w:space="0"/>
              <w:bottom w:val="single" w:color="000000" w:sz="4" w:space="0"/>
              <w:right w:val="single" w:color="000000" w:sz="4" w:space="0"/>
            </w:tcBorders>
            <w:noWrap w:val="0"/>
            <w:vAlign w:val="center"/>
          </w:tcPr>
          <w:p w14:paraId="71A589BC">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项目名称</w:t>
            </w:r>
          </w:p>
        </w:tc>
        <w:tc>
          <w:tcPr>
            <w:tcW w:w="5938" w:type="dxa"/>
            <w:gridSpan w:val="5"/>
            <w:tcBorders>
              <w:top w:val="single" w:color="000000" w:sz="4" w:space="0"/>
              <w:left w:val="single" w:color="000000" w:sz="4" w:space="0"/>
              <w:bottom w:val="single" w:color="000000" w:sz="4" w:space="0"/>
              <w:right w:val="single" w:color="000000" w:sz="4" w:space="0"/>
            </w:tcBorders>
            <w:noWrap w:val="0"/>
            <w:vAlign w:val="center"/>
          </w:tcPr>
          <w:p w14:paraId="333CDD34">
            <w:pPr>
              <w:keepNext w:val="0"/>
              <w:keepLines w:val="0"/>
              <w:pageBreakBefore w:val="0"/>
              <w:kinsoku/>
              <w:wordWrap/>
              <w:overflowPunct/>
              <w:topLinePunct w:val="0"/>
              <w:autoSpaceDE/>
              <w:autoSpaceDN/>
              <w:bidi w:val="0"/>
              <w:adjustRightInd/>
              <w:snapToGrid/>
              <w:spacing w:line="300" w:lineRule="exact"/>
              <w:ind w:left="0" w:leftChars="0"/>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sz w:val="24"/>
                <w:szCs w:val="24"/>
                <w:u w:val="none"/>
              </w:rPr>
              <w:t>基层组织活动和公共服务运行经费</w:t>
            </w:r>
          </w:p>
        </w:tc>
      </w:tr>
      <w:tr w14:paraId="4A27B1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58" w:hRule="atLeast"/>
          <w:jc w:val="center"/>
        </w:trPr>
        <w:tc>
          <w:tcPr>
            <w:tcW w:w="4295" w:type="dxa"/>
            <w:gridSpan w:val="4"/>
            <w:tcBorders>
              <w:top w:val="single" w:color="000000" w:sz="4" w:space="0"/>
              <w:left w:val="single" w:color="000000" w:sz="4" w:space="0"/>
              <w:bottom w:val="single" w:color="000000" w:sz="4" w:space="0"/>
              <w:right w:val="single" w:color="000000" w:sz="4" w:space="0"/>
            </w:tcBorders>
            <w:noWrap w:val="0"/>
            <w:vAlign w:val="center"/>
          </w:tcPr>
          <w:p w14:paraId="6080366E">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预算单位</w:t>
            </w:r>
          </w:p>
        </w:tc>
        <w:tc>
          <w:tcPr>
            <w:tcW w:w="5938" w:type="dxa"/>
            <w:gridSpan w:val="5"/>
            <w:tcBorders>
              <w:top w:val="single" w:color="000000" w:sz="4" w:space="0"/>
              <w:left w:val="single" w:color="000000" w:sz="4" w:space="0"/>
              <w:bottom w:val="single" w:color="000000" w:sz="4" w:space="0"/>
              <w:right w:val="single" w:color="000000" w:sz="4" w:space="0"/>
            </w:tcBorders>
            <w:noWrap w:val="0"/>
            <w:vAlign w:val="center"/>
          </w:tcPr>
          <w:p w14:paraId="4F9DEFAD">
            <w:pPr>
              <w:keepNext w:val="0"/>
              <w:keepLines w:val="0"/>
              <w:pageBreakBefore w:val="0"/>
              <w:kinsoku/>
              <w:wordWrap/>
              <w:overflowPunct/>
              <w:topLinePunct w:val="0"/>
              <w:autoSpaceDE/>
              <w:autoSpaceDN/>
              <w:bidi w:val="0"/>
              <w:adjustRightInd/>
              <w:snapToGrid/>
              <w:spacing w:line="300" w:lineRule="exact"/>
              <w:ind w:left="0" w:leftChars="0"/>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sz w:val="24"/>
                <w:szCs w:val="24"/>
                <w:u w:val="none"/>
              </w:rPr>
              <w:t>阿科里乡人民政府办公室</w:t>
            </w:r>
          </w:p>
        </w:tc>
      </w:tr>
      <w:tr w14:paraId="457EE7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4295" w:type="dxa"/>
            <w:gridSpan w:val="4"/>
            <w:tcBorders>
              <w:top w:val="single" w:color="000000" w:sz="4" w:space="0"/>
              <w:left w:val="single" w:color="000000" w:sz="4" w:space="0"/>
              <w:bottom w:val="single" w:color="000000" w:sz="4" w:space="0"/>
              <w:right w:val="single" w:color="000000" w:sz="4" w:space="0"/>
            </w:tcBorders>
            <w:noWrap w:val="0"/>
            <w:vAlign w:val="center"/>
          </w:tcPr>
          <w:p w14:paraId="46685C56">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项目类型</w:t>
            </w:r>
          </w:p>
        </w:tc>
        <w:tc>
          <w:tcPr>
            <w:tcW w:w="5938" w:type="dxa"/>
            <w:gridSpan w:val="5"/>
            <w:tcBorders>
              <w:top w:val="single" w:color="000000" w:sz="4" w:space="0"/>
              <w:left w:val="single" w:color="000000" w:sz="4" w:space="0"/>
              <w:bottom w:val="single" w:color="000000" w:sz="4" w:space="0"/>
              <w:right w:val="single" w:color="000000" w:sz="4" w:space="0"/>
            </w:tcBorders>
            <w:noWrap w:val="0"/>
            <w:vAlign w:val="center"/>
          </w:tcPr>
          <w:p w14:paraId="44CCC0D5">
            <w:pPr>
              <w:keepNext w:val="0"/>
              <w:keepLines w:val="0"/>
              <w:pageBreakBefore w:val="0"/>
              <w:kinsoku/>
              <w:wordWrap/>
              <w:overflowPunct/>
              <w:topLinePunct w:val="0"/>
              <w:autoSpaceDE/>
              <w:autoSpaceDN/>
              <w:bidi w:val="0"/>
              <w:adjustRightInd/>
              <w:snapToGrid/>
              <w:spacing w:line="300" w:lineRule="exact"/>
              <w:ind w:left="0" w:leftChars="0"/>
              <w:jc w:val="left"/>
              <w:rPr>
                <w:rFonts w:hint="eastAsia" w:ascii="Times New Roman" w:hAnsi="Times New Roman" w:eastAsia="宋体" w:cs="Times New Roman"/>
                <w:i w:val="0"/>
                <w:color w:val="000000"/>
                <w:sz w:val="24"/>
                <w:szCs w:val="24"/>
                <w:u w:val="none"/>
                <w:lang w:eastAsia="zh-CN"/>
              </w:rPr>
            </w:pPr>
            <w:r>
              <w:rPr>
                <w:rFonts w:hint="eastAsia" w:ascii="Times New Roman" w:hAnsi="Times New Roman" w:eastAsia="宋体" w:cs="Times New Roman"/>
                <w:i w:val="0"/>
                <w:color w:val="000000"/>
                <w:sz w:val="24"/>
                <w:szCs w:val="24"/>
                <w:u w:val="none"/>
                <w:lang w:eastAsia="zh-CN"/>
              </w:rPr>
              <w:t>专项类</w:t>
            </w:r>
          </w:p>
        </w:tc>
      </w:tr>
      <w:tr w14:paraId="0FEFAA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restart"/>
            <w:tcBorders>
              <w:top w:val="single" w:color="000000" w:sz="4" w:space="0"/>
              <w:left w:val="single" w:color="000000" w:sz="4" w:space="0"/>
              <w:bottom w:val="single" w:color="000000" w:sz="4" w:space="0"/>
              <w:right w:val="single" w:color="000000" w:sz="4" w:space="0"/>
            </w:tcBorders>
            <w:noWrap w:val="0"/>
            <w:vAlign w:val="center"/>
          </w:tcPr>
          <w:p w14:paraId="0B5A28D0">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项目 概况</w:t>
            </w:r>
          </w:p>
        </w:tc>
        <w:tc>
          <w:tcPr>
            <w:tcW w:w="3643" w:type="dxa"/>
            <w:gridSpan w:val="3"/>
            <w:tcBorders>
              <w:top w:val="single" w:color="000000" w:sz="4" w:space="0"/>
              <w:left w:val="single" w:color="000000" w:sz="4" w:space="0"/>
              <w:bottom w:val="single" w:color="000000" w:sz="4" w:space="0"/>
              <w:right w:val="single" w:color="000000" w:sz="4" w:space="0"/>
            </w:tcBorders>
            <w:noWrap w:val="0"/>
            <w:vAlign w:val="center"/>
          </w:tcPr>
          <w:p w14:paraId="59EFA93A">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hint="default" w:ascii="Times New Roman" w:hAnsi="Times New Roman" w:eastAsia="宋体" w:cs="Times New Roman"/>
                <w:i w:val="0"/>
                <w:color w:val="000000"/>
                <w:kern w:val="0"/>
                <w:sz w:val="24"/>
                <w:szCs w:val="24"/>
                <w:u w:val="none"/>
                <w:lang w:val="en-US" w:eastAsia="zh-CN" w:bidi="ar"/>
              </w:rPr>
            </w:pPr>
            <w:r>
              <w:rPr>
                <w:rFonts w:hint="default" w:ascii="Times New Roman" w:hAnsi="Times New Roman" w:eastAsia="宋体" w:cs="Times New Roman"/>
                <w:i w:val="0"/>
                <w:color w:val="000000"/>
                <w:kern w:val="0"/>
                <w:sz w:val="24"/>
                <w:szCs w:val="24"/>
                <w:u w:val="none"/>
                <w:lang w:val="en-US" w:eastAsia="zh-CN" w:bidi="ar"/>
              </w:rPr>
              <w:t>中长期规划（名称、文号，仅指</w:t>
            </w:r>
          </w:p>
          <w:p w14:paraId="0A012336">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常年项目）</w:t>
            </w:r>
          </w:p>
        </w:tc>
        <w:tc>
          <w:tcPr>
            <w:tcW w:w="5938" w:type="dxa"/>
            <w:gridSpan w:val="5"/>
            <w:tcBorders>
              <w:top w:val="single" w:color="000000" w:sz="4" w:space="0"/>
              <w:left w:val="single" w:color="000000" w:sz="4" w:space="0"/>
              <w:bottom w:val="single" w:color="000000" w:sz="4" w:space="0"/>
              <w:right w:val="single" w:color="000000" w:sz="4" w:space="0"/>
            </w:tcBorders>
            <w:noWrap w:val="0"/>
            <w:vAlign w:val="center"/>
          </w:tcPr>
          <w:p w14:paraId="0F9358B6">
            <w:pPr>
              <w:keepNext w:val="0"/>
              <w:keepLines w:val="0"/>
              <w:pageBreakBefore w:val="0"/>
              <w:kinsoku/>
              <w:wordWrap/>
              <w:overflowPunct/>
              <w:topLinePunct w:val="0"/>
              <w:autoSpaceDE/>
              <w:autoSpaceDN/>
              <w:bidi w:val="0"/>
              <w:adjustRightInd/>
              <w:snapToGrid/>
              <w:spacing w:line="300" w:lineRule="exact"/>
              <w:ind w:left="0" w:leftChars="0"/>
              <w:jc w:val="left"/>
              <w:rPr>
                <w:rFonts w:hint="default" w:ascii="Times New Roman" w:hAnsi="Times New Roman" w:eastAsia="宋体" w:cs="Times New Roman"/>
                <w:i w:val="0"/>
                <w:color w:val="000000"/>
                <w:sz w:val="24"/>
                <w:szCs w:val="24"/>
                <w:u w:val="none"/>
              </w:rPr>
            </w:pPr>
          </w:p>
        </w:tc>
      </w:tr>
      <w:tr w14:paraId="0903C8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noWrap w:val="0"/>
            <w:vAlign w:val="center"/>
          </w:tcPr>
          <w:p w14:paraId="59025186">
            <w:pPr>
              <w:keepNext w:val="0"/>
              <w:keepLines w:val="0"/>
              <w:pageBreakBefore w:val="0"/>
              <w:kinsoku/>
              <w:wordWrap/>
              <w:overflowPunct/>
              <w:topLinePunct w:val="0"/>
              <w:autoSpaceDE/>
              <w:autoSpaceDN/>
              <w:bidi w:val="0"/>
              <w:adjustRightInd/>
              <w:snapToGrid/>
              <w:spacing w:line="300" w:lineRule="exact"/>
              <w:ind w:left="0" w:leftChars="0"/>
              <w:rPr>
                <w:rFonts w:hint="default" w:ascii="Times New Roman" w:hAnsi="Times New Roman" w:eastAsia="宋体" w:cs="Times New Roman"/>
                <w:i w:val="0"/>
                <w:color w:val="000000"/>
                <w:sz w:val="24"/>
                <w:szCs w:val="24"/>
                <w:u w:val="none"/>
              </w:rPr>
            </w:pPr>
          </w:p>
        </w:tc>
        <w:tc>
          <w:tcPr>
            <w:tcW w:w="3643" w:type="dxa"/>
            <w:gridSpan w:val="3"/>
            <w:tcBorders>
              <w:top w:val="single" w:color="000000" w:sz="4" w:space="0"/>
              <w:left w:val="single" w:color="000000" w:sz="4" w:space="0"/>
              <w:bottom w:val="single" w:color="000000" w:sz="4" w:space="0"/>
              <w:right w:val="single" w:color="000000" w:sz="4" w:space="0"/>
            </w:tcBorders>
            <w:noWrap w:val="0"/>
            <w:vAlign w:val="center"/>
          </w:tcPr>
          <w:p w14:paraId="2CCF1CEE">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资金管理办法（名称、文号）</w:t>
            </w:r>
          </w:p>
        </w:tc>
        <w:tc>
          <w:tcPr>
            <w:tcW w:w="5938" w:type="dxa"/>
            <w:gridSpan w:val="5"/>
            <w:tcBorders>
              <w:top w:val="single" w:color="000000" w:sz="4" w:space="0"/>
              <w:left w:val="single" w:color="000000" w:sz="4" w:space="0"/>
              <w:bottom w:val="single" w:color="000000" w:sz="4" w:space="0"/>
              <w:right w:val="single" w:color="000000" w:sz="4" w:space="0"/>
            </w:tcBorders>
            <w:noWrap w:val="0"/>
            <w:vAlign w:val="center"/>
          </w:tcPr>
          <w:p w14:paraId="2AFC3448">
            <w:pPr>
              <w:keepNext w:val="0"/>
              <w:keepLines w:val="0"/>
              <w:pageBreakBefore w:val="0"/>
              <w:kinsoku/>
              <w:wordWrap/>
              <w:overflowPunct/>
              <w:topLinePunct w:val="0"/>
              <w:autoSpaceDE/>
              <w:autoSpaceDN/>
              <w:bidi w:val="0"/>
              <w:adjustRightInd/>
              <w:snapToGrid/>
              <w:spacing w:line="300" w:lineRule="exact"/>
              <w:ind w:left="0" w:leftChars="0"/>
              <w:jc w:val="left"/>
              <w:rPr>
                <w:rFonts w:hint="default" w:ascii="Times New Roman" w:hAnsi="Times New Roman" w:eastAsia="宋体" w:cs="Times New Roman"/>
                <w:i w:val="0"/>
                <w:color w:val="000000"/>
                <w:sz w:val="24"/>
                <w:szCs w:val="24"/>
                <w:u w:val="none"/>
                <w:lang w:val="en-US" w:eastAsia="zh-CN"/>
              </w:rPr>
            </w:pPr>
          </w:p>
        </w:tc>
      </w:tr>
      <w:tr w14:paraId="658A7B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noWrap w:val="0"/>
            <w:vAlign w:val="center"/>
          </w:tcPr>
          <w:p w14:paraId="2B53A4AC">
            <w:pPr>
              <w:keepNext w:val="0"/>
              <w:keepLines w:val="0"/>
              <w:pageBreakBefore w:val="0"/>
              <w:kinsoku/>
              <w:wordWrap/>
              <w:overflowPunct/>
              <w:topLinePunct w:val="0"/>
              <w:autoSpaceDE/>
              <w:autoSpaceDN/>
              <w:bidi w:val="0"/>
              <w:adjustRightInd/>
              <w:snapToGrid/>
              <w:spacing w:line="300" w:lineRule="exact"/>
              <w:ind w:left="0" w:leftChars="0"/>
              <w:rPr>
                <w:rFonts w:hint="default" w:ascii="Times New Roman" w:hAnsi="Times New Roman" w:eastAsia="宋体" w:cs="Times New Roman"/>
                <w:i w:val="0"/>
                <w:color w:val="000000"/>
                <w:sz w:val="24"/>
                <w:szCs w:val="24"/>
                <w:u w:val="none"/>
              </w:rPr>
            </w:pPr>
          </w:p>
        </w:tc>
        <w:tc>
          <w:tcPr>
            <w:tcW w:w="3643" w:type="dxa"/>
            <w:gridSpan w:val="3"/>
            <w:tcBorders>
              <w:top w:val="single" w:color="000000" w:sz="4" w:space="0"/>
              <w:left w:val="single" w:color="000000" w:sz="4" w:space="0"/>
              <w:bottom w:val="single" w:color="000000" w:sz="4" w:space="0"/>
              <w:right w:val="single" w:color="000000" w:sz="4" w:space="0"/>
            </w:tcBorders>
            <w:noWrap w:val="0"/>
            <w:vAlign w:val="center"/>
          </w:tcPr>
          <w:p w14:paraId="1CB3B9AF">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绩效分配方式</w:t>
            </w:r>
          </w:p>
        </w:tc>
        <w:tc>
          <w:tcPr>
            <w:tcW w:w="1127" w:type="dxa"/>
            <w:tcBorders>
              <w:top w:val="single" w:color="000000" w:sz="4" w:space="0"/>
              <w:left w:val="single" w:color="000000" w:sz="4" w:space="0"/>
              <w:bottom w:val="single" w:color="000000" w:sz="4" w:space="0"/>
              <w:right w:val="single" w:color="000000" w:sz="4" w:space="0"/>
            </w:tcBorders>
            <w:noWrap w:val="0"/>
            <w:vAlign w:val="center"/>
          </w:tcPr>
          <w:p w14:paraId="1EF95A07">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hint="default" w:ascii="Times New Roman" w:hAnsi="Times New Roman" w:eastAsia="Wingdings 2" w:cs="Times New Roman"/>
                <w:i w:val="0"/>
                <w:color w:val="000000"/>
                <w:sz w:val="24"/>
                <w:szCs w:val="24"/>
                <w:u w:val="none"/>
              </w:rPr>
            </w:pPr>
            <w:r>
              <w:rPr>
                <w:rFonts w:hint="default" w:ascii="Times New Roman" w:hAnsi="Times New Roman" w:eastAsia="Wingdings 2" w:cs="Times New Roman"/>
                <w:i w:val="0"/>
                <w:color w:val="000000"/>
                <w:kern w:val="0"/>
                <w:sz w:val="24"/>
                <w:szCs w:val="24"/>
                <w:u w:val="none"/>
                <w:lang w:val="en-US" w:eastAsia="zh-CN" w:bidi="ar"/>
              </w:rPr>
              <w:t>£</w:t>
            </w:r>
            <w:r>
              <w:rPr>
                <w:rFonts w:hint="default" w:ascii="Times New Roman" w:hAnsi="Times New Roman" w:eastAsia="宋体" w:cs="Times New Roman"/>
                <w:i w:val="0"/>
                <w:color w:val="000000"/>
                <w:kern w:val="0"/>
                <w:sz w:val="24"/>
                <w:szCs w:val="24"/>
                <w:u w:val="none"/>
                <w:lang w:val="en-US" w:eastAsia="zh-CN" w:bidi="ar"/>
              </w:rPr>
              <w:t>因素法</w:t>
            </w:r>
          </w:p>
        </w:tc>
        <w:tc>
          <w:tcPr>
            <w:tcW w:w="2032" w:type="dxa"/>
            <w:gridSpan w:val="2"/>
            <w:tcBorders>
              <w:top w:val="single" w:color="000000" w:sz="4" w:space="0"/>
              <w:left w:val="single" w:color="000000" w:sz="4" w:space="0"/>
              <w:bottom w:val="single" w:color="000000" w:sz="4" w:space="0"/>
              <w:right w:val="single" w:color="000000" w:sz="4" w:space="0"/>
            </w:tcBorders>
            <w:noWrap w:val="0"/>
            <w:vAlign w:val="center"/>
          </w:tcPr>
          <w:p w14:paraId="3401CF3E">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center"/>
              <w:textAlignment w:val="center"/>
              <w:rPr>
                <w:rFonts w:hint="default" w:ascii="Times New Roman" w:hAnsi="Times New Roman" w:eastAsia="Wingdings 2" w:cs="Times New Roman"/>
                <w:i w:val="0"/>
                <w:color w:val="000000"/>
                <w:sz w:val="24"/>
                <w:szCs w:val="24"/>
                <w:u w:val="none"/>
              </w:rPr>
            </w:pPr>
            <w:r>
              <w:rPr>
                <w:rFonts w:hint="default" w:ascii="Times New Roman" w:hAnsi="Times New Roman" w:eastAsia="Wingdings 2" w:cs="Times New Roman"/>
                <w:i w:val="0"/>
                <w:color w:val="000000"/>
                <w:kern w:val="0"/>
                <w:sz w:val="24"/>
                <w:szCs w:val="24"/>
                <w:u w:val="none"/>
                <w:lang w:val="en-US" w:eastAsia="zh-CN" w:bidi="ar"/>
              </w:rPr>
              <w:t>£项目法</w:t>
            </w:r>
          </w:p>
        </w:tc>
        <w:tc>
          <w:tcPr>
            <w:tcW w:w="938" w:type="dxa"/>
            <w:tcBorders>
              <w:top w:val="single" w:color="000000" w:sz="4" w:space="0"/>
              <w:left w:val="single" w:color="000000" w:sz="4" w:space="0"/>
              <w:bottom w:val="single" w:color="000000" w:sz="4" w:space="0"/>
              <w:right w:val="single" w:color="000000" w:sz="4" w:space="0"/>
            </w:tcBorders>
            <w:noWrap w:val="0"/>
            <w:vAlign w:val="center"/>
          </w:tcPr>
          <w:p w14:paraId="4D8C91CF">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center"/>
              <w:textAlignment w:val="center"/>
              <w:rPr>
                <w:rFonts w:hint="default" w:ascii="Times New Roman" w:hAnsi="Times New Roman" w:eastAsia="Wingdings 2" w:cs="Times New Roman"/>
                <w:i w:val="0"/>
                <w:color w:val="000000"/>
                <w:sz w:val="24"/>
                <w:szCs w:val="24"/>
                <w:u w:val="none"/>
              </w:rPr>
            </w:pPr>
            <w:r>
              <w:rPr>
                <w:rFonts w:hint="default" w:ascii="Times New Roman" w:hAnsi="Times New Roman" w:eastAsia="Wingdings 2" w:cs="Times New Roman"/>
                <w:i w:val="0"/>
                <w:color w:val="000000"/>
                <w:kern w:val="0"/>
                <w:sz w:val="24"/>
                <w:szCs w:val="24"/>
                <w:u w:val="none"/>
                <w:lang w:val="en-US" w:eastAsia="zh-CN" w:bidi="ar"/>
              </w:rPr>
              <w:t>£</w:t>
            </w:r>
            <w:r>
              <w:rPr>
                <w:rFonts w:hint="default" w:ascii="Times New Roman" w:hAnsi="Times New Roman" w:eastAsia="宋体" w:cs="Times New Roman"/>
                <w:i w:val="0"/>
                <w:color w:val="000000"/>
                <w:kern w:val="0"/>
                <w:sz w:val="24"/>
                <w:szCs w:val="24"/>
                <w:u w:val="none"/>
                <w:lang w:val="en-US" w:eastAsia="zh-CN" w:bidi="ar"/>
              </w:rPr>
              <w:t>据实据效</w:t>
            </w:r>
          </w:p>
        </w:tc>
        <w:tc>
          <w:tcPr>
            <w:tcW w:w="1841" w:type="dxa"/>
            <w:tcBorders>
              <w:top w:val="single" w:color="000000" w:sz="4" w:space="0"/>
              <w:left w:val="single" w:color="000000" w:sz="4" w:space="0"/>
              <w:bottom w:val="single" w:color="000000" w:sz="4" w:space="0"/>
              <w:right w:val="single" w:color="000000" w:sz="4" w:space="0"/>
            </w:tcBorders>
            <w:noWrap w:val="0"/>
            <w:vAlign w:val="center"/>
          </w:tcPr>
          <w:p w14:paraId="04CA7773">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center"/>
              <w:textAlignment w:val="center"/>
              <w:rPr>
                <w:rFonts w:hint="default" w:ascii="Times New Roman" w:hAnsi="Times New Roman" w:eastAsia="Wingdings 2" w:cs="Times New Roman"/>
                <w:i w:val="0"/>
                <w:color w:val="000000"/>
                <w:sz w:val="24"/>
                <w:szCs w:val="24"/>
                <w:u w:val="none"/>
              </w:rPr>
            </w:pPr>
            <w:r>
              <w:rPr>
                <w:rFonts w:hint="default" w:ascii="Times New Roman" w:hAnsi="Times New Roman" w:eastAsia="Wingdings 2" w:cs="Times New Roman"/>
                <w:i w:val="0"/>
                <w:color w:val="000000"/>
                <w:kern w:val="0"/>
                <w:sz w:val="24"/>
                <w:szCs w:val="24"/>
                <w:u w:val="none"/>
                <w:lang w:val="en-US" w:eastAsia="zh-CN" w:bidi="ar"/>
              </w:rPr>
              <w:t>£</w:t>
            </w:r>
            <w:r>
              <w:rPr>
                <w:rFonts w:hint="default" w:ascii="Times New Roman" w:hAnsi="Times New Roman" w:eastAsia="宋体" w:cs="Times New Roman"/>
                <w:i w:val="0"/>
                <w:color w:val="000000"/>
                <w:kern w:val="0"/>
                <w:sz w:val="24"/>
                <w:szCs w:val="24"/>
                <w:u w:val="none"/>
                <w:lang w:val="en-US" w:eastAsia="zh-CN" w:bidi="ar"/>
              </w:rPr>
              <w:t>因素法与项目法相结合</w:t>
            </w:r>
          </w:p>
        </w:tc>
      </w:tr>
      <w:tr w14:paraId="77DFF7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noWrap w:val="0"/>
            <w:vAlign w:val="center"/>
          </w:tcPr>
          <w:p w14:paraId="5D2FE8A4">
            <w:pPr>
              <w:keepNext w:val="0"/>
              <w:keepLines w:val="0"/>
              <w:pageBreakBefore w:val="0"/>
              <w:kinsoku/>
              <w:wordWrap/>
              <w:overflowPunct/>
              <w:topLinePunct w:val="0"/>
              <w:autoSpaceDE/>
              <w:autoSpaceDN/>
              <w:bidi w:val="0"/>
              <w:adjustRightInd/>
              <w:snapToGrid/>
              <w:spacing w:line="300" w:lineRule="exact"/>
              <w:ind w:left="0" w:leftChars="0"/>
              <w:rPr>
                <w:rFonts w:hint="default" w:ascii="Times New Roman" w:hAnsi="Times New Roman" w:eastAsia="宋体" w:cs="Times New Roman"/>
                <w:i w:val="0"/>
                <w:color w:val="000000"/>
                <w:sz w:val="24"/>
                <w:szCs w:val="24"/>
                <w:u w:val="none"/>
              </w:rPr>
            </w:pPr>
          </w:p>
        </w:tc>
        <w:tc>
          <w:tcPr>
            <w:tcW w:w="3643" w:type="dxa"/>
            <w:gridSpan w:val="3"/>
            <w:tcBorders>
              <w:top w:val="single" w:color="000000" w:sz="4" w:space="0"/>
              <w:left w:val="single" w:color="000000" w:sz="4" w:space="0"/>
              <w:bottom w:val="single" w:color="000000" w:sz="4" w:space="0"/>
              <w:right w:val="single" w:color="000000" w:sz="4" w:space="0"/>
            </w:tcBorders>
            <w:noWrap w:val="0"/>
            <w:vAlign w:val="center"/>
          </w:tcPr>
          <w:p w14:paraId="682E1011">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立项依据</w:t>
            </w:r>
          </w:p>
        </w:tc>
        <w:tc>
          <w:tcPr>
            <w:tcW w:w="5938" w:type="dxa"/>
            <w:gridSpan w:val="5"/>
            <w:tcBorders>
              <w:top w:val="single" w:color="000000" w:sz="4" w:space="0"/>
              <w:left w:val="single" w:color="000000" w:sz="4" w:space="0"/>
              <w:bottom w:val="single" w:color="000000" w:sz="4" w:space="0"/>
              <w:right w:val="single" w:color="000000" w:sz="4" w:space="0"/>
            </w:tcBorders>
            <w:noWrap w:val="0"/>
            <w:vAlign w:val="center"/>
          </w:tcPr>
          <w:p w14:paraId="18E30D15">
            <w:pPr>
              <w:keepNext w:val="0"/>
              <w:keepLines w:val="0"/>
              <w:pageBreakBefore w:val="0"/>
              <w:kinsoku/>
              <w:wordWrap/>
              <w:overflowPunct/>
              <w:topLinePunct w:val="0"/>
              <w:autoSpaceDE/>
              <w:autoSpaceDN/>
              <w:bidi w:val="0"/>
              <w:adjustRightInd/>
              <w:snapToGrid/>
              <w:spacing w:line="300" w:lineRule="exact"/>
              <w:ind w:left="0" w:leftChars="0"/>
              <w:jc w:val="left"/>
              <w:rPr>
                <w:rFonts w:hint="eastAsia" w:ascii="Times New Roman" w:hAnsi="Times New Roman" w:eastAsia="宋体" w:cs="Times New Roman"/>
                <w:i w:val="0"/>
                <w:color w:val="000000"/>
                <w:sz w:val="24"/>
                <w:szCs w:val="24"/>
                <w:u w:val="none"/>
                <w:lang w:eastAsia="zh-CN"/>
              </w:rPr>
            </w:pPr>
            <w:r>
              <w:rPr>
                <w:rFonts w:hint="eastAsia" w:eastAsia="宋体" w:cs="Times New Roman"/>
                <w:i w:val="0"/>
                <w:color w:val="000000"/>
                <w:sz w:val="24"/>
                <w:szCs w:val="24"/>
                <w:u w:val="none"/>
                <w:lang w:eastAsia="zh-CN"/>
              </w:rPr>
              <w:t>保障基层组织正常运转、满足群众公共服务需求、促进社会和谐稳定、推动基层民主建设、落实国家政策法规要求、助力乡村振兴与发展</w:t>
            </w:r>
          </w:p>
        </w:tc>
      </w:tr>
      <w:tr w14:paraId="09147D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noWrap w:val="0"/>
            <w:vAlign w:val="center"/>
          </w:tcPr>
          <w:p w14:paraId="31FB2EB0">
            <w:pPr>
              <w:keepNext w:val="0"/>
              <w:keepLines w:val="0"/>
              <w:pageBreakBefore w:val="0"/>
              <w:kinsoku/>
              <w:wordWrap/>
              <w:overflowPunct/>
              <w:topLinePunct w:val="0"/>
              <w:autoSpaceDE/>
              <w:autoSpaceDN/>
              <w:bidi w:val="0"/>
              <w:adjustRightInd/>
              <w:snapToGrid/>
              <w:spacing w:line="300" w:lineRule="exact"/>
              <w:ind w:left="0" w:leftChars="0"/>
              <w:rPr>
                <w:rFonts w:hint="default" w:ascii="Times New Roman" w:hAnsi="Times New Roman" w:eastAsia="宋体" w:cs="Times New Roman"/>
                <w:i w:val="0"/>
                <w:color w:val="000000"/>
                <w:sz w:val="24"/>
                <w:szCs w:val="24"/>
                <w:u w:val="none"/>
              </w:rPr>
            </w:pPr>
          </w:p>
        </w:tc>
        <w:tc>
          <w:tcPr>
            <w:tcW w:w="3643" w:type="dxa"/>
            <w:gridSpan w:val="3"/>
            <w:tcBorders>
              <w:top w:val="single" w:color="000000" w:sz="4" w:space="0"/>
              <w:left w:val="single" w:color="000000" w:sz="4" w:space="0"/>
              <w:bottom w:val="single" w:color="000000" w:sz="4" w:space="0"/>
              <w:right w:val="single" w:color="000000" w:sz="4" w:space="0"/>
            </w:tcBorders>
            <w:noWrap w:val="0"/>
            <w:vAlign w:val="center"/>
          </w:tcPr>
          <w:p w14:paraId="6ED3082B">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使用范围</w:t>
            </w:r>
          </w:p>
        </w:tc>
        <w:tc>
          <w:tcPr>
            <w:tcW w:w="5938" w:type="dxa"/>
            <w:gridSpan w:val="5"/>
            <w:tcBorders>
              <w:top w:val="single" w:color="000000" w:sz="4" w:space="0"/>
              <w:left w:val="single" w:color="000000" w:sz="4" w:space="0"/>
              <w:bottom w:val="single" w:color="000000" w:sz="4" w:space="0"/>
              <w:right w:val="single" w:color="000000" w:sz="4" w:space="0"/>
            </w:tcBorders>
            <w:noWrap w:val="0"/>
            <w:vAlign w:val="center"/>
          </w:tcPr>
          <w:p w14:paraId="219D0F92">
            <w:pPr>
              <w:keepNext w:val="0"/>
              <w:keepLines w:val="0"/>
              <w:pageBreakBefore w:val="0"/>
              <w:kinsoku/>
              <w:wordWrap/>
              <w:overflowPunct/>
              <w:topLinePunct w:val="0"/>
              <w:autoSpaceDE/>
              <w:autoSpaceDN/>
              <w:bidi w:val="0"/>
              <w:adjustRightInd/>
              <w:snapToGrid/>
              <w:spacing w:line="300" w:lineRule="exact"/>
              <w:ind w:left="0" w:leftChars="0"/>
              <w:jc w:val="left"/>
              <w:rPr>
                <w:rFonts w:hint="eastAsia" w:ascii="Times New Roman" w:hAnsi="Times New Roman" w:eastAsia="宋体" w:cs="Times New Roman"/>
                <w:i w:val="0"/>
                <w:color w:val="000000"/>
                <w:sz w:val="24"/>
                <w:szCs w:val="24"/>
                <w:u w:val="none"/>
                <w:lang w:eastAsia="zh-CN"/>
              </w:rPr>
            </w:pPr>
            <w:r>
              <w:rPr>
                <w:rFonts w:hint="eastAsia" w:eastAsia="宋体" w:cs="Times New Roman"/>
                <w:i w:val="0"/>
                <w:color w:val="000000"/>
                <w:sz w:val="24"/>
                <w:szCs w:val="24"/>
                <w:u w:val="none"/>
                <w:lang w:eastAsia="zh-CN"/>
              </w:rPr>
              <w:t>办公经费、党组织活动经费、公共服务运行经费</w:t>
            </w:r>
          </w:p>
        </w:tc>
      </w:tr>
      <w:tr w14:paraId="2990A9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noWrap w:val="0"/>
            <w:vAlign w:val="center"/>
          </w:tcPr>
          <w:p w14:paraId="69E0D806">
            <w:pPr>
              <w:keepNext w:val="0"/>
              <w:keepLines w:val="0"/>
              <w:pageBreakBefore w:val="0"/>
              <w:kinsoku/>
              <w:wordWrap/>
              <w:overflowPunct/>
              <w:topLinePunct w:val="0"/>
              <w:autoSpaceDE/>
              <w:autoSpaceDN/>
              <w:bidi w:val="0"/>
              <w:adjustRightInd/>
              <w:snapToGrid/>
              <w:spacing w:line="300" w:lineRule="exact"/>
              <w:ind w:left="0" w:leftChars="0"/>
              <w:rPr>
                <w:rFonts w:hint="default" w:ascii="Times New Roman" w:hAnsi="Times New Roman" w:eastAsia="宋体" w:cs="Times New Roman"/>
                <w:i w:val="0"/>
                <w:color w:val="000000"/>
                <w:sz w:val="24"/>
                <w:szCs w:val="24"/>
                <w:u w:val="none"/>
              </w:rPr>
            </w:pPr>
          </w:p>
        </w:tc>
        <w:tc>
          <w:tcPr>
            <w:tcW w:w="3643" w:type="dxa"/>
            <w:gridSpan w:val="3"/>
            <w:tcBorders>
              <w:top w:val="single" w:color="000000" w:sz="4" w:space="0"/>
              <w:left w:val="single" w:color="000000" w:sz="4" w:space="0"/>
              <w:bottom w:val="single" w:color="000000" w:sz="4" w:space="0"/>
              <w:right w:val="single" w:color="000000" w:sz="4" w:space="0"/>
            </w:tcBorders>
            <w:noWrap w:val="0"/>
            <w:vAlign w:val="center"/>
          </w:tcPr>
          <w:p w14:paraId="4D7AAE9E">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申报（补助）条件</w:t>
            </w:r>
          </w:p>
        </w:tc>
        <w:tc>
          <w:tcPr>
            <w:tcW w:w="5938" w:type="dxa"/>
            <w:gridSpan w:val="5"/>
            <w:tcBorders>
              <w:top w:val="single" w:color="000000" w:sz="4" w:space="0"/>
              <w:left w:val="single" w:color="000000" w:sz="4" w:space="0"/>
              <w:bottom w:val="single" w:color="000000" w:sz="4" w:space="0"/>
              <w:right w:val="single" w:color="000000" w:sz="4" w:space="0"/>
            </w:tcBorders>
            <w:noWrap w:val="0"/>
            <w:vAlign w:val="center"/>
          </w:tcPr>
          <w:p w14:paraId="50EF339C">
            <w:pPr>
              <w:keepNext w:val="0"/>
              <w:keepLines w:val="0"/>
              <w:pageBreakBefore w:val="0"/>
              <w:kinsoku/>
              <w:wordWrap/>
              <w:overflowPunct/>
              <w:topLinePunct w:val="0"/>
              <w:autoSpaceDE/>
              <w:autoSpaceDN/>
              <w:bidi w:val="0"/>
              <w:adjustRightInd/>
              <w:snapToGrid/>
              <w:spacing w:line="300" w:lineRule="exact"/>
              <w:ind w:left="0" w:leftChars="0"/>
              <w:jc w:val="left"/>
              <w:rPr>
                <w:rFonts w:hint="eastAsia" w:ascii="Times New Roman" w:hAnsi="Times New Roman" w:eastAsia="宋体" w:cs="Times New Roman"/>
                <w:i w:val="0"/>
                <w:color w:val="000000"/>
                <w:sz w:val="24"/>
                <w:szCs w:val="24"/>
                <w:u w:val="none"/>
                <w:lang w:eastAsia="zh-CN"/>
              </w:rPr>
            </w:pPr>
            <w:r>
              <w:rPr>
                <w:rFonts w:hint="eastAsia" w:eastAsia="宋体" w:cs="Times New Roman"/>
                <w:i w:val="0"/>
                <w:color w:val="000000"/>
                <w:sz w:val="24"/>
                <w:szCs w:val="24"/>
                <w:u w:val="none"/>
                <w:lang w:eastAsia="zh-CN"/>
              </w:rPr>
              <w:t>符合政策要求、符合资金使用范围</w:t>
            </w:r>
          </w:p>
        </w:tc>
      </w:tr>
      <w:tr w14:paraId="61B26C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noWrap w:val="0"/>
            <w:vAlign w:val="center"/>
          </w:tcPr>
          <w:p w14:paraId="13C2598F">
            <w:pPr>
              <w:keepNext w:val="0"/>
              <w:keepLines w:val="0"/>
              <w:pageBreakBefore w:val="0"/>
              <w:kinsoku/>
              <w:wordWrap/>
              <w:overflowPunct/>
              <w:topLinePunct w:val="0"/>
              <w:autoSpaceDE/>
              <w:autoSpaceDN/>
              <w:bidi w:val="0"/>
              <w:adjustRightInd/>
              <w:snapToGrid/>
              <w:spacing w:line="300" w:lineRule="exact"/>
              <w:ind w:left="0" w:leftChars="0"/>
              <w:rPr>
                <w:rFonts w:hint="default" w:ascii="Times New Roman" w:hAnsi="Times New Roman" w:eastAsia="宋体" w:cs="Times New Roman"/>
                <w:i w:val="0"/>
                <w:color w:val="000000"/>
                <w:sz w:val="24"/>
                <w:szCs w:val="24"/>
                <w:u w:val="none"/>
              </w:rPr>
            </w:pPr>
          </w:p>
        </w:tc>
        <w:tc>
          <w:tcPr>
            <w:tcW w:w="3643" w:type="dxa"/>
            <w:gridSpan w:val="3"/>
            <w:tcBorders>
              <w:top w:val="single" w:color="000000" w:sz="4" w:space="0"/>
              <w:left w:val="single" w:color="000000" w:sz="4" w:space="0"/>
              <w:bottom w:val="single" w:color="000000" w:sz="4" w:space="0"/>
              <w:right w:val="single" w:color="000000" w:sz="4" w:space="0"/>
            </w:tcBorders>
            <w:noWrap w:val="0"/>
            <w:vAlign w:val="center"/>
          </w:tcPr>
          <w:p w14:paraId="580376B9">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项目起止年限</w:t>
            </w:r>
          </w:p>
        </w:tc>
        <w:tc>
          <w:tcPr>
            <w:tcW w:w="5938" w:type="dxa"/>
            <w:gridSpan w:val="5"/>
            <w:tcBorders>
              <w:top w:val="single" w:color="000000" w:sz="4" w:space="0"/>
              <w:left w:val="single" w:color="000000" w:sz="4" w:space="0"/>
              <w:bottom w:val="single" w:color="000000" w:sz="4" w:space="0"/>
              <w:right w:val="single" w:color="000000" w:sz="4" w:space="0"/>
            </w:tcBorders>
            <w:noWrap w:val="0"/>
            <w:vAlign w:val="center"/>
          </w:tcPr>
          <w:p w14:paraId="19DACFF8">
            <w:pPr>
              <w:keepNext w:val="0"/>
              <w:keepLines w:val="0"/>
              <w:pageBreakBefore w:val="0"/>
              <w:kinsoku/>
              <w:wordWrap/>
              <w:overflowPunct/>
              <w:topLinePunct w:val="0"/>
              <w:autoSpaceDE/>
              <w:autoSpaceDN/>
              <w:bidi w:val="0"/>
              <w:adjustRightInd/>
              <w:snapToGrid/>
              <w:spacing w:line="300" w:lineRule="exact"/>
              <w:ind w:left="0" w:leftChars="0"/>
              <w:rPr>
                <w:rFonts w:hint="default" w:ascii="Times New Roman" w:hAnsi="Times New Roman" w:eastAsia="宋体" w:cs="Times New Roman"/>
                <w:i w:val="0"/>
                <w:color w:val="000000"/>
                <w:sz w:val="24"/>
                <w:szCs w:val="24"/>
                <w:u w:val="none"/>
                <w:lang w:val="en-US" w:eastAsia="zh-CN"/>
              </w:rPr>
            </w:pPr>
            <w:r>
              <w:rPr>
                <w:rFonts w:hint="eastAsia" w:ascii="Times New Roman" w:hAnsi="Times New Roman" w:eastAsia="宋体" w:cs="Times New Roman"/>
                <w:i w:val="0"/>
                <w:color w:val="000000"/>
                <w:sz w:val="24"/>
                <w:szCs w:val="24"/>
                <w:u w:val="none"/>
                <w:lang w:val="en-US" w:eastAsia="zh-CN"/>
              </w:rPr>
              <w:t>2024年</w:t>
            </w:r>
          </w:p>
        </w:tc>
      </w:tr>
      <w:tr w14:paraId="6931F3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733"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78DF7595">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center"/>
              <w:textAlignment w:val="center"/>
              <w:rPr>
                <w:rFonts w:hint="default" w:ascii="Times New Roman" w:hAnsi="Times New Roman" w:eastAsia="宋体" w:cs="Times New Roman"/>
                <w:i w:val="0"/>
                <w:color w:val="000000"/>
                <w:kern w:val="0"/>
                <w:sz w:val="24"/>
                <w:szCs w:val="24"/>
                <w:u w:val="none"/>
                <w:lang w:val="en-US" w:eastAsia="zh-CN" w:bidi="ar"/>
              </w:rPr>
            </w:pPr>
            <w:r>
              <w:rPr>
                <w:rFonts w:hint="default" w:ascii="Times New Roman" w:hAnsi="Times New Roman" w:eastAsia="宋体" w:cs="Times New Roman"/>
                <w:i w:val="0"/>
                <w:color w:val="000000"/>
                <w:kern w:val="0"/>
                <w:sz w:val="24"/>
                <w:szCs w:val="24"/>
                <w:u w:val="none"/>
                <w:lang w:val="en-US" w:eastAsia="zh-CN" w:bidi="ar"/>
              </w:rPr>
              <w:t>项目资金</w:t>
            </w:r>
          </w:p>
          <w:p w14:paraId="7F4C526D">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（万元）</w:t>
            </w:r>
          </w:p>
        </w:tc>
        <w:tc>
          <w:tcPr>
            <w:tcW w:w="2562" w:type="dxa"/>
            <w:gridSpan w:val="2"/>
            <w:tcBorders>
              <w:top w:val="single" w:color="000000" w:sz="4" w:space="0"/>
              <w:left w:val="single" w:color="000000" w:sz="4" w:space="0"/>
              <w:bottom w:val="single" w:color="000000" w:sz="4" w:space="0"/>
              <w:right w:val="single" w:color="000000" w:sz="4" w:space="0"/>
            </w:tcBorders>
            <w:noWrap w:val="0"/>
            <w:vAlign w:val="center"/>
          </w:tcPr>
          <w:p w14:paraId="641644D2">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 xml:space="preserve">  年度资金总额：</w:t>
            </w:r>
          </w:p>
        </w:tc>
        <w:tc>
          <w:tcPr>
            <w:tcW w:w="5938" w:type="dxa"/>
            <w:gridSpan w:val="5"/>
            <w:tcBorders>
              <w:top w:val="single" w:color="000000" w:sz="4" w:space="0"/>
              <w:left w:val="single" w:color="000000" w:sz="4" w:space="0"/>
              <w:bottom w:val="single" w:color="000000" w:sz="4" w:space="0"/>
              <w:right w:val="single" w:color="000000" w:sz="4" w:space="0"/>
            </w:tcBorders>
            <w:noWrap w:val="0"/>
            <w:vAlign w:val="center"/>
          </w:tcPr>
          <w:p w14:paraId="522802FC">
            <w:pPr>
              <w:keepNext w:val="0"/>
              <w:keepLines w:val="0"/>
              <w:pageBreakBefore w:val="0"/>
              <w:kinsoku/>
              <w:wordWrap/>
              <w:overflowPunct/>
              <w:topLinePunct w:val="0"/>
              <w:autoSpaceDE/>
              <w:autoSpaceDN/>
              <w:bidi w:val="0"/>
              <w:adjustRightInd/>
              <w:snapToGrid/>
              <w:spacing w:line="300" w:lineRule="exact"/>
              <w:ind w:left="0" w:leftChars="0"/>
              <w:jc w:val="right"/>
              <w:rPr>
                <w:rFonts w:hint="default" w:ascii="Times New Roman" w:hAnsi="Times New Roman" w:eastAsia="宋体" w:cs="Times New Roman"/>
                <w:i w:val="0"/>
                <w:color w:val="000000"/>
                <w:sz w:val="24"/>
                <w:szCs w:val="24"/>
                <w:u w:val="none"/>
                <w:lang w:val="en-US" w:eastAsia="zh-CN"/>
              </w:rPr>
            </w:pPr>
            <w:r>
              <w:rPr>
                <w:rFonts w:hint="eastAsia" w:eastAsia="宋体" w:cs="Times New Roman"/>
                <w:i w:val="0"/>
                <w:color w:val="000000"/>
                <w:sz w:val="24"/>
                <w:szCs w:val="24"/>
                <w:u w:val="none"/>
                <w:lang w:val="en-US" w:eastAsia="zh-CN"/>
              </w:rPr>
              <w:t>30</w:t>
            </w:r>
          </w:p>
        </w:tc>
      </w:tr>
      <w:tr w14:paraId="241D07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733"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349D85D1">
            <w:pPr>
              <w:keepNext w:val="0"/>
              <w:keepLines w:val="0"/>
              <w:pageBreakBefore w:val="0"/>
              <w:kinsoku/>
              <w:wordWrap/>
              <w:overflowPunct/>
              <w:topLinePunct w:val="0"/>
              <w:autoSpaceDE/>
              <w:autoSpaceDN/>
              <w:bidi w:val="0"/>
              <w:adjustRightInd/>
              <w:snapToGrid/>
              <w:spacing w:line="300" w:lineRule="exact"/>
              <w:ind w:left="0" w:leftChars="0"/>
              <w:rPr>
                <w:rFonts w:hint="default" w:ascii="Times New Roman" w:hAnsi="Times New Roman" w:eastAsia="宋体" w:cs="Times New Roman"/>
                <w:i w:val="0"/>
                <w:color w:val="000000"/>
                <w:sz w:val="24"/>
                <w:szCs w:val="24"/>
                <w:u w:val="none"/>
              </w:rPr>
            </w:pPr>
          </w:p>
        </w:tc>
        <w:tc>
          <w:tcPr>
            <w:tcW w:w="2562" w:type="dxa"/>
            <w:gridSpan w:val="2"/>
            <w:tcBorders>
              <w:top w:val="single" w:color="000000" w:sz="4" w:space="0"/>
              <w:left w:val="single" w:color="000000" w:sz="4" w:space="0"/>
              <w:bottom w:val="single" w:color="000000" w:sz="4" w:space="0"/>
              <w:right w:val="single" w:color="000000" w:sz="4" w:space="0"/>
            </w:tcBorders>
            <w:noWrap w:val="0"/>
            <w:vAlign w:val="center"/>
          </w:tcPr>
          <w:p w14:paraId="58E97150">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 xml:space="preserve">      其中：财政拨款</w:t>
            </w:r>
          </w:p>
        </w:tc>
        <w:tc>
          <w:tcPr>
            <w:tcW w:w="5938" w:type="dxa"/>
            <w:gridSpan w:val="5"/>
            <w:tcBorders>
              <w:top w:val="single" w:color="000000" w:sz="4" w:space="0"/>
              <w:left w:val="single" w:color="000000" w:sz="4" w:space="0"/>
              <w:bottom w:val="single" w:color="000000" w:sz="4" w:space="0"/>
              <w:right w:val="single" w:color="000000" w:sz="4" w:space="0"/>
            </w:tcBorders>
            <w:noWrap w:val="0"/>
            <w:vAlign w:val="center"/>
          </w:tcPr>
          <w:p w14:paraId="3F45C12F">
            <w:pPr>
              <w:keepNext w:val="0"/>
              <w:keepLines w:val="0"/>
              <w:pageBreakBefore w:val="0"/>
              <w:kinsoku/>
              <w:wordWrap/>
              <w:overflowPunct/>
              <w:topLinePunct w:val="0"/>
              <w:autoSpaceDE/>
              <w:autoSpaceDN/>
              <w:bidi w:val="0"/>
              <w:adjustRightInd/>
              <w:snapToGrid/>
              <w:spacing w:line="300" w:lineRule="exact"/>
              <w:ind w:left="0" w:leftChars="0"/>
              <w:jc w:val="right"/>
              <w:rPr>
                <w:rFonts w:hint="default" w:ascii="Times New Roman" w:hAnsi="Times New Roman" w:eastAsia="宋体" w:cs="Times New Roman"/>
                <w:i w:val="0"/>
                <w:color w:val="000000"/>
                <w:sz w:val="24"/>
                <w:szCs w:val="24"/>
                <w:u w:val="none"/>
                <w:lang w:val="en-US" w:eastAsia="zh-CN"/>
              </w:rPr>
            </w:pPr>
            <w:r>
              <w:rPr>
                <w:rFonts w:hint="eastAsia" w:eastAsia="宋体" w:cs="Times New Roman"/>
                <w:i w:val="0"/>
                <w:color w:val="000000"/>
                <w:sz w:val="24"/>
                <w:szCs w:val="24"/>
                <w:u w:val="none"/>
                <w:lang w:val="en-US" w:eastAsia="zh-CN"/>
              </w:rPr>
              <w:t>30</w:t>
            </w:r>
          </w:p>
        </w:tc>
      </w:tr>
      <w:tr w14:paraId="791298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733"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34718FD3">
            <w:pPr>
              <w:keepNext w:val="0"/>
              <w:keepLines w:val="0"/>
              <w:pageBreakBefore w:val="0"/>
              <w:kinsoku/>
              <w:wordWrap/>
              <w:overflowPunct/>
              <w:topLinePunct w:val="0"/>
              <w:autoSpaceDE/>
              <w:autoSpaceDN/>
              <w:bidi w:val="0"/>
              <w:adjustRightInd/>
              <w:snapToGrid/>
              <w:spacing w:line="300" w:lineRule="exact"/>
              <w:ind w:left="0" w:leftChars="0"/>
              <w:rPr>
                <w:rFonts w:hint="default" w:ascii="Times New Roman" w:hAnsi="Times New Roman" w:eastAsia="宋体" w:cs="Times New Roman"/>
                <w:i w:val="0"/>
                <w:color w:val="000000"/>
                <w:sz w:val="24"/>
                <w:szCs w:val="24"/>
                <w:u w:val="none"/>
              </w:rPr>
            </w:pPr>
          </w:p>
        </w:tc>
        <w:tc>
          <w:tcPr>
            <w:tcW w:w="2562" w:type="dxa"/>
            <w:gridSpan w:val="2"/>
            <w:tcBorders>
              <w:top w:val="single" w:color="000000" w:sz="4" w:space="0"/>
              <w:left w:val="single" w:color="000000" w:sz="4" w:space="0"/>
              <w:bottom w:val="single" w:color="000000" w:sz="4" w:space="0"/>
              <w:right w:val="single" w:color="000000" w:sz="4" w:space="0"/>
            </w:tcBorders>
            <w:noWrap w:val="0"/>
            <w:vAlign w:val="center"/>
          </w:tcPr>
          <w:p w14:paraId="29175EE6">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 xml:space="preserve">            其他资金</w:t>
            </w:r>
          </w:p>
        </w:tc>
        <w:tc>
          <w:tcPr>
            <w:tcW w:w="5938" w:type="dxa"/>
            <w:gridSpan w:val="5"/>
            <w:tcBorders>
              <w:top w:val="single" w:color="000000" w:sz="4" w:space="0"/>
              <w:left w:val="single" w:color="000000" w:sz="4" w:space="0"/>
              <w:bottom w:val="single" w:color="000000" w:sz="4" w:space="0"/>
              <w:right w:val="single" w:color="000000" w:sz="4" w:space="0"/>
            </w:tcBorders>
            <w:noWrap w:val="0"/>
            <w:vAlign w:val="center"/>
          </w:tcPr>
          <w:p w14:paraId="62D34CD3">
            <w:pPr>
              <w:keepNext w:val="0"/>
              <w:keepLines w:val="0"/>
              <w:pageBreakBefore w:val="0"/>
              <w:kinsoku/>
              <w:wordWrap/>
              <w:overflowPunct/>
              <w:topLinePunct w:val="0"/>
              <w:autoSpaceDE/>
              <w:autoSpaceDN/>
              <w:bidi w:val="0"/>
              <w:adjustRightInd/>
              <w:snapToGrid/>
              <w:spacing w:line="300" w:lineRule="exact"/>
              <w:ind w:left="0" w:leftChars="0"/>
              <w:jc w:val="right"/>
              <w:rPr>
                <w:rFonts w:hint="default" w:ascii="Times New Roman" w:hAnsi="Times New Roman" w:eastAsia="宋体" w:cs="Times New Roman"/>
                <w:i w:val="0"/>
                <w:color w:val="000000"/>
                <w:sz w:val="24"/>
                <w:szCs w:val="24"/>
                <w:u w:val="none"/>
              </w:rPr>
            </w:pPr>
          </w:p>
        </w:tc>
      </w:tr>
      <w:tr w14:paraId="66228F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restart"/>
            <w:tcBorders>
              <w:top w:val="single" w:color="000000" w:sz="4" w:space="0"/>
              <w:left w:val="single" w:color="000000" w:sz="4" w:space="0"/>
              <w:bottom w:val="single" w:color="000000" w:sz="4" w:space="0"/>
              <w:right w:val="single" w:color="000000" w:sz="4" w:space="0"/>
            </w:tcBorders>
            <w:noWrap w:val="0"/>
            <w:vAlign w:val="center"/>
          </w:tcPr>
          <w:p w14:paraId="5C2206B5">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总体 目标</w:t>
            </w:r>
          </w:p>
        </w:tc>
        <w:tc>
          <w:tcPr>
            <w:tcW w:w="9581" w:type="dxa"/>
            <w:gridSpan w:val="8"/>
            <w:tcBorders>
              <w:top w:val="single" w:color="000000" w:sz="4" w:space="0"/>
              <w:left w:val="single" w:color="000000" w:sz="4" w:space="0"/>
              <w:bottom w:val="single" w:color="000000" w:sz="4" w:space="0"/>
              <w:right w:val="single" w:color="000000" w:sz="4" w:space="0"/>
            </w:tcBorders>
            <w:noWrap w:val="0"/>
            <w:vAlign w:val="center"/>
          </w:tcPr>
          <w:p w14:paraId="3D2E749C">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年度目标</w:t>
            </w:r>
          </w:p>
        </w:tc>
      </w:tr>
      <w:tr w14:paraId="64CB8F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noWrap w:val="0"/>
            <w:vAlign w:val="center"/>
          </w:tcPr>
          <w:p w14:paraId="4A90FBA7">
            <w:pPr>
              <w:keepNext w:val="0"/>
              <w:keepLines w:val="0"/>
              <w:pageBreakBefore w:val="0"/>
              <w:kinsoku/>
              <w:wordWrap/>
              <w:overflowPunct/>
              <w:topLinePunct w:val="0"/>
              <w:autoSpaceDE/>
              <w:autoSpaceDN/>
              <w:bidi w:val="0"/>
              <w:adjustRightInd/>
              <w:snapToGrid/>
              <w:spacing w:line="300" w:lineRule="exact"/>
              <w:ind w:left="0" w:leftChars="0"/>
              <w:rPr>
                <w:rFonts w:hint="default" w:ascii="Times New Roman" w:hAnsi="Times New Roman" w:eastAsia="宋体" w:cs="Times New Roman"/>
                <w:i w:val="0"/>
                <w:color w:val="000000"/>
                <w:sz w:val="24"/>
                <w:szCs w:val="24"/>
                <w:u w:val="none"/>
              </w:rPr>
            </w:pPr>
          </w:p>
        </w:tc>
        <w:tc>
          <w:tcPr>
            <w:tcW w:w="9581" w:type="dxa"/>
            <w:gridSpan w:val="8"/>
            <w:tcBorders>
              <w:top w:val="single" w:color="000000" w:sz="4" w:space="0"/>
              <w:left w:val="single" w:color="000000" w:sz="4" w:space="0"/>
              <w:bottom w:val="single" w:color="000000" w:sz="4" w:space="0"/>
              <w:right w:val="single" w:color="000000" w:sz="4" w:space="0"/>
            </w:tcBorders>
            <w:noWrap w:val="0"/>
            <w:vAlign w:val="center"/>
          </w:tcPr>
          <w:p w14:paraId="7C38A059">
            <w:pPr>
              <w:keepNext w:val="0"/>
              <w:keepLines w:val="0"/>
              <w:pageBreakBefore w:val="0"/>
              <w:kinsoku/>
              <w:wordWrap/>
              <w:overflowPunct/>
              <w:topLinePunct w:val="0"/>
              <w:autoSpaceDE/>
              <w:autoSpaceDN/>
              <w:bidi w:val="0"/>
              <w:adjustRightInd/>
              <w:snapToGrid/>
              <w:spacing w:line="300" w:lineRule="exact"/>
              <w:ind w:left="0" w:leftChars="0"/>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sz w:val="24"/>
                <w:szCs w:val="24"/>
                <w:u w:val="none"/>
              </w:rPr>
              <w:t>切实保障基层组织正常开展活动、农村公共服务运行维护和村级办公运转等服务群众的必要支出，规范基层活动和运行经费管理，有利于进一步强化基层组织政治功能和服务功能，有利于夯实党在基层执政的组织基础和群众基础，有利于提高基层组织引领发展、服务群众的能力和水平。</w:t>
            </w:r>
          </w:p>
        </w:tc>
      </w:tr>
      <w:tr w14:paraId="072C49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restart"/>
            <w:tcBorders>
              <w:top w:val="single" w:color="000000" w:sz="4" w:space="0"/>
              <w:left w:val="single" w:color="000000" w:sz="4" w:space="0"/>
              <w:bottom w:val="single" w:color="000000" w:sz="4" w:space="0"/>
            </w:tcBorders>
            <w:noWrap w:val="0"/>
            <w:vAlign w:val="center"/>
          </w:tcPr>
          <w:p w14:paraId="792894A4">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绩效 指标</w:t>
            </w:r>
          </w:p>
        </w:tc>
        <w:tc>
          <w:tcPr>
            <w:tcW w:w="1081" w:type="dxa"/>
            <w:tcBorders>
              <w:top w:val="single" w:color="000000" w:sz="4" w:space="0"/>
              <w:left w:val="single" w:color="000000" w:sz="4" w:space="0"/>
              <w:bottom w:val="single" w:color="000000" w:sz="4" w:space="0"/>
              <w:right w:val="single" w:color="000000" w:sz="4" w:space="0"/>
            </w:tcBorders>
            <w:noWrap w:val="0"/>
            <w:vAlign w:val="center"/>
          </w:tcPr>
          <w:p w14:paraId="59137D9D">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一级指标</w:t>
            </w:r>
          </w:p>
        </w:tc>
        <w:tc>
          <w:tcPr>
            <w:tcW w:w="1250" w:type="dxa"/>
            <w:tcBorders>
              <w:top w:val="single" w:color="000000" w:sz="4" w:space="0"/>
              <w:left w:val="single" w:color="000000" w:sz="4" w:space="0"/>
              <w:bottom w:val="single" w:color="000000" w:sz="4" w:space="0"/>
              <w:right w:val="single" w:color="000000" w:sz="4" w:space="0"/>
            </w:tcBorders>
            <w:noWrap w:val="0"/>
            <w:vAlign w:val="center"/>
          </w:tcPr>
          <w:p w14:paraId="164EDC1E">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二级指标</w:t>
            </w:r>
          </w:p>
        </w:tc>
        <w:tc>
          <w:tcPr>
            <w:tcW w:w="1312" w:type="dxa"/>
            <w:tcBorders>
              <w:top w:val="single" w:color="000000" w:sz="4" w:space="0"/>
              <w:left w:val="single" w:color="000000" w:sz="4" w:space="0"/>
              <w:bottom w:val="single" w:color="000000" w:sz="4" w:space="0"/>
              <w:right w:val="single" w:color="000000" w:sz="4" w:space="0"/>
            </w:tcBorders>
            <w:noWrap w:val="0"/>
            <w:vAlign w:val="center"/>
          </w:tcPr>
          <w:p w14:paraId="4CE59EC7">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三级指标</w:t>
            </w:r>
          </w:p>
        </w:tc>
        <w:tc>
          <w:tcPr>
            <w:tcW w:w="1127" w:type="dxa"/>
            <w:tcBorders>
              <w:top w:val="single" w:color="000000" w:sz="4" w:space="0"/>
              <w:left w:val="single" w:color="000000" w:sz="4" w:space="0"/>
              <w:bottom w:val="single" w:color="000000" w:sz="4" w:space="0"/>
              <w:right w:val="single" w:color="000000" w:sz="4" w:space="0"/>
            </w:tcBorders>
            <w:noWrap w:val="0"/>
            <w:vAlign w:val="center"/>
          </w:tcPr>
          <w:p w14:paraId="6ECB69F0">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指标性质</w:t>
            </w:r>
          </w:p>
        </w:tc>
        <w:tc>
          <w:tcPr>
            <w:tcW w:w="971" w:type="dxa"/>
            <w:tcBorders>
              <w:top w:val="single" w:color="000000" w:sz="4" w:space="0"/>
              <w:left w:val="single" w:color="000000" w:sz="4" w:space="0"/>
              <w:bottom w:val="single" w:color="000000" w:sz="4" w:space="0"/>
              <w:right w:val="single" w:color="000000" w:sz="4" w:space="0"/>
            </w:tcBorders>
            <w:noWrap w:val="0"/>
            <w:vAlign w:val="center"/>
          </w:tcPr>
          <w:p w14:paraId="1B8F6806">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指标值</w:t>
            </w:r>
          </w:p>
        </w:tc>
        <w:tc>
          <w:tcPr>
            <w:tcW w:w="1061" w:type="dxa"/>
            <w:tcBorders>
              <w:top w:val="single" w:color="000000" w:sz="4" w:space="0"/>
              <w:left w:val="single" w:color="000000" w:sz="4" w:space="0"/>
              <w:bottom w:val="single" w:color="000000" w:sz="4" w:space="0"/>
              <w:right w:val="single" w:color="000000" w:sz="4" w:space="0"/>
            </w:tcBorders>
            <w:noWrap w:val="0"/>
            <w:vAlign w:val="center"/>
          </w:tcPr>
          <w:p w14:paraId="2AFEE67A">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度量单位</w:t>
            </w:r>
          </w:p>
        </w:tc>
        <w:tc>
          <w:tcPr>
            <w:tcW w:w="938" w:type="dxa"/>
            <w:tcBorders>
              <w:top w:val="single" w:color="000000" w:sz="4" w:space="0"/>
              <w:left w:val="single" w:color="000000" w:sz="4" w:space="0"/>
              <w:bottom w:val="single" w:color="000000" w:sz="4" w:space="0"/>
              <w:right w:val="single" w:color="000000" w:sz="4" w:space="0"/>
            </w:tcBorders>
            <w:noWrap w:val="0"/>
            <w:vAlign w:val="center"/>
          </w:tcPr>
          <w:p w14:paraId="6EF903EF">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权重</w:t>
            </w:r>
          </w:p>
        </w:tc>
        <w:tc>
          <w:tcPr>
            <w:tcW w:w="1841" w:type="dxa"/>
            <w:tcBorders>
              <w:top w:val="single" w:color="000000" w:sz="4" w:space="0"/>
              <w:left w:val="single" w:color="000000" w:sz="4" w:space="0"/>
              <w:bottom w:val="single" w:color="000000" w:sz="4" w:space="0"/>
              <w:right w:val="single" w:color="000000" w:sz="4" w:space="0"/>
            </w:tcBorders>
            <w:noWrap w:val="0"/>
            <w:vAlign w:val="center"/>
          </w:tcPr>
          <w:p w14:paraId="166C74DA">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实际完成指标值</w:t>
            </w:r>
          </w:p>
        </w:tc>
      </w:tr>
      <w:tr w14:paraId="6A1A90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tcBorders>
            <w:noWrap w:val="0"/>
            <w:vAlign w:val="center"/>
          </w:tcPr>
          <w:p w14:paraId="1767BFBE">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p>
        </w:tc>
        <w:tc>
          <w:tcPr>
            <w:tcW w:w="1081" w:type="dxa"/>
            <w:vMerge w:val="restart"/>
            <w:tcBorders>
              <w:top w:val="single" w:color="000000" w:sz="4" w:space="0"/>
              <w:left w:val="single" w:color="000000" w:sz="4" w:space="0"/>
              <w:bottom w:val="single" w:color="000000" w:sz="4" w:space="0"/>
              <w:right w:val="single" w:color="000000" w:sz="4" w:space="0"/>
            </w:tcBorders>
            <w:noWrap w:val="0"/>
            <w:vAlign w:val="center"/>
          </w:tcPr>
          <w:p w14:paraId="5C3EB4D6">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产出指标</w:t>
            </w:r>
          </w:p>
        </w:tc>
        <w:tc>
          <w:tcPr>
            <w:tcW w:w="1250" w:type="dxa"/>
            <w:vMerge w:val="restart"/>
            <w:tcBorders>
              <w:top w:val="single" w:color="000000" w:sz="4" w:space="0"/>
              <w:left w:val="single" w:color="000000" w:sz="4" w:space="0"/>
              <w:bottom w:val="single" w:color="000000" w:sz="4" w:space="0"/>
              <w:right w:val="single" w:color="000000" w:sz="4" w:space="0"/>
            </w:tcBorders>
            <w:noWrap w:val="0"/>
            <w:vAlign w:val="center"/>
          </w:tcPr>
          <w:p w14:paraId="2BC18722">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数量指标</w:t>
            </w:r>
          </w:p>
        </w:tc>
        <w:tc>
          <w:tcPr>
            <w:tcW w:w="1312" w:type="dxa"/>
            <w:tcBorders>
              <w:top w:val="single" w:color="000000" w:sz="4" w:space="0"/>
              <w:left w:val="single" w:color="000000" w:sz="4" w:space="0"/>
              <w:bottom w:val="single" w:color="000000" w:sz="4" w:space="0"/>
              <w:right w:val="single" w:color="000000" w:sz="4" w:space="0"/>
            </w:tcBorders>
            <w:noWrap w:val="0"/>
            <w:vAlign w:val="center"/>
          </w:tcPr>
          <w:p w14:paraId="48842631">
            <w:pPr>
              <w:keepNext w:val="0"/>
              <w:keepLines w:val="0"/>
              <w:pageBreakBefore w:val="0"/>
              <w:kinsoku/>
              <w:wordWrap/>
              <w:overflowPunct/>
              <w:topLinePunct w:val="0"/>
              <w:autoSpaceDE/>
              <w:autoSpaceDN/>
              <w:bidi w:val="0"/>
              <w:adjustRightInd/>
              <w:snapToGrid/>
              <w:spacing w:line="300" w:lineRule="exact"/>
              <w:ind w:left="0" w:leftChars="0"/>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sz w:val="24"/>
                <w:szCs w:val="24"/>
                <w:u w:val="none"/>
              </w:rPr>
              <w:t>覆盖人数</w:t>
            </w:r>
          </w:p>
        </w:tc>
        <w:tc>
          <w:tcPr>
            <w:tcW w:w="1127" w:type="dxa"/>
            <w:tcBorders>
              <w:top w:val="single" w:color="000000" w:sz="4" w:space="0"/>
              <w:left w:val="single" w:color="000000" w:sz="4" w:space="0"/>
              <w:bottom w:val="single" w:color="000000" w:sz="4" w:space="0"/>
              <w:right w:val="single" w:color="000000" w:sz="4" w:space="0"/>
            </w:tcBorders>
            <w:noWrap w:val="0"/>
            <w:vAlign w:val="center"/>
          </w:tcPr>
          <w:p w14:paraId="11642825">
            <w:pPr>
              <w:keepNext w:val="0"/>
              <w:keepLines w:val="0"/>
              <w:pageBreakBefore w:val="0"/>
              <w:kinsoku/>
              <w:wordWrap/>
              <w:overflowPunct/>
              <w:topLinePunct w:val="0"/>
              <w:autoSpaceDE/>
              <w:autoSpaceDN/>
              <w:bidi w:val="0"/>
              <w:adjustRightInd/>
              <w:snapToGrid/>
              <w:spacing w:line="300" w:lineRule="exact"/>
              <w:ind w:left="0" w:leftChars="0"/>
              <w:jc w:val="center"/>
              <w:rPr>
                <w:rFonts w:hint="eastAsia" w:ascii="Times New Roman" w:hAnsi="Times New Roman" w:eastAsia="宋体" w:cs="Times New Roman"/>
                <w:i w:val="0"/>
                <w:color w:val="000000"/>
                <w:sz w:val="24"/>
                <w:szCs w:val="24"/>
                <w:u w:val="none"/>
                <w:lang w:eastAsia="zh-CN"/>
              </w:rPr>
            </w:pPr>
            <w:r>
              <w:rPr>
                <w:rFonts w:hint="eastAsia" w:ascii="Times New Roman" w:hAnsi="Times New Roman" w:eastAsia="宋体" w:cs="Times New Roman"/>
                <w:i w:val="0"/>
                <w:color w:val="000000"/>
                <w:sz w:val="24"/>
                <w:szCs w:val="24"/>
                <w:u w:val="none"/>
                <w:lang w:eastAsia="zh-CN"/>
              </w:rPr>
              <w:t>≥</w:t>
            </w:r>
          </w:p>
        </w:tc>
        <w:tc>
          <w:tcPr>
            <w:tcW w:w="971" w:type="dxa"/>
            <w:tcBorders>
              <w:top w:val="single" w:color="000000" w:sz="4" w:space="0"/>
              <w:left w:val="single" w:color="000000" w:sz="4" w:space="0"/>
              <w:bottom w:val="single" w:color="000000" w:sz="4" w:space="0"/>
              <w:right w:val="single" w:color="000000" w:sz="4" w:space="0"/>
            </w:tcBorders>
            <w:noWrap w:val="0"/>
            <w:vAlign w:val="center"/>
          </w:tcPr>
          <w:p w14:paraId="306600AA">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lang w:val="en-US" w:eastAsia="zh-CN"/>
              </w:rPr>
            </w:pPr>
            <w:r>
              <w:rPr>
                <w:rFonts w:hint="eastAsia" w:ascii="Times New Roman" w:hAnsi="Times New Roman" w:eastAsia="宋体" w:cs="Times New Roman"/>
                <w:i w:val="0"/>
                <w:color w:val="000000"/>
                <w:sz w:val="24"/>
                <w:szCs w:val="24"/>
                <w:u w:val="none"/>
                <w:lang w:val="en-US" w:eastAsia="zh-CN"/>
              </w:rPr>
              <w:t>1</w:t>
            </w:r>
            <w:r>
              <w:rPr>
                <w:rFonts w:hint="eastAsia" w:eastAsia="宋体" w:cs="Times New Roman"/>
                <w:i w:val="0"/>
                <w:color w:val="000000"/>
                <w:sz w:val="24"/>
                <w:szCs w:val="24"/>
                <w:u w:val="none"/>
                <w:lang w:val="en-US" w:eastAsia="zh-CN"/>
              </w:rPr>
              <w:t>759</w:t>
            </w:r>
          </w:p>
        </w:tc>
        <w:tc>
          <w:tcPr>
            <w:tcW w:w="1061" w:type="dxa"/>
            <w:tcBorders>
              <w:top w:val="single" w:color="000000" w:sz="4" w:space="0"/>
              <w:left w:val="single" w:color="000000" w:sz="4" w:space="0"/>
              <w:bottom w:val="single" w:color="000000" w:sz="4" w:space="0"/>
              <w:right w:val="single" w:color="000000" w:sz="4" w:space="0"/>
            </w:tcBorders>
            <w:noWrap w:val="0"/>
            <w:vAlign w:val="center"/>
          </w:tcPr>
          <w:p w14:paraId="70D398AC">
            <w:pPr>
              <w:keepNext w:val="0"/>
              <w:keepLines w:val="0"/>
              <w:pageBreakBefore w:val="0"/>
              <w:kinsoku/>
              <w:wordWrap/>
              <w:overflowPunct/>
              <w:topLinePunct w:val="0"/>
              <w:autoSpaceDE/>
              <w:autoSpaceDN/>
              <w:bidi w:val="0"/>
              <w:adjustRightInd/>
              <w:snapToGrid/>
              <w:spacing w:line="300" w:lineRule="exact"/>
              <w:ind w:left="0" w:leftChars="0"/>
              <w:jc w:val="center"/>
              <w:rPr>
                <w:rFonts w:hint="eastAsia" w:ascii="Times New Roman" w:hAnsi="Times New Roman" w:eastAsia="宋体" w:cs="Times New Roman"/>
                <w:i w:val="0"/>
                <w:color w:val="000000"/>
                <w:sz w:val="24"/>
                <w:szCs w:val="24"/>
                <w:u w:val="none"/>
                <w:lang w:eastAsia="zh-CN"/>
              </w:rPr>
            </w:pPr>
            <w:r>
              <w:rPr>
                <w:rFonts w:hint="eastAsia" w:eastAsia="宋体" w:cs="Times New Roman"/>
                <w:i w:val="0"/>
                <w:color w:val="000000"/>
                <w:sz w:val="24"/>
                <w:szCs w:val="24"/>
                <w:u w:val="none"/>
                <w:lang w:eastAsia="zh-CN"/>
              </w:rPr>
              <w:t>人</w:t>
            </w:r>
          </w:p>
        </w:tc>
        <w:tc>
          <w:tcPr>
            <w:tcW w:w="938" w:type="dxa"/>
            <w:tcBorders>
              <w:top w:val="single" w:color="000000" w:sz="4" w:space="0"/>
              <w:left w:val="single" w:color="000000" w:sz="4" w:space="0"/>
              <w:bottom w:val="single" w:color="000000" w:sz="4" w:space="0"/>
              <w:right w:val="single" w:color="000000" w:sz="4" w:space="0"/>
            </w:tcBorders>
            <w:noWrap w:val="0"/>
            <w:vAlign w:val="center"/>
          </w:tcPr>
          <w:p w14:paraId="61A5D67C">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lang w:val="en-US" w:eastAsia="zh-CN"/>
              </w:rPr>
            </w:pPr>
            <w:r>
              <w:rPr>
                <w:rFonts w:hint="eastAsia" w:ascii="Times New Roman" w:hAnsi="Times New Roman" w:eastAsia="宋体" w:cs="Times New Roman"/>
                <w:i w:val="0"/>
                <w:color w:val="000000"/>
                <w:sz w:val="24"/>
                <w:szCs w:val="24"/>
                <w:u w:val="none"/>
                <w:lang w:val="en-US" w:eastAsia="zh-CN"/>
              </w:rPr>
              <w:t>1</w:t>
            </w:r>
            <w:r>
              <w:rPr>
                <w:rFonts w:hint="eastAsia" w:eastAsia="宋体" w:cs="Times New Roman"/>
                <w:i w:val="0"/>
                <w:color w:val="000000"/>
                <w:sz w:val="24"/>
                <w:szCs w:val="24"/>
                <w:u w:val="none"/>
                <w:lang w:val="en-US" w:eastAsia="zh-CN"/>
              </w:rPr>
              <w:t>5</w:t>
            </w:r>
          </w:p>
        </w:tc>
        <w:tc>
          <w:tcPr>
            <w:tcW w:w="1841" w:type="dxa"/>
            <w:tcBorders>
              <w:top w:val="single" w:color="000000" w:sz="4" w:space="0"/>
              <w:left w:val="single" w:color="000000" w:sz="4" w:space="0"/>
              <w:bottom w:val="single" w:color="000000" w:sz="4" w:space="0"/>
              <w:right w:val="single" w:color="000000" w:sz="4" w:space="0"/>
            </w:tcBorders>
            <w:noWrap w:val="0"/>
            <w:vAlign w:val="center"/>
          </w:tcPr>
          <w:p w14:paraId="667E2287">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lang w:val="en-US" w:eastAsia="zh-CN"/>
              </w:rPr>
            </w:pPr>
            <w:r>
              <w:rPr>
                <w:rFonts w:hint="eastAsia" w:ascii="Times New Roman" w:hAnsi="Times New Roman" w:eastAsia="宋体" w:cs="Times New Roman"/>
                <w:i w:val="0"/>
                <w:color w:val="000000"/>
                <w:sz w:val="24"/>
                <w:szCs w:val="24"/>
                <w:u w:val="none"/>
                <w:lang w:val="en-US" w:eastAsia="zh-CN"/>
              </w:rPr>
              <w:t>1</w:t>
            </w:r>
            <w:r>
              <w:rPr>
                <w:rFonts w:hint="eastAsia" w:eastAsia="宋体" w:cs="Times New Roman"/>
                <w:i w:val="0"/>
                <w:color w:val="000000"/>
                <w:sz w:val="24"/>
                <w:szCs w:val="24"/>
                <w:u w:val="none"/>
                <w:lang w:val="en-US" w:eastAsia="zh-CN"/>
              </w:rPr>
              <w:t>759</w:t>
            </w:r>
          </w:p>
        </w:tc>
      </w:tr>
      <w:tr w14:paraId="3A9E2D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tcBorders>
            <w:noWrap w:val="0"/>
            <w:vAlign w:val="center"/>
          </w:tcPr>
          <w:p w14:paraId="5D50EC76">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p>
        </w:tc>
        <w:tc>
          <w:tcPr>
            <w:tcW w:w="1081" w:type="dxa"/>
            <w:vMerge w:val="continue"/>
            <w:tcBorders>
              <w:top w:val="single" w:color="000000" w:sz="4" w:space="0"/>
              <w:left w:val="single" w:color="000000" w:sz="4" w:space="0"/>
              <w:bottom w:val="single" w:color="000000" w:sz="4" w:space="0"/>
              <w:right w:val="single" w:color="000000" w:sz="4" w:space="0"/>
            </w:tcBorders>
            <w:noWrap w:val="0"/>
            <w:vAlign w:val="center"/>
          </w:tcPr>
          <w:p w14:paraId="19486DDB">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p>
        </w:tc>
        <w:tc>
          <w:tcPr>
            <w:tcW w:w="1250" w:type="dxa"/>
            <w:vMerge w:val="continue"/>
            <w:tcBorders>
              <w:top w:val="single" w:color="000000" w:sz="4" w:space="0"/>
              <w:left w:val="single" w:color="000000" w:sz="4" w:space="0"/>
              <w:bottom w:val="single" w:color="000000" w:sz="4" w:space="0"/>
              <w:right w:val="single" w:color="000000" w:sz="4" w:space="0"/>
            </w:tcBorders>
            <w:noWrap w:val="0"/>
            <w:vAlign w:val="center"/>
          </w:tcPr>
          <w:p w14:paraId="1441E0DD">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p>
        </w:tc>
        <w:tc>
          <w:tcPr>
            <w:tcW w:w="1312" w:type="dxa"/>
            <w:tcBorders>
              <w:top w:val="single" w:color="000000" w:sz="4" w:space="0"/>
              <w:left w:val="single" w:color="000000" w:sz="4" w:space="0"/>
              <w:bottom w:val="single" w:color="000000" w:sz="4" w:space="0"/>
              <w:right w:val="single" w:color="000000" w:sz="4" w:space="0"/>
            </w:tcBorders>
            <w:noWrap w:val="0"/>
            <w:vAlign w:val="center"/>
          </w:tcPr>
          <w:p w14:paraId="5AD9AC02">
            <w:pPr>
              <w:keepNext w:val="0"/>
              <w:keepLines w:val="0"/>
              <w:pageBreakBefore w:val="0"/>
              <w:kinsoku/>
              <w:wordWrap/>
              <w:overflowPunct/>
              <w:topLinePunct w:val="0"/>
              <w:autoSpaceDE/>
              <w:autoSpaceDN/>
              <w:bidi w:val="0"/>
              <w:adjustRightInd/>
              <w:snapToGrid/>
              <w:spacing w:line="300" w:lineRule="exact"/>
              <w:ind w:left="0" w:leftChars="0"/>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sz w:val="24"/>
                <w:szCs w:val="24"/>
                <w:u w:val="none"/>
              </w:rPr>
              <w:t>运行经费发放村个数</w:t>
            </w:r>
          </w:p>
        </w:tc>
        <w:tc>
          <w:tcPr>
            <w:tcW w:w="1127" w:type="dxa"/>
            <w:tcBorders>
              <w:top w:val="single" w:color="000000" w:sz="4" w:space="0"/>
              <w:left w:val="single" w:color="000000" w:sz="4" w:space="0"/>
              <w:bottom w:val="single" w:color="000000" w:sz="4" w:space="0"/>
              <w:right w:val="single" w:color="000000" w:sz="4" w:space="0"/>
            </w:tcBorders>
            <w:noWrap w:val="0"/>
            <w:vAlign w:val="center"/>
          </w:tcPr>
          <w:p w14:paraId="7C39C458">
            <w:pPr>
              <w:keepNext w:val="0"/>
              <w:keepLines w:val="0"/>
              <w:pageBreakBefore w:val="0"/>
              <w:kinsoku/>
              <w:wordWrap/>
              <w:overflowPunct/>
              <w:topLinePunct w:val="0"/>
              <w:autoSpaceDE/>
              <w:autoSpaceDN/>
              <w:bidi w:val="0"/>
              <w:adjustRightInd/>
              <w:snapToGrid/>
              <w:spacing w:line="300" w:lineRule="exact"/>
              <w:ind w:left="0" w:leftChars="0"/>
              <w:jc w:val="center"/>
              <w:rPr>
                <w:rFonts w:hint="eastAsia" w:ascii="Times New Roman" w:hAnsi="Times New Roman" w:eastAsia="宋体" w:cs="Times New Roman"/>
                <w:i w:val="0"/>
                <w:color w:val="000000"/>
                <w:sz w:val="24"/>
                <w:szCs w:val="24"/>
                <w:u w:val="none"/>
                <w:lang w:eastAsia="zh-CN"/>
              </w:rPr>
            </w:pPr>
            <w:r>
              <w:rPr>
                <w:rFonts w:hint="eastAsia" w:ascii="Times New Roman" w:hAnsi="Times New Roman" w:eastAsia="宋体" w:cs="Times New Roman"/>
                <w:i w:val="0"/>
                <w:color w:val="000000"/>
                <w:sz w:val="24"/>
                <w:szCs w:val="24"/>
                <w:u w:val="none"/>
                <w:lang w:eastAsia="zh-CN"/>
              </w:rPr>
              <w:t>＝</w:t>
            </w:r>
          </w:p>
        </w:tc>
        <w:tc>
          <w:tcPr>
            <w:tcW w:w="971" w:type="dxa"/>
            <w:tcBorders>
              <w:top w:val="single" w:color="000000" w:sz="4" w:space="0"/>
              <w:left w:val="single" w:color="000000" w:sz="4" w:space="0"/>
              <w:bottom w:val="single" w:color="000000" w:sz="4" w:space="0"/>
              <w:right w:val="single" w:color="000000" w:sz="4" w:space="0"/>
            </w:tcBorders>
            <w:noWrap w:val="0"/>
            <w:vAlign w:val="center"/>
          </w:tcPr>
          <w:p w14:paraId="33BF9B98">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lang w:val="en-US" w:eastAsia="zh-CN"/>
              </w:rPr>
            </w:pPr>
            <w:r>
              <w:rPr>
                <w:rFonts w:hint="eastAsia" w:eastAsia="宋体" w:cs="Times New Roman"/>
                <w:i w:val="0"/>
                <w:color w:val="000000"/>
                <w:sz w:val="24"/>
                <w:szCs w:val="24"/>
                <w:u w:val="none"/>
                <w:lang w:val="en-US" w:eastAsia="zh-CN"/>
              </w:rPr>
              <w:t>2</w:t>
            </w:r>
          </w:p>
        </w:tc>
        <w:tc>
          <w:tcPr>
            <w:tcW w:w="1061" w:type="dxa"/>
            <w:tcBorders>
              <w:top w:val="single" w:color="000000" w:sz="4" w:space="0"/>
              <w:left w:val="single" w:color="000000" w:sz="4" w:space="0"/>
              <w:bottom w:val="single" w:color="000000" w:sz="4" w:space="0"/>
              <w:right w:val="single" w:color="000000" w:sz="4" w:space="0"/>
            </w:tcBorders>
            <w:noWrap w:val="0"/>
            <w:vAlign w:val="center"/>
          </w:tcPr>
          <w:p w14:paraId="7878CD51">
            <w:pPr>
              <w:keepNext w:val="0"/>
              <w:keepLines w:val="0"/>
              <w:pageBreakBefore w:val="0"/>
              <w:kinsoku/>
              <w:wordWrap/>
              <w:overflowPunct/>
              <w:topLinePunct w:val="0"/>
              <w:autoSpaceDE/>
              <w:autoSpaceDN/>
              <w:bidi w:val="0"/>
              <w:adjustRightInd/>
              <w:snapToGrid/>
              <w:spacing w:line="300" w:lineRule="exact"/>
              <w:ind w:left="0" w:leftChars="0"/>
              <w:jc w:val="center"/>
              <w:rPr>
                <w:rFonts w:hint="eastAsia" w:ascii="Times New Roman" w:hAnsi="Times New Roman" w:eastAsia="宋体" w:cs="Times New Roman"/>
                <w:i w:val="0"/>
                <w:color w:val="000000"/>
                <w:sz w:val="24"/>
                <w:szCs w:val="24"/>
                <w:u w:val="none"/>
                <w:lang w:eastAsia="zh-CN"/>
              </w:rPr>
            </w:pPr>
            <w:r>
              <w:rPr>
                <w:rFonts w:hint="eastAsia" w:eastAsia="宋体" w:cs="Times New Roman"/>
                <w:i w:val="0"/>
                <w:color w:val="000000"/>
                <w:sz w:val="24"/>
                <w:szCs w:val="24"/>
                <w:u w:val="none"/>
                <w:lang w:eastAsia="zh-CN"/>
              </w:rPr>
              <w:t>个</w:t>
            </w:r>
          </w:p>
        </w:tc>
        <w:tc>
          <w:tcPr>
            <w:tcW w:w="938" w:type="dxa"/>
            <w:tcBorders>
              <w:top w:val="single" w:color="000000" w:sz="4" w:space="0"/>
              <w:left w:val="single" w:color="000000" w:sz="4" w:space="0"/>
              <w:bottom w:val="single" w:color="000000" w:sz="4" w:space="0"/>
              <w:right w:val="single" w:color="000000" w:sz="4" w:space="0"/>
            </w:tcBorders>
            <w:noWrap w:val="0"/>
            <w:vAlign w:val="center"/>
          </w:tcPr>
          <w:p w14:paraId="337CE34F">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lang w:val="en-US" w:eastAsia="zh-CN"/>
              </w:rPr>
            </w:pPr>
            <w:r>
              <w:rPr>
                <w:rFonts w:hint="eastAsia" w:ascii="Times New Roman" w:hAnsi="Times New Roman" w:eastAsia="宋体" w:cs="Times New Roman"/>
                <w:i w:val="0"/>
                <w:color w:val="000000"/>
                <w:sz w:val="24"/>
                <w:szCs w:val="24"/>
                <w:u w:val="none"/>
                <w:lang w:val="en-US" w:eastAsia="zh-CN"/>
              </w:rPr>
              <w:t>10</w:t>
            </w:r>
          </w:p>
        </w:tc>
        <w:tc>
          <w:tcPr>
            <w:tcW w:w="1841" w:type="dxa"/>
            <w:tcBorders>
              <w:top w:val="single" w:color="000000" w:sz="4" w:space="0"/>
              <w:left w:val="single" w:color="000000" w:sz="4" w:space="0"/>
              <w:bottom w:val="single" w:color="000000" w:sz="4" w:space="0"/>
              <w:right w:val="single" w:color="000000" w:sz="4" w:space="0"/>
            </w:tcBorders>
            <w:noWrap w:val="0"/>
            <w:vAlign w:val="center"/>
          </w:tcPr>
          <w:p w14:paraId="1BD1C439">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lang w:val="en-US" w:eastAsia="zh-CN"/>
              </w:rPr>
            </w:pPr>
            <w:r>
              <w:rPr>
                <w:rFonts w:hint="eastAsia" w:eastAsia="宋体" w:cs="Times New Roman"/>
                <w:i w:val="0"/>
                <w:color w:val="000000"/>
                <w:sz w:val="24"/>
                <w:szCs w:val="24"/>
                <w:u w:val="none"/>
                <w:lang w:val="en-US" w:eastAsia="zh-CN"/>
              </w:rPr>
              <w:t>2</w:t>
            </w:r>
          </w:p>
        </w:tc>
      </w:tr>
      <w:tr w14:paraId="31E7EA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tcBorders>
            <w:noWrap w:val="0"/>
            <w:vAlign w:val="center"/>
          </w:tcPr>
          <w:p w14:paraId="5B5604C7">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p>
        </w:tc>
        <w:tc>
          <w:tcPr>
            <w:tcW w:w="1081" w:type="dxa"/>
            <w:vMerge w:val="continue"/>
            <w:tcBorders>
              <w:top w:val="single" w:color="000000" w:sz="4" w:space="0"/>
              <w:left w:val="single" w:color="000000" w:sz="4" w:space="0"/>
              <w:bottom w:val="single" w:color="000000" w:sz="4" w:space="0"/>
              <w:right w:val="single" w:color="000000" w:sz="4" w:space="0"/>
            </w:tcBorders>
            <w:noWrap w:val="0"/>
            <w:vAlign w:val="center"/>
          </w:tcPr>
          <w:p w14:paraId="62E102A1">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p>
        </w:tc>
        <w:tc>
          <w:tcPr>
            <w:tcW w:w="1250" w:type="dxa"/>
            <w:vMerge w:val="restart"/>
            <w:tcBorders>
              <w:top w:val="single" w:color="000000" w:sz="4" w:space="0"/>
              <w:left w:val="single" w:color="000000" w:sz="4" w:space="0"/>
              <w:bottom w:val="single" w:color="000000" w:sz="4" w:space="0"/>
              <w:right w:val="single" w:color="000000" w:sz="4" w:space="0"/>
            </w:tcBorders>
            <w:noWrap w:val="0"/>
            <w:vAlign w:val="center"/>
          </w:tcPr>
          <w:p w14:paraId="3A08DD17">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质量指标</w:t>
            </w:r>
          </w:p>
        </w:tc>
        <w:tc>
          <w:tcPr>
            <w:tcW w:w="1312" w:type="dxa"/>
            <w:tcBorders>
              <w:top w:val="single" w:color="000000" w:sz="4" w:space="0"/>
              <w:left w:val="single" w:color="000000" w:sz="4" w:space="0"/>
              <w:bottom w:val="single" w:color="000000" w:sz="4" w:space="0"/>
              <w:right w:val="single" w:color="000000" w:sz="4" w:space="0"/>
            </w:tcBorders>
            <w:noWrap w:val="0"/>
            <w:vAlign w:val="center"/>
          </w:tcPr>
          <w:p w14:paraId="63362CFA">
            <w:pPr>
              <w:keepNext w:val="0"/>
              <w:keepLines w:val="0"/>
              <w:pageBreakBefore w:val="0"/>
              <w:kinsoku/>
              <w:wordWrap/>
              <w:overflowPunct/>
              <w:topLinePunct w:val="0"/>
              <w:autoSpaceDE/>
              <w:autoSpaceDN/>
              <w:bidi w:val="0"/>
              <w:adjustRightInd/>
              <w:snapToGrid/>
              <w:spacing w:line="300" w:lineRule="exact"/>
              <w:ind w:left="0" w:leftChars="0"/>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sz w:val="24"/>
                <w:szCs w:val="24"/>
                <w:u w:val="none"/>
              </w:rPr>
              <w:t>经费保障率</w:t>
            </w:r>
          </w:p>
        </w:tc>
        <w:tc>
          <w:tcPr>
            <w:tcW w:w="1127" w:type="dxa"/>
            <w:tcBorders>
              <w:top w:val="single" w:color="000000" w:sz="4" w:space="0"/>
              <w:left w:val="single" w:color="000000" w:sz="4" w:space="0"/>
              <w:bottom w:val="single" w:color="000000" w:sz="4" w:space="0"/>
              <w:right w:val="single" w:color="000000" w:sz="4" w:space="0"/>
            </w:tcBorders>
            <w:noWrap w:val="0"/>
            <w:vAlign w:val="center"/>
          </w:tcPr>
          <w:p w14:paraId="6478665C">
            <w:pPr>
              <w:keepNext w:val="0"/>
              <w:keepLines w:val="0"/>
              <w:pageBreakBefore w:val="0"/>
              <w:kinsoku/>
              <w:wordWrap/>
              <w:overflowPunct/>
              <w:topLinePunct w:val="0"/>
              <w:autoSpaceDE/>
              <w:autoSpaceDN/>
              <w:bidi w:val="0"/>
              <w:adjustRightInd/>
              <w:snapToGrid/>
              <w:spacing w:line="300" w:lineRule="exact"/>
              <w:ind w:left="0" w:leftChars="0"/>
              <w:jc w:val="center"/>
              <w:rPr>
                <w:rFonts w:hint="eastAsia" w:ascii="Times New Roman" w:hAnsi="Times New Roman" w:eastAsia="宋体" w:cs="Times New Roman"/>
                <w:i w:val="0"/>
                <w:color w:val="000000"/>
                <w:sz w:val="24"/>
                <w:szCs w:val="24"/>
                <w:u w:val="none"/>
                <w:lang w:eastAsia="zh-CN"/>
              </w:rPr>
            </w:pPr>
            <w:r>
              <w:rPr>
                <w:rFonts w:hint="eastAsia" w:ascii="Times New Roman" w:hAnsi="Times New Roman" w:eastAsia="宋体" w:cs="Times New Roman"/>
                <w:i w:val="0"/>
                <w:color w:val="000000"/>
                <w:sz w:val="24"/>
                <w:szCs w:val="24"/>
                <w:u w:val="none"/>
                <w:lang w:eastAsia="zh-CN"/>
              </w:rPr>
              <w:t>＝</w:t>
            </w:r>
          </w:p>
        </w:tc>
        <w:tc>
          <w:tcPr>
            <w:tcW w:w="971" w:type="dxa"/>
            <w:tcBorders>
              <w:top w:val="single" w:color="000000" w:sz="4" w:space="0"/>
              <w:left w:val="single" w:color="000000" w:sz="4" w:space="0"/>
              <w:bottom w:val="single" w:color="000000" w:sz="4" w:space="0"/>
              <w:right w:val="single" w:color="000000" w:sz="4" w:space="0"/>
            </w:tcBorders>
            <w:noWrap w:val="0"/>
            <w:vAlign w:val="center"/>
          </w:tcPr>
          <w:p w14:paraId="4441B026">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lang w:val="en-US" w:eastAsia="zh-CN"/>
              </w:rPr>
            </w:pPr>
            <w:r>
              <w:rPr>
                <w:rFonts w:hint="eastAsia" w:ascii="Times New Roman" w:hAnsi="Times New Roman" w:eastAsia="宋体" w:cs="Times New Roman"/>
                <w:i w:val="0"/>
                <w:color w:val="000000"/>
                <w:sz w:val="24"/>
                <w:szCs w:val="24"/>
                <w:u w:val="none"/>
                <w:lang w:val="en-US" w:eastAsia="zh-CN"/>
              </w:rPr>
              <w:t>100</w:t>
            </w:r>
          </w:p>
        </w:tc>
        <w:tc>
          <w:tcPr>
            <w:tcW w:w="1061" w:type="dxa"/>
            <w:tcBorders>
              <w:top w:val="single" w:color="000000" w:sz="4" w:space="0"/>
              <w:left w:val="single" w:color="000000" w:sz="4" w:space="0"/>
              <w:bottom w:val="single" w:color="000000" w:sz="4" w:space="0"/>
              <w:right w:val="single" w:color="000000" w:sz="4" w:space="0"/>
            </w:tcBorders>
            <w:noWrap w:val="0"/>
            <w:vAlign w:val="center"/>
          </w:tcPr>
          <w:p w14:paraId="72A80671">
            <w:pPr>
              <w:keepNext w:val="0"/>
              <w:keepLines w:val="0"/>
              <w:pageBreakBefore w:val="0"/>
              <w:kinsoku/>
              <w:wordWrap/>
              <w:overflowPunct/>
              <w:topLinePunct w:val="0"/>
              <w:autoSpaceDE/>
              <w:autoSpaceDN/>
              <w:bidi w:val="0"/>
              <w:adjustRightInd/>
              <w:snapToGrid/>
              <w:spacing w:line="300" w:lineRule="exact"/>
              <w:ind w:left="0" w:leftChars="0"/>
              <w:jc w:val="center"/>
              <w:rPr>
                <w:rFonts w:hint="eastAsia" w:ascii="Times New Roman" w:hAnsi="Times New Roman" w:eastAsia="宋体" w:cs="Times New Roman"/>
                <w:i w:val="0"/>
                <w:color w:val="000000"/>
                <w:sz w:val="24"/>
                <w:szCs w:val="24"/>
                <w:u w:val="none"/>
                <w:lang w:val="en-US" w:eastAsia="zh-CN"/>
              </w:rPr>
            </w:pPr>
            <w:r>
              <w:rPr>
                <w:rFonts w:hint="eastAsia" w:ascii="Times New Roman" w:hAnsi="Times New Roman" w:eastAsia="宋体" w:cs="Times New Roman"/>
                <w:i w:val="0"/>
                <w:color w:val="000000"/>
                <w:sz w:val="24"/>
                <w:szCs w:val="24"/>
                <w:u w:val="none"/>
                <w:lang w:val="en-US" w:eastAsia="zh-CN"/>
              </w:rPr>
              <w:t>%</w:t>
            </w:r>
          </w:p>
        </w:tc>
        <w:tc>
          <w:tcPr>
            <w:tcW w:w="938" w:type="dxa"/>
            <w:tcBorders>
              <w:top w:val="single" w:color="000000" w:sz="4" w:space="0"/>
              <w:left w:val="single" w:color="000000" w:sz="4" w:space="0"/>
              <w:bottom w:val="single" w:color="000000" w:sz="4" w:space="0"/>
              <w:right w:val="single" w:color="000000" w:sz="4" w:space="0"/>
            </w:tcBorders>
            <w:noWrap w:val="0"/>
            <w:vAlign w:val="center"/>
          </w:tcPr>
          <w:p w14:paraId="32778774">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lang w:val="en-US" w:eastAsia="zh-CN"/>
              </w:rPr>
            </w:pPr>
            <w:r>
              <w:rPr>
                <w:rFonts w:hint="eastAsia" w:eastAsia="宋体" w:cs="Times New Roman"/>
                <w:i w:val="0"/>
                <w:color w:val="000000"/>
                <w:sz w:val="24"/>
                <w:szCs w:val="24"/>
                <w:u w:val="none"/>
                <w:lang w:val="en-US" w:eastAsia="zh-CN"/>
              </w:rPr>
              <w:t>15</w:t>
            </w:r>
          </w:p>
        </w:tc>
        <w:tc>
          <w:tcPr>
            <w:tcW w:w="1841" w:type="dxa"/>
            <w:tcBorders>
              <w:top w:val="single" w:color="000000" w:sz="4" w:space="0"/>
              <w:left w:val="single" w:color="000000" w:sz="4" w:space="0"/>
              <w:bottom w:val="single" w:color="000000" w:sz="4" w:space="0"/>
              <w:right w:val="single" w:color="000000" w:sz="4" w:space="0"/>
            </w:tcBorders>
            <w:noWrap w:val="0"/>
            <w:vAlign w:val="center"/>
          </w:tcPr>
          <w:p w14:paraId="5AD4EC0D">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lang w:val="en-US" w:eastAsia="zh-CN"/>
              </w:rPr>
            </w:pPr>
            <w:r>
              <w:rPr>
                <w:rFonts w:hint="eastAsia" w:ascii="Times New Roman" w:hAnsi="Times New Roman" w:eastAsia="宋体" w:cs="Times New Roman"/>
                <w:i w:val="0"/>
                <w:color w:val="000000"/>
                <w:sz w:val="24"/>
                <w:szCs w:val="24"/>
                <w:u w:val="none"/>
                <w:lang w:val="en-US" w:eastAsia="zh-CN"/>
              </w:rPr>
              <w:t>100</w:t>
            </w:r>
          </w:p>
        </w:tc>
      </w:tr>
      <w:tr w14:paraId="2B5CAB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tcBorders>
            <w:noWrap w:val="0"/>
            <w:vAlign w:val="center"/>
          </w:tcPr>
          <w:p w14:paraId="161E373A">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p>
        </w:tc>
        <w:tc>
          <w:tcPr>
            <w:tcW w:w="1081" w:type="dxa"/>
            <w:vMerge w:val="continue"/>
            <w:tcBorders>
              <w:top w:val="single" w:color="000000" w:sz="4" w:space="0"/>
              <w:left w:val="single" w:color="000000" w:sz="4" w:space="0"/>
              <w:bottom w:val="single" w:color="000000" w:sz="4" w:space="0"/>
              <w:right w:val="single" w:color="000000" w:sz="4" w:space="0"/>
            </w:tcBorders>
            <w:noWrap w:val="0"/>
            <w:vAlign w:val="center"/>
          </w:tcPr>
          <w:p w14:paraId="2B32D024">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p>
        </w:tc>
        <w:tc>
          <w:tcPr>
            <w:tcW w:w="1250" w:type="dxa"/>
            <w:vMerge w:val="continue"/>
            <w:tcBorders>
              <w:top w:val="single" w:color="000000" w:sz="4" w:space="0"/>
              <w:left w:val="single" w:color="000000" w:sz="4" w:space="0"/>
              <w:bottom w:val="single" w:color="000000" w:sz="4" w:space="0"/>
              <w:right w:val="single" w:color="000000" w:sz="4" w:space="0"/>
            </w:tcBorders>
            <w:noWrap w:val="0"/>
            <w:vAlign w:val="center"/>
          </w:tcPr>
          <w:p w14:paraId="590B5750">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p>
        </w:tc>
        <w:tc>
          <w:tcPr>
            <w:tcW w:w="1312" w:type="dxa"/>
            <w:tcBorders>
              <w:top w:val="single" w:color="000000" w:sz="4" w:space="0"/>
              <w:left w:val="single" w:color="000000" w:sz="4" w:space="0"/>
              <w:bottom w:val="single" w:color="000000" w:sz="4" w:space="0"/>
              <w:right w:val="single" w:color="000000" w:sz="4" w:space="0"/>
            </w:tcBorders>
            <w:noWrap w:val="0"/>
            <w:vAlign w:val="center"/>
          </w:tcPr>
          <w:p w14:paraId="6A8E8759">
            <w:pPr>
              <w:keepNext w:val="0"/>
              <w:keepLines w:val="0"/>
              <w:pageBreakBefore w:val="0"/>
              <w:kinsoku/>
              <w:wordWrap/>
              <w:overflowPunct/>
              <w:topLinePunct w:val="0"/>
              <w:autoSpaceDE/>
              <w:autoSpaceDN/>
              <w:bidi w:val="0"/>
              <w:adjustRightInd/>
              <w:snapToGrid/>
              <w:spacing w:line="300" w:lineRule="exact"/>
              <w:ind w:left="0" w:leftChars="0"/>
              <w:rPr>
                <w:rFonts w:hint="default" w:ascii="Times New Roman" w:hAnsi="Times New Roman" w:eastAsia="宋体" w:cs="Times New Roman"/>
                <w:i w:val="0"/>
                <w:color w:val="000000"/>
                <w:sz w:val="24"/>
                <w:szCs w:val="24"/>
                <w:u w:val="none"/>
              </w:rPr>
            </w:pPr>
          </w:p>
        </w:tc>
        <w:tc>
          <w:tcPr>
            <w:tcW w:w="1127" w:type="dxa"/>
            <w:tcBorders>
              <w:top w:val="single" w:color="000000" w:sz="4" w:space="0"/>
              <w:left w:val="single" w:color="000000" w:sz="4" w:space="0"/>
              <w:bottom w:val="single" w:color="000000" w:sz="4" w:space="0"/>
              <w:right w:val="single" w:color="000000" w:sz="4" w:space="0"/>
            </w:tcBorders>
            <w:noWrap w:val="0"/>
            <w:vAlign w:val="center"/>
          </w:tcPr>
          <w:p w14:paraId="0C8D1779">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p>
        </w:tc>
        <w:tc>
          <w:tcPr>
            <w:tcW w:w="971" w:type="dxa"/>
            <w:tcBorders>
              <w:top w:val="single" w:color="000000" w:sz="4" w:space="0"/>
              <w:left w:val="single" w:color="000000" w:sz="4" w:space="0"/>
              <w:bottom w:val="single" w:color="000000" w:sz="4" w:space="0"/>
              <w:right w:val="single" w:color="000000" w:sz="4" w:space="0"/>
            </w:tcBorders>
            <w:noWrap w:val="0"/>
            <w:vAlign w:val="center"/>
          </w:tcPr>
          <w:p w14:paraId="72ECEC24">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p>
        </w:tc>
        <w:tc>
          <w:tcPr>
            <w:tcW w:w="1061" w:type="dxa"/>
            <w:tcBorders>
              <w:top w:val="single" w:color="000000" w:sz="4" w:space="0"/>
              <w:left w:val="single" w:color="000000" w:sz="4" w:space="0"/>
              <w:bottom w:val="single" w:color="000000" w:sz="4" w:space="0"/>
              <w:right w:val="single" w:color="000000" w:sz="4" w:space="0"/>
            </w:tcBorders>
            <w:noWrap w:val="0"/>
            <w:vAlign w:val="center"/>
          </w:tcPr>
          <w:p w14:paraId="48344606">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p>
        </w:tc>
        <w:tc>
          <w:tcPr>
            <w:tcW w:w="938" w:type="dxa"/>
            <w:tcBorders>
              <w:top w:val="single" w:color="000000" w:sz="4" w:space="0"/>
              <w:left w:val="single" w:color="000000" w:sz="4" w:space="0"/>
              <w:bottom w:val="single" w:color="000000" w:sz="4" w:space="0"/>
              <w:right w:val="single" w:color="000000" w:sz="4" w:space="0"/>
            </w:tcBorders>
            <w:noWrap w:val="0"/>
            <w:vAlign w:val="center"/>
          </w:tcPr>
          <w:p w14:paraId="78CEE054">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p>
        </w:tc>
        <w:tc>
          <w:tcPr>
            <w:tcW w:w="1841" w:type="dxa"/>
            <w:tcBorders>
              <w:top w:val="single" w:color="000000" w:sz="4" w:space="0"/>
              <w:left w:val="single" w:color="000000" w:sz="4" w:space="0"/>
              <w:bottom w:val="single" w:color="000000" w:sz="4" w:space="0"/>
              <w:right w:val="single" w:color="000000" w:sz="4" w:space="0"/>
            </w:tcBorders>
            <w:noWrap w:val="0"/>
            <w:vAlign w:val="center"/>
          </w:tcPr>
          <w:p w14:paraId="299E8295">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p>
        </w:tc>
      </w:tr>
      <w:tr w14:paraId="429414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tcBorders>
            <w:noWrap w:val="0"/>
            <w:vAlign w:val="center"/>
          </w:tcPr>
          <w:p w14:paraId="45F222BB">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p>
        </w:tc>
        <w:tc>
          <w:tcPr>
            <w:tcW w:w="1081" w:type="dxa"/>
            <w:vMerge w:val="continue"/>
            <w:tcBorders>
              <w:top w:val="single" w:color="000000" w:sz="4" w:space="0"/>
              <w:left w:val="single" w:color="000000" w:sz="4" w:space="0"/>
              <w:bottom w:val="single" w:color="000000" w:sz="4" w:space="0"/>
              <w:right w:val="single" w:color="000000" w:sz="4" w:space="0"/>
            </w:tcBorders>
            <w:noWrap w:val="0"/>
            <w:vAlign w:val="center"/>
          </w:tcPr>
          <w:p w14:paraId="62200316">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p>
        </w:tc>
        <w:tc>
          <w:tcPr>
            <w:tcW w:w="1250" w:type="dxa"/>
            <w:vMerge w:val="restart"/>
            <w:tcBorders>
              <w:top w:val="single" w:color="000000" w:sz="4" w:space="0"/>
              <w:left w:val="single" w:color="000000" w:sz="4" w:space="0"/>
              <w:bottom w:val="single" w:color="000000" w:sz="4" w:space="0"/>
              <w:right w:val="single" w:color="000000" w:sz="4" w:space="0"/>
            </w:tcBorders>
            <w:noWrap w:val="0"/>
            <w:vAlign w:val="center"/>
          </w:tcPr>
          <w:p w14:paraId="66CFAE99">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时效指标</w:t>
            </w:r>
          </w:p>
        </w:tc>
        <w:tc>
          <w:tcPr>
            <w:tcW w:w="1312" w:type="dxa"/>
            <w:tcBorders>
              <w:top w:val="single" w:color="000000" w:sz="4" w:space="0"/>
              <w:left w:val="single" w:color="000000" w:sz="4" w:space="0"/>
              <w:bottom w:val="single" w:color="000000" w:sz="4" w:space="0"/>
              <w:right w:val="single" w:color="000000" w:sz="4" w:space="0"/>
            </w:tcBorders>
            <w:noWrap w:val="0"/>
            <w:vAlign w:val="center"/>
          </w:tcPr>
          <w:p w14:paraId="78F5CAFB">
            <w:pPr>
              <w:keepNext w:val="0"/>
              <w:keepLines w:val="0"/>
              <w:pageBreakBefore w:val="0"/>
              <w:kinsoku/>
              <w:wordWrap/>
              <w:overflowPunct/>
              <w:topLinePunct w:val="0"/>
              <w:autoSpaceDE/>
              <w:autoSpaceDN/>
              <w:bidi w:val="0"/>
              <w:adjustRightInd/>
              <w:snapToGrid/>
              <w:spacing w:line="300" w:lineRule="exact"/>
              <w:ind w:left="0" w:leftChars="0"/>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sz w:val="24"/>
                <w:szCs w:val="24"/>
                <w:u w:val="none"/>
              </w:rPr>
              <w:t>资金按时拨付率</w:t>
            </w:r>
          </w:p>
        </w:tc>
        <w:tc>
          <w:tcPr>
            <w:tcW w:w="1127" w:type="dxa"/>
            <w:tcBorders>
              <w:top w:val="single" w:color="000000" w:sz="4" w:space="0"/>
              <w:left w:val="single" w:color="000000" w:sz="4" w:space="0"/>
              <w:bottom w:val="single" w:color="000000" w:sz="4" w:space="0"/>
              <w:right w:val="single" w:color="000000" w:sz="4" w:space="0"/>
            </w:tcBorders>
            <w:noWrap w:val="0"/>
            <w:vAlign w:val="center"/>
          </w:tcPr>
          <w:p w14:paraId="6676FACB">
            <w:pPr>
              <w:keepNext w:val="0"/>
              <w:keepLines w:val="0"/>
              <w:pageBreakBefore w:val="0"/>
              <w:kinsoku/>
              <w:wordWrap/>
              <w:overflowPunct/>
              <w:topLinePunct w:val="0"/>
              <w:autoSpaceDE/>
              <w:autoSpaceDN/>
              <w:bidi w:val="0"/>
              <w:adjustRightInd/>
              <w:snapToGrid/>
              <w:spacing w:line="300" w:lineRule="exact"/>
              <w:ind w:left="0" w:leftChars="0"/>
              <w:jc w:val="center"/>
              <w:rPr>
                <w:rFonts w:hint="eastAsia" w:ascii="Times New Roman" w:hAnsi="Times New Roman" w:eastAsia="宋体" w:cs="Times New Roman"/>
                <w:i w:val="0"/>
                <w:color w:val="000000"/>
                <w:sz w:val="24"/>
                <w:szCs w:val="24"/>
                <w:u w:val="none"/>
                <w:lang w:eastAsia="zh-CN"/>
              </w:rPr>
            </w:pPr>
            <w:r>
              <w:rPr>
                <w:rFonts w:hint="eastAsia" w:ascii="Times New Roman" w:hAnsi="Times New Roman" w:eastAsia="宋体" w:cs="Times New Roman"/>
                <w:i w:val="0"/>
                <w:color w:val="000000"/>
                <w:sz w:val="24"/>
                <w:szCs w:val="24"/>
                <w:u w:val="none"/>
                <w:lang w:eastAsia="zh-CN"/>
              </w:rPr>
              <w:t>＝</w:t>
            </w:r>
          </w:p>
        </w:tc>
        <w:tc>
          <w:tcPr>
            <w:tcW w:w="971" w:type="dxa"/>
            <w:tcBorders>
              <w:top w:val="single" w:color="000000" w:sz="4" w:space="0"/>
              <w:left w:val="single" w:color="000000" w:sz="4" w:space="0"/>
              <w:bottom w:val="single" w:color="000000" w:sz="4" w:space="0"/>
              <w:right w:val="single" w:color="000000" w:sz="4" w:space="0"/>
            </w:tcBorders>
            <w:noWrap w:val="0"/>
            <w:vAlign w:val="center"/>
          </w:tcPr>
          <w:p w14:paraId="740BFAAE">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lang w:val="en-US" w:eastAsia="zh-CN"/>
              </w:rPr>
            </w:pPr>
            <w:r>
              <w:rPr>
                <w:rFonts w:hint="eastAsia" w:ascii="Times New Roman" w:hAnsi="Times New Roman" w:eastAsia="宋体" w:cs="Times New Roman"/>
                <w:i w:val="0"/>
                <w:color w:val="000000"/>
                <w:sz w:val="24"/>
                <w:szCs w:val="24"/>
                <w:u w:val="none"/>
                <w:lang w:val="en-US" w:eastAsia="zh-CN"/>
              </w:rPr>
              <w:t>100</w:t>
            </w:r>
          </w:p>
        </w:tc>
        <w:tc>
          <w:tcPr>
            <w:tcW w:w="1061" w:type="dxa"/>
            <w:tcBorders>
              <w:top w:val="single" w:color="000000" w:sz="4" w:space="0"/>
              <w:left w:val="single" w:color="000000" w:sz="4" w:space="0"/>
              <w:bottom w:val="single" w:color="000000" w:sz="4" w:space="0"/>
              <w:right w:val="single" w:color="000000" w:sz="4" w:space="0"/>
            </w:tcBorders>
            <w:noWrap w:val="0"/>
            <w:vAlign w:val="center"/>
          </w:tcPr>
          <w:p w14:paraId="51E5C089">
            <w:pPr>
              <w:keepNext w:val="0"/>
              <w:keepLines w:val="0"/>
              <w:pageBreakBefore w:val="0"/>
              <w:kinsoku/>
              <w:wordWrap/>
              <w:overflowPunct/>
              <w:topLinePunct w:val="0"/>
              <w:autoSpaceDE/>
              <w:autoSpaceDN/>
              <w:bidi w:val="0"/>
              <w:adjustRightInd/>
              <w:snapToGrid/>
              <w:spacing w:line="300" w:lineRule="exact"/>
              <w:ind w:left="0" w:leftChars="0"/>
              <w:jc w:val="center"/>
              <w:rPr>
                <w:rFonts w:hint="eastAsia" w:ascii="Times New Roman" w:hAnsi="Times New Roman" w:eastAsia="宋体" w:cs="Times New Roman"/>
                <w:i w:val="0"/>
                <w:color w:val="000000"/>
                <w:sz w:val="24"/>
                <w:szCs w:val="24"/>
                <w:u w:val="none"/>
                <w:lang w:val="en-US" w:eastAsia="zh-CN"/>
              </w:rPr>
            </w:pPr>
            <w:r>
              <w:rPr>
                <w:rFonts w:hint="eastAsia" w:ascii="Times New Roman" w:hAnsi="Times New Roman" w:eastAsia="宋体" w:cs="Times New Roman"/>
                <w:i w:val="0"/>
                <w:color w:val="000000"/>
                <w:sz w:val="24"/>
                <w:szCs w:val="24"/>
                <w:u w:val="none"/>
                <w:lang w:val="en-US" w:eastAsia="zh-CN"/>
              </w:rPr>
              <w:t>%</w:t>
            </w:r>
          </w:p>
        </w:tc>
        <w:tc>
          <w:tcPr>
            <w:tcW w:w="938" w:type="dxa"/>
            <w:tcBorders>
              <w:top w:val="single" w:color="000000" w:sz="4" w:space="0"/>
              <w:left w:val="single" w:color="000000" w:sz="4" w:space="0"/>
              <w:bottom w:val="single" w:color="000000" w:sz="4" w:space="0"/>
              <w:right w:val="single" w:color="000000" w:sz="4" w:space="0"/>
            </w:tcBorders>
            <w:noWrap w:val="0"/>
            <w:vAlign w:val="center"/>
          </w:tcPr>
          <w:p w14:paraId="2D9A8A2F">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lang w:val="en-US" w:eastAsia="zh-CN"/>
              </w:rPr>
            </w:pPr>
            <w:r>
              <w:rPr>
                <w:rFonts w:hint="eastAsia" w:eastAsia="宋体" w:cs="Times New Roman"/>
                <w:i w:val="0"/>
                <w:color w:val="000000"/>
                <w:sz w:val="24"/>
                <w:szCs w:val="24"/>
                <w:u w:val="none"/>
                <w:lang w:val="en-US" w:eastAsia="zh-CN"/>
              </w:rPr>
              <w:t>10</w:t>
            </w:r>
          </w:p>
        </w:tc>
        <w:tc>
          <w:tcPr>
            <w:tcW w:w="1841" w:type="dxa"/>
            <w:tcBorders>
              <w:top w:val="single" w:color="000000" w:sz="4" w:space="0"/>
              <w:left w:val="single" w:color="000000" w:sz="4" w:space="0"/>
              <w:bottom w:val="single" w:color="000000" w:sz="4" w:space="0"/>
              <w:right w:val="single" w:color="000000" w:sz="4" w:space="0"/>
            </w:tcBorders>
            <w:noWrap w:val="0"/>
            <w:vAlign w:val="center"/>
          </w:tcPr>
          <w:p w14:paraId="01FDDDDE">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lang w:val="en-US" w:eastAsia="zh-CN"/>
              </w:rPr>
            </w:pPr>
            <w:r>
              <w:rPr>
                <w:rFonts w:hint="eastAsia" w:ascii="Times New Roman" w:hAnsi="Times New Roman" w:eastAsia="宋体" w:cs="Times New Roman"/>
                <w:i w:val="0"/>
                <w:color w:val="000000"/>
                <w:sz w:val="24"/>
                <w:szCs w:val="24"/>
                <w:u w:val="none"/>
                <w:lang w:val="en-US" w:eastAsia="zh-CN"/>
              </w:rPr>
              <w:t>100</w:t>
            </w:r>
          </w:p>
        </w:tc>
      </w:tr>
      <w:tr w14:paraId="7C123D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tcBorders>
            <w:noWrap w:val="0"/>
            <w:vAlign w:val="center"/>
          </w:tcPr>
          <w:p w14:paraId="42ED6953">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p>
        </w:tc>
        <w:tc>
          <w:tcPr>
            <w:tcW w:w="1081" w:type="dxa"/>
            <w:vMerge w:val="continue"/>
            <w:tcBorders>
              <w:top w:val="single" w:color="000000" w:sz="4" w:space="0"/>
              <w:left w:val="single" w:color="000000" w:sz="4" w:space="0"/>
              <w:bottom w:val="single" w:color="000000" w:sz="4" w:space="0"/>
              <w:right w:val="single" w:color="000000" w:sz="4" w:space="0"/>
            </w:tcBorders>
            <w:noWrap w:val="0"/>
            <w:vAlign w:val="center"/>
          </w:tcPr>
          <w:p w14:paraId="4F0DABAB">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p>
        </w:tc>
        <w:tc>
          <w:tcPr>
            <w:tcW w:w="1250" w:type="dxa"/>
            <w:vMerge w:val="continue"/>
            <w:tcBorders>
              <w:top w:val="single" w:color="000000" w:sz="4" w:space="0"/>
              <w:left w:val="single" w:color="000000" w:sz="4" w:space="0"/>
              <w:bottom w:val="single" w:color="000000" w:sz="4" w:space="0"/>
              <w:right w:val="single" w:color="000000" w:sz="4" w:space="0"/>
            </w:tcBorders>
            <w:noWrap w:val="0"/>
            <w:vAlign w:val="center"/>
          </w:tcPr>
          <w:p w14:paraId="4EDA1022">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p>
        </w:tc>
        <w:tc>
          <w:tcPr>
            <w:tcW w:w="1312" w:type="dxa"/>
            <w:tcBorders>
              <w:top w:val="single" w:color="000000" w:sz="4" w:space="0"/>
              <w:left w:val="single" w:color="000000" w:sz="4" w:space="0"/>
              <w:bottom w:val="single" w:color="000000" w:sz="4" w:space="0"/>
              <w:right w:val="single" w:color="000000" w:sz="4" w:space="0"/>
            </w:tcBorders>
            <w:noWrap w:val="0"/>
            <w:vAlign w:val="center"/>
          </w:tcPr>
          <w:p w14:paraId="665CED9B">
            <w:pPr>
              <w:keepNext w:val="0"/>
              <w:keepLines w:val="0"/>
              <w:pageBreakBefore w:val="0"/>
              <w:kinsoku/>
              <w:wordWrap/>
              <w:overflowPunct/>
              <w:topLinePunct w:val="0"/>
              <w:autoSpaceDE/>
              <w:autoSpaceDN/>
              <w:bidi w:val="0"/>
              <w:adjustRightInd/>
              <w:snapToGrid/>
              <w:spacing w:line="300" w:lineRule="exact"/>
              <w:ind w:left="0" w:leftChars="0"/>
              <w:rPr>
                <w:rFonts w:hint="default" w:ascii="Times New Roman" w:hAnsi="Times New Roman" w:eastAsia="宋体" w:cs="Times New Roman"/>
                <w:i w:val="0"/>
                <w:color w:val="000000"/>
                <w:sz w:val="24"/>
                <w:szCs w:val="24"/>
                <w:u w:val="none"/>
              </w:rPr>
            </w:pPr>
          </w:p>
        </w:tc>
        <w:tc>
          <w:tcPr>
            <w:tcW w:w="1127" w:type="dxa"/>
            <w:tcBorders>
              <w:top w:val="single" w:color="000000" w:sz="4" w:space="0"/>
              <w:left w:val="single" w:color="000000" w:sz="4" w:space="0"/>
              <w:bottom w:val="single" w:color="000000" w:sz="4" w:space="0"/>
              <w:right w:val="single" w:color="000000" w:sz="4" w:space="0"/>
            </w:tcBorders>
            <w:noWrap w:val="0"/>
            <w:vAlign w:val="center"/>
          </w:tcPr>
          <w:p w14:paraId="52B8B2E0">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p>
        </w:tc>
        <w:tc>
          <w:tcPr>
            <w:tcW w:w="971" w:type="dxa"/>
            <w:tcBorders>
              <w:top w:val="single" w:color="000000" w:sz="4" w:space="0"/>
              <w:left w:val="single" w:color="000000" w:sz="4" w:space="0"/>
              <w:bottom w:val="single" w:color="000000" w:sz="4" w:space="0"/>
              <w:right w:val="single" w:color="000000" w:sz="4" w:space="0"/>
            </w:tcBorders>
            <w:noWrap w:val="0"/>
            <w:vAlign w:val="center"/>
          </w:tcPr>
          <w:p w14:paraId="39EC556E">
            <w:pPr>
              <w:keepNext w:val="0"/>
              <w:keepLines w:val="0"/>
              <w:pageBreakBefore w:val="0"/>
              <w:kinsoku/>
              <w:wordWrap/>
              <w:overflowPunct/>
              <w:topLinePunct w:val="0"/>
              <w:autoSpaceDE/>
              <w:autoSpaceDN/>
              <w:bidi w:val="0"/>
              <w:adjustRightInd/>
              <w:snapToGrid/>
              <w:spacing w:line="300" w:lineRule="exact"/>
              <w:ind w:left="0" w:leftChars="0"/>
              <w:jc w:val="both"/>
              <w:rPr>
                <w:rFonts w:hint="default" w:ascii="Times New Roman" w:hAnsi="Times New Roman" w:eastAsia="宋体" w:cs="Times New Roman"/>
                <w:i w:val="0"/>
                <w:color w:val="000000"/>
                <w:sz w:val="24"/>
                <w:szCs w:val="24"/>
                <w:u w:val="none"/>
                <w:lang w:val="en-US" w:eastAsia="zh-CN"/>
              </w:rPr>
            </w:pPr>
          </w:p>
        </w:tc>
        <w:tc>
          <w:tcPr>
            <w:tcW w:w="1061" w:type="dxa"/>
            <w:tcBorders>
              <w:top w:val="single" w:color="000000" w:sz="4" w:space="0"/>
              <w:left w:val="single" w:color="000000" w:sz="4" w:space="0"/>
              <w:bottom w:val="single" w:color="000000" w:sz="4" w:space="0"/>
              <w:right w:val="single" w:color="000000" w:sz="4" w:space="0"/>
            </w:tcBorders>
            <w:noWrap w:val="0"/>
            <w:vAlign w:val="center"/>
          </w:tcPr>
          <w:p w14:paraId="7EEFCACD">
            <w:pPr>
              <w:keepNext w:val="0"/>
              <w:keepLines w:val="0"/>
              <w:pageBreakBefore w:val="0"/>
              <w:kinsoku/>
              <w:wordWrap/>
              <w:overflowPunct/>
              <w:topLinePunct w:val="0"/>
              <w:autoSpaceDE/>
              <w:autoSpaceDN/>
              <w:bidi w:val="0"/>
              <w:adjustRightInd/>
              <w:snapToGrid/>
              <w:spacing w:line="300" w:lineRule="exact"/>
              <w:ind w:left="0" w:leftChars="0"/>
              <w:jc w:val="both"/>
              <w:rPr>
                <w:rFonts w:hint="eastAsia" w:ascii="Times New Roman" w:hAnsi="Times New Roman" w:eastAsia="宋体" w:cs="Times New Roman"/>
                <w:i w:val="0"/>
                <w:color w:val="000000"/>
                <w:sz w:val="24"/>
                <w:szCs w:val="24"/>
                <w:u w:val="none"/>
                <w:lang w:val="en-US" w:eastAsia="zh-CN"/>
              </w:rPr>
            </w:pPr>
          </w:p>
        </w:tc>
        <w:tc>
          <w:tcPr>
            <w:tcW w:w="938" w:type="dxa"/>
            <w:tcBorders>
              <w:top w:val="single" w:color="000000" w:sz="4" w:space="0"/>
              <w:left w:val="single" w:color="000000" w:sz="4" w:space="0"/>
              <w:bottom w:val="single" w:color="000000" w:sz="4" w:space="0"/>
              <w:right w:val="single" w:color="000000" w:sz="4" w:space="0"/>
            </w:tcBorders>
            <w:noWrap w:val="0"/>
            <w:vAlign w:val="center"/>
          </w:tcPr>
          <w:p w14:paraId="6F0E807A">
            <w:pPr>
              <w:keepNext w:val="0"/>
              <w:keepLines w:val="0"/>
              <w:pageBreakBefore w:val="0"/>
              <w:kinsoku/>
              <w:wordWrap/>
              <w:overflowPunct/>
              <w:topLinePunct w:val="0"/>
              <w:autoSpaceDE/>
              <w:autoSpaceDN/>
              <w:bidi w:val="0"/>
              <w:adjustRightInd/>
              <w:snapToGrid/>
              <w:spacing w:line="300" w:lineRule="exact"/>
              <w:ind w:left="0" w:leftChars="0"/>
              <w:jc w:val="both"/>
              <w:rPr>
                <w:rFonts w:hint="eastAsia" w:ascii="Times New Roman" w:hAnsi="Times New Roman" w:eastAsia="宋体" w:cs="Times New Roman"/>
                <w:i w:val="0"/>
                <w:color w:val="000000"/>
                <w:sz w:val="24"/>
                <w:szCs w:val="24"/>
                <w:u w:val="none"/>
                <w:lang w:val="en-US" w:eastAsia="zh-CN"/>
              </w:rPr>
            </w:pPr>
          </w:p>
        </w:tc>
        <w:tc>
          <w:tcPr>
            <w:tcW w:w="1841" w:type="dxa"/>
            <w:tcBorders>
              <w:top w:val="single" w:color="000000" w:sz="4" w:space="0"/>
              <w:left w:val="single" w:color="000000" w:sz="4" w:space="0"/>
              <w:bottom w:val="single" w:color="000000" w:sz="4" w:space="0"/>
              <w:right w:val="single" w:color="000000" w:sz="4" w:space="0"/>
            </w:tcBorders>
            <w:noWrap w:val="0"/>
            <w:vAlign w:val="center"/>
          </w:tcPr>
          <w:p w14:paraId="17004A53">
            <w:pPr>
              <w:keepNext w:val="0"/>
              <w:keepLines w:val="0"/>
              <w:pageBreakBefore w:val="0"/>
              <w:kinsoku/>
              <w:wordWrap/>
              <w:overflowPunct/>
              <w:topLinePunct w:val="0"/>
              <w:autoSpaceDE/>
              <w:autoSpaceDN/>
              <w:bidi w:val="0"/>
              <w:adjustRightInd/>
              <w:snapToGrid/>
              <w:spacing w:line="300" w:lineRule="exact"/>
              <w:ind w:left="0" w:leftChars="0"/>
              <w:jc w:val="both"/>
              <w:rPr>
                <w:rFonts w:hint="default" w:ascii="Times New Roman" w:hAnsi="Times New Roman" w:eastAsia="宋体" w:cs="Times New Roman"/>
                <w:i w:val="0"/>
                <w:color w:val="000000"/>
                <w:sz w:val="24"/>
                <w:szCs w:val="24"/>
                <w:u w:val="none"/>
                <w:lang w:val="en-US" w:eastAsia="zh-CN"/>
              </w:rPr>
            </w:pPr>
          </w:p>
        </w:tc>
      </w:tr>
      <w:tr w14:paraId="1E332D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tcBorders>
            <w:noWrap w:val="0"/>
            <w:vAlign w:val="center"/>
          </w:tcPr>
          <w:p w14:paraId="4AE6F811">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p>
        </w:tc>
        <w:tc>
          <w:tcPr>
            <w:tcW w:w="1081" w:type="dxa"/>
            <w:vMerge w:val="continue"/>
            <w:tcBorders>
              <w:top w:val="single" w:color="000000" w:sz="4" w:space="0"/>
              <w:left w:val="single" w:color="000000" w:sz="4" w:space="0"/>
              <w:bottom w:val="single" w:color="000000" w:sz="4" w:space="0"/>
              <w:right w:val="single" w:color="000000" w:sz="4" w:space="0"/>
            </w:tcBorders>
            <w:noWrap w:val="0"/>
            <w:vAlign w:val="center"/>
          </w:tcPr>
          <w:p w14:paraId="0AACFA54">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p>
        </w:tc>
        <w:tc>
          <w:tcPr>
            <w:tcW w:w="1250" w:type="dxa"/>
            <w:tcBorders>
              <w:top w:val="single" w:color="000000" w:sz="4" w:space="0"/>
              <w:left w:val="single" w:color="000000" w:sz="4" w:space="0"/>
              <w:bottom w:val="single" w:color="000000" w:sz="4" w:space="0"/>
              <w:right w:val="single" w:color="000000" w:sz="4" w:space="0"/>
            </w:tcBorders>
            <w:noWrap w:val="0"/>
            <w:vAlign w:val="center"/>
          </w:tcPr>
          <w:p w14:paraId="2B82F874">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w:t>
            </w:r>
          </w:p>
        </w:tc>
        <w:tc>
          <w:tcPr>
            <w:tcW w:w="1312" w:type="dxa"/>
            <w:tcBorders>
              <w:top w:val="single" w:color="000000" w:sz="4" w:space="0"/>
              <w:left w:val="single" w:color="000000" w:sz="4" w:space="0"/>
              <w:bottom w:val="single" w:color="000000" w:sz="4" w:space="0"/>
              <w:right w:val="single" w:color="000000" w:sz="4" w:space="0"/>
            </w:tcBorders>
            <w:noWrap w:val="0"/>
            <w:vAlign w:val="center"/>
          </w:tcPr>
          <w:p w14:paraId="52086C18">
            <w:pPr>
              <w:keepNext w:val="0"/>
              <w:keepLines w:val="0"/>
              <w:pageBreakBefore w:val="0"/>
              <w:kinsoku/>
              <w:wordWrap/>
              <w:overflowPunct/>
              <w:topLinePunct w:val="0"/>
              <w:autoSpaceDE/>
              <w:autoSpaceDN/>
              <w:bidi w:val="0"/>
              <w:adjustRightInd/>
              <w:snapToGrid/>
              <w:spacing w:line="300" w:lineRule="exact"/>
              <w:ind w:left="0" w:leftChars="0"/>
              <w:rPr>
                <w:rFonts w:hint="default" w:ascii="Times New Roman" w:hAnsi="Times New Roman" w:eastAsia="宋体" w:cs="Times New Roman"/>
                <w:i w:val="0"/>
                <w:color w:val="000000"/>
                <w:sz w:val="24"/>
                <w:szCs w:val="24"/>
                <w:u w:val="none"/>
              </w:rPr>
            </w:pPr>
          </w:p>
        </w:tc>
        <w:tc>
          <w:tcPr>
            <w:tcW w:w="1127" w:type="dxa"/>
            <w:tcBorders>
              <w:top w:val="single" w:color="000000" w:sz="4" w:space="0"/>
              <w:left w:val="single" w:color="000000" w:sz="4" w:space="0"/>
              <w:bottom w:val="single" w:color="000000" w:sz="4" w:space="0"/>
              <w:right w:val="single" w:color="000000" w:sz="4" w:space="0"/>
            </w:tcBorders>
            <w:noWrap w:val="0"/>
            <w:vAlign w:val="center"/>
          </w:tcPr>
          <w:p w14:paraId="7D826C75">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p>
        </w:tc>
        <w:tc>
          <w:tcPr>
            <w:tcW w:w="971" w:type="dxa"/>
            <w:tcBorders>
              <w:top w:val="single" w:color="000000" w:sz="4" w:space="0"/>
              <w:left w:val="single" w:color="000000" w:sz="4" w:space="0"/>
              <w:bottom w:val="single" w:color="000000" w:sz="4" w:space="0"/>
              <w:right w:val="single" w:color="000000" w:sz="4" w:space="0"/>
            </w:tcBorders>
            <w:noWrap w:val="0"/>
            <w:vAlign w:val="center"/>
          </w:tcPr>
          <w:p w14:paraId="20DAD90E">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p>
        </w:tc>
        <w:tc>
          <w:tcPr>
            <w:tcW w:w="1061" w:type="dxa"/>
            <w:tcBorders>
              <w:top w:val="single" w:color="000000" w:sz="4" w:space="0"/>
              <w:left w:val="single" w:color="000000" w:sz="4" w:space="0"/>
              <w:bottom w:val="single" w:color="000000" w:sz="4" w:space="0"/>
              <w:right w:val="single" w:color="000000" w:sz="4" w:space="0"/>
            </w:tcBorders>
            <w:noWrap w:val="0"/>
            <w:vAlign w:val="center"/>
          </w:tcPr>
          <w:p w14:paraId="46E3BB8D">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p>
        </w:tc>
        <w:tc>
          <w:tcPr>
            <w:tcW w:w="938" w:type="dxa"/>
            <w:tcBorders>
              <w:top w:val="single" w:color="000000" w:sz="4" w:space="0"/>
              <w:left w:val="single" w:color="000000" w:sz="4" w:space="0"/>
              <w:bottom w:val="single" w:color="000000" w:sz="4" w:space="0"/>
              <w:right w:val="single" w:color="000000" w:sz="4" w:space="0"/>
            </w:tcBorders>
            <w:noWrap w:val="0"/>
            <w:vAlign w:val="center"/>
          </w:tcPr>
          <w:p w14:paraId="7F067DA1">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p>
        </w:tc>
        <w:tc>
          <w:tcPr>
            <w:tcW w:w="1841" w:type="dxa"/>
            <w:tcBorders>
              <w:top w:val="single" w:color="000000" w:sz="4" w:space="0"/>
              <w:left w:val="single" w:color="000000" w:sz="4" w:space="0"/>
              <w:bottom w:val="single" w:color="000000" w:sz="4" w:space="0"/>
              <w:right w:val="single" w:color="000000" w:sz="4" w:space="0"/>
            </w:tcBorders>
            <w:noWrap w:val="0"/>
            <w:vAlign w:val="center"/>
          </w:tcPr>
          <w:p w14:paraId="4A58FAD5">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p>
        </w:tc>
      </w:tr>
      <w:tr w14:paraId="62A0B2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tcBorders>
            <w:noWrap w:val="0"/>
            <w:vAlign w:val="center"/>
          </w:tcPr>
          <w:p w14:paraId="4AB41E4D">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p>
        </w:tc>
        <w:tc>
          <w:tcPr>
            <w:tcW w:w="1081" w:type="dxa"/>
            <w:vMerge w:val="restart"/>
            <w:tcBorders>
              <w:top w:val="single" w:color="000000" w:sz="4" w:space="0"/>
              <w:left w:val="single" w:color="000000" w:sz="4" w:space="0"/>
              <w:bottom w:val="single" w:color="000000" w:sz="4" w:space="0"/>
              <w:right w:val="single" w:color="000000" w:sz="4" w:space="0"/>
            </w:tcBorders>
            <w:noWrap w:val="0"/>
            <w:vAlign w:val="center"/>
          </w:tcPr>
          <w:p w14:paraId="4DC4702C">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效益指标</w:t>
            </w:r>
          </w:p>
        </w:tc>
        <w:tc>
          <w:tcPr>
            <w:tcW w:w="1250" w:type="dxa"/>
            <w:vMerge w:val="restart"/>
            <w:tcBorders>
              <w:top w:val="single" w:color="000000" w:sz="4" w:space="0"/>
              <w:left w:val="single" w:color="000000" w:sz="4" w:space="0"/>
              <w:bottom w:val="single" w:color="000000" w:sz="4" w:space="0"/>
              <w:right w:val="single" w:color="000000" w:sz="4" w:space="0"/>
            </w:tcBorders>
            <w:noWrap w:val="0"/>
            <w:vAlign w:val="center"/>
          </w:tcPr>
          <w:p w14:paraId="02D3F8FF">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both"/>
              <w:textAlignment w:val="center"/>
              <w:rPr>
                <w:rFonts w:hint="default" w:ascii="Times New Roman" w:hAnsi="Times New Roman" w:eastAsia="宋体" w:cs="Times New Roman"/>
                <w:i w:val="0"/>
                <w:color w:val="000000"/>
                <w:sz w:val="24"/>
                <w:szCs w:val="24"/>
                <w:u w:val="none"/>
              </w:rPr>
            </w:pPr>
          </w:p>
        </w:tc>
        <w:tc>
          <w:tcPr>
            <w:tcW w:w="1312" w:type="dxa"/>
            <w:tcBorders>
              <w:top w:val="single" w:color="000000" w:sz="4" w:space="0"/>
              <w:left w:val="single" w:color="000000" w:sz="4" w:space="0"/>
              <w:bottom w:val="single" w:color="000000" w:sz="4" w:space="0"/>
              <w:right w:val="single" w:color="000000" w:sz="4" w:space="0"/>
            </w:tcBorders>
            <w:noWrap w:val="0"/>
            <w:vAlign w:val="center"/>
          </w:tcPr>
          <w:p w14:paraId="223164DE">
            <w:pPr>
              <w:keepNext w:val="0"/>
              <w:keepLines w:val="0"/>
              <w:pageBreakBefore w:val="0"/>
              <w:kinsoku/>
              <w:wordWrap/>
              <w:overflowPunct/>
              <w:topLinePunct w:val="0"/>
              <w:autoSpaceDE/>
              <w:autoSpaceDN/>
              <w:bidi w:val="0"/>
              <w:adjustRightInd/>
              <w:snapToGrid/>
              <w:spacing w:line="300" w:lineRule="exact"/>
              <w:ind w:left="0" w:leftChars="0"/>
              <w:rPr>
                <w:rFonts w:hint="default" w:ascii="Times New Roman" w:hAnsi="Times New Roman" w:eastAsia="宋体" w:cs="Times New Roman"/>
                <w:i w:val="0"/>
                <w:color w:val="000000"/>
                <w:sz w:val="24"/>
                <w:szCs w:val="24"/>
                <w:u w:val="none"/>
              </w:rPr>
            </w:pPr>
          </w:p>
        </w:tc>
        <w:tc>
          <w:tcPr>
            <w:tcW w:w="1127" w:type="dxa"/>
            <w:tcBorders>
              <w:top w:val="single" w:color="000000" w:sz="4" w:space="0"/>
              <w:left w:val="single" w:color="000000" w:sz="4" w:space="0"/>
              <w:bottom w:val="single" w:color="000000" w:sz="4" w:space="0"/>
              <w:right w:val="single" w:color="000000" w:sz="4" w:space="0"/>
            </w:tcBorders>
            <w:noWrap w:val="0"/>
            <w:vAlign w:val="center"/>
          </w:tcPr>
          <w:p w14:paraId="0329F69A">
            <w:pPr>
              <w:keepNext w:val="0"/>
              <w:keepLines w:val="0"/>
              <w:pageBreakBefore w:val="0"/>
              <w:kinsoku/>
              <w:wordWrap/>
              <w:overflowPunct/>
              <w:topLinePunct w:val="0"/>
              <w:autoSpaceDE/>
              <w:autoSpaceDN/>
              <w:bidi w:val="0"/>
              <w:adjustRightInd/>
              <w:snapToGrid/>
              <w:spacing w:line="300" w:lineRule="exact"/>
              <w:ind w:left="0" w:leftChars="0"/>
              <w:jc w:val="both"/>
              <w:rPr>
                <w:rFonts w:hint="default" w:ascii="Times New Roman" w:hAnsi="Times New Roman" w:eastAsia="宋体" w:cs="Times New Roman"/>
                <w:i w:val="0"/>
                <w:color w:val="000000"/>
                <w:sz w:val="24"/>
                <w:szCs w:val="24"/>
                <w:u w:val="none"/>
              </w:rPr>
            </w:pPr>
          </w:p>
        </w:tc>
        <w:tc>
          <w:tcPr>
            <w:tcW w:w="971" w:type="dxa"/>
            <w:tcBorders>
              <w:top w:val="single" w:color="000000" w:sz="4" w:space="0"/>
              <w:left w:val="single" w:color="000000" w:sz="4" w:space="0"/>
              <w:bottom w:val="single" w:color="000000" w:sz="4" w:space="0"/>
              <w:right w:val="single" w:color="000000" w:sz="4" w:space="0"/>
            </w:tcBorders>
            <w:noWrap w:val="0"/>
            <w:vAlign w:val="center"/>
          </w:tcPr>
          <w:p w14:paraId="3C964F54">
            <w:pPr>
              <w:keepNext w:val="0"/>
              <w:keepLines w:val="0"/>
              <w:pageBreakBefore w:val="0"/>
              <w:kinsoku/>
              <w:wordWrap/>
              <w:overflowPunct/>
              <w:topLinePunct w:val="0"/>
              <w:autoSpaceDE/>
              <w:autoSpaceDN/>
              <w:bidi w:val="0"/>
              <w:adjustRightInd/>
              <w:snapToGrid/>
              <w:spacing w:line="300" w:lineRule="exact"/>
              <w:ind w:left="0" w:leftChars="0"/>
              <w:jc w:val="both"/>
              <w:rPr>
                <w:rFonts w:hint="default" w:ascii="Times New Roman" w:hAnsi="Times New Roman" w:eastAsia="宋体" w:cs="Times New Roman"/>
                <w:i w:val="0"/>
                <w:color w:val="000000"/>
                <w:sz w:val="24"/>
                <w:szCs w:val="24"/>
                <w:u w:val="none"/>
                <w:lang w:val="en-US" w:eastAsia="zh-CN"/>
              </w:rPr>
            </w:pPr>
          </w:p>
        </w:tc>
        <w:tc>
          <w:tcPr>
            <w:tcW w:w="1061" w:type="dxa"/>
            <w:tcBorders>
              <w:top w:val="single" w:color="000000" w:sz="4" w:space="0"/>
              <w:left w:val="single" w:color="000000" w:sz="4" w:space="0"/>
              <w:bottom w:val="single" w:color="000000" w:sz="4" w:space="0"/>
              <w:right w:val="single" w:color="000000" w:sz="4" w:space="0"/>
            </w:tcBorders>
            <w:noWrap w:val="0"/>
            <w:vAlign w:val="center"/>
          </w:tcPr>
          <w:p w14:paraId="2D037AD1">
            <w:pPr>
              <w:keepNext w:val="0"/>
              <w:keepLines w:val="0"/>
              <w:pageBreakBefore w:val="0"/>
              <w:kinsoku/>
              <w:wordWrap/>
              <w:overflowPunct/>
              <w:topLinePunct w:val="0"/>
              <w:autoSpaceDE/>
              <w:autoSpaceDN/>
              <w:bidi w:val="0"/>
              <w:adjustRightInd/>
              <w:snapToGrid/>
              <w:spacing w:line="300" w:lineRule="exact"/>
              <w:ind w:left="0" w:leftChars="0"/>
              <w:jc w:val="both"/>
              <w:rPr>
                <w:rFonts w:hint="default" w:ascii="Times New Roman" w:hAnsi="Times New Roman" w:eastAsia="宋体" w:cs="Times New Roman"/>
                <w:i w:val="0"/>
                <w:color w:val="000000"/>
                <w:sz w:val="24"/>
                <w:szCs w:val="24"/>
                <w:u w:val="none"/>
                <w:lang w:val="en-US" w:eastAsia="zh-CN"/>
              </w:rPr>
            </w:pPr>
          </w:p>
        </w:tc>
        <w:tc>
          <w:tcPr>
            <w:tcW w:w="938" w:type="dxa"/>
            <w:tcBorders>
              <w:top w:val="single" w:color="000000" w:sz="4" w:space="0"/>
              <w:left w:val="single" w:color="000000" w:sz="4" w:space="0"/>
              <w:bottom w:val="single" w:color="000000" w:sz="4" w:space="0"/>
              <w:right w:val="single" w:color="000000" w:sz="4" w:space="0"/>
            </w:tcBorders>
            <w:noWrap w:val="0"/>
            <w:vAlign w:val="center"/>
          </w:tcPr>
          <w:p w14:paraId="77923E73">
            <w:pPr>
              <w:keepNext w:val="0"/>
              <w:keepLines w:val="0"/>
              <w:pageBreakBefore w:val="0"/>
              <w:kinsoku/>
              <w:wordWrap/>
              <w:overflowPunct/>
              <w:topLinePunct w:val="0"/>
              <w:autoSpaceDE/>
              <w:autoSpaceDN/>
              <w:bidi w:val="0"/>
              <w:adjustRightInd/>
              <w:snapToGrid/>
              <w:spacing w:line="300" w:lineRule="exact"/>
              <w:ind w:left="0" w:leftChars="0"/>
              <w:jc w:val="both"/>
              <w:rPr>
                <w:rFonts w:hint="eastAsia" w:ascii="Times New Roman" w:hAnsi="Times New Roman" w:eastAsia="宋体" w:cs="Times New Roman"/>
                <w:i w:val="0"/>
                <w:color w:val="000000"/>
                <w:sz w:val="24"/>
                <w:szCs w:val="24"/>
                <w:u w:val="none"/>
                <w:lang w:val="en-US" w:eastAsia="zh-CN"/>
              </w:rPr>
            </w:pPr>
          </w:p>
        </w:tc>
        <w:tc>
          <w:tcPr>
            <w:tcW w:w="1841" w:type="dxa"/>
            <w:tcBorders>
              <w:top w:val="single" w:color="000000" w:sz="4" w:space="0"/>
              <w:left w:val="single" w:color="000000" w:sz="4" w:space="0"/>
              <w:bottom w:val="single" w:color="000000" w:sz="4" w:space="0"/>
              <w:right w:val="single" w:color="000000" w:sz="4" w:space="0"/>
            </w:tcBorders>
            <w:noWrap w:val="0"/>
            <w:vAlign w:val="center"/>
          </w:tcPr>
          <w:p w14:paraId="17275175">
            <w:pPr>
              <w:keepNext w:val="0"/>
              <w:keepLines w:val="0"/>
              <w:pageBreakBefore w:val="0"/>
              <w:kinsoku/>
              <w:wordWrap/>
              <w:overflowPunct/>
              <w:topLinePunct w:val="0"/>
              <w:autoSpaceDE/>
              <w:autoSpaceDN/>
              <w:bidi w:val="0"/>
              <w:adjustRightInd/>
              <w:snapToGrid/>
              <w:spacing w:line="300" w:lineRule="exact"/>
              <w:ind w:left="0" w:leftChars="0"/>
              <w:jc w:val="both"/>
              <w:rPr>
                <w:rFonts w:hint="default" w:ascii="Times New Roman" w:hAnsi="Times New Roman" w:eastAsia="宋体" w:cs="Times New Roman"/>
                <w:i w:val="0"/>
                <w:color w:val="000000"/>
                <w:sz w:val="24"/>
                <w:szCs w:val="24"/>
                <w:u w:val="none"/>
                <w:lang w:val="en-US" w:eastAsia="zh-CN"/>
              </w:rPr>
            </w:pPr>
          </w:p>
        </w:tc>
      </w:tr>
      <w:tr w14:paraId="4BFB0F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tcBorders>
            <w:noWrap w:val="0"/>
            <w:vAlign w:val="center"/>
          </w:tcPr>
          <w:p w14:paraId="6F19E3F8">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p>
        </w:tc>
        <w:tc>
          <w:tcPr>
            <w:tcW w:w="1081" w:type="dxa"/>
            <w:vMerge w:val="continue"/>
            <w:tcBorders>
              <w:top w:val="single" w:color="000000" w:sz="4" w:space="0"/>
              <w:left w:val="single" w:color="000000" w:sz="4" w:space="0"/>
              <w:bottom w:val="single" w:color="000000" w:sz="4" w:space="0"/>
              <w:right w:val="single" w:color="000000" w:sz="4" w:space="0"/>
            </w:tcBorders>
            <w:noWrap w:val="0"/>
            <w:vAlign w:val="center"/>
          </w:tcPr>
          <w:p w14:paraId="42D4E455">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p>
        </w:tc>
        <w:tc>
          <w:tcPr>
            <w:tcW w:w="1250" w:type="dxa"/>
            <w:vMerge w:val="continue"/>
            <w:tcBorders>
              <w:top w:val="single" w:color="000000" w:sz="4" w:space="0"/>
              <w:left w:val="single" w:color="000000" w:sz="4" w:space="0"/>
              <w:bottom w:val="single" w:color="000000" w:sz="4" w:space="0"/>
              <w:right w:val="single" w:color="000000" w:sz="4" w:space="0"/>
            </w:tcBorders>
            <w:noWrap w:val="0"/>
            <w:vAlign w:val="center"/>
          </w:tcPr>
          <w:p w14:paraId="1E68DDA2">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p>
        </w:tc>
        <w:tc>
          <w:tcPr>
            <w:tcW w:w="1312" w:type="dxa"/>
            <w:tcBorders>
              <w:top w:val="single" w:color="000000" w:sz="4" w:space="0"/>
              <w:left w:val="single" w:color="000000" w:sz="4" w:space="0"/>
              <w:bottom w:val="single" w:color="000000" w:sz="4" w:space="0"/>
              <w:right w:val="single" w:color="000000" w:sz="4" w:space="0"/>
            </w:tcBorders>
            <w:noWrap w:val="0"/>
            <w:vAlign w:val="center"/>
          </w:tcPr>
          <w:p w14:paraId="3E9269DC">
            <w:pPr>
              <w:keepNext w:val="0"/>
              <w:keepLines w:val="0"/>
              <w:pageBreakBefore w:val="0"/>
              <w:kinsoku/>
              <w:wordWrap/>
              <w:overflowPunct/>
              <w:topLinePunct w:val="0"/>
              <w:autoSpaceDE/>
              <w:autoSpaceDN/>
              <w:bidi w:val="0"/>
              <w:adjustRightInd/>
              <w:snapToGrid/>
              <w:spacing w:line="300" w:lineRule="exact"/>
              <w:ind w:left="0" w:leftChars="0"/>
              <w:rPr>
                <w:rFonts w:hint="default" w:ascii="Times New Roman" w:hAnsi="Times New Roman" w:eastAsia="宋体" w:cs="Times New Roman"/>
                <w:i w:val="0"/>
                <w:color w:val="000000"/>
                <w:sz w:val="24"/>
                <w:szCs w:val="24"/>
                <w:u w:val="none"/>
              </w:rPr>
            </w:pPr>
          </w:p>
        </w:tc>
        <w:tc>
          <w:tcPr>
            <w:tcW w:w="1127" w:type="dxa"/>
            <w:tcBorders>
              <w:top w:val="single" w:color="000000" w:sz="4" w:space="0"/>
              <w:left w:val="single" w:color="000000" w:sz="4" w:space="0"/>
              <w:bottom w:val="single" w:color="000000" w:sz="4" w:space="0"/>
              <w:right w:val="single" w:color="000000" w:sz="4" w:space="0"/>
            </w:tcBorders>
            <w:noWrap w:val="0"/>
            <w:vAlign w:val="center"/>
          </w:tcPr>
          <w:p w14:paraId="4716D0E4">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p>
        </w:tc>
        <w:tc>
          <w:tcPr>
            <w:tcW w:w="971" w:type="dxa"/>
            <w:tcBorders>
              <w:top w:val="single" w:color="000000" w:sz="4" w:space="0"/>
              <w:left w:val="single" w:color="000000" w:sz="4" w:space="0"/>
              <w:bottom w:val="single" w:color="000000" w:sz="4" w:space="0"/>
              <w:right w:val="single" w:color="000000" w:sz="4" w:space="0"/>
            </w:tcBorders>
            <w:noWrap w:val="0"/>
            <w:vAlign w:val="center"/>
          </w:tcPr>
          <w:p w14:paraId="48529442">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p>
        </w:tc>
        <w:tc>
          <w:tcPr>
            <w:tcW w:w="1061" w:type="dxa"/>
            <w:tcBorders>
              <w:top w:val="single" w:color="000000" w:sz="4" w:space="0"/>
              <w:left w:val="single" w:color="000000" w:sz="4" w:space="0"/>
              <w:bottom w:val="single" w:color="000000" w:sz="4" w:space="0"/>
              <w:right w:val="single" w:color="000000" w:sz="4" w:space="0"/>
            </w:tcBorders>
            <w:noWrap w:val="0"/>
            <w:vAlign w:val="center"/>
          </w:tcPr>
          <w:p w14:paraId="1DF714F5">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p>
        </w:tc>
        <w:tc>
          <w:tcPr>
            <w:tcW w:w="938" w:type="dxa"/>
            <w:tcBorders>
              <w:top w:val="single" w:color="000000" w:sz="4" w:space="0"/>
              <w:left w:val="single" w:color="000000" w:sz="4" w:space="0"/>
              <w:bottom w:val="single" w:color="000000" w:sz="4" w:space="0"/>
              <w:right w:val="single" w:color="000000" w:sz="4" w:space="0"/>
            </w:tcBorders>
            <w:noWrap w:val="0"/>
            <w:vAlign w:val="center"/>
          </w:tcPr>
          <w:p w14:paraId="2D36B2B1">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p>
        </w:tc>
        <w:tc>
          <w:tcPr>
            <w:tcW w:w="1841" w:type="dxa"/>
            <w:tcBorders>
              <w:top w:val="single" w:color="000000" w:sz="4" w:space="0"/>
              <w:left w:val="single" w:color="000000" w:sz="4" w:space="0"/>
              <w:bottom w:val="single" w:color="000000" w:sz="4" w:space="0"/>
              <w:right w:val="single" w:color="000000" w:sz="4" w:space="0"/>
            </w:tcBorders>
            <w:noWrap w:val="0"/>
            <w:vAlign w:val="center"/>
          </w:tcPr>
          <w:p w14:paraId="6878DE6C">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p>
        </w:tc>
      </w:tr>
      <w:tr w14:paraId="21DDC6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tcBorders>
            <w:noWrap w:val="0"/>
            <w:vAlign w:val="center"/>
          </w:tcPr>
          <w:p w14:paraId="03B25AA7">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p>
        </w:tc>
        <w:tc>
          <w:tcPr>
            <w:tcW w:w="1081" w:type="dxa"/>
            <w:vMerge w:val="continue"/>
            <w:tcBorders>
              <w:top w:val="single" w:color="000000" w:sz="4" w:space="0"/>
              <w:left w:val="single" w:color="000000" w:sz="4" w:space="0"/>
              <w:bottom w:val="single" w:color="000000" w:sz="4" w:space="0"/>
              <w:right w:val="single" w:color="000000" w:sz="4" w:space="0"/>
            </w:tcBorders>
            <w:noWrap w:val="0"/>
            <w:vAlign w:val="center"/>
          </w:tcPr>
          <w:p w14:paraId="44BECF56">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p>
        </w:tc>
        <w:tc>
          <w:tcPr>
            <w:tcW w:w="1250" w:type="dxa"/>
            <w:vMerge w:val="restart"/>
            <w:tcBorders>
              <w:top w:val="single" w:color="000000" w:sz="4" w:space="0"/>
              <w:left w:val="single" w:color="000000" w:sz="4" w:space="0"/>
              <w:right w:val="single" w:color="000000" w:sz="4" w:space="0"/>
            </w:tcBorders>
            <w:noWrap w:val="0"/>
            <w:vAlign w:val="center"/>
          </w:tcPr>
          <w:p w14:paraId="5E4A7F33">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center"/>
              <w:textAlignment w:val="center"/>
              <w:rPr>
                <w:rFonts w:hint="default" w:ascii="Times New Roman" w:hAnsi="Times New Roman" w:eastAsia="宋体" w:cs="Times New Roman"/>
                <w:i w:val="0"/>
                <w:color w:val="000000"/>
                <w:kern w:val="0"/>
                <w:sz w:val="24"/>
                <w:szCs w:val="24"/>
                <w:u w:val="none"/>
                <w:lang w:val="en-US" w:eastAsia="zh-CN" w:bidi="ar"/>
              </w:rPr>
            </w:pPr>
            <w:r>
              <w:rPr>
                <w:rFonts w:hint="default" w:ascii="Times New Roman" w:hAnsi="Times New Roman" w:eastAsia="宋体" w:cs="Times New Roman"/>
                <w:i w:val="0"/>
                <w:color w:val="000000"/>
                <w:kern w:val="0"/>
                <w:sz w:val="24"/>
                <w:szCs w:val="24"/>
                <w:u w:val="none"/>
                <w:lang w:val="en-US" w:eastAsia="zh-CN" w:bidi="ar"/>
              </w:rPr>
              <w:t>社会效益</w:t>
            </w:r>
          </w:p>
          <w:p w14:paraId="6202C091">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指标</w:t>
            </w:r>
          </w:p>
        </w:tc>
        <w:tc>
          <w:tcPr>
            <w:tcW w:w="1312" w:type="dxa"/>
            <w:tcBorders>
              <w:top w:val="single" w:color="000000" w:sz="4" w:space="0"/>
              <w:left w:val="single" w:color="000000" w:sz="4" w:space="0"/>
              <w:bottom w:val="single" w:color="000000" w:sz="4" w:space="0"/>
              <w:right w:val="single" w:color="000000" w:sz="4" w:space="0"/>
            </w:tcBorders>
            <w:noWrap w:val="0"/>
            <w:vAlign w:val="center"/>
          </w:tcPr>
          <w:p w14:paraId="0C5C1A58">
            <w:pPr>
              <w:keepNext w:val="0"/>
              <w:keepLines w:val="0"/>
              <w:pageBreakBefore w:val="0"/>
              <w:kinsoku/>
              <w:wordWrap/>
              <w:overflowPunct/>
              <w:topLinePunct w:val="0"/>
              <w:autoSpaceDE/>
              <w:autoSpaceDN/>
              <w:bidi w:val="0"/>
              <w:adjustRightInd/>
              <w:snapToGrid/>
              <w:spacing w:line="300" w:lineRule="exact"/>
              <w:ind w:left="0" w:leftChars="0"/>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sz w:val="24"/>
                <w:szCs w:val="24"/>
                <w:u w:val="none"/>
              </w:rPr>
              <w:t>提高基层组织引领发展、服务群众的能力和水平</w:t>
            </w:r>
          </w:p>
        </w:tc>
        <w:tc>
          <w:tcPr>
            <w:tcW w:w="1127" w:type="dxa"/>
            <w:tcBorders>
              <w:top w:val="single" w:color="000000" w:sz="4" w:space="0"/>
              <w:left w:val="single" w:color="000000" w:sz="4" w:space="0"/>
              <w:bottom w:val="single" w:color="000000" w:sz="4" w:space="0"/>
              <w:right w:val="single" w:color="000000" w:sz="4" w:space="0"/>
            </w:tcBorders>
            <w:noWrap w:val="0"/>
            <w:vAlign w:val="center"/>
          </w:tcPr>
          <w:p w14:paraId="7984D1D4">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r>
              <w:rPr>
                <w:rFonts w:hint="eastAsia" w:ascii="Times New Roman" w:hAnsi="Times New Roman" w:eastAsia="宋体" w:cs="Times New Roman"/>
                <w:i w:val="0"/>
                <w:color w:val="000000"/>
                <w:sz w:val="24"/>
                <w:szCs w:val="24"/>
                <w:u w:val="none"/>
                <w:lang w:eastAsia="zh-CN"/>
              </w:rPr>
              <w:t>≥</w:t>
            </w:r>
          </w:p>
        </w:tc>
        <w:tc>
          <w:tcPr>
            <w:tcW w:w="971" w:type="dxa"/>
            <w:tcBorders>
              <w:top w:val="single" w:color="000000" w:sz="4" w:space="0"/>
              <w:left w:val="single" w:color="000000" w:sz="4" w:space="0"/>
              <w:bottom w:val="single" w:color="000000" w:sz="4" w:space="0"/>
              <w:right w:val="single" w:color="000000" w:sz="4" w:space="0"/>
            </w:tcBorders>
            <w:noWrap w:val="0"/>
            <w:vAlign w:val="center"/>
          </w:tcPr>
          <w:p w14:paraId="68328A5B">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lang w:val="en-US" w:eastAsia="zh-CN"/>
              </w:rPr>
            </w:pPr>
            <w:r>
              <w:rPr>
                <w:rFonts w:hint="eastAsia" w:eastAsia="宋体" w:cs="Times New Roman"/>
                <w:i w:val="0"/>
                <w:color w:val="000000"/>
                <w:sz w:val="24"/>
                <w:szCs w:val="24"/>
                <w:u w:val="none"/>
                <w:lang w:val="en-US" w:eastAsia="zh-CN"/>
              </w:rPr>
              <w:t>97</w:t>
            </w:r>
          </w:p>
        </w:tc>
        <w:tc>
          <w:tcPr>
            <w:tcW w:w="1061" w:type="dxa"/>
            <w:tcBorders>
              <w:top w:val="single" w:color="000000" w:sz="4" w:space="0"/>
              <w:left w:val="single" w:color="000000" w:sz="4" w:space="0"/>
              <w:bottom w:val="single" w:color="000000" w:sz="4" w:space="0"/>
              <w:right w:val="single" w:color="000000" w:sz="4" w:space="0"/>
            </w:tcBorders>
            <w:noWrap w:val="0"/>
            <w:vAlign w:val="center"/>
          </w:tcPr>
          <w:p w14:paraId="67C7FB45">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lang w:val="en-US" w:eastAsia="zh-CN"/>
              </w:rPr>
            </w:pPr>
            <w:r>
              <w:rPr>
                <w:rFonts w:hint="eastAsia" w:eastAsia="宋体" w:cs="Times New Roman"/>
                <w:i w:val="0"/>
                <w:color w:val="000000"/>
                <w:sz w:val="24"/>
                <w:szCs w:val="24"/>
                <w:u w:val="none"/>
                <w:lang w:val="en-US" w:eastAsia="zh-CN"/>
              </w:rPr>
              <w:t>%</w:t>
            </w:r>
          </w:p>
        </w:tc>
        <w:tc>
          <w:tcPr>
            <w:tcW w:w="938" w:type="dxa"/>
            <w:tcBorders>
              <w:top w:val="single" w:color="000000" w:sz="4" w:space="0"/>
              <w:left w:val="single" w:color="000000" w:sz="4" w:space="0"/>
              <w:bottom w:val="single" w:color="000000" w:sz="4" w:space="0"/>
              <w:right w:val="single" w:color="000000" w:sz="4" w:space="0"/>
            </w:tcBorders>
            <w:noWrap w:val="0"/>
            <w:vAlign w:val="center"/>
          </w:tcPr>
          <w:p w14:paraId="30990C11">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lang w:val="en-US" w:eastAsia="zh-CN"/>
              </w:rPr>
            </w:pPr>
            <w:r>
              <w:rPr>
                <w:rFonts w:hint="eastAsia" w:eastAsia="宋体" w:cs="Times New Roman"/>
                <w:i w:val="0"/>
                <w:color w:val="000000"/>
                <w:sz w:val="24"/>
                <w:szCs w:val="24"/>
                <w:u w:val="none"/>
                <w:lang w:val="en-US" w:eastAsia="zh-CN"/>
              </w:rPr>
              <w:t>20</w:t>
            </w:r>
          </w:p>
        </w:tc>
        <w:tc>
          <w:tcPr>
            <w:tcW w:w="1841" w:type="dxa"/>
            <w:tcBorders>
              <w:top w:val="single" w:color="000000" w:sz="4" w:space="0"/>
              <w:left w:val="single" w:color="000000" w:sz="4" w:space="0"/>
              <w:bottom w:val="single" w:color="000000" w:sz="4" w:space="0"/>
              <w:right w:val="single" w:color="000000" w:sz="4" w:space="0"/>
            </w:tcBorders>
            <w:noWrap w:val="0"/>
            <w:vAlign w:val="center"/>
          </w:tcPr>
          <w:p w14:paraId="6700D93F">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lang w:val="en-US" w:eastAsia="zh-CN"/>
              </w:rPr>
            </w:pPr>
            <w:r>
              <w:rPr>
                <w:rFonts w:hint="eastAsia" w:eastAsia="宋体" w:cs="Times New Roman"/>
                <w:i w:val="0"/>
                <w:color w:val="000000"/>
                <w:sz w:val="24"/>
                <w:szCs w:val="24"/>
                <w:u w:val="none"/>
                <w:lang w:val="en-US" w:eastAsia="zh-CN"/>
              </w:rPr>
              <w:t>97</w:t>
            </w:r>
          </w:p>
        </w:tc>
      </w:tr>
      <w:tr w14:paraId="328BD5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tcBorders>
            <w:noWrap w:val="0"/>
            <w:vAlign w:val="center"/>
          </w:tcPr>
          <w:p w14:paraId="5C170512">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p>
        </w:tc>
        <w:tc>
          <w:tcPr>
            <w:tcW w:w="1081" w:type="dxa"/>
            <w:vMerge w:val="continue"/>
            <w:tcBorders>
              <w:top w:val="single" w:color="000000" w:sz="4" w:space="0"/>
              <w:left w:val="single" w:color="000000" w:sz="4" w:space="0"/>
              <w:bottom w:val="single" w:color="000000" w:sz="4" w:space="0"/>
              <w:right w:val="single" w:color="000000" w:sz="4" w:space="0"/>
            </w:tcBorders>
            <w:noWrap w:val="0"/>
            <w:vAlign w:val="center"/>
          </w:tcPr>
          <w:p w14:paraId="04034A0C">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p>
        </w:tc>
        <w:tc>
          <w:tcPr>
            <w:tcW w:w="1250" w:type="dxa"/>
            <w:vMerge w:val="continue"/>
            <w:tcBorders>
              <w:top w:val="single" w:color="000000" w:sz="4" w:space="0"/>
              <w:left w:val="single" w:color="000000" w:sz="4" w:space="0"/>
              <w:right w:val="single" w:color="000000" w:sz="4" w:space="0"/>
            </w:tcBorders>
            <w:noWrap w:val="0"/>
            <w:vAlign w:val="center"/>
          </w:tcPr>
          <w:p w14:paraId="1D1CE52F">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p>
        </w:tc>
        <w:tc>
          <w:tcPr>
            <w:tcW w:w="1312" w:type="dxa"/>
            <w:tcBorders>
              <w:top w:val="single" w:color="000000" w:sz="4" w:space="0"/>
              <w:left w:val="single" w:color="000000" w:sz="4" w:space="0"/>
              <w:bottom w:val="single" w:color="000000" w:sz="4" w:space="0"/>
              <w:right w:val="single" w:color="000000" w:sz="4" w:space="0"/>
            </w:tcBorders>
            <w:noWrap w:val="0"/>
            <w:vAlign w:val="center"/>
          </w:tcPr>
          <w:p w14:paraId="30BD0DEF">
            <w:pPr>
              <w:keepNext w:val="0"/>
              <w:keepLines w:val="0"/>
              <w:pageBreakBefore w:val="0"/>
              <w:kinsoku/>
              <w:wordWrap/>
              <w:overflowPunct/>
              <w:topLinePunct w:val="0"/>
              <w:autoSpaceDE/>
              <w:autoSpaceDN/>
              <w:bidi w:val="0"/>
              <w:adjustRightInd/>
              <w:snapToGrid/>
              <w:spacing w:line="300" w:lineRule="exact"/>
              <w:ind w:left="0" w:leftChars="0"/>
              <w:rPr>
                <w:rFonts w:hint="default" w:ascii="Times New Roman" w:hAnsi="Times New Roman" w:eastAsia="宋体" w:cs="Times New Roman"/>
                <w:i w:val="0"/>
                <w:color w:val="000000"/>
                <w:sz w:val="24"/>
                <w:szCs w:val="24"/>
                <w:u w:val="none"/>
              </w:rPr>
            </w:pPr>
          </w:p>
        </w:tc>
        <w:tc>
          <w:tcPr>
            <w:tcW w:w="1127" w:type="dxa"/>
            <w:tcBorders>
              <w:top w:val="single" w:color="000000" w:sz="4" w:space="0"/>
              <w:left w:val="single" w:color="000000" w:sz="4" w:space="0"/>
              <w:bottom w:val="single" w:color="000000" w:sz="4" w:space="0"/>
              <w:right w:val="single" w:color="000000" w:sz="4" w:space="0"/>
            </w:tcBorders>
            <w:noWrap w:val="0"/>
            <w:vAlign w:val="center"/>
          </w:tcPr>
          <w:p w14:paraId="7FE1DBB1">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p>
        </w:tc>
        <w:tc>
          <w:tcPr>
            <w:tcW w:w="971" w:type="dxa"/>
            <w:tcBorders>
              <w:top w:val="single" w:color="000000" w:sz="4" w:space="0"/>
              <w:left w:val="single" w:color="000000" w:sz="4" w:space="0"/>
              <w:bottom w:val="single" w:color="000000" w:sz="4" w:space="0"/>
              <w:right w:val="single" w:color="000000" w:sz="4" w:space="0"/>
            </w:tcBorders>
            <w:noWrap w:val="0"/>
            <w:vAlign w:val="center"/>
          </w:tcPr>
          <w:p w14:paraId="4A0241BA">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p>
        </w:tc>
        <w:tc>
          <w:tcPr>
            <w:tcW w:w="1061" w:type="dxa"/>
            <w:tcBorders>
              <w:top w:val="single" w:color="000000" w:sz="4" w:space="0"/>
              <w:left w:val="single" w:color="000000" w:sz="4" w:space="0"/>
              <w:bottom w:val="single" w:color="000000" w:sz="4" w:space="0"/>
              <w:right w:val="single" w:color="000000" w:sz="4" w:space="0"/>
            </w:tcBorders>
            <w:noWrap w:val="0"/>
            <w:vAlign w:val="center"/>
          </w:tcPr>
          <w:p w14:paraId="6D9A6663">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p>
        </w:tc>
        <w:tc>
          <w:tcPr>
            <w:tcW w:w="938" w:type="dxa"/>
            <w:tcBorders>
              <w:top w:val="single" w:color="000000" w:sz="4" w:space="0"/>
              <w:left w:val="single" w:color="000000" w:sz="4" w:space="0"/>
              <w:bottom w:val="single" w:color="000000" w:sz="4" w:space="0"/>
              <w:right w:val="single" w:color="000000" w:sz="4" w:space="0"/>
            </w:tcBorders>
            <w:noWrap w:val="0"/>
            <w:vAlign w:val="center"/>
          </w:tcPr>
          <w:p w14:paraId="0F1C8E2A">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p>
        </w:tc>
        <w:tc>
          <w:tcPr>
            <w:tcW w:w="1841" w:type="dxa"/>
            <w:tcBorders>
              <w:top w:val="single" w:color="000000" w:sz="4" w:space="0"/>
              <w:left w:val="single" w:color="000000" w:sz="4" w:space="0"/>
              <w:bottom w:val="single" w:color="000000" w:sz="4" w:space="0"/>
              <w:right w:val="single" w:color="000000" w:sz="4" w:space="0"/>
            </w:tcBorders>
            <w:noWrap w:val="0"/>
            <w:vAlign w:val="center"/>
          </w:tcPr>
          <w:p w14:paraId="54523C83">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p>
        </w:tc>
      </w:tr>
      <w:tr w14:paraId="4E4DDE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tcBorders>
            <w:noWrap w:val="0"/>
            <w:vAlign w:val="center"/>
          </w:tcPr>
          <w:p w14:paraId="45FB380A">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p>
        </w:tc>
        <w:tc>
          <w:tcPr>
            <w:tcW w:w="1081" w:type="dxa"/>
            <w:vMerge w:val="continue"/>
            <w:tcBorders>
              <w:top w:val="single" w:color="000000" w:sz="4" w:space="0"/>
              <w:left w:val="single" w:color="000000" w:sz="4" w:space="0"/>
              <w:bottom w:val="single" w:color="000000" w:sz="4" w:space="0"/>
              <w:right w:val="single" w:color="000000" w:sz="4" w:space="0"/>
            </w:tcBorders>
            <w:noWrap w:val="0"/>
            <w:vAlign w:val="center"/>
          </w:tcPr>
          <w:p w14:paraId="5C0AF026">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p>
        </w:tc>
        <w:tc>
          <w:tcPr>
            <w:tcW w:w="1250" w:type="dxa"/>
            <w:tcBorders>
              <w:top w:val="single" w:color="000000" w:sz="4" w:space="0"/>
              <w:left w:val="single" w:color="000000" w:sz="4" w:space="0"/>
              <w:bottom w:val="single" w:color="000000" w:sz="4" w:space="0"/>
              <w:right w:val="single" w:color="000000" w:sz="4" w:space="0"/>
            </w:tcBorders>
            <w:noWrap w:val="0"/>
            <w:vAlign w:val="center"/>
          </w:tcPr>
          <w:p w14:paraId="108B212C">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both"/>
              <w:textAlignment w:val="center"/>
              <w:rPr>
                <w:rFonts w:hint="default" w:ascii="Times New Roman" w:hAnsi="Times New Roman" w:eastAsia="宋体" w:cs="Times New Roman"/>
                <w:i w:val="0"/>
                <w:color w:val="000000"/>
                <w:sz w:val="24"/>
                <w:szCs w:val="24"/>
                <w:u w:val="none"/>
              </w:rPr>
            </w:pPr>
          </w:p>
        </w:tc>
        <w:tc>
          <w:tcPr>
            <w:tcW w:w="1312" w:type="dxa"/>
            <w:tcBorders>
              <w:top w:val="single" w:color="000000" w:sz="4" w:space="0"/>
              <w:left w:val="single" w:color="000000" w:sz="4" w:space="0"/>
              <w:bottom w:val="single" w:color="000000" w:sz="4" w:space="0"/>
              <w:right w:val="single" w:color="000000" w:sz="4" w:space="0"/>
            </w:tcBorders>
            <w:noWrap w:val="0"/>
            <w:vAlign w:val="center"/>
          </w:tcPr>
          <w:p w14:paraId="7D5F115E">
            <w:pPr>
              <w:keepNext w:val="0"/>
              <w:keepLines w:val="0"/>
              <w:pageBreakBefore w:val="0"/>
              <w:kinsoku/>
              <w:wordWrap/>
              <w:overflowPunct/>
              <w:topLinePunct w:val="0"/>
              <w:autoSpaceDE/>
              <w:autoSpaceDN/>
              <w:bidi w:val="0"/>
              <w:adjustRightInd/>
              <w:snapToGrid/>
              <w:spacing w:line="300" w:lineRule="exact"/>
              <w:ind w:left="0" w:leftChars="0"/>
              <w:rPr>
                <w:rFonts w:hint="default" w:ascii="Times New Roman" w:hAnsi="Times New Roman" w:eastAsia="宋体" w:cs="Times New Roman"/>
                <w:i w:val="0"/>
                <w:color w:val="000000"/>
                <w:sz w:val="24"/>
                <w:szCs w:val="24"/>
                <w:u w:val="none"/>
              </w:rPr>
            </w:pPr>
          </w:p>
        </w:tc>
        <w:tc>
          <w:tcPr>
            <w:tcW w:w="1127" w:type="dxa"/>
            <w:tcBorders>
              <w:top w:val="single" w:color="000000" w:sz="4" w:space="0"/>
              <w:left w:val="single" w:color="000000" w:sz="4" w:space="0"/>
              <w:bottom w:val="single" w:color="000000" w:sz="4" w:space="0"/>
              <w:right w:val="single" w:color="000000" w:sz="4" w:space="0"/>
            </w:tcBorders>
            <w:noWrap w:val="0"/>
            <w:vAlign w:val="center"/>
          </w:tcPr>
          <w:p w14:paraId="395B9EC5">
            <w:pPr>
              <w:keepNext w:val="0"/>
              <w:keepLines w:val="0"/>
              <w:pageBreakBefore w:val="0"/>
              <w:kinsoku/>
              <w:wordWrap/>
              <w:overflowPunct/>
              <w:topLinePunct w:val="0"/>
              <w:autoSpaceDE/>
              <w:autoSpaceDN/>
              <w:bidi w:val="0"/>
              <w:adjustRightInd/>
              <w:snapToGrid/>
              <w:spacing w:line="300" w:lineRule="exact"/>
              <w:ind w:left="0" w:leftChars="0"/>
              <w:jc w:val="both"/>
              <w:rPr>
                <w:rFonts w:hint="default" w:ascii="Times New Roman" w:hAnsi="Times New Roman" w:eastAsia="宋体" w:cs="Times New Roman"/>
                <w:i w:val="0"/>
                <w:color w:val="000000"/>
                <w:sz w:val="24"/>
                <w:szCs w:val="24"/>
                <w:u w:val="none"/>
              </w:rPr>
            </w:pPr>
          </w:p>
        </w:tc>
        <w:tc>
          <w:tcPr>
            <w:tcW w:w="971" w:type="dxa"/>
            <w:tcBorders>
              <w:top w:val="single" w:color="000000" w:sz="4" w:space="0"/>
              <w:left w:val="single" w:color="000000" w:sz="4" w:space="0"/>
              <w:bottom w:val="single" w:color="000000" w:sz="4" w:space="0"/>
              <w:right w:val="single" w:color="000000" w:sz="4" w:space="0"/>
            </w:tcBorders>
            <w:noWrap w:val="0"/>
            <w:vAlign w:val="center"/>
          </w:tcPr>
          <w:p w14:paraId="54EDCA11">
            <w:pPr>
              <w:keepNext w:val="0"/>
              <w:keepLines w:val="0"/>
              <w:pageBreakBefore w:val="0"/>
              <w:kinsoku/>
              <w:wordWrap/>
              <w:overflowPunct/>
              <w:topLinePunct w:val="0"/>
              <w:autoSpaceDE/>
              <w:autoSpaceDN/>
              <w:bidi w:val="0"/>
              <w:adjustRightInd/>
              <w:snapToGrid/>
              <w:spacing w:line="300" w:lineRule="exact"/>
              <w:ind w:left="0" w:leftChars="0"/>
              <w:jc w:val="both"/>
              <w:rPr>
                <w:rFonts w:hint="eastAsia" w:ascii="Times New Roman" w:hAnsi="Times New Roman" w:eastAsia="宋体" w:cs="Times New Roman"/>
                <w:i w:val="0"/>
                <w:color w:val="000000"/>
                <w:sz w:val="24"/>
                <w:szCs w:val="24"/>
                <w:u w:val="none"/>
                <w:lang w:val="en-US" w:eastAsia="zh-CN"/>
              </w:rPr>
            </w:pPr>
          </w:p>
        </w:tc>
        <w:tc>
          <w:tcPr>
            <w:tcW w:w="1061" w:type="dxa"/>
            <w:tcBorders>
              <w:top w:val="single" w:color="000000" w:sz="4" w:space="0"/>
              <w:left w:val="single" w:color="000000" w:sz="4" w:space="0"/>
              <w:bottom w:val="single" w:color="000000" w:sz="4" w:space="0"/>
              <w:right w:val="single" w:color="000000" w:sz="4" w:space="0"/>
            </w:tcBorders>
            <w:noWrap w:val="0"/>
            <w:vAlign w:val="center"/>
          </w:tcPr>
          <w:p w14:paraId="14ACA342">
            <w:pPr>
              <w:keepNext w:val="0"/>
              <w:keepLines w:val="0"/>
              <w:pageBreakBefore w:val="0"/>
              <w:kinsoku/>
              <w:wordWrap/>
              <w:overflowPunct/>
              <w:topLinePunct w:val="0"/>
              <w:autoSpaceDE/>
              <w:autoSpaceDN/>
              <w:bidi w:val="0"/>
              <w:adjustRightInd/>
              <w:snapToGrid/>
              <w:spacing w:line="300" w:lineRule="exact"/>
              <w:ind w:left="0" w:leftChars="0"/>
              <w:jc w:val="both"/>
              <w:rPr>
                <w:rFonts w:hint="eastAsia" w:ascii="Times New Roman" w:hAnsi="Times New Roman" w:eastAsia="宋体" w:cs="Times New Roman"/>
                <w:i w:val="0"/>
                <w:color w:val="000000"/>
                <w:sz w:val="24"/>
                <w:szCs w:val="24"/>
                <w:u w:val="none"/>
                <w:lang w:eastAsia="zh-CN"/>
              </w:rPr>
            </w:pPr>
          </w:p>
        </w:tc>
        <w:tc>
          <w:tcPr>
            <w:tcW w:w="938" w:type="dxa"/>
            <w:tcBorders>
              <w:top w:val="single" w:color="000000" w:sz="4" w:space="0"/>
              <w:left w:val="single" w:color="000000" w:sz="4" w:space="0"/>
              <w:bottom w:val="single" w:color="000000" w:sz="4" w:space="0"/>
              <w:right w:val="single" w:color="000000" w:sz="4" w:space="0"/>
            </w:tcBorders>
            <w:noWrap w:val="0"/>
            <w:vAlign w:val="center"/>
          </w:tcPr>
          <w:p w14:paraId="266F2595">
            <w:pPr>
              <w:keepNext w:val="0"/>
              <w:keepLines w:val="0"/>
              <w:pageBreakBefore w:val="0"/>
              <w:kinsoku/>
              <w:wordWrap/>
              <w:overflowPunct/>
              <w:topLinePunct w:val="0"/>
              <w:autoSpaceDE/>
              <w:autoSpaceDN/>
              <w:bidi w:val="0"/>
              <w:adjustRightInd/>
              <w:snapToGrid/>
              <w:spacing w:line="300" w:lineRule="exact"/>
              <w:ind w:left="0" w:leftChars="0"/>
              <w:jc w:val="both"/>
              <w:rPr>
                <w:rFonts w:hint="eastAsia" w:ascii="Times New Roman" w:hAnsi="Times New Roman" w:eastAsia="宋体" w:cs="Times New Roman"/>
                <w:i w:val="0"/>
                <w:color w:val="000000"/>
                <w:sz w:val="24"/>
                <w:szCs w:val="24"/>
                <w:u w:val="none"/>
                <w:lang w:val="en-US" w:eastAsia="zh-CN"/>
              </w:rPr>
            </w:pPr>
          </w:p>
        </w:tc>
        <w:tc>
          <w:tcPr>
            <w:tcW w:w="1841" w:type="dxa"/>
            <w:tcBorders>
              <w:top w:val="single" w:color="000000" w:sz="4" w:space="0"/>
              <w:left w:val="single" w:color="000000" w:sz="4" w:space="0"/>
              <w:bottom w:val="single" w:color="000000" w:sz="4" w:space="0"/>
              <w:right w:val="single" w:color="000000" w:sz="4" w:space="0"/>
            </w:tcBorders>
            <w:noWrap w:val="0"/>
            <w:vAlign w:val="center"/>
          </w:tcPr>
          <w:p w14:paraId="7824DB0F">
            <w:pPr>
              <w:keepNext w:val="0"/>
              <w:keepLines w:val="0"/>
              <w:pageBreakBefore w:val="0"/>
              <w:kinsoku/>
              <w:wordWrap/>
              <w:overflowPunct/>
              <w:topLinePunct w:val="0"/>
              <w:autoSpaceDE/>
              <w:autoSpaceDN/>
              <w:bidi w:val="0"/>
              <w:adjustRightInd/>
              <w:snapToGrid/>
              <w:spacing w:line="300" w:lineRule="exact"/>
              <w:ind w:left="0" w:leftChars="0"/>
              <w:jc w:val="both"/>
              <w:rPr>
                <w:rFonts w:hint="eastAsia" w:ascii="Times New Roman" w:hAnsi="Times New Roman" w:eastAsia="宋体" w:cs="Times New Roman"/>
                <w:i w:val="0"/>
                <w:color w:val="000000"/>
                <w:sz w:val="24"/>
                <w:szCs w:val="24"/>
                <w:u w:val="none"/>
                <w:lang w:val="en-US" w:eastAsia="zh-CN"/>
              </w:rPr>
            </w:pPr>
          </w:p>
        </w:tc>
      </w:tr>
      <w:tr w14:paraId="119D90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tcBorders>
            <w:noWrap w:val="0"/>
            <w:vAlign w:val="center"/>
          </w:tcPr>
          <w:p w14:paraId="12D5FD5E">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p>
        </w:tc>
        <w:tc>
          <w:tcPr>
            <w:tcW w:w="1081" w:type="dxa"/>
            <w:tcBorders>
              <w:top w:val="single" w:color="000000" w:sz="4" w:space="0"/>
              <w:left w:val="single" w:color="000000" w:sz="4" w:space="0"/>
              <w:right w:val="single" w:color="000000" w:sz="4" w:space="0"/>
            </w:tcBorders>
            <w:noWrap w:val="0"/>
            <w:vAlign w:val="center"/>
          </w:tcPr>
          <w:p w14:paraId="71DCD33C">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center"/>
              <w:textAlignment w:val="center"/>
              <w:rPr>
                <w:rFonts w:hint="default" w:ascii="Times New Roman" w:hAnsi="Times New Roman" w:eastAsia="宋体" w:cs="Times New Roman"/>
                <w:i w:val="0"/>
                <w:color w:val="000000"/>
                <w:kern w:val="0"/>
                <w:sz w:val="24"/>
                <w:szCs w:val="24"/>
                <w:u w:val="none"/>
                <w:lang w:val="en-US" w:eastAsia="zh-CN" w:bidi="ar"/>
              </w:rPr>
            </w:pPr>
            <w:r>
              <w:rPr>
                <w:rFonts w:hint="default" w:ascii="Times New Roman" w:hAnsi="Times New Roman" w:eastAsia="宋体" w:cs="Times New Roman"/>
                <w:i w:val="0"/>
                <w:color w:val="000000"/>
                <w:kern w:val="0"/>
                <w:sz w:val="24"/>
                <w:szCs w:val="24"/>
                <w:u w:val="none"/>
                <w:lang w:val="en-US" w:eastAsia="zh-CN" w:bidi="ar"/>
              </w:rPr>
              <w:t>满意度</w:t>
            </w:r>
          </w:p>
          <w:p w14:paraId="7FC02675">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指标</w:t>
            </w:r>
          </w:p>
        </w:tc>
        <w:tc>
          <w:tcPr>
            <w:tcW w:w="1250" w:type="dxa"/>
            <w:tcBorders>
              <w:top w:val="single" w:color="000000" w:sz="4" w:space="0"/>
              <w:left w:val="single" w:color="000000" w:sz="4" w:space="0"/>
              <w:right w:val="single" w:color="000000" w:sz="4" w:space="0"/>
            </w:tcBorders>
            <w:noWrap w:val="0"/>
            <w:vAlign w:val="center"/>
          </w:tcPr>
          <w:p w14:paraId="0EF21B8D">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center"/>
              <w:textAlignment w:val="center"/>
              <w:rPr>
                <w:rFonts w:hint="default" w:ascii="Times New Roman" w:hAnsi="Times New Roman" w:eastAsia="宋体" w:cs="Times New Roman"/>
                <w:i w:val="0"/>
                <w:color w:val="000000"/>
                <w:kern w:val="0"/>
                <w:sz w:val="24"/>
                <w:szCs w:val="24"/>
                <w:u w:val="none"/>
                <w:lang w:val="en-US" w:eastAsia="zh-CN" w:bidi="ar"/>
              </w:rPr>
            </w:pPr>
            <w:r>
              <w:rPr>
                <w:rFonts w:hint="default" w:ascii="Times New Roman" w:hAnsi="Times New Roman" w:eastAsia="宋体" w:cs="Times New Roman"/>
                <w:i w:val="0"/>
                <w:color w:val="000000"/>
                <w:kern w:val="0"/>
                <w:sz w:val="24"/>
                <w:szCs w:val="24"/>
                <w:u w:val="none"/>
                <w:lang w:val="en-US" w:eastAsia="zh-CN" w:bidi="ar"/>
              </w:rPr>
              <w:t>服务对象</w:t>
            </w:r>
          </w:p>
          <w:p w14:paraId="2FE2776D">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满意度指标</w:t>
            </w:r>
          </w:p>
        </w:tc>
        <w:tc>
          <w:tcPr>
            <w:tcW w:w="1312" w:type="dxa"/>
            <w:tcBorders>
              <w:top w:val="single" w:color="000000" w:sz="4" w:space="0"/>
              <w:left w:val="single" w:color="000000" w:sz="4" w:space="0"/>
              <w:bottom w:val="single" w:color="000000" w:sz="4" w:space="0"/>
              <w:right w:val="single" w:color="000000" w:sz="4" w:space="0"/>
            </w:tcBorders>
            <w:noWrap w:val="0"/>
            <w:vAlign w:val="center"/>
          </w:tcPr>
          <w:p w14:paraId="2BAF96B0">
            <w:pPr>
              <w:keepNext w:val="0"/>
              <w:keepLines w:val="0"/>
              <w:pageBreakBefore w:val="0"/>
              <w:kinsoku/>
              <w:wordWrap/>
              <w:overflowPunct/>
              <w:topLinePunct w:val="0"/>
              <w:autoSpaceDE/>
              <w:autoSpaceDN/>
              <w:bidi w:val="0"/>
              <w:adjustRightInd/>
              <w:snapToGrid/>
              <w:spacing w:line="300" w:lineRule="exact"/>
              <w:ind w:left="0" w:leftChars="0"/>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sz w:val="24"/>
                <w:szCs w:val="24"/>
                <w:u w:val="none"/>
              </w:rPr>
              <w:t>受益群众满意度</w:t>
            </w:r>
          </w:p>
        </w:tc>
        <w:tc>
          <w:tcPr>
            <w:tcW w:w="1127" w:type="dxa"/>
            <w:tcBorders>
              <w:top w:val="single" w:color="000000" w:sz="4" w:space="0"/>
              <w:left w:val="single" w:color="000000" w:sz="4" w:space="0"/>
              <w:bottom w:val="single" w:color="000000" w:sz="4" w:space="0"/>
              <w:right w:val="single" w:color="000000" w:sz="4" w:space="0"/>
            </w:tcBorders>
            <w:noWrap w:val="0"/>
            <w:vAlign w:val="center"/>
          </w:tcPr>
          <w:p w14:paraId="76CDCC6D">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r>
              <w:rPr>
                <w:rFonts w:hint="eastAsia" w:ascii="Times New Roman" w:hAnsi="Times New Roman" w:eastAsia="宋体" w:cs="Times New Roman"/>
                <w:i w:val="0"/>
                <w:color w:val="000000"/>
                <w:sz w:val="24"/>
                <w:szCs w:val="24"/>
                <w:u w:val="none"/>
                <w:lang w:eastAsia="zh-CN"/>
              </w:rPr>
              <w:t>≥</w:t>
            </w:r>
          </w:p>
        </w:tc>
        <w:tc>
          <w:tcPr>
            <w:tcW w:w="971" w:type="dxa"/>
            <w:tcBorders>
              <w:top w:val="single" w:color="000000" w:sz="4" w:space="0"/>
              <w:left w:val="single" w:color="000000" w:sz="4" w:space="0"/>
              <w:bottom w:val="single" w:color="000000" w:sz="4" w:space="0"/>
              <w:right w:val="single" w:color="000000" w:sz="4" w:space="0"/>
            </w:tcBorders>
            <w:noWrap w:val="0"/>
            <w:vAlign w:val="center"/>
          </w:tcPr>
          <w:p w14:paraId="15E27860">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lang w:val="en-US" w:eastAsia="zh-CN"/>
              </w:rPr>
            </w:pPr>
            <w:r>
              <w:rPr>
                <w:rFonts w:hint="eastAsia" w:ascii="Times New Roman" w:hAnsi="Times New Roman" w:eastAsia="宋体" w:cs="Times New Roman"/>
                <w:i w:val="0"/>
                <w:color w:val="000000"/>
                <w:sz w:val="24"/>
                <w:szCs w:val="24"/>
                <w:u w:val="none"/>
                <w:lang w:val="en-US" w:eastAsia="zh-CN"/>
              </w:rPr>
              <w:t>9</w:t>
            </w:r>
            <w:r>
              <w:rPr>
                <w:rFonts w:hint="eastAsia" w:eastAsia="宋体" w:cs="Times New Roman"/>
                <w:i w:val="0"/>
                <w:color w:val="000000"/>
                <w:sz w:val="24"/>
                <w:szCs w:val="24"/>
                <w:u w:val="none"/>
                <w:lang w:val="en-US" w:eastAsia="zh-CN"/>
              </w:rPr>
              <w:t>9</w:t>
            </w:r>
          </w:p>
        </w:tc>
        <w:tc>
          <w:tcPr>
            <w:tcW w:w="1061" w:type="dxa"/>
            <w:tcBorders>
              <w:top w:val="single" w:color="000000" w:sz="4" w:space="0"/>
              <w:left w:val="single" w:color="000000" w:sz="4" w:space="0"/>
              <w:bottom w:val="single" w:color="000000" w:sz="4" w:space="0"/>
              <w:right w:val="single" w:color="000000" w:sz="4" w:space="0"/>
            </w:tcBorders>
            <w:noWrap w:val="0"/>
            <w:vAlign w:val="center"/>
          </w:tcPr>
          <w:p w14:paraId="372E60A2">
            <w:pPr>
              <w:keepNext w:val="0"/>
              <w:keepLines w:val="0"/>
              <w:pageBreakBefore w:val="0"/>
              <w:kinsoku/>
              <w:wordWrap/>
              <w:overflowPunct/>
              <w:topLinePunct w:val="0"/>
              <w:autoSpaceDE/>
              <w:autoSpaceDN/>
              <w:bidi w:val="0"/>
              <w:adjustRightInd/>
              <w:snapToGrid/>
              <w:spacing w:line="300" w:lineRule="exact"/>
              <w:ind w:left="0" w:leftChars="0"/>
              <w:jc w:val="center"/>
              <w:rPr>
                <w:rFonts w:hint="eastAsia" w:ascii="Times New Roman" w:hAnsi="Times New Roman" w:eastAsia="宋体" w:cs="Times New Roman"/>
                <w:i w:val="0"/>
                <w:color w:val="000000"/>
                <w:sz w:val="24"/>
                <w:szCs w:val="24"/>
                <w:u w:val="none"/>
                <w:lang w:val="en-US" w:eastAsia="zh-CN"/>
              </w:rPr>
            </w:pPr>
            <w:r>
              <w:rPr>
                <w:rFonts w:hint="eastAsia" w:ascii="Times New Roman" w:hAnsi="Times New Roman" w:eastAsia="宋体" w:cs="Times New Roman"/>
                <w:i w:val="0"/>
                <w:color w:val="000000"/>
                <w:sz w:val="24"/>
                <w:szCs w:val="24"/>
                <w:u w:val="none"/>
                <w:lang w:val="en-US" w:eastAsia="zh-CN"/>
              </w:rPr>
              <w:t>%</w:t>
            </w:r>
          </w:p>
        </w:tc>
        <w:tc>
          <w:tcPr>
            <w:tcW w:w="938" w:type="dxa"/>
            <w:tcBorders>
              <w:top w:val="single" w:color="000000" w:sz="4" w:space="0"/>
              <w:left w:val="single" w:color="000000" w:sz="4" w:space="0"/>
              <w:bottom w:val="single" w:color="000000" w:sz="4" w:space="0"/>
              <w:right w:val="single" w:color="000000" w:sz="4" w:space="0"/>
            </w:tcBorders>
            <w:noWrap w:val="0"/>
            <w:vAlign w:val="center"/>
          </w:tcPr>
          <w:p w14:paraId="16422794">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lang w:val="en-US" w:eastAsia="zh-CN"/>
              </w:rPr>
            </w:pPr>
            <w:r>
              <w:rPr>
                <w:rFonts w:hint="eastAsia" w:ascii="Times New Roman" w:hAnsi="Times New Roman" w:eastAsia="宋体" w:cs="Times New Roman"/>
                <w:i w:val="0"/>
                <w:color w:val="000000"/>
                <w:sz w:val="24"/>
                <w:szCs w:val="24"/>
                <w:u w:val="none"/>
                <w:lang w:val="en-US" w:eastAsia="zh-CN"/>
              </w:rPr>
              <w:t>10</w:t>
            </w:r>
          </w:p>
        </w:tc>
        <w:tc>
          <w:tcPr>
            <w:tcW w:w="1841" w:type="dxa"/>
            <w:tcBorders>
              <w:top w:val="single" w:color="000000" w:sz="4" w:space="0"/>
              <w:left w:val="single" w:color="000000" w:sz="4" w:space="0"/>
              <w:bottom w:val="single" w:color="000000" w:sz="4" w:space="0"/>
              <w:right w:val="single" w:color="000000" w:sz="4" w:space="0"/>
            </w:tcBorders>
            <w:noWrap w:val="0"/>
            <w:vAlign w:val="center"/>
          </w:tcPr>
          <w:p w14:paraId="3B2BB139">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lang w:val="en-US" w:eastAsia="zh-CN"/>
              </w:rPr>
            </w:pPr>
            <w:r>
              <w:rPr>
                <w:rFonts w:hint="eastAsia" w:ascii="Times New Roman" w:hAnsi="Times New Roman" w:eastAsia="宋体" w:cs="Times New Roman"/>
                <w:i w:val="0"/>
                <w:color w:val="000000"/>
                <w:sz w:val="24"/>
                <w:szCs w:val="24"/>
                <w:u w:val="none"/>
                <w:lang w:val="en-US" w:eastAsia="zh-CN"/>
              </w:rPr>
              <w:t>9</w:t>
            </w:r>
            <w:r>
              <w:rPr>
                <w:rFonts w:hint="eastAsia" w:eastAsia="宋体" w:cs="Times New Roman"/>
                <w:i w:val="0"/>
                <w:color w:val="000000"/>
                <w:sz w:val="24"/>
                <w:szCs w:val="24"/>
                <w:u w:val="none"/>
                <w:lang w:val="en-US" w:eastAsia="zh-CN"/>
              </w:rPr>
              <w:t>9</w:t>
            </w:r>
          </w:p>
        </w:tc>
      </w:tr>
      <w:tr w14:paraId="6090D4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tcBorders>
            <w:noWrap w:val="0"/>
            <w:vAlign w:val="center"/>
          </w:tcPr>
          <w:p w14:paraId="6435782D">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p>
        </w:tc>
        <w:tc>
          <w:tcPr>
            <w:tcW w:w="1081" w:type="dxa"/>
            <w:tcBorders>
              <w:top w:val="single" w:color="000000" w:sz="4" w:space="0"/>
              <w:left w:val="single" w:color="000000" w:sz="4" w:space="0"/>
              <w:bottom w:val="single" w:color="000000" w:sz="4" w:space="0"/>
              <w:right w:val="single" w:color="000000" w:sz="4" w:space="0"/>
            </w:tcBorders>
            <w:noWrap w:val="0"/>
            <w:vAlign w:val="center"/>
          </w:tcPr>
          <w:p w14:paraId="22668E8C">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成本指标</w:t>
            </w:r>
          </w:p>
        </w:tc>
        <w:tc>
          <w:tcPr>
            <w:tcW w:w="1250" w:type="dxa"/>
            <w:tcBorders>
              <w:top w:val="single" w:color="000000" w:sz="4" w:space="0"/>
              <w:left w:val="single" w:color="000000" w:sz="4" w:space="0"/>
              <w:bottom w:val="single" w:color="000000" w:sz="4" w:space="0"/>
              <w:right w:val="single" w:color="000000" w:sz="4" w:space="0"/>
            </w:tcBorders>
            <w:noWrap w:val="0"/>
            <w:vAlign w:val="center"/>
          </w:tcPr>
          <w:p w14:paraId="0759ECDB">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center"/>
              <w:textAlignment w:val="center"/>
              <w:rPr>
                <w:rFonts w:hint="default" w:ascii="Times New Roman" w:hAnsi="Times New Roman" w:eastAsia="宋体" w:cs="Times New Roman"/>
                <w:i w:val="0"/>
                <w:color w:val="000000"/>
                <w:kern w:val="0"/>
                <w:sz w:val="24"/>
                <w:szCs w:val="24"/>
                <w:u w:val="none"/>
                <w:lang w:val="en-US" w:eastAsia="zh-CN" w:bidi="ar"/>
              </w:rPr>
            </w:pPr>
            <w:r>
              <w:rPr>
                <w:rFonts w:hint="default" w:ascii="Times New Roman" w:hAnsi="Times New Roman" w:eastAsia="宋体" w:cs="Times New Roman"/>
                <w:i w:val="0"/>
                <w:color w:val="000000"/>
                <w:kern w:val="0"/>
                <w:sz w:val="24"/>
                <w:szCs w:val="24"/>
                <w:u w:val="none"/>
                <w:lang w:val="en-US" w:eastAsia="zh-CN" w:bidi="ar"/>
              </w:rPr>
              <w:t>经济成本</w:t>
            </w:r>
          </w:p>
          <w:p w14:paraId="06FE7853">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指标</w:t>
            </w:r>
          </w:p>
        </w:tc>
        <w:tc>
          <w:tcPr>
            <w:tcW w:w="1312" w:type="dxa"/>
            <w:tcBorders>
              <w:top w:val="single" w:color="000000" w:sz="4" w:space="0"/>
              <w:bottom w:val="single" w:color="000000" w:sz="4" w:space="0"/>
              <w:right w:val="single" w:color="000000" w:sz="4" w:space="0"/>
            </w:tcBorders>
            <w:noWrap w:val="0"/>
            <w:vAlign w:val="center"/>
          </w:tcPr>
          <w:p w14:paraId="7E31441B">
            <w:pPr>
              <w:keepNext w:val="0"/>
              <w:keepLines w:val="0"/>
              <w:pageBreakBefore w:val="0"/>
              <w:kinsoku/>
              <w:wordWrap/>
              <w:overflowPunct/>
              <w:topLinePunct w:val="0"/>
              <w:autoSpaceDE/>
              <w:autoSpaceDN/>
              <w:bidi w:val="0"/>
              <w:adjustRightInd/>
              <w:snapToGrid/>
              <w:spacing w:line="300" w:lineRule="exact"/>
              <w:ind w:left="0" w:leftChars="0"/>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sz w:val="24"/>
                <w:szCs w:val="24"/>
                <w:u w:val="none"/>
              </w:rPr>
              <w:t>基层组织活动和公共服务运行经费</w:t>
            </w:r>
          </w:p>
        </w:tc>
        <w:tc>
          <w:tcPr>
            <w:tcW w:w="1127" w:type="dxa"/>
            <w:tcBorders>
              <w:top w:val="single" w:color="000000" w:sz="4" w:space="0"/>
              <w:left w:val="single" w:color="000000" w:sz="4" w:space="0"/>
              <w:bottom w:val="single" w:color="000000" w:sz="4" w:space="0"/>
              <w:right w:val="single" w:color="000000" w:sz="4" w:space="0"/>
            </w:tcBorders>
            <w:noWrap w:val="0"/>
            <w:vAlign w:val="center"/>
          </w:tcPr>
          <w:p w14:paraId="2E7E897F">
            <w:pPr>
              <w:keepNext w:val="0"/>
              <w:keepLines w:val="0"/>
              <w:pageBreakBefore w:val="0"/>
              <w:kinsoku/>
              <w:wordWrap/>
              <w:overflowPunct/>
              <w:topLinePunct w:val="0"/>
              <w:autoSpaceDE/>
              <w:autoSpaceDN/>
              <w:bidi w:val="0"/>
              <w:adjustRightInd/>
              <w:snapToGrid/>
              <w:spacing w:line="300" w:lineRule="exact"/>
              <w:ind w:left="0" w:leftChars="0"/>
              <w:jc w:val="center"/>
              <w:rPr>
                <w:rFonts w:hint="eastAsia" w:ascii="Times New Roman" w:hAnsi="Times New Roman" w:eastAsia="宋体" w:cs="Times New Roman"/>
                <w:i w:val="0"/>
                <w:color w:val="000000"/>
                <w:sz w:val="24"/>
                <w:szCs w:val="24"/>
                <w:u w:val="none"/>
                <w:lang w:eastAsia="zh-CN"/>
              </w:rPr>
            </w:pPr>
            <w:r>
              <w:rPr>
                <w:rFonts w:hint="eastAsia" w:eastAsia="宋体" w:cs="Times New Roman"/>
                <w:i w:val="0"/>
                <w:color w:val="000000"/>
                <w:sz w:val="24"/>
                <w:szCs w:val="24"/>
                <w:u w:val="none"/>
                <w:lang w:eastAsia="zh-CN"/>
              </w:rPr>
              <w:t>＝</w:t>
            </w:r>
          </w:p>
        </w:tc>
        <w:tc>
          <w:tcPr>
            <w:tcW w:w="971" w:type="dxa"/>
            <w:tcBorders>
              <w:top w:val="single" w:color="000000" w:sz="4" w:space="0"/>
              <w:left w:val="single" w:color="000000" w:sz="4" w:space="0"/>
              <w:bottom w:val="single" w:color="000000" w:sz="4" w:space="0"/>
              <w:right w:val="single" w:color="000000" w:sz="4" w:space="0"/>
            </w:tcBorders>
            <w:noWrap w:val="0"/>
            <w:vAlign w:val="center"/>
          </w:tcPr>
          <w:p w14:paraId="5400557C">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lang w:val="en-US" w:eastAsia="zh-CN"/>
              </w:rPr>
            </w:pPr>
            <w:r>
              <w:rPr>
                <w:rFonts w:hint="eastAsia" w:eastAsia="宋体" w:cs="Times New Roman"/>
                <w:i w:val="0"/>
                <w:color w:val="000000"/>
                <w:sz w:val="24"/>
                <w:szCs w:val="24"/>
                <w:u w:val="none"/>
                <w:lang w:val="en-US" w:eastAsia="zh-CN"/>
              </w:rPr>
              <w:t>22</w:t>
            </w:r>
          </w:p>
        </w:tc>
        <w:tc>
          <w:tcPr>
            <w:tcW w:w="1061" w:type="dxa"/>
            <w:tcBorders>
              <w:top w:val="single" w:color="000000" w:sz="4" w:space="0"/>
              <w:left w:val="single" w:color="000000" w:sz="4" w:space="0"/>
              <w:bottom w:val="single" w:color="000000" w:sz="4" w:space="0"/>
              <w:right w:val="single" w:color="000000" w:sz="4" w:space="0"/>
            </w:tcBorders>
            <w:noWrap w:val="0"/>
            <w:vAlign w:val="center"/>
          </w:tcPr>
          <w:p w14:paraId="519B7B3E">
            <w:pPr>
              <w:keepNext w:val="0"/>
              <w:keepLines w:val="0"/>
              <w:pageBreakBefore w:val="0"/>
              <w:kinsoku/>
              <w:wordWrap/>
              <w:overflowPunct/>
              <w:topLinePunct w:val="0"/>
              <w:autoSpaceDE/>
              <w:autoSpaceDN/>
              <w:bidi w:val="0"/>
              <w:adjustRightInd/>
              <w:snapToGrid/>
              <w:spacing w:line="300" w:lineRule="exact"/>
              <w:ind w:left="0" w:leftChars="0"/>
              <w:jc w:val="center"/>
              <w:rPr>
                <w:rFonts w:hint="eastAsia" w:ascii="Times New Roman" w:hAnsi="Times New Roman" w:eastAsia="宋体" w:cs="Times New Roman"/>
                <w:i w:val="0"/>
                <w:color w:val="000000"/>
                <w:sz w:val="24"/>
                <w:szCs w:val="24"/>
                <w:u w:val="none"/>
                <w:lang w:eastAsia="zh-CN"/>
              </w:rPr>
            </w:pPr>
            <w:r>
              <w:rPr>
                <w:rFonts w:hint="eastAsia" w:ascii="Times New Roman" w:hAnsi="Times New Roman" w:eastAsia="宋体" w:cs="Times New Roman"/>
                <w:i w:val="0"/>
                <w:color w:val="000000"/>
                <w:sz w:val="24"/>
                <w:szCs w:val="24"/>
                <w:u w:val="none"/>
                <w:lang w:eastAsia="zh-CN"/>
              </w:rPr>
              <w:t>万元</w:t>
            </w:r>
          </w:p>
        </w:tc>
        <w:tc>
          <w:tcPr>
            <w:tcW w:w="938" w:type="dxa"/>
            <w:tcBorders>
              <w:top w:val="single" w:color="000000" w:sz="4" w:space="0"/>
              <w:left w:val="single" w:color="000000" w:sz="4" w:space="0"/>
              <w:bottom w:val="single" w:color="000000" w:sz="4" w:space="0"/>
              <w:right w:val="single" w:color="000000" w:sz="4" w:space="0"/>
            </w:tcBorders>
            <w:noWrap w:val="0"/>
            <w:vAlign w:val="center"/>
          </w:tcPr>
          <w:p w14:paraId="4F40E35B">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lang w:val="en-US" w:eastAsia="zh-CN"/>
              </w:rPr>
            </w:pPr>
            <w:r>
              <w:rPr>
                <w:rFonts w:hint="eastAsia" w:eastAsia="宋体" w:cs="Times New Roman"/>
                <w:i w:val="0"/>
                <w:color w:val="000000"/>
                <w:sz w:val="24"/>
                <w:szCs w:val="24"/>
                <w:u w:val="none"/>
                <w:lang w:val="en-US" w:eastAsia="zh-CN"/>
              </w:rPr>
              <w:t>10</w:t>
            </w:r>
          </w:p>
        </w:tc>
        <w:tc>
          <w:tcPr>
            <w:tcW w:w="1841" w:type="dxa"/>
            <w:tcBorders>
              <w:top w:val="single" w:color="000000" w:sz="4" w:space="0"/>
              <w:left w:val="single" w:color="000000" w:sz="4" w:space="0"/>
              <w:bottom w:val="single" w:color="000000" w:sz="4" w:space="0"/>
              <w:right w:val="single" w:color="000000" w:sz="4" w:space="0"/>
            </w:tcBorders>
            <w:noWrap w:val="0"/>
            <w:vAlign w:val="center"/>
          </w:tcPr>
          <w:p w14:paraId="30A24238">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lang w:val="en-US" w:eastAsia="zh-CN"/>
              </w:rPr>
            </w:pPr>
            <w:r>
              <w:rPr>
                <w:rFonts w:hint="eastAsia" w:eastAsia="宋体" w:cs="Times New Roman"/>
                <w:i w:val="0"/>
                <w:color w:val="000000"/>
                <w:sz w:val="24"/>
                <w:szCs w:val="24"/>
                <w:u w:val="none"/>
                <w:lang w:val="en-US" w:eastAsia="zh-CN"/>
              </w:rPr>
              <w:t>30</w:t>
            </w:r>
          </w:p>
        </w:tc>
      </w:tr>
    </w:tbl>
    <w:p w14:paraId="09565ACA">
      <w:pPr>
        <w:pStyle w:val="8"/>
        <w:keepNext w:val="0"/>
        <w:keepLines w:val="0"/>
        <w:pageBreakBefore w:val="0"/>
        <w:widowControl w:val="0"/>
        <w:kinsoku/>
        <w:wordWrap/>
        <w:overflowPunct/>
        <w:topLinePunct w:val="0"/>
        <w:autoSpaceDE/>
        <w:autoSpaceDN/>
        <w:bidi w:val="0"/>
        <w:spacing w:after="0" w:line="578" w:lineRule="exact"/>
        <w:ind w:left="0" w:leftChars="0"/>
        <w:rPr>
          <w:rFonts w:ascii="黑体" w:eastAsia="黑体" w:cs="黑体"/>
          <w:sz w:val="24"/>
          <w:szCs w:val="24"/>
          <w:highlight w:val="none"/>
          <w:lang w:val="en-US" w:eastAsia="zh-CN"/>
        </w:rPr>
      </w:pPr>
    </w:p>
    <w:p w14:paraId="010C20A1">
      <w:pPr>
        <w:pStyle w:val="16"/>
        <w:keepNext w:val="0"/>
        <w:keepLines w:val="0"/>
        <w:widowControl/>
        <w:suppressLineNumbers w:val="0"/>
        <w:jc w:val="center"/>
        <w:rPr>
          <w:rFonts w:ascii="方正小标宋简体" w:eastAsia="方正小标宋简体" w:cs="方正小标宋简体"/>
          <w:color w:val="auto"/>
          <w:kern w:val="2"/>
          <w:sz w:val="44"/>
          <w:szCs w:val="44"/>
          <w:highlight w:val="none"/>
          <w:lang w:val="en-US" w:eastAsia="zh-CN" w:bidi="ar-SA"/>
        </w:rPr>
      </w:pPr>
    </w:p>
    <w:p w14:paraId="30BC2253">
      <w:pPr>
        <w:pStyle w:val="16"/>
        <w:keepNext w:val="0"/>
        <w:keepLines w:val="0"/>
        <w:widowControl/>
        <w:suppressLineNumbers w:val="0"/>
        <w:jc w:val="center"/>
        <w:rPr>
          <w:rFonts w:ascii="方正小标宋简体" w:eastAsia="方正小标宋简体" w:cs="方正小标宋简体"/>
          <w:color w:val="auto"/>
          <w:kern w:val="2"/>
          <w:sz w:val="44"/>
          <w:szCs w:val="44"/>
          <w:highlight w:val="none"/>
          <w:lang w:val="en-US" w:eastAsia="zh-CN" w:bidi="ar-SA"/>
        </w:rPr>
      </w:pPr>
    </w:p>
    <w:p w14:paraId="6B1E59FE">
      <w:pPr>
        <w:pStyle w:val="16"/>
        <w:keepNext w:val="0"/>
        <w:keepLines w:val="0"/>
        <w:widowControl/>
        <w:suppressLineNumbers w:val="0"/>
        <w:jc w:val="center"/>
        <w:rPr>
          <w:rFonts w:ascii="方正小标宋简体" w:eastAsia="方正小标宋简体" w:cs="方正小标宋简体"/>
          <w:color w:val="auto"/>
          <w:kern w:val="2"/>
          <w:sz w:val="44"/>
          <w:szCs w:val="44"/>
          <w:highlight w:val="none"/>
          <w:lang w:val="en-US" w:eastAsia="zh-CN" w:bidi="ar-SA"/>
        </w:rPr>
      </w:pPr>
    </w:p>
    <w:p w14:paraId="238D62F5">
      <w:pPr>
        <w:pStyle w:val="16"/>
        <w:keepNext w:val="0"/>
        <w:keepLines w:val="0"/>
        <w:widowControl/>
        <w:suppressLineNumbers w:val="0"/>
        <w:jc w:val="center"/>
        <w:rPr>
          <w:rFonts w:ascii="方正小标宋简体" w:eastAsia="方正小标宋简体" w:cs="方正小标宋简体"/>
          <w:color w:val="auto"/>
          <w:kern w:val="2"/>
          <w:sz w:val="44"/>
          <w:szCs w:val="44"/>
          <w:highlight w:val="none"/>
          <w:lang w:val="en-US" w:eastAsia="zh-CN" w:bidi="ar-SA"/>
        </w:rPr>
      </w:pPr>
    </w:p>
    <w:p w14:paraId="79B884CA">
      <w:pPr>
        <w:pStyle w:val="16"/>
        <w:keepNext w:val="0"/>
        <w:keepLines w:val="0"/>
        <w:widowControl/>
        <w:suppressLineNumbers w:val="0"/>
        <w:jc w:val="center"/>
        <w:rPr>
          <w:rFonts w:ascii="方正小标宋简体" w:eastAsia="方正小标宋简体" w:cs="方正小标宋简体"/>
          <w:color w:val="auto"/>
          <w:kern w:val="2"/>
          <w:sz w:val="44"/>
          <w:szCs w:val="44"/>
          <w:highlight w:val="none"/>
          <w:lang w:val="en-US" w:eastAsia="zh-CN" w:bidi="ar-SA"/>
        </w:rPr>
      </w:pPr>
    </w:p>
    <w:p w14:paraId="1B734687">
      <w:pPr>
        <w:pStyle w:val="16"/>
        <w:keepNext w:val="0"/>
        <w:keepLines w:val="0"/>
        <w:widowControl/>
        <w:suppressLineNumbers w:val="0"/>
        <w:jc w:val="center"/>
        <w:rPr>
          <w:rFonts w:ascii="方正小标宋简体" w:eastAsia="方正小标宋简体" w:cs="方正小标宋简体"/>
          <w:color w:val="auto"/>
          <w:kern w:val="2"/>
          <w:sz w:val="44"/>
          <w:szCs w:val="44"/>
          <w:highlight w:val="none"/>
          <w:lang w:val="en-US" w:eastAsia="zh-CN" w:bidi="ar-SA"/>
        </w:rPr>
      </w:pPr>
    </w:p>
    <w:p w14:paraId="65946C0A">
      <w:pPr>
        <w:pStyle w:val="16"/>
        <w:keepNext w:val="0"/>
        <w:keepLines w:val="0"/>
        <w:widowControl/>
        <w:suppressLineNumbers w:val="0"/>
        <w:jc w:val="center"/>
        <w:rPr>
          <w:rFonts w:ascii="方正小标宋简体" w:eastAsia="方正小标宋简体" w:cs="方正小标宋简体"/>
          <w:color w:val="auto"/>
          <w:kern w:val="2"/>
          <w:sz w:val="44"/>
          <w:szCs w:val="44"/>
          <w:highlight w:val="none"/>
          <w:lang w:val="en-US" w:eastAsia="zh-CN" w:bidi="ar-SA"/>
        </w:rPr>
      </w:pPr>
    </w:p>
    <w:p w14:paraId="5F79C0E1">
      <w:pPr>
        <w:pStyle w:val="16"/>
        <w:keepNext w:val="0"/>
        <w:keepLines w:val="0"/>
        <w:widowControl/>
        <w:suppressLineNumbers w:val="0"/>
        <w:jc w:val="center"/>
        <w:rPr>
          <w:rFonts w:ascii="方正小标宋简体" w:eastAsia="方正小标宋简体" w:cs="方正小标宋简体"/>
          <w:color w:val="auto"/>
          <w:kern w:val="2"/>
          <w:sz w:val="44"/>
          <w:szCs w:val="44"/>
          <w:highlight w:val="none"/>
          <w:lang w:val="en-US" w:eastAsia="zh-CN" w:bidi="ar-SA"/>
        </w:rPr>
      </w:pPr>
    </w:p>
    <w:p w14:paraId="730B991C">
      <w:pPr>
        <w:pStyle w:val="16"/>
        <w:keepNext w:val="0"/>
        <w:keepLines w:val="0"/>
        <w:widowControl/>
        <w:suppressLineNumbers w:val="0"/>
        <w:jc w:val="center"/>
        <w:rPr>
          <w:rFonts w:ascii="方正小标宋简体" w:eastAsia="方正小标宋简体" w:cs="方正小标宋简体"/>
          <w:color w:val="auto"/>
          <w:kern w:val="2"/>
          <w:sz w:val="44"/>
          <w:szCs w:val="44"/>
          <w:highlight w:val="none"/>
          <w:lang w:val="en-US" w:eastAsia="zh-CN" w:bidi="ar-SA"/>
        </w:rPr>
      </w:pPr>
    </w:p>
    <w:p w14:paraId="51642E24">
      <w:pPr>
        <w:pStyle w:val="16"/>
        <w:keepNext w:val="0"/>
        <w:keepLines w:val="0"/>
        <w:widowControl/>
        <w:suppressLineNumbers w:val="0"/>
        <w:jc w:val="center"/>
        <w:rPr>
          <w:rFonts w:ascii="方正小标宋简体" w:eastAsia="方正小标宋简体" w:cs="方正小标宋简体"/>
          <w:color w:val="auto"/>
          <w:kern w:val="2"/>
          <w:sz w:val="44"/>
          <w:szCs w:val="44"/>
          <w:highlight w:val="none"/>
          <w:lang w:val="en-US" w:eastAsia="zh-CN" w:bidi="ar-SA"/>
        </w:rPr>
      </w:pPr>
    </w:p>
    <w:p w14:paraId="0595B189">
      <w:pPr>
        <w:pStyle w:val="16"/>
        <w:keepNext w:val="0"/>
        <w:keepLines w:val="0"/>
        <w:widowControl/>
        <w:suppressLineNumbers w:val="0"/>
        <w:jc w:val="both"/>
        <w:rPr>
          <w:rFonts w:ascii="方正小标宋简体" w:eastAsia="方正小标宋简体" w:cs="方正小标宋简体"/>
          <w:color w:val="auto"/>
          <w:kern w:val="2"/>
          <w:sz w:val="44"/>
          <w:szCs w:val="44"/>
          <w:highlight w:val="none"/>
          <w:lang w:val="en-US" w:eastAsia="zh-CN" w:bidi="ar-SA"/>
        </w:rPr>
      </w:pPr>
    </w:p>
    <w:p w14:paraId="4F5EC3FD">
      <w:pPr>
        <w:pStyle w:val="3"/>
        <w:ind w:left="0" w:firstLine="2650" w:firstLineChars="600"/>
        <w:jc w:val="both"/>
        <w:rPr>
          <w:rFonts w:ascii="黑体" w:eastAsia="黑体"/>
        </w:rPr>
      </w:pPr>
      <w:r>
        <w:rPr>
          <w:rFonts w:hint="eastAsia" w:ascii="黑体" w:eastAsia="黑体"/>
        </w:rPr>
        <w:t>第五部分 附表</w:t>
      </w:r>
    </w:p>
    <w:p w14:paraId="6DEFCBA9">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一、收入支出决算总表</w:t>
      </w:r>
    </w:p>
    <w:p w14:paraId="26AC3DD8">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54" w:name="_Toc15396620"/>
      <w:r>
        <w:rPr>
          <w:rFonts w:hint="eastAsia" w:ascii="Times New Roman" w:hAnsi="Times New Roman" w:eastAsia="仿宋_GB2312" w:cs="仿宋_GB2312"/>
          <w:color w:val="auto"/>
          <w:sz w:val="32"/>
          <w:szCs w:val="32"/>
          <w:highlight w:val="none"/>
        </w:rPr>
        <w:t>二、收入决算表</w:t>
      </w:r>
      <w:bookmarkEnd w:id="54"/>
    </w:p>
    <w:p w14:paraId="126A4605">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55" w:name="_Toc15396621"/>
      <w:r>
        <w:rPr>
          <w:rFonts w:hint="eastAsia" w:ascii="Times New Roman" w:hAnsi="Times New Roman" w:eastAsia="仿宋_GB2312" w:cs="仿宋_GB2312"/>
          <w:color w:val="auto"/>
          <w:sz w:val="32"/>
          <w:szCs w:val="32"/>
          <w:highlight w:val="none"/>
        </w:rPr>
        <w:t>三、支出决算表</w:t>
      </w:r>
      <w:bookmarkEnd w:id="55"/>
    </w:p>
    <w:p w14:paraId="0084F946">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56" w:name="_Toc15396622"/>
      <w:r>
        <w:rPr>
          <w:rFonts w:hint="eastAsia" w:ascii="Times New Roman" w:hAnsi="Times New Roman" w:eastAsia="仿宋_GB2312" w:cs="仿宋_GB2312"/>
          <w:color w:val="auto"/>
          <w:sz w:val="32"/>
          <w:szCs w:val="32"/>
          <w:highlight w:val="none"/>
        </w:rPr>
        <w:t>四、财政拨款收入支出决算总表</w:t>
      </w:r>
      <w:bookmarkEnd w:id="56"/>
    </w:p>
    <w:p w14:paraId="03FB26BC">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57" w:name="_Toc15396623"/>
      <w:r>
        <w:rPr>
          <w:rFonts w:hint="eastAsia" w:ascii="Times New Roman" w:hAnsi="Times New Roman" w:eastAsia="仿宋_GB2312" w:cs="仿宋_GB2312"/>
          <w:color w:val="auto"/>
          <w:sz w:val="32"/>
          <w:szCs w:val="32"/>
          <w:highlight w:val="none"/>
        </w:rPr>
        <w:t>五、财政拨款支出决算明细表</w:t>
      </w:r>
      <w:bookmarkEnd w:id="57"/>
      <w:bookmarkStart w:id="58" w:name="_Toc15396624"/>
    </w:p>
    <w:p w14:paraId="426F5A48">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六、一般公共预算财政拨款支出决算表</w:t>
      </w:r>
      <w:bookmarkEnd w:id="58"/>
    </w:p>
    <w:p w14:paraId="203A530B">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59" w:name="_Toc15396625"/>
      <w:r>
        <w:rPr>
          <w:rFonts w:hint="eastAsia" w:ascii="Times New Roman" w:hAnsi="Times New Roman" w:eastAsia="仿宋_GB2312" w:cs="仿宋_GB2312"/>
          <w:color w:val="auto"/>
          <w:sz w:val="32"/>
          <w:szCs w:val="32"/>
          <w:highlight w:val="none"/>
        </w:rPr>
        <w:t>七、一般公共预算财政拨款支出决算明细表</w:t>
      </w:r>
      <w:bookmarkEnd w:id="59"/>
    </w:p>
    <w:p w14:paraId="4320F87F">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60" w:name="_Toc15396626"/>
      <w:r>
        <w:rPr>
          <w:rFonts w:hint="eastAsia" w:ascii="Times New Roman" w:hAnsi="Times New Roman" w:eastAsia="仿宋_GB2312" w:cs="仿宋_GB2312"/>
          <w:color w:val="auto"/>
          <w:sz w:val="32"/>
          <w:szCs w:val="32"/>
          <w:highlight w:val="none"/>
        </w:rPr>
        <w:t>八、一般公共预算财政拨款基本支出决算表</w:t>
      </w:r>
      <w:bookmarkEnd w:id="60"/>
    </w:p>
    <w:p w14:paraId="68CE8888">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61" w:name="_Toc15396627"/>
      <w:r>
        <w:rPr>
          <w:rFonts w:hint="eastAsia" w:ascii="Times New Roman" w:hAnsi="Times New Roman" w:eastAsia="仿宋_GB2312" w:cs="仿宋_GB2312"/>
          <w:color w:val="auto"/>
          <w:sz w:val="32"/>
          <w:szCs w:val="32"/>
          <w:highlight w:val="none"/>
        </w:rPr>
        <w:t>九、一般公共预算财政拨款项目支出决算表</w:t>
      </w:r>
      <w:bookmarkEnd w:id="61"/>
    </w:p>
    <w:p w14:paraId="047E1A5D">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62" w:name="_Toc15396628"/>
      <w:r>
        <w:rPr>
          <w:rFonts w:hint="eastAsia" w:ascii="Times New Roman" w:hAnsi="Times New Roman" w:eastAsia="仿宋_GB2312" w:cs="仿宋_GB2312"/>
          <w:color w:val="auto"/>
          <w:sz w:val="32"/>
          <w:szCs w:val="32"/>
          <w:highlight w:val="none"/>
        </w:rPr>
        <w:t>十、</w:t>
      </w:r>
      <w:bookmarkEnd w:id="62"/>
      <w:r>
        <w:rPr>
          <w:rFonts w:hint="eastAsia" w:ascii="Times New Roman" w:hAnsi="Times New Roman" w:eastAsia="仿宋_GB2312" w:cs="仿宋_GB2312"/>
          <w:color w:val="auto"/>
          <w:sz w:val="32"/>
          <w:szCs w:val="32"/>
          <w:highlight w:val="none"/>
        </w:rPr>
        <w:t>政府性基金预算财政拨款收入支出决算表</w:t>
      </w:r>
    </w:p>
    <w:p w14:paraId="37C2E162">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63" w:name="_Toc15396629"/>
      <w:r>
        <w:rPr>
          <w:rFonts w:hint="eastAsia" w:ascii="Times New Roman" w:hAnsi="Times New Roman" w:eastAsia="仿宋_GB2312" w:cs="仿宋_GB2312"/>
          <w:color w:val="auto"/>
          <w:sz w:val="32"/>
          <w:szCs w:val="32"/>
          <w:highlight w:val="none"/>
        </w:rPr>
        <w:t>十一、</w:t>
      </w:r>
      <w:bookmarkEnd w:id="63"/>
      <w:r>
        <w:rPr>
          <w:rFonts w:hint="eastAsia" w:ascii="Times New Roman" w:hAnsi="Times New Roman" w:eastAsia="仿宋_GB2312" w:cs="仿宋_GB2312"/>
          <w:color w:val="auto"/>
          <w:sz w:val="32"/>
          <w:szCs w:val="32"/>
          <w:highlight w:val="none"/>
        </w:rPr>
        <w:t>国有资本经营预算</w:t>
      </w:r>
      <w:r>
        <w:rPr>
          <w:rFonts w:hint="eastAsia" w:ascii="Times New Roman" w:hAnsi="Times New Roman" w:eastAsia="仿宋_GB2312" w:cs="仿宋_GB2312"/>
          <w:color w:val="auto"/>
          <w:sz w:val="32"/>
          <w:szCs w:val="32"/>
          <w:highlight w:val="none"/>
          <w:lang w:eastAsia="zh-CN"/>
        </w:rPr>
        <w:t>财政拨款收入</w:t>
      </w:r>
      <w:r>
        <w:rPr>
          <w:rFonts w:hint="eastAsia" w:ascii="Times New Roman" w:hAnsi="Times New Roman" w:eastAsia="仿宋_GB2312" w:cs="仿宋_GB2312"/>
          <w:color w:val="auto"/>
          <w:sz w:val="32"/>
          <w:szCs w:val="32"/>
          <w:highlight w:val="none"/>
        </w:rPr>
        <w:t>支出决算表</w:t>
      </w:r>
    </w:p>
    <w:p w14:paraId="7D7FC0BC">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64" w:name="_Toc15396630"/>
      <w:r>
        <w:rPr>
          <w:rFonts w:hint="eastAsia" w:ascii="Times New Roman" w:hAnsi="Times New Roman" w:eastAsia="仿宋_GB2312" w:cs="仿宋_GB2312"/>
          <w:color w:val="auto"/>
          <w:sz w:val="32"/>
          <w:szCs w:val="32"/>
          <w:highlight w:val="none"/>
        </w:rPr>
        <w:t>十二、</w:t>
      </w:r>
      <w:bookmarkEnd w:id="64"/>
      <w:r>
        <w:rPr>
          <w:rFonts w:hint="eastAsia" w:ascii="Times New Roman" w:hAnsi="Times New Roman" w:eastAsia="仿宋_GB2312" w:cs="仿宋_GB2312"/>
          <w:color w:val="auto"/>
          <w:sz w:val="32"/>
          <w:szCs w:val="32"/>
          <w:highlight w:val="none"/>
          <w:lang w:eastAsia="zh-CN"/>
        </w:rPr>
        <w:t>国有资本经营预算财政拨款支出决算表</w:t>
      </w:r>
    </w:p>
    <w:p w14:paraId="41095ED5">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lang w:eastAsia="zh-CN"/>
        </w:rPr>
      </w:pPr>
      <w:bookmarkStart w:id="65" w:name="_Toc15396631"/>
      <w:r>
        <w:rPr>
          <w:rFonts w:hint="eastAsia" w:ascii="Times New Roman" w:hAnsi="Times New Roman" w:eastAsia="仿宋_GB2312" w:cs="仿宋_GB2312"/>
          <w:color w:val="auto"/>
          <w:sz w:val="32"/>
          <w:szCs w:val="32"/>
          <w:highlight w:val="none"/>
        </w:rPr>
        <w:t>十三、</w:t>
      </w:r>
      <w:bookmarkEnd w:id="65"/>
      <w:r>
        <w:rPr>
          <w:rFonts w:hint="eastAsia" w:ascii="Times New Roman" w:hAnsi="Times New Roman" w:eastAsia="仿宋_GB2312" w:cs="仿宋_GB2312"/>
          <w:color w:val="auto"/>
          <w:sz w:val="32"/>
          <w:szCs w:val="32"/>
          <w:highlight w:val="none"/>
          <w:lang w:eastAsia="zh-CN"/>
        </w:rPr>
        <w:t>财政拨款“三公”经费支出决算表</w:t>
      </w:r>
    </w:p>
    <w:p w14:paraId="27317736">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textAlignment w:val="auto"/>
        <w:rPr>
          <w:rFonts w:ascii="仿宋" w:eastAsia="仿宋"/>
          <w:sz w:val="32"/>
          <w:szCs w:val="32"/>
        </w:rPr>
      </w:pPr>
    </w:p>
    <w:sectPr>
      <w:footerReference r:id="rId7" w:type="first"/>
      <w:footerReference r:id="rId6" w:type="default"/>
      <w:pgSz w:w="11906" w:h="16838"/>
      <w:pgMar w:top="1440" w:right="1800" w:bottom="1440" w:left="1800" w:header="851" w:footer="992" w:gutter="0"/>
      <w:pgNumType w:start="3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auto"/>
    <w:pitch w:val="default"/>
    <w:sig w:usb0="00000000" w:usb1="0000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
    <w:altName w:val="Segoe Print"/>
    <w:panose1 w:val="00000000000000000000"/>
    <w:charset w:val="00"/>
    <w:family w:val="roman"/>
    <w:pitch w:val="default"/>
    <w:sig w:usb0="00000000" w:usb1="00000000" w:usb2="00000000" w:usb3="00000000" w:csb0="00000000" w:csb1="00000000"/>
  </w:font>
  <w:font w:name="国标仿宋">
    <w:altName w:val="仿宋"/>
    <w:panose1 w:val="02000500000000000000"/>
    <w:charset w:val="86"/>
    <w:family w:val="auto"/>
    <w:pitch w:val="default"/>
    <w:sig w:usb0="00000000" w:usb1="00000000" w:usb2="00000016" w:usb3="00000000" w:csb0="00060007" w:csb1="00000000"/>
  </w:font>
  <w:font w:name="方正小标宋简体">
    <w:altName w:val="黑体"/>
    <w:panose1 w:val="02000000000000000000"/>
    <w:charset w:val="86"/>
    <w:family w:val="auto"/>
    <w:pitch w:val="default"/>
    <w:sig w:usb0="00000000" w:usb1="00000000" w:usb2="00000012" w:usb3="00000000" w:csb0="00040001" w:csb1="00000000"/>
  </w:font>
  <w:font w:name="AR PL UKai CN">
    <w:altName w:val="Segoe Print"/>
    <w:panose1 w:val="00000000000000000000"/>
    <w:charset w:val="01"/>
    <w:family w:val="auto"/>
    <w:pitch w:val="default"/>
    <w:sig w:usb0="00000000" w:usb1="00000000" w:usb2="00000000" w:usb3="00000000" w:csb0="00000000" w:csb1="00000000"/>
  </w:font>
  <w:font w:name="Lucida Sans">
    <w:altName w:val="Lucida Sans Unicode"/>
    <w:panose1 w:val="00000000000000000000"/>
    <w:charset w:val="01"/>
    <w:family w:val="auto"/>
    <w:pitch w:val="default"/>
    <w:sig w:usb0="00000000" w:usb1="00000000" w:usb2="00000000" w:usb3="00000000" w:csb0="00000000" w:csb1="00000000"/>
  </w:font>
  <w:font w:name="KSOF439EEF50">
    <w:panose1 w:val="020106090601010101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 w:name="仿宋_GB2312仿宋_GB2312">
    <w:altName w:val="方正仿宋_GBK"/>
    <w:panose1 w:val="00000000000000000000"/>
    <w:charset w:val="86"/>
    <w:family w:val="roman"/>
    <w:pitch w:val="default"/>
    <w:sig w:usb0="00000000" w:usb1="00000000" w:usb2="00000000" w:usb3="00000000" w:csb0="00000000" w:csb1="00000000"/>
  </w:font>
  <w:font w:name="楷体_GB2312">
    <w:altName w:val="楷体"/>
    <w:panose1 w:val="02010609030101010101"/>
    <w:charset w:val="86"/>
    <w:family w:val="roman"/>
    <w:pitch w:val="default"/>
    <w:sig w:usb0="00000000" w:usb1="0000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Wingdings 2">
    <w:altName w:val="Wingdings"/>
    <w:panose1 w:val="05020102010507070707"/>
    <w:charset w:val="00"/>
    <w:family w:val="auto"/>
    <w:pitch w:val="default"/>
    <w:sig w:usb0="00000000" w:usb1="00000000" w:usb2="00000000" w:usb3="00000000" w:csb0="80000000" w:csb1="00000000"/>
  </w:font>
  <w:font w:name="国标宋体-超大字符集">
    <w:altName w:val="宋体"/>
    <w:panose1 w:val="03000509000000000000"/>
    <w:charset w:val="86"/>
    <w:family w:val="auto"/>
    <w:pitch w:val="default"/>
    <w:sig w:usb0="00000000" w:usb1="00000000" w:usb2="00000000" w:usb3="00000000" w:csb0="00040001" w:csb1="00000000"/>
  </w:font>
  <w:font w:name="KSOFE4500885">
    <w:panose1 w:val="02010609060101010101"/>
    <w:charset w:val="86"/>
    <w:family w:val="auto"/>
    <w:pitch w:val="default"/>
    <w:sig w:usb0="00000001" w:usb1="00000000" w:usb2="00000000" w:usb3="00000000" w:csb0="00040001" w:csb1="00000000"/>
  </w:font>
  <w:font w:name="楷体">
    <w:panose1 w:val="02010609060101010101"/>
    <w:charset w:val="86"/>
    <w:family w:val="auto"/>
    <w:pitch w:val="default"/>
    <w:sig w:usb0="800002BF" w:usb1="38CF7CFA" w:usb2="00000016" w:usb3="00000000" w:csb0="00040001" w:csb1="00000000"/>
  </w:font>
  <w:font w:name="Wingdings">
    <w:panose1 w:val="05000000000000000000"/>
    <w:charset w:val="00"/>
    <w:family w:val="auto"/>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0FDB85">
    <w:pPr>
      <w:pStyle w:val="11"/>
      <w:jc w:val="center"/>
    </w:pPr>
    <w:r>
      <w:rPr>
        <w:sz w:val="18"/>
      </w:rPr>
      <mc:AlternateContent>
        <mc:Choice Requires="wps">
          <w:drawing>
            <wp:anchor distT="0" distB="0" distL="113665" distR="113665" simplePos="0" relativeHeight="251659264" behindDoc="0" locked="0" layoutInCell="1" allowOverlap="1">
              <wp:simplePos x="0" y="0"/>
              <wp:positionH relativeFrom="margin">
                <wp:align>center</wp:align>
              </wp:positionH>
              <wp:positionV relativeFrom="paragraph">
                <wp:posOffset>0</wp:posOffset>
              </wp:positionV>
              <wp:extent cx="533400" cy="364490"/>
              <wp:effectExtent l="0" t="0" r="0" b="0"/>
              <wp:wrapNone/>
              <wp:docPr id="1" name="文本框 8"/>
              <wp:cNvGraphicFramePr/>
              <a:graphic xmlns:a="http://schemas.openxmlformats.org/drawingml/2006/main">
                <a:graphicData uri="http://schemas.microsoft.com/office/word/2010/wordprocessingShape">
                  <wps:wsp>
                    <wps:cNvSpPr/>
                    <wps:spPr>
                      <a:xfrm>
                        <a:off x="0" y="0"/>
                        <a:ext cx="533400" cy="364711"/>
                      </a:xfrm>
                      <a:prstGeom prst="rect">
                        <a:avLst/>
                      </a:prstGeom>
                      <a:noFill/>
                      <a:ln w="6350" cap="flat" cmpd="sng">
                        <a:noFill/>
                        <a:prstDash val="solid"/>
                        <a:round/>
                      </a:ln>
                    </wps:spPr>
                    <wps:txbx>
                      <w:txbxContent>
                        <w:sdt>
                          <w:sdtPr>
                            <w:id w:val="654660986"/>
                          </w:sdtPr>
                          <w:sdtContent>
                            <w:p w14:paraId="15C70628">
                              <w:pPr>
                                <w:pStyle w:val="11"/>
                                <w:jc w:val="center"/>
                              </w:pPr>
                              <w:r>
                                <w:fldChar w:fldCharType="begin"/>
                              </w:r>
                              <w:r>
                                <w:instrText xml:space="preserve">PAGE   \* MERGEFORMAT</w:instrText>
                              </w:r>
                              <w:r>
                                <w:fldChar w:fldCharType="separate"/>
                              </w:r>
                              <w:r>
                                <w:rPr>
                                  <w:lang w:val="zh-CN"/>
                                </w:rPr>
                                <w:t>16</w:t>
                              </w:r>
                              <w:r>
                                <w:fldChar w:fldCharType="end"/>
                              </w:r>
                            </w:p>
                          </w:sdtContent>
                        </w:sdt>
                        <w:p w14:paraId="2731B764">
                          <w:pPr>
                            <w:pStyle w:val="23"/>
                          </w:pPr>
                        </w:p>
                      </w:txbxContent>
                    </wps:txbx>
                    <wps:bodyPr vert="horz" wrap="none" lIns="0" tIns="0" rIns="0" bIns="0" anchor="t" anchorCtr="0" upright="0">
                      <a:spAutoFit/>
                    </wps:bodyPr>
                  </wps:wsp>
                </a:graphicData>
              </a:graphic>
            </wp:anchor>
          </w:drawing>
        </mc:Choice>
        <mc:Fallback>
          <w:pict>
            <v:rect id="文本框 8" o:spid="_x0000_s1026" o:spt="1" style="position:absolute;left:0pt;margin-top:0pt;height:28.7pt;width:42pt;mso-position-horizontal:center;mso-position-horizontal-relative:margin;mso-wrap-style:none;z-index:251659264;mso-width-relative:page;mso-height-relative:page;" filled="f" stroked="f" coordsize="21600,21600" o:gfxdata="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Bv43Mk1gAAAAMBAAAPAAAAAAAAAAEAIAAAACIAAABkcnMvZG93&#10;bnJldi54bWxQSwECFAAUAAAACACHTuJAP98HAQICAAD0AwAADgAAAAAAAAABACAAAAAlAQAAZHJz&#10;L2Uyb0RvYy54bWxQSwUGAAAAAAYABgBZAQAAmQUAAAAA&#10;">
              <v:fill on="f" focussize="0,0"/>
              <v:stroke on="f" weight="0.5pt" joinstyle="round"/>
              <v:imagedata o:title=""/>
              <o:lock v:ext="edit" aspectratio="f"/>
              <v:textbox inset="0mm,0mm,0mm,0mm" style="mso-fit-shape-to-text:t;">
                <w:txbxContent>
                  <w:sdt>
                    <w:sdtPr>
                      <w:id w:val="654660986"/>
                    </w:sdtPr>
                    <w:sdtContent>
                      <w:p w14:paraId="15C70628">
                        <w:pPr>
                          <w:pStyle w:val="11"/>
                          <w:jc w:val="center"/>
                        </w:pPr>
                        <w:r>
                          <w:fldChar w:fldCharType="begin"/>
                        </w:r>
                        <w:r>
                          <w:instrText xml:space="preserve">PAGE   \* MERGEFORMAT</w:instrText>
                        </w:r>
                        <w:r>
                          <w:fldChar w:fldCharType="separate"/>
                        </w:r>
                        <w:r>
                          <w:rPr>
                            <w:lang w:val="zh-CN"/>
                          </w:rPr>
                          <w:t>16</w:t>
                        </w:r>
                        <w:r>
                          <w:fldChar w:fldCharType="end"/>
                        </w:r>
                      </w:p>
                    </w:sdtContent>
                  </w:sdt>
                  <w:p w14:paraId="2731B764">
                    <w:pPr>
                      <w:pStyle w:val="23"/>
                    </w:pPr>
                  </w:p>
                </w:txbxContent>
              </v:textbox>
            </v:rect>
          </w:pict>
        </mc:Fallback>
      </mc:AlternateContent>
    </w:r>
  </w:p>
  <w:p w14:paraId="4CFB7CF0">
    <w:pPr>
      <w:pStyle w:val="1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10D165">
    <w:pPr>
      <w:pStyle w:val="11"/>
    </w:pPr>
    <w:r>
      <w:rPr>
        <w:sz w:val="18"/>
      </w:rPr>
      <mc:AlternateContent>
        <mc:Choice Requires="wps">
          <w:drawing>
            <wp:anchor distT="0" distB="0" distL="113665" distR="113665" simplePos="0" relativeHeight="251659264" behindDoc="0" locked="0" layoutInCell="1" allowOverlap="1">
              <wp:simplePos x="0" y="0"/>
              <wp:positionH relativeFrom="margin">
                <wp:align>center</wp:align>
              </wp:positionH>
              <wp:positionV relativeFrom="paragraph">
                <wp:posOffset>0</wp:posOffset>
              </wp:positionV>
              <wp:extent cx="72390" cy="133350"/>
              <wp:effectExtent l="0" t="0" r="0" b="0"/>
              <wp:wrapNone/>
              <wp:docPr id="4" name="文本框 9"/>
              <wp:cNvGraphicFramePr/>
              <a:graphic xmlns:a="http://schemas.openxmlformats.org/drawingml/2006/main">
                <a:graphicData uri="http://schemas.microsoft.com/office/word/2010/wordprocessingShape">
                  <wps:wsp>
                    <wps:cNvSpPr/>
                    <wps:spPr>
                      <a:xfrm>
                        <a:off x="0" y="0"/>
                        <a:ext cx="72694" cy="133159"/>
                      </a:xfrm>
                      <a:prstGeom prst="rect">
                        <a:avLst/>
                      </a:prstGeom>
                      <a:noFill/>
                      <a:ln w="6350" cap="flat" cmpd="sng">
                        <a:noFill/>
                        <a:prstDash val="solid"/>
                        <a:round/>
                      </a:ln>
                    </wps:spPr>
                    <wps:txbx>
                      <w:txbxContent>
                        <w:p w14:paraId="64F403B7">
                          <w:pPr>
                            <w:pStyle w:val="11"/>
                          </w:pPr>
                          <w:r>
                            <w:fldChar w:fldCharType="begin"/>
                          </w:r>
                          <w:r>
                            <w:instrText xml:space="preserve"> PAGE  \* MERGEFORMAT </w:instrText>
                          </w:r>
                          <w:r>
                            <w:fldChar w:fldCharType="separate"/>
                          </w:r>
                          <w:r>
                            <w:t>1</w:t>
                          </w:r>
                          <w:r>
                            <w:fldChar w:fldCharType="end"/>
                          </w:r>
                        </w:p>
                      </w:txbxContent>
                    </wps:txbx>
                    <wps:bodyPr vert="horz" wrap="none" lIns="0" tIns="0" rIns="0" bIns="0" anchor="t" anchorCtr="0" upright="0">
                      <a:spAutoFit/>
                    </wps:bodyPr>
                  </wps:wsp>
                </a:graphicData>
              </a:graphic>
            </wp:anchor>
          </w:drawing>
        </mc:Choice>
        <mc:Fallback>
          <w:pict>
            <v:rect id="文本框 9" o:spid="_x0000_s1026" o:spt="1" style="position:absolute;left:0pt;margin-top:0pt;height:10.5pt;width:5.7pt;mso-position-horizontal:center;mso-position-horizontal-relative:margin;mso-wrap-style:none;z-index:251659264;mso-width-relative:page;mso-height-relative:page;" filled="f" stroked="f" coordsize="21600,21600" o:gfxdata="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qosni9UAAAADAQAADwAAAAAAAAABACAAAAAiAAAAZHJzL2Rv&#10;d25yZXYueG1sUEsBAhQAFAAAAAgAh07iQNJ814cEAgAA8wMAAA4AAAAAAAAAAQAgAAAAJAEAAGRy&#10;cy9lMm9Eb2MueG1sUEsFBgAAAAAGAAYAWQEAAJoFAAAAAA==&#10;">
              <v:fill on="f" focussize="0,0"/>
              <v:stroke on="f" weight="0.5pt" joinstyle="round"/>
              <v:imagedata o:title=""/>
              <o:lock v:ext="edit" aspectratio="f"/>
              <v:textbox inset="0mm,0mm,0mm,0mm" style="mso-fit-shape-to-text:t;">
                <w:txbxContent>
                  <w:p w14:paraId="64F403B7">
                    <w:pPr>
                      <w:pStyle w:val="11"/>
                    </w:pPr>
                    <w:r>
                      <w:fldChar w:fldCharType="begin"/>
                    </w:r>
                    <w:r>
                      <w:instrText xml:space="preserve"> PAGE  \* MERGEFORMAT </w:instrText>
                    </w:r>
                    <w:r>
                      <w:fldChar w:fldCharType="separate"/>
                    </w:r>
                    <w:r>
                      <w:t>1</w:t>
                    </w:r>
                    <w:r>
                      <w:fldChar w:fldCharType="end"/>
                    </w:r>
                  </w:p>
                </w:txbxContent>
              </v:textbox>
            </v:rect>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34149D">
    <w:pPr>
      <w:pStyle w:val="11"/>
      <w:tabs>
        <w:tab w:val="clear" w:pos="4153"/>
      </w:tabs>
      <w:jc w:val="center"/>
      <w:rPr>
        <w:rFonts w:eastAsia="宋体"/>
        <w:lang w:val="en-US" w:eastAsia="zh-CN"/>
      </w:rPr>
    </w:pPr>
    <w:r>
      <w:rPr>
        <w:sz w:val="18"/>
      </w:rPr>
      <mc:AlternateContent>
        <mc:Choice Requires="wps">
          <w:drawing>
            <wp:anchor distT="0" distB="0" distL="113665" distR="113665" simplePos="0" relativeHeight="251659264" behindDoc="0" locked="0" layoutInCell="1" allowOverlap="1">
              <wp:simplePos x="0" y="0"/>
              <wp:positionH relativeFrom="margin">
                <wp:align>center</wp:align>
              </wp:positionH>
              <wp:positionV relativeFrom="paragraph">
                <wp:posOffset>0</wp:posOffset>
              </wp:positionV>
              <wp:extent cx="217805" cy="133350"/>
              <wp:effectExtent l="0" t="0" r="0" b="0"/>
              <wp:wrapNone/>
              <wp:docPr id="35" name="文本框 18"/>
              <wp:cNvGraphicFramePr/>
              <a:graphic xmlns:a="http://schemas.openxmlformats.org/drawingml/2006/main">
                <a:graphicData uri="http://schemas.microsoft.com/office/word/2010/wordprocessingShape">
                  <wps:wsp>
                    <wps:cNvSpPr/>
                    <wps:spPr>
                      <a:xfrm>
                        <a:off x="0" y="0"/>
                        <a:ext cx="218084" cy="133159"/>
                      </a:xfrm>
                      <a:prstGeom prst="rect">
                        <a:avLst/>
                      </a:prstGeom>
                      <a:noFill/>
                      <a:ln w="6350" cap="flat" cmpd="sng">
                        <a:noFill/>
                        <a:prstDash val="solid"/>
                        <a:round/>
                      </a:ln>
                    </wps:spPr>
                    <wps:txbx>
                      <w:txbxContent>
                        <w:p w14:paraId="4E6BADB7">
                          <w:pPr>
                            <w:pStyle w:val="11"/>
                          </w:pPr>
                          <w:r>
                            <w:fldChar w:fldCharType="begin"/>
                          </w:r>
                          <w:r>
                            <w:instrText xml:space="preserve"> PAGE  \* MERGEFORMAT </w:instrText>
                          </w:r>
                          <w:r>
                            <w:fldChar w:fldCharType="separate"/>
                          </w:r>
                          <w:r>
                            <w:t>2</w:t>
                          </w:r>
                          <w:r>
                            <w:fldChar w:fldCharType="end"/>
                          </w:r>
                        </w:p>
                      </w:txbxContent>
                    </wps:txbx>
                    <wps:bodyPr vert="horz" wrap="none" lIns="0" tIns="0" rIns="0" bIns="0" anchor="t" anchorCtr="0" upright="0">
                      <a:spAutoFit/>
                    </wps:bodyPr>
                  </wps:wsp>
                </a:graphicData>
              </a:graphic>
            </wp:anchor>
          </w:drawing>
        </mc:Choice>
        <mc:Fallback>
          <w:pict>
            <v:rect id="文本框 18" o:spid="_x0000_s1026" o:spt="1" style="position:absolute;left:0pt;margin-top:0pt;height:10.5pt;width:17.15pt;mso-position-horizontal:center;mso-position-horizontal-relative:margin;mso-wrap-style:none;z-index:251659264;mso-width-relative:page;mso-height-relative:page;" filled="f" stroked="f" coordsize="21600,21600" o:gfxdata="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&#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DXafmNcAAAADAQAADwAAAAAAAAABACAAAAAiAAAAZHJz&#10;L2Rvd25yZXYueG1sUEsBAhQAFAAAAAgAh07iQNdg+9IFAgAA9gMAAA4AAAAAAAAAAQAgAAAAJgEA&#10;AGRycy9lMm9Eb2MueG1sUEsFBgAAAAAGAAYAWQEAAJ0FAAAAAA==&#10;">
              <v:fill on="f" focussize="0,0"/>
              <v:stroke on="f" weight="0.5pt" joinstyle="round"/>
              <v:imagedata o:title=""/>
              <o:lock v:ext="edit" aspectratio="f"/>
              <v:textbox inset="0mm,0mm,0mm,0mm" style="mso-fit-shape-to-text:t;">
                <w:txbxContent>
                  <w:p w14:paraId="4E6BADB7">
                    <w:pPr>
                      <w:pStyle w:val="11"/>
                    </w:pPr>
                    <w:r>
                      <w:fldChar w:fldCharType="begin"/>
                    </w:r>
                    <w:r>
                      <w:instrText xml:space="preserve"> PAGE  \* MERGEFORMAT </w:instrText>
                    </w:r>
                    <w:r>
                      <w:fldChar w:fldCharType="separate"/>
                    </w:r>
                    <w:r>
                      <w:t>2</w:t>
                    </w:r>
                    <w:r>
                      <w:fldChar w:fldCharType="end"/>
                    </w:r>
                  </w:p>
                </w:txbxContent>
              </v:textbox>
            </v:rect>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A0899B">
    <w:pPr>
      <w:pStyle w:val="11"/>
      <w:tabs>
        <w:tab w:val="clear" w:pos="4153"/>
      </w:tabs>
      <w:jc w:val="center"/>
      <w:rPr>
        <w:rFonts w:eastAsia="宋体"/>
        <w:lang w:val="en-US" w:eastAsia="zh-CN"/>
      </w:rPr>
    </w:pPr>
    <w:r>
      <w:rPr>
        <w:sz w:val="18"/>
      </w:rPr>
      <mc:AlternateContent>
        <mc:Choice Requires="wps">
          <w:drawing>
            <wp:anchor distT="0" distB="0" distL="113665" distR="113665" simplePos="0" relativeHeight="251659264" behindDoc="0" locked="0" layoutInCell="1" allowOverlap="1">
              <wp:simplePos x="0" y="0"/>
              <wp:positionH relativeFrom="margin">
                <wp:align>center</wp:align>
              </wp:positionH>
              <wp:positionV relativeFrom="paragraph">
                <wp:posOffset>0</wp:posOffset>
              </wp:positionV>
              <wp:extent cx="72390" cy="133350"/>
              <wp:effectExtent l="0" t="0" r="0" b="0"/>
              <wp:wrapNone/>
              <wp:docPr id="38" name="文本框 19"/>
              <wp:cNvGraphicFramePr/>
              <a:graphic xmlns:a="http://schemas.openxmlformats.org/drawingml/2006/main">
                <a:graphicData uri="http://schemas.microsoft.com/office/word/2010/wordprocessingShape">
                  <wps:wsp>
                    <wps:cNvSpPr/>
                    <wps:spPr>
                      <a:xfrm>
                        <a:off x="0" y="0"/>
                        <a:ext cx="72694" cy="133159"/>
                      </a:xfrm>
                      <a:prstGeom prst="rect">
                        <a:avLst/>
                      </a:prstGeom>
                      <a:noFill/>
                      <a:ln w="6350" cap="flat" cmpd="sng">
                        <a:noFill/>
                        <a:prstDash val="solid"/>
                        <a:round/>
                      </a:ln>
                    </wps:spPr>
                    <wps:txbx>
                      <w:txbxContent>
                        <w:p w14:paraId="4E0C414F">
                          <w:pPr>
                            <w:pStyle w:val="11"/>
                          </w:pPr>
                          <w:r>
                            <w:fldChar w:fldCharType="begin"/>
                          </w:r>
                          <w:r>
                            <w:instrText xml:space="preserve"> PAGE  \* MERGEFORMAT </w:instrText>
                          </w:r>
                          <w:r>
                            <w:fldChar w:fldCharType="separate"/>
                          </w:r>
                          <w:r>
                            <w:t>1</w:t>
                          </w:r>
                          <w:r>
                            <w:fldChar w:fldCharType="end"/>
                          </w:r>
                        </w:p>
                      </w:txbxContent>
                    </wps:txbx>
                    <wps:bodyPr vert="horz" wrap="none" lIns="0" tIns="0" rIns="0" bIns="0" anchor="t" anchorCtr="0" upright="0">
                      <a:spAutoFit/>
                    </wps:bodyPr>
                  </wps:wsp>
                </a:graphicData>
              </a:graphic>
            </wp:anchor>
          </w:drawing>
        </mc:Choice>
        <mc:Fallback>
          <w:pict>
            <v:rect id="文本框 19" o:spid="_x0000_s1026" o:spt="1" style="position:absolute;left:0pt;margin-top:0pt;height:10.5pt;width:5.7pt;mso-position-horizontal:center;mso-position-horizontal-relative:margin;mso-wrap-style:none;z-index:251659264;mso-width-relative:page;mso-height-relative:page;" filled="f" stroked="f" coordsize="21600,21600" o:gfxdata="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CqiyeL1QAAAAMBAAAPAAAAAAAAAAEAIAAAACIAAABkcnMv&#10;ZG93bnJldi54bWxQSwECFAAUAAAACACHTuJAjZmswAYCAAD1AwAADgAAAAAAAAABACAAAAAkAQAA&#10;ZHJzL2Uyb0RvYy54bWxQSwUGAAAAAAYABgBZAQAAnAUAAAAA&#10;">
              <v:fill on="f" focussize="0,0"/>
              <v:stroke on="f" weight="0.5pt" joinstyle="round"/>
              <v:imagedata o:title=""/>
              <o:lock v:ext="edit" aspectratio="f"/>
              <v:textbox inset="0mm,0mm,0mm,0mm" style="mso-fit-shape-to-text:t;">
                <w:txbxContent>
                  <w:p w14:paraId="4E0C414F">
                    <w:pPr>
                      <w:pStyle w:val="11"/>
                    </w:pPr>
                    <w:r>
                      <w:fldChar w:fldCharType="begin"/>
                    </w:r>
                    <w:r>
                      <w:instrText xml:space="preserve"> PAGE  \* MERGEFORMAT </w:instrText>
                    </w:r>
                    <w:r>
                      <w:fldChar w:fldCharType="separate"/>
                    </w:r>
                    <w:r>
                      <w:t>1</w:t>
                    </w:r>
                    <w:r>
                      <w:fldChar w:fldCharType="end"/>
                    </w:r>
                  </w:p>
                </w:txbxContent>
              </v:textbox>
            </v:rect>
          </w:pict>
        </mc:Fallback>
      </mc:AlternateContent>
    </w:r>
    <w:r>
      <w:rPr>
        <w:rFonts w:hint="eastAsia"/>
        <w:lang w:val="en-US" w:eastAsia="zh-CN"/>
      </w:rPr>
      <w:t>103</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0C68D7">
    <w:pPr>
      <w:pStyle w:val="12"/>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652CEC"/>
    <w:multiLevelType w:val="singleLevel"/>
    <w:tmpl w:val="CF652CEC"/>
    <w:lvl w:ilvl="0" w:tentative="0">
      <w:start w:val="9"/>
      <w:numFmt w:val="chineseCounting"/>
      <w:suff w:val="nothing"/>
      <w:lvlText w:val="%1、"/>
      <w:lvlJc w:val="left"/>
      <w:pPr>
        <w:tabs>
          <w:tab w:val="left" w:pos="0"/>
        </w:tabs>
        <w:ind w:left="0" w:firstLine="0"/>
      </w:pPr>
      <w:rPr>
        <w:rFonts w:hint="eastAsia"/>
      </w:rPr>
    </w:lvl>
  </w:abstractNum>
  <w:abstractNum w:abstractNumId="1">
    <w:nsid w:val="F3A77D49"/>
    <w:multiLevelType w:val="multilevel"/>
    <w:tmpl w:val="F3A77D49"/>
    <w:lvl w:ilvl="0" w:tentative="0">
      <w:start w:val="1"/>
      <w:numFmt w:val="decimal"/>
      <w:lvlText w:val="%1."/>
      <w:lvlJc w:val="left"/>
      <w:pPr>
        <w:tabs>
          <w:tab w:val="left" w:pos="312"/>
        </w:tabs>
        <w:ind w:left="0" w:firstLine="0"/>
      </w:pPr>
      <w:rPr>
        <w:rFonts w:hint="default" w:ascii="Times New Roman" w:hAnsi="Times New Roman" w:cs="Times New Roman"/>
      </w:rPr>
    </w:lvl>
    <w:lvl w:ilvl="1" w:tentative="0">
      <w:start w:val="1"/>
      <w:numFmt w:val="decimal"/>
      <w:lvlText w:val="%2."/>
      <w:lvlJc w:val="left"/>
      <w:pPr>
        <w:tabs>
          <w:tab w:val="left" w:pos="1440"/>
        </w:tabs>
        <w:ind w:left="1440" w:firstLine="65176"/>
      </w:pPr>
    </w:lvl>
    <w:lvl w:ilvl="2" w:tentative="0">
      <w:start w:val="1"/>
      <w:numFmt w:val="decimal"/>
      <w:lvlText w:val="%3."/>
      <w:lvlJc w:val="left"/>
      <w:pPr>
        <w:tabs>
          <w:tab w:val="left" w:pos="2160"/>
        </w:tabs>
        <w:ind w:left="2160" w:firstLine="65176"/>
      </w:pPr>
    </w:lvl>
    <w:lvl w:ilvl="3" w:tentative="0">
      <w:start w:val="1"/>
      <w:numFmt w:val="decimal"/>
      <w:lvlText w:val="%4."/>
      <w:lvlJc w:val="left"/>
      <w:pPr>
        <w:tabs>
          <w:tab w:val="left" w:pos="2880"/>
        </w:tabs>
        <w:ind w:left="2880" w:firstLine="65176"/>
      </w:pPr>
    </w:lvl>
    <w:lvl w:ilvl="4" w:tentative="0">
      <w:start w:val="1"/>
      <w:numFmt w:val="decimal"/>
      <w:lvlText w:val="%5."/>
      <w:lvlJc w:val="left"/>
      <w:pPr>
        <w:tabs>
          <w:tab w:val="left" w:pos="3600"/>
        </w:tabs>
        <w:ind w:left="3600" w:firstLine="65176"/>
      </w:pPr>
    </w:lvl>
    <w:lvl w:ilvl="5" w:tentative="0">
      <w:start w:val="1"/>
      <w:numFmt w:val="decimal"/>
      <w:lvlText w:val="%6."/>
      <w:lvlJc w:val="left"/>
      <w:pPr>
        <w:tabs>
          <w:tab w:val="left" w:pos="4320"/>
        </w:tabs>
        <w:ind w:left="4320" w:firstLine="65176"/>
      </w:pPr>
    </w:lvl>
    <w:lvl w:ilvl="6" w:tentative="0">
      <w:start w:val="1"/>
      <w:numFmt w:val="decimal"/>
      <w:lvlText w:val="%7."/>
      <w:lvlJc w:val="left"/>
      <w:pPr>
        <w:tabs>
          <w:tab w:val="left" w:pos="5040"/>
        </w:tabs>
        <w:ind w:left="5040" w:firstLine="65176"/>
      </w:pPr>
    </w:lvl>
    <w:lvl w:ilvl="7" w:tentative="0">
      <w:start w:val="1"/>
      <w:numFmt w:val="decimal"/>
      <w:lvlText w:val="%8."/>
      <w:lvlJc w:val="left"/>
      <w:pPr>
        <w:tabs>
          <w:tab w:val="left" w:pos="5760"/>
        </w:tabs>
        <w:ind w:left="5760" w:firstLine="65176"/>
      </w:pPr>
    </w:lvl>
    <w:lvl w:ilvl="8" w:tentative="0">
      <w:start w:val="1"/>
      <w:numFmt w:val="decimal"/>
      <w:lvlText w:val="%9."/>
      <w:lvlJc w:val="left"/>
      <w:pPr>
        <w:tabs>
          <w:tab w:val="left" w:pos="6480"/>
        </w:tabs>
        <w:ind w:left="6480" w:firstLine="65176"/>
      </w:pPr>
    </w:lvl>
  </w:abstractNum>
  <w:abstractNum w:abstractNumId="2">
    <w:nsid w:val="1272550B"/>
    <w:multiLevelType w:val="multilevel"/>
    <w:tmpl w:val="1272550B"/>
    <w:lvl w:ilvl="0" w:tentative="0">
      <w:start w:val="1"/>
      <w:numFmt w:val="japaneseCounting"/>
      <w:lvlText w:val="%1、"/>
      <w:lvlJc w:val="left"/>
      <w:pPr>
        <w:tabs>
          <w:tab w:val="left" w:pos="0"/>
        </w:tabs>
        <w:ind w:left="1360" w:hanging="720"/>
      </w:pPr>
      <w:rPr>
        <w:rFonts w:hint="default"/>
        <w:b w:val="0"/>
      </w:rPr>
    </w:lvl>
    <w:lvl w:ilvl="1" w:tentative="0">
      <w:start w:val="1"/>
      <w:numFmt w:val="lowerLetter"/>
      <w:lvlText w:val="%2)"/>
      <w:lvlJc w:val="left"/>
      <w:pPr>
        <w:tabs>
          <w:tab w:val="left" w:pos="0"/>
        </w:tabs>
        <w:ind w:left="1480" w:hanging="420"/>
      </w:pPr>
    </w:lvl>
    <w:lvl w:ilvl="2" w:tentative="0">
      <w:start w:val="1"/>
      <w:numFmt w:val="lowerRoman"/>
      <w:lvlText w:val="%3."/>
      <w:lvlJc w:val="right"/>
      <w:pPr>
        <w:tabs>
          <w:tab w:val="left" w:pos="0"/>
        </w:tabs>
        <w:ind w:left="1900" w:hanging="420"/>
      </w:pPr>
    </w:lvl>
    <w:lvl w:ilvl="3" w:tentative="0">
      <w:start w:val="1"/>
      <w:numFmt w:val="decimal"/>
      <w:lvlText w:val="%4."/>
      <w:lvlJc w:val="left"/>
      <w:pPr>
        <w:tabs>
          <w:tab w:val="left" w:pos="0"/>
        </w:tabs>
        <w:ind w:left="2320" w:hanging="420"/>
      </w:pPr>
    </w:lvl>
    <w:lvl w:ilvl="4" w:tentative="0">
      <w:start w:val="1"/>
      <w:numFmt w:val="lowerLetter"/>
      <w:lvlText w:val="%5)"/>
      <w:lvlJc w:val="left"/>
      <w:pPr>
        <w:tabs>
          <w:tab w:val="left" w:pos="0"/>
        </w:tabs>
        <w:ind w:left="2740" w:hanging="420"/>
      </w:pPr>
    </w:lvl>
    <w:lvl w:ilvl="5" w:tentative="0">
      <w:start w:val="1"/>
      <w:numFmt w:val="lowerRoman"/>
      <w:lvlText w:val="%6."/>
      <w:lvlJc w:val="right"/>
      <w:pPr>
        <w:tabs>
          <w:tab w:val="left" w:pos="0"/>
        </w:tabs>
        <w:ind w:left="3160" w:hanging="420"/>
      </w:pPr>
    </w:lvl>
    <w:lvl w:ilvl="6" w:tentative="0">
      <w:start w:val="1"/>
      <w:numFmt w:val="decimal"/>
      <w:lvlText w:val="%7."/>
      <w:lvlJc w:val="left"/>
      <w:pPr>
        <w:tabs>
          <w:tab w:val="left" w:pos="0"/>
        </w:tabs>
        <w:ind w:left="3580" w:hanging="420"/>
      </w:pPr>
    </w:lvl>
    <w:lvl w:ilvl="7" w:tentative="0">
      <w:start w:val="1"/>
      <w:numFmt w:val="lowerLetter"/>
      <w:lvlText w:val="%8)"/>
      <w:lvlJc w:val="left"/>
      <w:pPr>
        <w:tabs>
          <w:tab w:val="left" w:pos="0"/>
        </w:tabs>
        <w:ind w:left="4000" w:hanging="420"/>
      </w:pPr>
    </w:lvl>
    <w:lvl w:ilvl="8" w:tentative="0">
      <w:start w:val="1"/>
      <w:numFmt w:val="lowerRoman"/>
      <w:lvlText w:val="%9."/>
      <w:lvlJc w:val="right"/>
      <w:pPr>
        <w:tabs>
          <w:tab w:val="left" w:pos="0"/>
        </w:tabs>
        <w:ind w:left="4420" w:hanging="420"/>
      </w:pPr>
    </w:lvl>
  </w:abstractNum>
  <w:abstractNum w:abstractNumId="3">
    <w:nsid w:val="307F1DF5"/>
    <w:multiLevelType w:val="singleLevel"/>
    <w:tmpl w:val="307F1DF5"/>
    <w:lvl w:ilvl="0" w:tentative="0">
      <w:start w:val="1"/>
      <w:numFmt w:val="chineseCounting"/>
      <w:suff w:val="nothing"/>
      <w:lvlText w:val="%1、"/>
      <w:lvlJc w:val="left"/>
      <w:pPr>
        <w:tabs>
          <w:tab w:val="left" w:pos="0"/>
        </w:tabs>
        <w:ind w:left="0" w:firstLine="0"/>
      </w:pPr>
      <w:rPr>
        <w:rFonts w:hint="eastAsia"/>
      </w:rPr>
    </w:lvl>
  </w:abstractNum>
  <w:abstractNum w:abstractNumId="4">
    <w:nsid w:val="5C127054"/>
    <w:multiLevelType w:val="singleLevel"/>
    <w:tmpl w:val="5C127054"/>
    <w:lvl w:ilvl="0" w:tentative="0">
      <w:start w:val="1"/>
      <w:numFmt w:val="decimal"/>
      <w:lvlText w:val="%1."/>
      <w:lvlJc w:val="left"/>
      <w:pPr>
        <w:tabs>
          <w:tab w:val="left" w:pos="312"/>
        </w:tabs>
      </w:pPr>
    </w:lvl>
  </w:abstractNum>
  <w:abstractNum w:abstractNumId="5">
    <w:nsid w:val="62621CDC"/>
    <w:multiLevelType w:val="multilevel"/>
    <w:tmpl w:val="62621CDC"/>
    <w:lvl w:ilvl="0" w:tentative="0">
      <w:start w:val="1"/>
      <w:numFmt w:val="decimal"/>
      <w:lvlText w:val="%1."/>
      <w:lvlJc w:val="left"/>
      <w:pPr>
        <w:tabs>
          <w:tab w:val="left" w:pos="0"/>
        </w:tabs>
        <w:ind w:left="1152" w:hanging="480"/>
      </w:pPr>
      <w:rPr>
        <w:rFonts w:hint="default"/>
      </w:rPr>
    </w:lvl>
    <w:lvl w:ilvl="1" w:tentative="0">
      <w:start w:val="1"/>
      <w:numFmt w:val="lowerLetter"/>
      <w:lvlText w:val="%2)"/>
      <w:lvlJc w:val="left"/>
      <w:pPr>
        <w:tabs>
          <w:tab w:val="left" w:pos="0"/>
        </w:tabs>
        <w:ind w:left="1512" w:hanging="420"/>
      </w:pPr>
    </w:lvl>
    <w:lvl w:ilvl="2" w:tentative="0">
      <w:start w:val="1"/>
      <w:numFmt w:val="lowerRoman"/>
      <w:lvlText w:val="%3."/>
      <w:lvlJc w:val="right"/>
      <w:pPr>
        <w:tabs>
          <w:tab w:val="left" w:pos="0"/>
        </w:tabs>
        <w:ind w:left="1932" w:hanging="420"/>
      </w:pPr>
    </w:lvl>
    <w:lvl w:ilvl="3" w:tentative="0">
      <w:start w:val="1"/>
      <w:numFmt w:val="decimal"/>
      <w:lvlText w:val="%4."/>
      <w:lvlJc w:val="left"/>
      <w:pPr>
        <w:tabs>
          <w:tab w:val="left" w:pos="0"/>
        </w:tabs>
        <w:ind w:left="2352" w:hanging="420"/>
      </w:pPr>
    </w:lvl>
    <w:lvl w:ilvl="4" w:tentative="0">
      <w:start w:val="1"/>
      <w:numFmt w:val="lowerLetter"/>
      <w:lvlText w:val="%5)"/>
      <w:lvlJc w:val="left"/>
      <w:pPr>
        <w:tabs>
          <w:tab w:val="left" w:pos="0"/>
        </w:tabs>
        <w:ind w:left="2772" w:hanging="420"/>
      </w:pPr>
    </w:lvl>
    <w:lvl w:ilvl="5" w:tentative="0">
      <w:start w:val="1"/>
      <w:numFmt w:val="lowerRoman"/>
      <w:lvlText w:val="%6."/>
      <w:lvlJc w:val="right"/>
      <w:pPr>
        <w:tabs>
          <w:tab w:val="left" w:pos="0"/>
        </w:tabs>
        <w:ind w:left="3192" w:hanging="420"/>
      </w:pPr>
    </w:lvl>
    <w:lvl w:ilvl="6" w:tentative="0">
      <w:start w:val="1"/>
      <w:numFmt w:val="decimal"/>
      <w:lvlText w:val="%7."/>
      <w:lvlJc w:val="left"/>
      <w:pPr>
        <w:tabs>
          <w:tab w:val="left" w:pos="0"/>
        </w:tabs>
        <w:ind w:left="3612" w:hanging="420"/>
      </w:pPr>
    </w:lvl>
    <w:lvl w:ilvl="7" w:tentative="0">
      <w:start w:val="1"/>
      <w:numFmt w:val="lowerLetter"/>
      <w:lvlText w:val="%8)"/>
      <w:lvlJc w:val="left"/>
      <w:pPr>
        <w:tabs>
          <w:tab w:val="left" w:pos="0"/>
        </w:tabs>
        <w:ind w:left="4032" w:hanging="420"/>
      </w:pPr>
    </w:lvl>
    <w:lvl w:ilvl="8" w:tentative="0">
      <w:start w:val="1"/>
      <w:numFmt w:val="lowerRoman"/>
      <w:lvlText w:val="%9."/>
      <w:lvlJc w:val="right"/>
      <w:pPr>
        <w:tabs>
          <w:tab w:val="left" w:pos="0"/>
        </w:tabs>
        <w:ind w:left="4452" w:hanging="420"/>
      </w:pPr>
    </w:lvl>
  </w:abstractNum>
  <w:num w:numId="1">
    <w:abstractNumId w:val="3"/>
  </w:num>
  <w:num w:numId="2">
    <w:abstractNumId w:val="5"/>
  </w:num>
  <w:num w:numId="3">
    <w:abstractNumId w:val="2"/>
  </w:num>
  <w:num w:numId="4">
    <w:abstractNumId w:val="4"/>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0"/>
  <w:bordersDoNotSurroundFooter w:val="0"/>
  <w:documentProtection w:edit="readOnly"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doNotWrapTextWithPunct/>
    <w:doNotUseEastAsianBreakRules/>
    <w:useFELayout/>
    <w:doNotUseIndentAsNumberingTabStop/>
    <w:compatSetting w:name="compatibilityMode" w:uri="http://schemas.microsoft.com/office/word" w:val="15"/>
  </w:compat>
  <w:docVars>
    <w:docVar w:name="commondata" w:val="eyJoZGlkIjoiNjcyYmYwZjY3MDMzYmU4ZTkzYzdiMjJlZDIxYzAzODgifQ=="/>
  </w:docVars>
  <w:rsids>
    <w:rsidRoot w:val="00000000"/>
    <w:rsid w:val="00BE14FD"/>
    <w:rsid w:val="05960A24"/>
    <w:rsid w:val="07674B52"/>
    <w:rsid w:val="09C868A5"/>
    <w:rsid w:val="0D446E80"/>
    <w:rsid w:val="0E6F487E"/>
    <w:rsid w:val="11695D55"/>
    <w:rsid w:val="11A11F45"/>
    <w:rsid w:val="1CA737E6"/>
    <w:rsid w:val="1D306E07"/>
    <w:rsid w:val="2AB57EBF"/>
    <w:rsid w:val="2E3A3D2E"/>
    <w:rsid w:val="32FD6FBF"/>
    <w:rsid w:val="35213875"/>
    <w:rsid w:val="35BC0A48"/>
    <w:rsid w:val="36EE787F"/>
    <w:rsid w:val="392D520A"/>
    <w:rsid w:val="3A973FA9"/>
    <w:rsid w:val="3DD77F4E"/>
    <w:rsid w:val="3ECBD977"/>
    <w:rsid w:val="3EEC1AF2"/>
    <w:rsid w:val="456316C8"/>
    <w:rsid w:val="45E5459D"/>
    <w:rsid w:val="4C2678E7"/>
    <w:rsid w:val="4D914EB5"/>
    <w:rsid w:val="52452C7C"/>
    <w:rsid w:val="533008D8"/>
    <w:rsid w:val="56676DAA"/>
    <w:rsid w:val="5677E28B"/>
    <w:rsid w:val="595459CE"/>
    <w:rsid w:val="5FFFD068"/>
    <w:rsid w:val="6ABF2AD3"/>
    <w:rsid w:val="6BE10CC6"/>
    <w:rsid w:val="6CB0535E"/>
    <w:rsid w:val="710F4CFD"/>
    <w:rsid w:val="7399A4C6"/>
    <w:rsid w:val="76CEDB65"/>
    <w:rsid w:val="7AF6A152"/>
    <w:rsid w:val="7EEBDB36"/>
    <w:rsid w:val="7FDCFC6B"/>
    <w:rsid w:val="7FFB3C2D"/>
    <w:rsid w:val="BDD17E58"/>
    <w:rsid w:val="E6BF0ABC"/>
    <w:rsid w:val="F76F296F"/>
    <w:rsid w:val="FC9DC42C"/>
    <w:rsid w:val="FCEE3D85"/>
    <w:rsid w:val="FCFFC29F"/>
    <w:rsid w:val="FFAFB2D5"/>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qFormat="1"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25"/>
    <w:qFormat/>
    <w:uiPriority w:val="0"/>
    <w:pPr>
      <w:keepNext/>
      <w:keepLines/>
      <w:widowControl w:val="0"/>
      <w:spacing w:before="340" w:after="330" w:line="578" w:lineRule="auto"/>
      <w:outlineLvl w:val="0"/>
    </w:pPr>
    <w:rPr>
      <w:b/>
      <w:bCs/>
      <w:kern w:val="44"/>
      <w:sz w:val="44"/>
      <w:szCs w:val="44"/>
    </w:rPr>
  </w:style>
  <w:style w:type="paragraph" w:styleId="4">
    <w:name w:val="heading 2"/>
    <w:basedOn w:val="1"/>
    <w:next w:val="1"/>
    <w:link w:val="26"/>
    <w:qFormat/>
    <w:uiPriority w:val="0"/>
    <w:pPr>
      <w:keepNext/>
      <w:keepLines/>
      <w:widowControl w:val="0"/>
      <w:spacing w:before="260" w:after="260" w:line="415" w:lineRule="auto"/>
      <w:outlineLvl w:val="1"/>
    </w:pPr>
    <w:rPr>
      <w:rFonts w:ascii="Cambria" w:hAnsi="Cambria" w:eastAsia="宋体" w:cs="Times New Roman"/>
      <w:b/>
      <w:bCs/>
      <w:sz w:val="32"/>
      <w:szCs w:val="32"/>
    </w:rPr>
  </w:style>
  <w:style w:type="paragraph" w:styleId="5">
    <w:name w:val="heading 3"/>
    <w:basedOn w:val="1"/>
    <w:next w:val="1"/>
    <w:qFormat/>
    <w:uiPriority w:val="0"/>
    <w:pPr>
      <w:keepNext/>
      <w:keepLines/>
      <w:widowControl w:val="0"/>
      <w:spacing w:before="260" w:after="260" w:line="415" w:lineRule="auto"/>
      <w:outlineLvl w:val="2"/>
    </w:pPr>
    <w:rPr>
      <w:b/>
      <w:bCs/>
      <w:sz w:val="32"/>
      <w:szCs w:val="32"/>
    </w:rPr>
  </w:style>
  <w:style w:type="character" w:default="1" w:styleId="20">
    <w:name w:val="Default Paragraph Font"/>
    <w:qFormat/>
    <w:uiPriority w:val="0"/>
  </w:style>
  <w:style w:type="table" w:default="1" w:styleId="18">
    <w:name w:val="Normal Table"/>
    <w:semiHidden/>
    <w:qFormat/>
    <w:uiPriority w:val="0"/>
    <w:tblPr>
      <w:tblCellMar>
        <w:top w:w="0" w:type="dxa"/>
        <w:left w:w="108" w:type="dxa"/>
        <w:bottom w:w="0" w:type="dxa"/>
        <w:right w:w="108" w:type="dxa"/>
      </w:tblCellMar>
    </w:tblPr>
  </w:style>
  <w:style w:type="paragraph" w:styleId="2">
    <w:name w:val="table of figures"/>
    <w:basedOn w:val="1"/>
    <w:next w:val="1"/>
    <w:qFormat/>
    <w:uiPriority w:val="0"/>
    <w:pPr>
      <w:ind w:left="200" w:leftChars="200" w:hanging="200" w:hangingChars="200"/>
    </w:pPr>
    <w:rPr>
      <w:rFonts w:ascii="Calibri" w:hAnsi="Calibri" w:eastAsia="宋体" w:cs="Times New Roman"/>
    </w:rPr>
  </w:style>
  <w:style w:type="paragraph" w:styleId="6">
    <w:name w:val="Body Text"/>
    <w:basedOn w:val="1"/>
    <w:qFormat/>
    <w:uiPriority w:val="0"/>
    <w:pPr>
      <w:spacing w:before="30" w:beforeLines="30"/>
    </w:pPr>
    <w:rPr>
      <w:rFonts w:ascii="仿宋_GB2312" w:eastAsia="仿宋_GB2312"/>
      <w:kern w:val="0"/>
      <w:sz w:val="30"/>
    </w:rPr>
  </w:style>
  <w:style w:type="paragraph" w:styleId="7">
    <w:name w:val="Body Text Indent"/>
    <w:basedOn w:val="1"/>
    <w:next w:val="8"/>
    <w:qFormat/>
    <w:uiPriority w:val="0"/>
    <w:pPr>
      <w:spacing w:after="120"/>
      <w:ind w:left="200" w:leftChars="200"/>
    </w:pPr>
    <w:rPr>
      <w:rFonts w:ascii="仿宋_GB2312" w:hAnsi="仿宋_GB2312"/>
      <w:szCs w:val="32"/>
    </w:rPr>
  </w:style>
  <w:style w:type="paragraph" w:styleId="8">
    <w:name w:val="Body Text First Indent 2"/>
    <w:basedOn w:val="7"/>
    <w:qFormat/>
    <w:uiPriority w:val="0"/>
    <w:pPr>
      <w:widowControl w:val="0"/>
      <w:spacing w:after="120"/>
      <w:ind w:left="200" w:leftChars="200" w:firstLine="200" w:firstLineChars="200"/>
      <w:jc w:val="both"/>
    </w:pPr>
    <w:rPr>
      <w:rFonts w:ascii="仿宋_GB2312" w:hAnsi="Times New Roman" w:eastAsia="仿宋_GB2312" w:cs="Times New Roman"/>
      <w:kern w:val="2"/>
      <w:sz w:val="32"/>
      <w:szCs w:val="32"/>
      <w:lang w:val="en-US" w:eastAsia="zh-CN" w:bidi="ar-SA"/>
    </w:rPr>
  </w:style>
  <w:style w:type="paragraph" w:styleId="9">
    <w:name w:val="toc 3"/>
    <w:basedOn w:val="1"/>
    <w:next w:val="1"/>
    <w:qFormat/>
    <w:uiPriority w:val="0"/>
    <w:pPr>
      <w:tabs>
        <w:tab w:val="right" w:leader="dot" w:pos="8296"/>
      </w:tabs>
      <w:ind w:left="400" w:leftChars="400"/>
    </w:pPr>
  </w:style>
  <w:style w:type="paragraph" w:styleId="10">
    <w:name w:val="Balloon Text"/>
    <w:basedOn w:val="1"/>
    <w:qFormat/>
    <w:uiPriority w:val="0"/>
    <w:rPr>
      <w:sz w:val="18"/>
      <w:szCs w:val="18"/>
    </w:rPr>
  </w:style>
  <w:style w:type="paragraph" w:styleId="11">
    <w:name w:val="footer"/>
    <w:basedOn w:val="1"/>
    <w:qFormat/>
    <w:uiPriority w:val="0"/>
    <w:pPr>
      <w:tabs>
        <w:tab w:val="center" w:pos="4153"/>
        <w:tab w:val="right" w:pos="8306"/>
      </w:tabs>
      <w:snapToGrid w:val="0"/>
      <w:jc w:val="left"/>
    </w:pPr>
    <w:rPr>
      <w:rFonts w:ascii="Calibri" w:hAnsi="Calibri"/>
      <w:kern w:val="0"/>
      <w:sz w:val="18"/>
      <w:szCs w:val="18"/>
    </w:rPr>
  </w:style>
  <w:style w:type="paragraph" w:styleId="12">
    <w:name w:val="header"/>
    <w:basedOn w:val="1"/>
    <w:qFormat/>
    <w:uiPriority w:val="0"/>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3">
    <w:name w:val="toc 1"/>
    <w:basedOn w:val="1"/>
    <w:next w:val="1"/>
    <w:qFormat/>
    <w:uiPriority w:val="0"/>
    <w:pPr>
      <w:tabs>
        <w:tab w:val="right" w:leader="dot" w:pos="8296"/>
      </w:tabs>
      <w:spacing w:before="93"/>
      <w:jc w:val="center"/>
    </w:pPr>
    <w:rPr>
      <w:rFonts w:ascii="仿宋" w:eastAsia="仿宋"/>
      <w:sz w:val="28"/>
      <w:szCs w:val="28"/>
    </w:rPr>
  </w:style>
  <w:style w:type="paragraph" w:styleId="14">
    <w:name w:val="footnote text"/>
    <w:basedOn w:val="1"/>
    <w:next w:val="8"/>
    <w:semiHidden/>
    <w:qFormat/>
    <w:uiPriority w:val="0"/>
    <w:pPr>
      <w:snapToGrid w:val="0"/>
      <w:jc w:val="left"/>
    </w:pPr>
    <w:rPr>
      <w:sz w:val="18"/>
      <w:szCs w:val="18"/>
    </w:rPr>
  </w:style>
  <w:style w:type="paragraph" w:styleId="15">
    <w:name w:val="toc 2"/>
    <w:basedOn w:val="1"/>
    <w:next w:val="1"/>
    <w:qFormat/>
    <w:uiPriority w:val="0"/>
    <w:pPr>
      <w:tabs>
        <w:tab w:val="right" w:leader="dot" w:pos="8296"/>
      </w:tabs>
      <w:ind w:left="200" w:leftChars="200"/>
    </w:pPr>
  </w:style>
  <w:style w:type="paragraph" w:styleId="16">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eastAsia="宋体" w:cs="宋体"/>
      <w:kern w:val="0"/>
      <w:sz w:val="24"/>
      <w:szCs w:val="24"/>
      <w:lang w:val="en-US" w:eastAsia="zh-CN"/>
    </w:rPr>
  </w:style>
  <w:style w:type="paragraph" w:styleId="17">
    <w:name w:val="Normal (Web)"/>
    <w:basedOn w:val="1"/>
    <w:qFormat/>
    <w:uiPriority w:val="0"/>
    <w:rPr>
      <w:rFonts w:ascii="Times New Roman" w:hAnsi="Times New Roman" w:eastAsia="宋体"/>
      <w:sz w:val="24"/>
    </w:rPr>
  </w:style>
  <w:style w:type="table" w:styleId="19">
    <w:name w:val="Table Grid"/>
    <w:basedOn w:val="1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1">
    <w:name w:val="Strong"/>
    <w:basedOn w:val="20"/>
    <w:qFormat/>
    <w:uiPriority w:val="0"/>
    <w:rPr>
      <w:b/>
    </w:rPr>
  </w:style>
  <w:style w:type="character" w:styleId="22">
    <w:name w:val="Hyperlink"/>
    <w:basedOn w:val="20"/>
    <w:qFormat/>
    <w:uiPriority w:val="0"/>
    <w:rPr>
      <w:color w:val="0000FF"/>
      <w:u w:val="single"/>
    </w:rPr>
  </w:style>
  <w:style w:type="paragraph" w:customStyle="1" w:styleId="23">
    <w:name w:val="BodyText1I2"/>
    <w:basedOn w:val="24"/>
    <w:next w:val="1"/>
    <w:qFormat/>
    <w:uiPriority w:val="0"/>
    <w:pPr>
      <w:ind w:firstLine="200" w:firstLineChars="200"/>
    </w:pPr>
  </w:style>
  <w:style w:type="paragraph" w:customStyle="1" w:styleId="24">
    <w:name w:val="BodyTextIndent"/>
    <w:basedOn w:val="1"/>
    <w:next w:val="23"/>
    <w:qFormat/>
    <w:uiPriority w:val="0"/>
    <w:pPr>
      <w:spacing w:after="120"/>
      <w:ind w:left="200" w:leftChars="200"/>
    </w:pPr>
  </w:style>
  <w:style w:type="character" w:customStyle="1" w:styleId="25">
    <w:name w:val="heading 1 Char"/>
    <w:basedOn w:val="20"/>
    <w:link w:val="3"/>
    <w:qFormat/>
    <w:uiPriority w:val="0"/>
    <w:rPr>
      <w:rFonts w:ascii="Times New Roman" w:hAnsi="Times New Roman" w:eastAsia="宋体" w:cs="Times New Roman"/>
      <w:b/>
      <w:bCs/>
      <w:kern w:val="44"/>
      <w:sz w:val="44"/>
      <w:szCs w:val="44"/>
      <w:lang w:val="en-US" w:eastAsia="zh-CN" w:bidi="ar-SA"/>
    </w:rPr>
  </w:style>
  <w:style w:type="character" w:customStyle="1" w:styleId="26">
    <w:name w:val="heading 2 Char"/>
    <w:basedOn w:val="20"/>
    <w:link w:val="4"/>
    <w:qFormat/>
    <w:uiPriority w:val="0"/>
    <w:rPr>
      <w:rFonts w:ascii="Cambria" w:hAnsi="Cambria" w:eastAsia="宋体" w:cs="Times New Roman"/>
      <w:b/>
      <w:bCs/>
      <w:kern w:val="2"/>
      <w:sz w:val="32"/>
      <w:szCs w:val="32"/>
      <w:lang w:val="en-US" w:eastAsia="zh-CN" w:bidi="ar-SA"/>
    </w:rPr>
  </w:style>
  <w:style w:type="paragraph" w:customStyle="1" w:styleId="27">
    <w:name w:val="标题 5（有编号）（绿盟科技）"/>
    <w:next w:val="1"/>
    <w:qFormat/>
    <w:uiPriority w:val="0"/>
    <w:pPr>
      <w:keepNext/>
      <w:keepLines/>
      <w:widowControl w:val="0"/>
      <w:spacing w:before="280" w:after="156" w:line="377" w:lineRule="auto"/>
      <w:jc w:val="left"/>
      <w:outlineLvl w:val="4"/>
    </w:pPr>
    <w:rPr>
      <w:rFonts w:ascii="Arial" w:hAnsi="Arial" w:eastAsia="黑体" w:cs="Times New Roman"/>
      <w:b/>
      <w:kern w:val="2"/>
      <w:sz w:val="24"/>
      <w:szCs w:val="28"/>
      <w:lang w:val="en-US" w:eastAsia="zh-CN" w:bidi="ar-SA"/>
    </w:rPr>
  </w:style>
  <w:style w:type="character" w:customStyle="1" w:styleId="28">
    <w:name w:val="Header Char"/>
    <w:basedOn w:val="20"/>
    <w:qFormat/>
    <w:uiPriority w:val="0"/>
    <w:rPr>
      <w:rFonts w:ascii="Times New Roman" w:hAnsi="Times New Roman"/>
      <w:sz w:val="18"/>
      <w:szCs w:val="18"/>
    </w:rPr>
  </w:style>
  <w:style w:type="character" w:customStyle="1" w:styleId="29">
    <w:name w:val="Footer Char"/>
    <w:basedOn w:val="20"/>
    <w:qFormat/>
    <w:uiPriority w:val="0"/>
    <w:rPr>
      <w:rFonts w:ascii="Times New Roman" w:hAnsi="Times New Roman"/>
      <w:sz w:val="18"/>
      <w:szCs w:val="18"/>
    </w:rPr>
  </w:style>
  <w:style w:type="character" w:customStyle="1" w:styleId="30">
    <w:name w:val="Body Text Char"/>
    <w:basedOn w:val="20"/>
    <w:qFormat/>
    <w:uiPriority w:val="0"/>
    <w:rPr>
      <w:rFonts w:ascii="Times New Roman" w:hAnsi="Times New Roman"/>
      <w:szCs w:val="24"/>
    </w:rPr>
  </w:style>
  <w:style w:type="paragraph" w:customStyle="1" w:styleId="31">
    <w:name w:val="Default"/>
    <w:qFormat/>
    <w:uiPriority w:val="0"/>
    <w:pPr>
      <w:widowControl w:val="0"/>
      <w:autoSpaceDE w:val="0"/>
      <w:autoSpaceDN w:val="0"/>
      <w:adjustRightInd w:val="0"/>
    </w:pPr>
    <w:rPr>
      <w:rFonts w:ascii="仿宋" w:hAnsi="Times New Roman" w:eastAsia="仿宋" w:cs="仿宋"/>
      <w:color w:val="000000"/>
      <w:sz w:val="24"/>
      <w:szCs w:val="24"/>
      <w:lang w:val="en-US" w:eastAsia="zh-CN" w:bidi="ar-SA"/>
    </w:rPr>
  </w:style>
  <w:style w:type="paragraph" w:styleId="32">
    <w:name w:val="List Paragraph"/>
    <w:basedOn w:val="1"/>
    <w:qFormat/>
    <w:uiPriority w:val="0"/>
    <w:pPr>
      <w:ind w:firstLine="200" w:firstLineChars="200"/>
    </w:pPr>
  </w:style>
  <w:style w:type="paragraph" w:customStyle="1" w:styleId="33">
    <w:name w:val="TOC 标题1"/>
    <w:basedOn w:val="3"/>
    <w:next w:val="1"/>
    <w:qFormat/>
    <w:uiPriority w:val="0"/>
    <w:pPr>
      <w:keepNext/>
      <w:keepLines/>
      <w:widowControl/>
      <w:spacing w:before="480" w:after="0" w:line="276" w:lineRule="auto"/>
      <w:jc w:val="left"/>
      <w:outlineLvl w:val="9"/>
    </w:pPr>
    <w:rPr>
      <w:rFonts w:ascii="Cambria" w:hAnsi="Cambria" w:eastAsia="宋体" w:cs="Times New Roman"/>
      <w:color w:val="376092"/>
      <w:kern w:val="0"/>
      <w:sz w:val="28"/>
      <w:szCs w:val="28"/>
    </w:rPr>
  </w:style>
  <w:style w:type="paragraph" w:customStyle="1" w:styleId="34">
    <w:name w:val="TOC 标题2"/>
    <w:basedOn w:val="3"/>
    <w:next w:val="1"/>
    <w:qFormat/>
    <w:uiPriority w:val="0"/>
    <w:pPr>
      <w:keepNext/>
      <w:keepLines/>
      <w:widowControl/>
      <w:spacing w:before="480" w:after="0" w:line="276" w:lineRule="auto"/>
      <w:jc w:val="left"/>
      <w:outlineLvl w:val="9"/>
    </w:pPr>
    <w:rPr>
      <w:rFonts w:ascii="Cambria" w:hAnsi="Cambria" w:eastAsia="宋体" w:cs="Times New Roman"/>
      <w:color w:val="376092"/>
      <w:kern w:val="0"/>
      <w:sz w:val="28"/>
      <w:szCs w:val="28"/>
    </w:rPr>
  </w:style>
  <w:style w:type="paragraph" w:customStyle="1" w:styleId="35">
    <w:name w:val="四号正文"/>
    <w:basedOn w:val="1"/>
    <w:qFormat/>
    <w:uiPriority w:val="0"/>
    <w:pPr>
      <w:spacing w:line="360" w:lineRule="auto"/>
    </w:pPr>
    <w:rPr>
      <w:rFonts w:ascii="??" w:hAnsi="??"/>
      <w:color w:val="000000"/>
      <w:kern w:val="0"/>
      <w:sz w:val="28"/>
      <w:szCs w:val="21"/>
      <w:lang w:val="zh-CN"/>
    </w:rPr>
  </w:style>
  <w:style w:type="paragraph" w:customStyle="1" w:styleId="36">
    <w:name w:val="table of figures1"/>
    <w:basedOn w:val="1"/>
    <w:next w:val="1"/>
    <w:qFormat/>
    <w:uiPriority w:val="0"/>
    <w:pPr>
      <w:spacing w:before="100" w:beforeAutospacing="1" w:after="100" w:afterAutospacing="1"/>
      <w:ind w:left="400" w:leftChars="200" w:hanging="200" w:hangingChars="200"/>
    </w:pPr>
  </w:style>
</w:styles>
</file>

<file path=word/_rels/document.xml.rels><?xml version="1.0" encoding="UTF-8" standalone="yes"?>
<Relationships xmlns="http://schemas.openxmlformats.org/package/2006/relationships"><Relationship Id="rId9" Type="http://schemas.openxmlformats.org/officeDocument/2006/relationships/chart" Target="charts/chart1.xml"/><Relationship Id="rId8" Type="http://schemas.openxmlformats.org/officeDocument/2006/relationships/theme" Target="theme/theme1.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chart" Target="charts/chart7.xml"/><Relationship Id="rId14" Type="http://schemas.openxmlformats.org/officeDocument/2006/relationships/chart" Target="charts/chart6.xml"/><Relationship Id="rId13" Type="http://schemas.openxmlformats.org/officeDocument/2006/relationships/chart" Target="charts/chart5.xml"/><Relationship Id="rId12" Type="http://schemas.openxmlformats.org/officeDocument/2006/relationships/chart" Target="charts/chart4.xml"/><Relationship Id="rId11" Type="http://schemas.openxmlformats.org/officeDocument/2006/relationships/chart" Target="charts/chart3.xml"/><Relationship Id="rId10" Type="http://schemas.openxmlformats.org/officeDocument/2006/relationships/chart" Target="charts/chart2.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package" Target="../embeddings/Workbook5.xlsx"/></Relationships>
</file>

<file path=word/charts/_rels/chart2.xml.rels><?xml version="1.0" encoding="UTF-8" standalone="yes"?>
<Relationships xmlns="http://schemas.openxmlformats.org/package/2006/relationships"><Relationship Id="rId1" Type="http://schemas.openxmlformats.org/officeDocument/2006/relationships/package" Target="../embeddings/Workbook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Workbook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Workbook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Workbook1.xlsx"/></Relationships>
</file>

<file path=word/charts/_rels/chart6.xml.rels><?xml version="1.0" encoding="UTF-8" standalone="yes"?>
<Relationships xmlns="http://schemas.openxmlformats.org/package/2006/relationships"><Relationship Id="rId1" Type="http://schemas.openxmlformats.org/officeDocument/2006/relationships/package" Target="../embeddings/Workbook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Workbook7.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baseline="0">
                <a:solidFill>
                  <a:srgbClr val="595959"/>
                </a:solidFill>
                <a:latin typeface="AR PL UKai CN"/>
                <a:ea typeface="AR PL UKai CN"/>
                <a:cs typeface="Lucida Sans"/>
              </a:defRPr>
            </a:pPr>
            <a:r>
              <a:rPr lang="zh-CN"/>
              <a:t>财政拨款收、支决算总计变动情况</a:t>
            </a:r>
            <a:endParaRPr lang="zh-CN"/>
          </a:p>
        </c:rich>
      </c:tx>
      <c:layout/>
      <c:overlay val="0"/>
      <c:spPr>
        <a:noFill/>
        <a:ln>
          <a:noFill/>
        </a:ln>
      </c:spPr>
    </c:title>
    <c:autoTitleDeleted val="0"/>
    <c:plotArea>
      <c:layout>
        <c:manualLayout>
          <c:layoutTarget val="inner"/>
          <c:xMode val="edge"/>
          <c:yMode val="edge"/>
          <c:x val="0.131009332826805"/>
          <c:y val="0.254656565594944"/>
          <c:w val="0.86427146"/>
          <c:h val="0.6187702"/>
        </c:manualLayout>
      </c:layout>
      <c:barChart>
        <c:barDir val="col"/>
        <c:grouping val="clustered"/>
        <c:varyColors val="0"/>
        <c:ser>
          <c:idx val="0"/>
          <c:order val="0"/>
          <c:tx>
            <c:strRef>
              <c:f>'Sheet1 (4)'!$A$2</c:f>
              <c:strCache>
                <c:ptCount val="1"/>
                <c:pt idx="0">
                  <c:v>2024年</c:v>
                </c:pt>
              </c:strCache>
            </c:strRef>
          </c:tx>
          <c:spPr>
            <a:solidFill>
              <a:srgbClr val="4F81BD"/>
            </a:solidFill>
            <a:ln>
              <a:noFill/>
            </a:ln>
          </c:spPr>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AR PL UKai CN"/>
                    <a:ea typeface="AR PL UKai CN"/>
                    <a:cs typeface="Lucida San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ext>
            </c:extLst>
          </c:dLbls>
          <c:val>
            <c:numRef>
              <c:f>'Sheet1 (4)'!$B$2:$C$2</c:f>
              <c:numCache>
                <c:formatCode>General</c:formatCode>
                <c:ptCount val="2"/>
                <c:pt idx="0">
                  <c:v>1027.03</c:v>
                </c:pt>
                <c:pt idx="1">
                  <c:v>1027.03</c:v>
                </c:pt>
              </c:numCache>
            </c:numRef>
          </c:val>
        </c:ser>
        <c:ser>
          <c:idx val="1"/>
          <c:order val="1"/>
          <c:tx>
            <c:strRef>
              <c:f>'Sheet1 (4)'!$A$3</c:f>
              <c:strCache>
                <c:ptCount val="1"/>
                <c:pt idx="0">
                  <c:v>2023年</c:v>
                </c:pt>
              </c:strCache>
            </c:strRef>
          </c:tx>
          <c:spPr>
            <a:solidFill>
              <a:srgbClr val="C0504D"/>
            </a:solidFill>
            <a:ln>
              <a:noFill/>
            </a:ln>
          </c:spPr>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AR PL UKai CN"/>
                    <a:ea typeface="AR PL UKai CN"/>
                    <a:cs typeface="Lucida San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ext>
            </c:extLst>
          </c:dLbls>
          <c:val>
            <c:numRef>
              <c:f>'Sheet1 (4)'!$B$3:$C$3</c:f>
              <c:numCache>
                <c:formatCode>General</c:formatCode>
                <c:ptCount val="2"/>
                <c:pt idx="0">
                  <c:v>781.9</c:v>
                </c:pt>
                <c:pt idx="1">
                  <c:v>781.9</c:v>
                </c:pt>
              </c:numCache>
            </c:numRef>
          </c:val>
        </c:ser>
        <c:dLbls>
          <c:showLegendKey val="0"/>
          <c:showVal val="1"/>
          <c:showCatName val="0"/>
          <c:showSerName val="0"/>
          <c:showPercent val="0"/>
          <c:showBubbleSize val="0"/>
        </c:dLbls>
        <c:gapWidth val="219"/>
        <c:overlap val="-27"/>
        <c:axId val="0"/>
        <c:axId val="1"/>
      </c:barChart>
      <c:dateAx>
        <c:axId val="0"/>
        <c:scaling>
          <c:orientation val="minMax"/>
        </c:scaling>
        <c:delete val="0"/>
        <c:axPos val="b"/>
        <c:numFmt formatCode="General" sourceLinked="0"/>
        <c:majorTickMark val="out"/>
        <c:minorTickMark val="none"/>
        <c:tickLblPos val="nextTo"/>
        <c:spPr>
          <a:ln w="6350" cap="flat" cmpd="sng" algn="ctr">
            <a:solidFill>
              <a:srgbClr val="D9D9D9"/>
            </a:solidFill>
            <a:prstDash val="solid"/>
            <a:round/>
          </a:ln>
        </c:spPr>
        <c:txPr>
          <a:bodyPr rot="-60000000" spcFirstLastPara="0" vertOverflow="ellipsis" vert="horz" wrap="square" anchor="ctr" anchorCtr="1" forceAA="0"/>
          <a:lstStyle/>
          <a:p>
            <a:pPr>
              <a:defRPr lang="zh-CN" sz="900" b="0" i="0" u="none" strike="noStrike" kern="1200" baseline="0">
                <a:solidFill>
                  <a:srgbClr val="595959"/>
                </a:solidFill>
                <a:latin typeface="AR PL UKai CN"/>
                <a:ea typeface="AR PL UKai CN"/>
                <a:cs typeface="Lucida Sans"/>
              </a:defRPr>
            </a:pPr>
          </a:p>
        </c:txPr>
        <c:crossAx val="1"/>
        <c:crosses val="autoZero"/>
        <c:auto val="0"/>
        <c:lblAlgn val="ctr"/>
        <c:lblOffset val="100"/>
        <c:baseTimeUnit val="days"/>
      </c:dateAx>
      <c:valAx>
        <c:axId val="1"/>
        <c:scaling>
          <c:orientation val="minMax"/>
          <c:max val="1400"/>
          <c:min val="0"/>
        </c:scaling>
        <c:delete val="0"/>
        <c:axPos val="l"/>
        <c:majorGridlines/>
        <c:numFmt formatCode="General" sourceLinked="1"/>
        <c:majorTickMark val="out"/>
        <c:minorTickMark val="none"/>
        <c:tickLblPos val="nextTo"/>
        <c:txPr>
          <a:bodyPr rot="-60000000" spcFirstLastPara="0" vertOverflow="ellipsis" vert="horz" wrap="square" anchor="ctr" anchorCtr="1"/>
          <a:lstStyle/>
          <a:p>
            <a:pPr>
              <a:defRPr lang="zh-CN" sz="1000" b="0" i="0" u="none" strike="noStrike" kern="1200" baseline="0">
                <a:solidFill>
                  <a:srgbClr val="000000"/>
                </a:solidFill>
                <a:latin typeface="AR PL UKai CN"/>
                <a:ea typeface="AR PL UKai CN"/>
                <a:cs typeface="Lucida Sans"/>
              </a:defRPr>
            </a:pPr>
          </a:p>
        </c:txPr>
        <c:crossAx val="0"/>
        <c:crosses val="autoZero"/>
        <c:crossBetween val="between"/>
      </c:valAx>
      <c:spPr>
        <a:noFill/>
        <a:ln>
          <a:noFill/>
        </a:ln>
      </c:spPr>
    </c:plotArea>
    <c:legend>
      <c:legendPos val="b"/>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a:defRPr>
          </a:pPr>
        </a:p>
      </c:txPr>
    </c:legend>
    <c:plotVisOnly val="1"/>
    <c:dispBlanksAs val="gap"/>
    <c:showDLblsOverMax val="0"/>
    <c:extLst>
      <c:ext uri="{0b15fc19-7d7d-44ad-8c2d-2c3a37ce22c3}">
        <chartProps xmlns="https://web.wps.cn/et/2018/main" chartId="{2d36b007-e94c-438e-b80a-478dd6e66dbc}"/>
      </c:ext>
    </c:extLst>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AR PL UKai CN"/>
          <a:ea typeface="AR PL UKai CN"/>
          <a:cs typeface="Lucida Sans"/>
        </a:defRPr>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baseline="0">
                <a:solidFill>
                  <a:srgbClr val="595959"/>
                </a:solidFill>
                <a:latin typeface="AR PL UKai CN"/>
                <a:ea typeface="AR PL UKai CN"/>
                <a:cs typeface="Lucida Sans"/>
              </a:defRPr>
            </a:pPr>
            <a:r>
              <a:rPr lang="zh-CN"/>
              <a:t>收入决算结构图</a:t>
            </a:r>
            <a:endParaRPr lang="zh-CN"/>
          </a:p>
        </c:rich>
      </c:tx>
      <c:layout/>
      <c:overlay val="0"/>
      <c:spPr>
        <a:noFill/>
        <a:ln>
          <a:noFill/>
        </a:ln>
      </c:spPr>
    </c:title>
    <c:autoTitleDeleted val="0"/>
    <c:plotArea>
      <c:layout/>
      <c:pieChart>
        <c:varyColors val="1"/>
        <c:ser>
          <c:idx val="0"/>
          <c:order val="0"/>
          <c:tx>
            <c:strRef>
              <c:f>'Sheet1 (2)'!$B$1</c:f>
              <c:strCache>
                <c:ptCount val="1"/>
                <c:pt idx="0">
                  <c:v>收入决算结构图</c:v>
                </c:pt>
              </c:strCache>
            </c:strRef>
          </c:tx>
          <c:spPr>
            <a:ln>
              <a:noFill/>
            </a:ln>
          </c:spPr>
          <c:explosion val="0"/>
          <c:dPt>
            <c:idx val="0"/>
            <c:bubble3D val="0"/>
            <c:explosion val="0"/>
            <c:spPr>
              <a:solidFill>
                <a:srgbClr val="4F81BD"/>
              </a:solidFill>
            </c:spPr>
          </c:dPt>
          <c:dPt>
            <c:idx val="1"/>
            <c:bubble3D val="0"/>
            <c:spPr>
              <a:solidFill>
                <a:srgbClr val="C0504D"/>
              </a:solidFill>
            </c:spPr>
          </c:dPt>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AR PL UKai CN"/>
                    <a:ea typeface="AR PL UKai CN"/>
                    <a:cs typeface="Lucida Sans"/>
                  </a:defRPr>
                </a:pPr>
              </a:p>
            </c:txPr>
            <c:dLblPos val="inEnd"/>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'Sheet1 (2)'!$A$2:$A$3</c:f>
              <c:strCache>
                <c:ptCount val="2"/>
                <c:pt idx="0">
                  <c:v>一般公共预算财政拨款收入</c:v>
                </c:pt>
                <c:pt idx="1">
                  <c:v>其他收入</c:v>
                </c:pt>
              </c:strCache>
            </c:strRef>
          </c:cat>
          <c:val>
            <c:numRef>
              <c:f>'Sheet1 (2)'!$B$2:$B$3</c:f>
              <c:numCache>
                <c:formatCode>General</c:formatCode>
                <c:ptCount val="2"/>
                <c:pt idx="0">
                  <c:v>1027.03</c:v>
                </c:pt>
                <c:pt idx="1">
                  <c:v>0</c:v>
                </c:pt>
              </c:numCache>
            </c:numRef>
          </c:val>
        </c:ser>
        <c:dLbls>
          <c:showLegendKey val="0"/>
          <c:showVal val="1"/>
          <c:showCatName val="0"/>
          <c:showSerName val="0"/>
          <c:showPercent val="0"/>
          <c:showBubbleSize val="0"/>
          <c:showLeaderLines val="1"/>
        </c:dLbls>
        <c:firstSliceAng val="0"/>
      </c:pieChart>
      <c:spPr>
        <a:noFill/>
        <a:ln>
          <a:noFill/>
        </a:ln>
      </c:spPr>
    </c:plotArea>
    <c:legend>
      <c:legendPos val="b"/>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a:defRPr>
          </a:pPr>
        </a:p>
      </c:txPr>
    </c:legend>
    <c:plotVisOnly val="1"/>
    <c:dispBlanksAs val="gap"/>
    <c:showDLblsOverMax val="0"/>
    <c:extLst>
      <c:ext uri="{0b15fc19-7d7d-44ad-8c2d-2c3a37ce22c3}">
        <chartProps xmlns="https://web.wps.cn/et/2018/main" chartId="{c685ab32-d12e-4d78-8aa6-f5a487ac68ad}"/>
      </c:ext>
    </c:extLst>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AR PL UKai CN"/>
          <a:ea typeface="AR PL UKai CN"/>
          <a:cs typeface="Lucida Sans"/>
        </a:defRPr>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baseline="0">
                <a:solidFill>
                  <a:srgbClr val="595959"/>
                </a:solidFill>
                <a:latin typeface="AR PL UKai CN"/>
                <a:ea typeface="AR PL UKai CN"/>
                <a:cs typeface="Lucida Sans"/>
              </a:defRPr>
            </a:pPr>
            <a:r>
              <a:rPr lang="zh-CN"/>
              <a:t>支出决算结构图</a:t>
            </a:r>
            <a:endParaRPr lang="zh-CN"/>
          </a:p>
        </c:rich>
      </c:tx>
      <c:layout/>
      <c:overlay val="0"/>
      <c:spPr>
        <a:noFill/>
        <a:ln>
          <a:noFill/>
        </a:ln>
      </c:spPr>
    </c:title>
    <c:autoTitleDeleted val="0"/>
    <c:plotArea>
      <c:layout/>
      <c:pieChart>
        <c:varyColors val="1"/>
        <c:ser>
          <c:idx val="0"/>
          <c:order val="0"/>
          <c:tx>
            <c:strRef>
              <c:f>'Sheet1 (3)'!$B$1</c:f>
              <c:strCache>
                <c:ptCount val="1"/>
                <c:pt idx="0">
                  <c:v>支出决算结构图</c:v>
                </c:pt>
              </c:strCache>
            </c:strRef>
          </c:tx>
          <c:explosion val="0"/>
          <c:dPt>
            <c:idx val="0"/>
            <c:bubble3D val="0"/>
            <c:spPr>
              <a:solidFill>
                <a:srgbClr val="4F81BD"/>
              </a:solidFill>
            </c:spPr>
          </c:dPt>
          <c:dPt>
            <c:idx val="1"/>
            <c:bubble3D val="0"/>
            <c:spPr>
              <a:solidFill>
                <a:srgbClr val="C0504D"/>
              </a:solidFill>
            </c:spPr>
          </c:dPt>
          <c:dLbls>
            <c:dLbl>
              <c:idx val="0"/>
              <c:layout/>
              <c:tx>
                <c:rich>
                  <a:bodyPr rot="0" spcFirstLastPara="0" vertOverflow="ellipsis" vert="horz" wrap="square" lIns="38100" tIns="19050" rIns="38100" bIns="19050" anchor="ctr" anchorCtr="1"/>
                  <a:lstStyle/>
                  <a:p>
                    <a:pPr>
                      <a:defRPr lang="zh-CN" sz="1000" b="0" i="0" u="none" strike="noStrike" kern="1200" baseline="0">
                        <a:solidFill>
                          <a:srgbClr val="000000"/>
                        </a:solidFill>
                        <a:latin typeface="AR PL UKai CN"/>
                        <a:ea typeface="AR PL UKai CN"/>
                        <a:cs typeface="Lucida Sans"/>
                      </a:defRPr>
                    </a:pPr>
                    <a:r>
                      <a:rPr lang="zh-CN"/>
                      <a:t>5</a:t>
                    </a:r>
                    <a:r>
                      <a:rPr lang="en-US" altLang="zh-CN"/>
                      <a:t>81.99</a:t>
                    </a:r>
                    <a:endParaRPr lang="en-US" altLang="zh-CN"/>
                  </a:p>
                </c:rich>
              </c:tx>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AR PL UKai CN"/>
                      <a:ea typeface="AR PL UKai CN"/>
                      <a:cs typeface="Lucida Sans"/>
                    </a:defRPr>
                  </a:pPr>
                </a:p>
              </c:txPr>
              <c:dLblPos val="bestFit"/>
              <c:showLegendKey val="0"/>
              <c:showVal val="1"/>
              <c:showCatName val="0"/>
              <c:showSerName val="0"/>
              <c:showPercent val="0"/>
              <c:showBubbleSize val="0"/>
              <c:extLst>
                <c:ext xmlns:c15="http://schemas.microsoft.com/office/drawing/2012/chart" uri="{CE6537A1-D6FC-4f65-9D91-7224C49458BB}"/>
              </c:extLst>
            </c:dLbl>
            <c:dLbl>
              <c:idx val="1"/>
              <c:layout>
                <c:manualLayout>
                  <c:x val="-0.0070005055"/>
                  <c:y val="0.07688194"/>
                </c:manualLayout>
              </c:layout>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AR PL UKai CN"/>
                      <a:ea typeface="AR PL UKai CN"/>
                      <a:cs typeface="Lucida Sans"/>
                    </a:defRPr>
                  </a:pPr>
                </a:p>
              </c:txPr>
              <c:dLblPos val="bestFit"/>
              <c:showLegendKey val="0"/>
              <c:showVal val="1"/>
              <c:showCatName val="0"/>
              <c:showSerName val="0"/>
              <c:showPercent val="0"/>
              <c:showBubbleSize val="0"/>
              <c:extLst>
                <c:ext xmlns:c15="http://schemas.microsoft.com/office/drawing/2012/chart" uri="{CE6537A1-D6FC-4f65-9D91-7224C49458BB}">
                  <c15:layout/>
                </c:ext>
              </c:extLst>
            </c:dLbl>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AR PL UKai CN"/>
                    <a:ea typeface="AR PL UKai CN"/>
                    <a:cs typeface="Lucida San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'Sheet1 (3)'!$A$6:$A$7</c:f>
              <c:strCache>
                <c:ptCount val="2"/>
                <c:pt idx="0">
                  <c:v>基本支出</c:v>
                </c:pt>
                <c:pt idx="1">
                  <c:v>项目支出</c:v>
                </c:pt>
              </c:strCache>
            </c:strRef>
          </c:cat>
          <c:val>
            <c:numRef>
              <c:f>'Sheet1 (3)'!$B$6:$B$7</c:f>
              <c:numCache>
                <c:formatCode>General</c:formatCode>
                <c:ptCount val="2"/>
                <c:pt idx="0">
                  <c:v>581.99</c:v>
                </c:pt>
                <c:pt idx="1">
                  <c:v>445.04</c:v>
                </c:pt>
              </c:numCache>
            </c:numRef>
          </c:val>
        </c:ser>
        <c:dLbls>
          <c:showLegendKey val="0"/>
          <c:showVal val="1"/>
          <c:showCatName val="0"/>
          <c:showSerName val="0"/>
          <c:showPercent val="0"/>
          <c:showBubbleSize val="0"/>
          <c:showLeaderLines val="1"/>
        </c:dLbls>
        <c:firstSliceAng val="0"/>
      </c:pieChart>
      <c:spPr>
        <a:noFill/>
        <a:ln>
          <a:noFill/>
        </a:ln>
      </c:spPr>
    </c:plotArea>
    <c:legend>
      <c:legendPos val="b"/>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a:defRPr>
          </a:pPr>
        </a:p>
      </c:txPr>
    </c:legend>
    <c:plotVisOnly val="1"/>
    <c:dispBlanksAs val="gap"/>
    <c:showDLblsOverMax val="0"/>
    <c:extLst>
      <c:ext uri="{0b15fc19-7d7d-44ad-8c2d-2c3a37ce22c3}">
        <chartProps xmlns="https://web.wps.cn/et/2018/main" chartId="{a6dcf3b6-bdce-4648-acbd-a4022a1b3551}"/>
      </c:ext>
    </c:extLst>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AR PL UKai CN"/>
          <a:ea typeface="AR PL UKai CN"/>
          <a:cs typeface="Lucida Sans"/>
        </a:defRPr>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baseline="0">
                <a:solidFill>
                  <a:srgbClr val="595959"/>
                </a:solidFill>
                <a:latin typeface="AR PL UKai CN"/>
                <a:ea typeface="AR PL UKai CN"/>
                <a:cs typeface="Lucida Sans"/>
              </a:defRPr>
            </a:pPr>
            <a:r>
              <a:rPr lang="zh-CN"/>
              <a:t>财政拨款收、支决算总计变动情况</a:t>
            </a:r>
            <a:endParaRPr lang="zh-CN"/>
          </a:p>
        </c:rich>
      </c:tx>
      <c:layout/>
      <c:overlay val="0"/>
      <c:spPr>
        <a:noFill/>
        <a:ln>
          <a:noFill/>
        </a:ln>
      </c:spPr>
    </c:title>
    <c:autoTitleDeleted val="0"/>
    <c:plotArea>
      <c:layout>
        <c:manualLayout>
          <c:layoutTarget val="inner"/>
          <c:xMode val="edge"/>
          <c:yMode val="edge"/>
          <c:x val="0.12553091"/>
          <c:y val="0.2546566"/>
          <c:w val="0.86427146"/>
          <c:h val="0.6187702"/>
        </c:manualLayout>
      </c:layout>
      <c:barChart>
        <c:barDir val="col"/>
        <c:grouping val="clustered"/>
        <c:varyColors val="0"/>
        <c:ser>
          <c:idx val="0"/>
          <c:order val="0"/>
          <c:tx>
            <c:strRef>
              <c:f>'Sheet1 (4)'!$A$2</c:f>
              <c:strCache>
                <c:ptCount val="1"/>
                <c:pt idx="0">
                  <c:v>2024年</c:v>
                </c:pt>
              </c:strCache>
            </c:strRef>
          </c:tx>
          <c:spPr>
            <a:solidFill>
              <a:srgbClr val="4F81BD"/>
            </a:solidFill>
            <a:ln>
              <a:noFill/>
            </a:ln>
          </c:spPr>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AR PL UKai CN"/>
                    <a:ea typeface="AR PL UKai CN"/>
                    <a:cs typeface="Lucida San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ext>
            </c:extLst>
          </c:dLbls>
          <c:val>
            <c:numRef>
              <c:f>'Sheet1 (4)'!$B$2:$C$2</c:f>
              <c:numCache>
                <c:formatCode>General</c:formatCode>
                <c:ptCount val="2"/>
                <c:pt idx="0">
                  <c:v>1027.03</c:v>
                </c:pt>
                <c:pt idx="1">
                  <c:v>1027.03</c:v>
                </c:pt>
              </c:numCache>
            </c:numRef>
          </c:val>
        </c:ser>
        <c:ser>
          <c:idx val="1"/>
          <c:order val="1"/>
          <c:tx>
            <c:strRef>
              <c:f>'Sheet1 (4)'!$A$3</c:f>
              <c:strCache>
                <c:ptCount val="1"/>
                <c:pt idx="0">
                  <c:v>2023年</c:v>
                </c:pt>
              </c:strCache>
            </c:strRef>
          </c:tx>
          <c:spPr>
            <a:solidFill>
              <a:srgbClr val="C0504D"/>
            </a:solidFill>
            <a:ln>
              <a:noFill/>
            </a:ln>
          </c:spPr>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AR PL UKai CN"/>
                    <a:ea typeface="AR PL UKai CN"/>
                    <a:cs typeface="Lucida San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ext>
            </c:extLst>
          </c:dLbls>
          <c:val>
            <c:numRef>
              <c:f>'Sheet1 (4)'!$B$3:$C$3</c:f>
              <c:numCache>
                <c:formatCode>@</c:formatCode>
                <c:ptCount val="2"/>
                <c:pt idx="0">
                  <c:v>781.9</c:v>
                </c:pt>
                <c:pt idx="1">
                  <c:v>781.9</c:v>
                </c:pt>
              </c:numCache>
            </c:numRef>
          </c:val>
        </c:ser>
        <c:dLbls>
          <c:showLegendKey val="0"/>
          <c:showVal val="1"/>
          <c:showCatName val="0"/>
          <c:showSerName val="0"/>
          <c:showPercent val="0"/>
          <c:showBubbleSize val="0"/>
        </c:dLbls>
        <c:gapWidth val="219"/>
        <c:overlap val="-27"/>
        <c:axId val="0"/>
        <c:axId val="1"/>
      </c:barChart>
      <c:dateAx>
        <c:axId val="0"/>
        <c:scaling>
          <c:orientation val="minMax"/>
        </c:scaling>
        <c:delete val="0"/>
        <c:axPos val="b"/>
        <c:numFmt formatCode="General" sourceLinked="0"/>
        <c:majorTickMark val="out"/>
        <c:minorTickMark val="none"/>
        <c:tickLblPos val="nextTo"/>
        <c:spPr>
          <a:ln w="6350" cap="flat" cmpd="sng" algn="ctr">
            <a:solidFill>
              <a:srgbClr val="D9D9D9"/>
            </a:solidFill>
            <a:prstDash val="solid"/>
            <a:round/>
          </a:ln>
        </c:spPr>
        <c:txPr>
          <a:bodyPr rot="-60000000" spcFirstLastPara="0" vertOverflow="ellipsis" vert="horz" wrap="square" anchor="ctr" anchorCtr="1" forceAA="0"/>
          <a:lstStyle/>
          <a:p>
            <a:pPr>
              <a:defRPr lang="zh-CN" sz="900" b="0" i="0" u="none" strike="noStrike" kern="1200" baseline="0">
                <a:solidFill>
                  <a:srgbClr val="595959"/>
                </a:solidFill>
                <a:latin typeface="AR PL UKai CN"/>
                <a:ea typeface="AR PL UKai CN"/>
                <a:cs typeface="Lucida Sans"/>
              </a:defRPr>
            </a:pPr>
          </a:p>
        </c:txPr>
        <c:crossAx val="1"/>
        <c:crosses val="autoZero"/>
        <c:auto val="0"/>
        <c:lblAlgn val="ctr"/>
        <c:lblOffset val="100"/>
        <c:baseTimeUnit val="days"/>
      </c:dateAx>
      <c:valAx>
        <c:axId val="1"/>
        <c:scaling>
          <c:orientation val="minMax"/>
          <c:max val="1400"/>
          <c:min val="0"/>
        </c:scaling>
        <c:delete val="0"/>
        <c:axPos val="l"/>
        <c:majorGridlines/>
        <c:numFmt formatCode="General" sourceLinked="1"/>
        <c:majorTickMark val="out"/>
        <c:minorTickMark val="none"/>
        <c:tickLblPos val="nextTo"/>
        <c:txPr>
          <a:bodyPr rot="-60000000" spcFirstLastPara="0" vertOverflow="ellipsis" vert="horz" wrap="square" anchor="ctr" anchorCtr="1"/>
          <a:lstStyle/>
          <a:p>
            <a:pPr>
              <a:defRPr lang="zh-CN" sz="1000" b="0" i="0" u="none" strike="noStrike" kern="1200" baseline="0">
                <a:solidFill>
                  <a:srgbClr val="000000"/>
                </a:solidFill>
                <a:latin typeface="AR PL UKai CN"/>
                <a:ea typeface="AR PL UKai CN"/>
                <a:cs typeface="Lucida Sans"/>
              </a:defRPr>
            </a:pPr>
          </a:p>
        </c:txPr>
        <c:crossAx val="0"/>
        <c:crosses val="autoZero"/>
        <c:crossBetween val="between"/>
      </c:valAx>
      <c:spPr>
        <a:noFill/>
        <a:ln>
          <a:noFill/>
        </a:ln>
      </c:spPr>
    </c:plotArea>
    <c:legend>
      <c:legendPos val="b"/>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a:defRPr>
          </a:pPr>
        </a:p>
      </c:txPr>
    </c:legend>
    <c:plotVisOnly val="1"/>
    <c:dispBlanksAs val="gap"/>
    <c:showDLblsOverMax val="0"/>
    <c:extLst>
      <c:ext uri="{0b15fc19-7d7d-44ad-8c2d-2c3a37ce22c3}">
        <chartProps xmlns="https://web.wps.cn/et/2018/main" chartId="{9e4d0337-8532-4bd4-80c6-2e17af3560b7}"/>
      </c:ext>
    </c:extLst>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AR PL UKai CN"/>
          <a:ea typeface="AR PL UKai CN"/>
          <a:cs typeface="Lucida Sans"/>
        </a:defRPr>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baseline="0">
                <a:solidFill>
                  <a:srgbClr val="595959"/>
                </a:solidFill>
                <a:latin typeface="AR PL UKai CN"/>
                <a:ea typeface="AR PL UKai CN"/>
                <a:cs typeface="Lucida Sans"/>
              </a:defRPr>
            </a:pPr>
            <a:r>
              <a:rPr lang="zh-CN"/>
              <a:t>一般公共预算财政拨款支出决算变动情况</a:t>
            </a:r>
            <a:endParaRPr lang="zh-CN"/>
          </a:p>
        </c:rich>
      </c:tx>
      <c:layout/>
      <c:overlay val="0"/>
      <c:spPr>
        <a:noFill/>
        <a:ln>
          <a:noFill/>
        </a:ln>
      </c:spPr>
    </c:title>
    <c:autoTitleDeleted val="0"/>
    <c:plotArea>
      <c:layout>
        <c:manualLayout>
          <c:layoutTarget val="inner"/>
          <c:xMode val="edge"/>
          <c:yMode val="edge"/>
          <c:x val="0.051286764"/>
          <c:y val="0.17779724"/>
          <c:w val="0.92429096"/>
          <c:h val="0.62763304"/>
        </c:manualLayout>
      </c:layout>
      <c:barChart>
        <c:barDir val="col"/>
        <c:grouping val="clustered"/>
        <c:varyColors val="0"/>
        <c:ser>
          <c:idx val="0"/>
          <c:order val="0"/>
          <c:tx>
            <c:strRef>
              <c:f>'Sheet1 (5)'!$B$1</c:f>
              <c:strCache>
                <c:ptCount val="1"/>
                <c:pt idx="0">
                  <c:v>一般公共预算财政拨款支出决算变动情况</c:v>
                </c:pt>
              </c:strCache>
            </c:strRef>
          </c:tx>
          <c:spPr>
            <a:solidFill>
              <a:srgbClr val="4F81BD"/>
            </a:solidFill>
            <a:ln>
              <a:noFill/>
            </a:ln>
          </c:spPr>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AR PL UKai CN"/>
                    <a:ea typeface="AR PL UKai CN"/>
                    <a:cs typeface="Lucida San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ext>
            </c:extLst>
          </c:dLbls>
          <c:cat>
            <c:strRef>
              <c:f>'Sheet1 (5)'!$A$2:$A$3</c:f>
              <c:strCache>
                <c:ptCount val="2"/>
                <c:pt idx="0">
                  <c:v>2023年</c:v>
                </c:pt>
                <c:pt idx="1">
                  <c:v>2024年</c:v>
                </c:pt>
              </c:strCache>
            </c:strRef>
          </c:cat>
          <c:val>
            <c:numRef>
              <c:f>'Sheet1 (5)'!$B$2:$B$3</c:f>
              <c:numCache>
                <c:formatCode>General</c:formatCode>
                <c:ptCount val="2"/>
                <c:pt idx="0">
                  <c:v>781.9</c:v>
                </c:pt>
                <c:pt idx="1">
                  <c:v>1027.03</c:v>
                </c:pt>
              </c:numCache>
            </c:numRef>
          </c:val>
        </c:ser>
        <c:dLbls>
          <c:showLegendKey val="0"/>
          <c:showVal val="1"/>
          <c:showCatName val="0"/>
          <c:showSerName val="0"/>
          <c:showPercent val="0"/>
          <c:showBubbleSize val="0"/>
        </c:dLbls>
        <c:gapWidth val="219"/>
        <c:overlap val="-27"/>
        <c:axId val="0"/>
        <c:axId val="1"/>
      </c:barChart>
      <c:catAx>
        <c:axId val="0"/>
        <c:scaling>
          <c:orientation val="minMax"/>
        </c:scaling>
        <c:delete val="0"/>
        <c:axPos val="b"/>
        <c:numFmt formatCode="General" sourceLinked="1"/>
        <c:majorTickMark val="out"/>
        <c:minorTickMark val="none"/>
        <c:tickLblPos val="nextTo"/>
        <c:spPr>
          <a:ln w="6350" cap="flat" cmpd="sng" algn="ctr">
            <a:solidFill>
              <a:srgbClr val="D9D9D9"/>
            </a:solidFill>
            <a:prstDash val="solid"/>
            <a:round/>
          </a:ln>
        </c:spPr>
        <c:txPr>
          <a:bodyPr rot="-6000000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a:defRPr>
            </a:pPr>
          </a:p>
        </c:txPr>
        <c:crossAx val="1"/>
        <c:crosses val="autoZero"/>
        <c:auto val="1"/>
        <c:lblAlgn val="ctr"/>
        <c:lblOffset val="100"/>
        <c:noMultiLvlLbl val="0"/>
      </c:catAx>
      <c:valAx>
        <c:axId val="1"/>
        <c:scaling>
          <c:orientation val="minMax"/>
          <c:max val="1400"/>
          <c:min val="0"/>
        </c:scaling>
        <c:delete val="0"/>
        <c:axPos val="l"/>
        <c:majorGridlines/>
        <c:numFmt formatCode="General" sourceLinked="1"/>
        <c:majorTickMark val="out"/>
        <c:minorTickMark val="none"/>
        <c:tickLblPos val="nextTo"/>
        <c:txPr>
          <a:bodyPr rot="-60000000" spcFirstLastPara="0" vertOverflow="ellipsis" vert="horz" wrap="square" anchor="ctr" anchorCtr="1"/>
          <a:lstStyle/>
          <a:p>
            <a:pPr>
              <a:defRPr lang="zh-CN" sz="1000" b="0" i="0" u="none" strike="noStrike" kern="1200" baseline="0">
                <a:solidFill>
                  <a:srgbClr val="000000"/>
                </a:solidFill>
                <a:latin typeface="AR PL UKai CN"/>
                <a:ea typeface="AR PL UKai CN"/>
                <a:cs typeface="Lucida Sans"/>
              </a:defRPr>
            </a:pPr>
          </a:p>
        </c:txPr>
        <c:crossAx val="0"/>
        <c:crossesAt val="1"/>
        <c:crossBetween val="between"/>
      </c:valAx>
      <c:spPr>
        <a:noFill/>
        <a:ln>
          <a:noFill/>
        </a:ln>
      </c:spPr>
    </c:plotArea>
    <c:legend>
      <c:legendPos val="b"/>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a:defRPr>
          </a:pPr>
        </a:p>
      </c:txPr>
    </c:legend>
    <c:plotVisOnly val="1"/>
    <c:dispBlanksAs val="gap"/>
    <c:showDLblsOverMax val="0"/>
    <c:extLst>
      <c:ext uri="{0b15fc19-7d7d-44ad-8c2d-2c3a37ce22c3}">
        <chartProps xmlns="https://web.wps.cn/et/2018/main" chartId="{297bcaa6-ffe1-4044-a5ea-2253556d3b29}"/>
      </c:ext>
    </c:extLst>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AR PL UKai CN"/>
          <a:ea typeface="AR PL UKai CN"/>
          <a:cs typeface="Lucida Sans"/>
        </a:defRPr>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baseline="0">
                <a:solidFill>
                  <a:srgbClr val="595959"/>
                </a:solidFill>
                <a:latin typeface="AR PL UKai CN"/>
                <a:ea typeface="AR PL UKai CN"/>
                <a:cs typeface="Lucida Sans"/>
              </a:defRPr>
            </a:pPr>
            <a:r>
              <a:rPr lang="zh-CN"/>
              <a:t>一般公共预算财政拨款支出决算结构</a:t>
            </a:r>
            <a:endParaRPr lang="zh-CN"/>
          </a:p>
        </c:rich>
      </c:tx>
      <c:layout/>
      <c:overlay val="0"/>
      <c:spPr>
        <a:noFill/>
        <a:ln>
          <a:noFill/>
        </a:ln>
      </c:spPr>
    </c:title>
    <c:autoTitleDeleted val="0"/>
    <c:plotArea>
      <c:layout/>
      <c:pieChart>
        <c:varyColors val="1"/>
        <c:ser>
          <c:idx val="0"/>
          <c:order val="0"/>
          <c:tx>
            <c:strRef>
              <c:f>'Sheet1 (6)'!$B$1</c:f>
              <c:strCache>
                <c:ptCount val="1"/>
                <c:pt idx="0">
                  <c:v>一般公共预算财政拨款支出决算结构</c:v>
                </c:pt>
              </c:strCache>
            </c:strRef>
          </c:tx>
          <c:spPr>
            <a:solidFill>
              <a:srgbClr val="4F81BD"/>
            </a:solidFill>
            <a:ln>
              <a:noFill/>
            </a:ln>
          </c:spPr>
          <c:explosion val="0"/>
          <c:dPt>
            <c:idx val="0"/>
            <c:bubble3D val="0"/>
            <c:spPr>
              <a:solidFill>
                <a:srgbClr val="4F81BD"/>
              </a:solidFill>
              <a:ln w="19050">
                <a:solidFill>
                  <a:srgbClr val="FFFFFF"/>
                </a:solidFill>
                <a:prstDash val="solid"/>
              </a:ln>
            </c:spPr>
          </c:dPt>
          <c:dPt>
            <c:idx val="1"/>
            <c:bubble3D val="0"/>
            <c:spPr>
              <a:solidFill>
                <a:srgbClr val="C0504D"/>
              </a:solidFill>
              <a:ln w="19050">
                <a:solidFill>
                  <a:srgbClr val="FFFFFF"/>
                </a:solidFill>
                <a:prstDash val="solid"/>
              </a:ln>
            </c:spPr>
          </c:dPt>
          <c:dPt>
            <c:idx val="2"/>
            <c:bubble3D val="0"/>
            <c:spPr>
              <a:solidFill>
                <a:srgbClr val="9BBB59"/>
              </a:solidFill>
              <a:ln w="19050">
                <a:solidFill>
                  <a:srgbClr val="FFFFFF"/>
                </a:solidFill>
                <a:prstDash val="solid"/>
              </a:ln>
            </c:spPr>
          </c:dPt>
          <c:dPt>
            <c:idx val="3"/>
            <c:bubble3D val="0"/>
            <c:spPr>
              <a:solidFill>
                <a:srgbClr val="8064A2"/>
              </a:solidFill>
              <a:ln w="19050">
                <a:solidFill>
                  <a:srgbClr val="FFFFFF"/>
                </a:solidFill>
                <a:prstDash val="solid"/>
              </a:ln>
            </c:spPr>
          </c:dPt>
          <c:dPt>
            <c:idx val="4"/>
            <c:bubble3D val="0"/>
            <c:spPr>
              <a:solidFill>
                <a:srgbClr val="4F81BD"/>
              </a:solidFill>
              <a:ln>
                <a:noFill/>
              </a:ln>
            </c:spPr>
          </c:dPt>
          <c:dPt>
            <c:idx val="5"/>
            <c:bubble3D val="0"/>
            <c:spPr>
              <a:solidFill>
                <a:srgbClr val="4F81BD"/>
              </a:solidFill>
              <a:ln>
                <a:noFill/>
              </a:ln>
            </c:spPr>
          </c:dPt>
          <c:dLbls>
            <c:dLbl>
              <c:idx val="1"/>
              <c:layout>
                <c:manualLayout>
                  <c:x val="-0.020973645"/>
                  <c:y val="0.044190824"/>
                </c:manualLayout>
              </c:layout>
              <c:numFmt formatCode="General" sourceLinked="0"/>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AR PL UKai CN"/>
                      <a:ea typeface="AR PL UKai CN"/>
                      <a:cs typeface="Lucida Sans"/>
                    </a:defRPr>
                  </a:pPr>
                </a:p>
              </c:txPr>
              <c:dLblPos val="bestFit"/>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0.003778876"/>
                  <c:y val="0.004965708"/>
                </c:manualLayout>
              </c:layout>
              <c:numFmt formatCode="General" sourceLinked="0"/>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AR PL UKai CN"/>
                      <a:ea typeface="AR PL UKai CN"/>
                      <a:cs typeface="Lucida Sans"/>
                    </a:defRPr>
                  </a:pPr>
                </a:p>
              </c:txPr>
              <c:dLblPos val="bestFit"/>
              <c:showLegendKey val="0"/>
              <c:showVal val="1"/>
              <c:showCatName val="0"/>
              <c:showSerName val="0"/>
              <c:showPercent val="0"/>
              <c:showBubbleSize val="0"/>
              <c:extLst>
                <c:ext xmlns:c15="http://schemas.microsoft.com/office/drawing/2012/chart" uri="{CE6537A1-D6FC-4f65-9D91-7224C49458BB}">
                  <c15:layout/>
                </c:ext>
              </c:extLst>
            </c:dLbl>
            <c:dLbl>
              <c:idx val="3"/>
              <c:layout>
                <c:manualLayout>
                  <c:x val="0.027582776"/>
                  <c:y val="-0.04169033"/>
                </c:manualLayout>
              </c:layout>
              <c:numFmt formatCode="General" sourceLinked="0"/>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AR PL UKai CN"/>
                      <a:ea typeface="AR PL UKai CN"/>
                      <a:cs typeface="Lucida Sans"/>
                    </a:defRPr>
                  </a:pPr>
                </a:p>
              </c:txPr>
              <c:dLblPos val="bestFit"/>
              <c:showLegendKey val="0"/>
              <c:showVal val="1"/>
              <c:showCatName val="0"/>
              <c:showSerName val="0"/>
              <c:showPercent val="0"/>
              <c:showBubbleSize val="0"/>
              <c:extLst>
                <c:ext xmlns:c15="http://schemas.microsoft.com/office/drawing/2012/chart" uri="{CE6537A1-D6FC-4f65-9D91-7224C49458BB}">
                  <c15:layout/>
                </c:ext>
              </c:extLst>
            </c:dLbl>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AR PL UKai CN"/>
                    <a:ea typeface="AR PL UKai CN"/>
                    <a:cs typeface="Lucida San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'Sheet1 (6)'!$A$2:$A$7</c:f>
              <c:strCache>
                <c:ptCount val="6"/>
                <c:pt idx="0">
                  <c:v>一般公共服务</c:v>
                </c:pt>
                <c:pt idx="1">
                  <c:v>社会保障和就业</c:v>
                </c:pt>
                <c:pt idx="2">
                  <c:v>卫生健康支出</c:v>
                </c:pt>
                <c:pt idx="3">
                  <c:v>农林水支出</c:v>
                </c:pt>
                <c:pt idx="4">
                  <c:v>住房保障支出</c:v>
                </c:pt>
              </c:strCache>
            </c:strRef>
          </c:cat>
          <c:val>
            <c:numRef>
              <c:f>'Sheet1 (6)'!$B$2:$B$7</c:f>
              <c:numCache>
                <c:formatCode>General</c:formatCode>
                <c:ptCount val="6"/>
                <c:pt idx="0">
                  <c:v>320.11</c:v>
                </c:pt>
                <c:pt idx="1">
                  <c:v>129.6</c:v>
                </c:pt>
                <c:pt idx="2">
                  <c:v>29.14</c:v>
                </c:pt>
                <c:pt idx="3">
                  <c:v>504.32</c:v>
                </c:pt>
                <c:pt idx="4">
                  <c:v>43.85</c:v>
                </c:pt>
              </c:numCache>
            </c:numRef>
          </c:val>
        </c:ser>
        <c:dLbls>
          <c:showLegendKey val="0"/>
          <c:showVal val="1"/>
          <c:showCatName val="0"/>
          <c:showSerName val="0"/>
          <c:showPercent val="0"/>
          <c:showBubbleSize val="0"/>
          <c:showLeaderLines val="1"/>
        </c:dLbls>
        <c:firstSliceAng val="0"/>
      </c:pieChart>
      <c:spPr>
        <a:noFill/>
        <a:ln>
          <a:noFill/>
        </a:ln>
      </c:spPr>
    </c:plotArea>
    <c:legend>
      <c:legendPos val="b"/>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a:defRPr>
          </a:pPr>
        </a:p>
      </c:txPr>
    </c:legend>
    <c:plotVisOnly val="1"/>
    <c:dispBlanksAs val="gap"/>
    <c:showDLblsOverMax val="0"/>
    <c:extLst>
      <c:ext uri="{0b15fc19-7d7d-44ad-8c2d-2c3a37ce22c3}">
        <chartProps xmlns="https://web.wps.cn/et/2018/main" chartId="{419d6eac-eb9e-4baf-9cc7-9f9997e89a39}"/>
      </c:ext>
    </c:extLst>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AR PL UKai CN"/>
          <a:ea typeface="AR PL UKai CN"/>
          <a:cs typeface="Lucida Sans"/>
        </a:defRPr>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baseline="0">
                <a:solidFill>
                  <a:srgbClr val="595959"/>
                </a:solidFill>
                <a:latin typeface="AR PL UKai CN"/>
                <a:ea typeface="AR PL UKai CN"/>
                <a:cs typeface="Lucida Sans"/>
              </a:defRPr>
            </a:pPr>
            <a:r>
              <a:rPr lang="zh-CN"/>
              <a:t>“三公”经费财政拨款支出结构</a:t>
            </a:r>
            <a:endParaRPr lang="zh-CN"/>
          </a:p>
        </c:rich>
      </c:tx>
      <c:layout/>
      <c:overlay val="0"/>
      <c:spPr>
        <a:noFill/>
        <a:ln>
          <a:noFill/>
        </a:ln>
      </c:spPr>
    </c:title>
    <c:autoTitleDeleted val="0"/>
    <c:plotArea>
      <c:layout/>
      <c:pieChart>
        <c:varyColors val="1"/>
        <c:ser>
          <c:idx val="0"/>
          <c:order val="0"/>
          <c:tx>
            <c:strRef>
              <c:f>'Sheet1 (7)'!$B$1</c:f>
              <c:strCache>
                <c:ptCount val="1"/>
                <c:pt idx="0">
                  <c:v>“三公”经费财政拨款支出结构</c:v>
                </c:pt>
              </c:strCache>
            </c:strRef>
          </c:tx>
          <c:spPr>
            <a:solidFill>
              <a:srgbClr val="4F81BD"/>
            </a:solidFill>
            <a:ln>
              <a:noFill/>
            </a:ln>
          </c:spPr>
          <c:explosion val="0"/>
          <c:dPt>
            <c:idx val="0"/>
            <c:bubble3D val="0"/>
            <c:explosion val="0"/>
            <c:spPr>
              <a:gradFill rotWithShape="1">
                <a:gsLst>
                  <a:gs pos="0">
                    <a:srgbClr val="FE4444">
                      <a:alpha val="100000"/>
                    </a:srgbClr>
                  </a:gs>
                  <a:gs pos="100000">
                    <a:srgbClr val="832B2B">
                      <a:alpha val="100000"/>
                    </a:srgbClr>
                  </a:gs>
                </a:gsLst>
                <a:lin ang="5400000" scaled="1"/>
              </a:gradFill>
              <a:ln w="19050">
                <a:solidFill>
                  <a:srgbClr val="FFFFFF"/>
                </a:solidFill>
                <a:prstDash val="solid"/>
              </a:ln>
            </c:spPr>
          </c:dPt>
          <c:dPt>
            <c:idx val="1"/>
            <c:bubble3D val="0"/>
            <c:explosion val="0"/>
            <c:spPr>
              <a:solidFill>
                <a:srgbClr val="4F81BD"/>
              </a:solidFill>
              <a:ln w="19050">
                <a:solidFill>
                  <a:srgbClr val="FFFFFF"/>
                </a:solidFill>
                <a:prstDash val="solid"/>
              </a:ln>
            </c:spPr>
          </c:dPt>
          <c:dPt>
            <c:idx val="2"/>
            <c:bubble3D val="0"/>
            <c:explosion val="0"/>
            <c:spPr>
              <a:solidFill>
                <a:srgbClr val="9BBB59"/>
              </a:solidFill>
              <a:ln w="19050">
                <a:solidFill>
                  <a:srgbClr val="FFFFFF"/>
                </a:solidFill>
                <a:prstDash val="solid"/>
              </a:ln>
            </c:spPr>
          </c:dPt>
          <c:dLbls>
            <c:dLbl>
              <c:idx val="2"/>
              <c:layout>
                <c:manualLayout>
                  <c:x val="-0.07035216"/>
                  <c:y val="0.0052022664"/>
                </c:manualLayout>
              </c:layout>
              <c:numFmt formatCode="General" sourceLinked="0"/>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AR PL UKai CN"/>
                      <a:ea typeface="AR PL UKai CN"/>
                      <a:cs typeface="Lucida Sans"/>
                    </a:defRPr>
                  </a:pPr>
                </a:p>
              </c:txPr>
              <c:dLblPos val="bestFit"/>
              <c:showLegendKey val="0"/>
              <c:showVal val="1"/>
              <c:showCatName val="0"/>
              <c:showSerName val="0"/>
              <c:showPercent val="0"/>
              <c:showBubbleSize val="0"/>
              <c:extLst>
                <c:ext xmlns:c15="http://schemas.microsoft.com/office/drawing/2012/chart" uri="{CE6537A1-D6FC-4f65-9D91-7224C49458BB}">
                  <c15:layout/>
                </c:ext>
              </c:extLst>
            </c:dLbl>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AR PL UKai CN"/>
                    <a:ea typeface="AR PL UKai CN"/>
                    <a:cs typeface="Lucida San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'Sheet1 (7)'!$A$2:$A$4</c:f>
              <c:strCache>
                <c:ptCount val="3"/>
                <c:pt idx="0">
                  <c:v>因公出国（境）费</c:v>
                </c:pt>
                <c:pt idx="1">
                  <c:v>公务用车购置及运行维护费</c:v>
                </c:pt>
                <c:pt idx="2">
                  <c:v>公务接待费</c:v>
                </c:pt>
              </c:strCache>
            </c:strRef>
          </c:cat>
          <c:val>
            <c:numRef>
              <c:f>'Sheet1 (7)'!$B$2:$B$4</c:f>
              <c:numCache>
                <c:formatCode>General</c:formatCode>
                <c:ptCount val="3"/>
                <c:pt idx="0">
                  <c:v>0</c:v>
                </c:pt>
                <c:pt idx="1">
                  <c:v>5.78</c:v>
                </c:pt>
                <c:pt idx="2">
                  <c:v>0</c:v>
                </c:pt>
              </c:numCache>
            </c:numRef>
          </c:val>
        </c:ser>
        <c:dLbls>
          <c:showLegendKey val="0"/>
          <c:showVal val="1"/>
          <c:showCatName val="0"/>
          <c:showSerName val="0"/>
          <c:showPercent val="0"/>
          <c:showBubbleSize val="0"/>
          <c:showLeaderLines val="1"/>
        </c:dLbls>
        <c:firstSliceAng val="0"/>
      </c:pieChart>
      <c:spPr>
        <a:noFill/>
        <a:ln>
          <a:noFill/>
        </a:ln>
      </c:spPr>
    </c:plotArea>
    <c:legend>
      <c:legendPos val="b"/>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a:defRPr>
          </a:pPr>
        </a:p>
      </c:txPr>
    </c:legend>
    <c:plotVisOnly val="1"/>
    <c:dispBlanksAs val="gap"/>
    <c:showDLblsOverMax val="0"/>
    <c:extLst>
      <c:ext uri="{0b15fc19-7d7d-44ad-8c2d-2c3a37ce22c3}">
        <chartProps xmlns="https://web.wps.cn/et/2018/main" chartId="{d79c8f99-fc13-4176-b1bb-65d7fcd2773f}"/>
      </c:ext>
    </c:extLst>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AR PL UKai CN"/>
          <a:ea typeface="AR PL UKai CN"/>
          <a:cs typeface="Lucida Sans"/>
        </a:defRPr>
      </a:pPr>
    </a:p>
  </c:txPr>
  <c:externalData r:id="rId1">
    <c:autoUpdate val="0"/>
  </c:externalData>
</c:chartSpace>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Normal.eit</Template>
  <Company>四川省财政厅</Company>
  <Pages>72</Pages>
  <Words>725</Words>
  <Characters>756</Characters>
  <Lines>1</Lines>
  <Paragraphs>1</Paragraphs>
  <TotalTime>14</TotalTime>
  <ScaleCrop>false</ScaleCrop>
  <LinksUpToDate>false</LinksUpToDate>
  <CharactersWithSpaces>792</CharactersWithSpaces>
  <Application>WPS Office_12.1.0.25225_F1E327BC-269C-435d-A152-05C5408002CA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2024-08-06T07:12:00Z</dcterms:created>
  <dc:creator>曹颖</dc:creator>
  <cp:lastModifiedBy>盐星星</cp:lastModifiedBy>
  <cp:lastPrinted>2025-08-22T03:52:00Z</cp:lastPrinted>
  <dcterms:modified xsi:type="dcterms:W3CDTF">2026-04-20T02:03:37Z</dcterms:modified>
  <dc:title>四川省***</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72B7CF98D12F4D96B521B9139D6FCC9F_13</vt:lpwstr>
  </property>
  <property fmtid="{D5CDD505-2E9C-101B-9397-08002B2CF9AE}" pid="4" name="KSOTemplateDocerSaveRecord">
    <vt:lpwstr>eyJoZGlkIjoiZDVjZjE1OTBmZTc4M2ZlNjdmNWM1MmQ5OThkMGU1NjEiLCJ1c2VySWQiOiIxMDYwOTQ0NDM1In0=</vt:lpwstr>
  </property>
</Properties>
</file>