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目 录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基本职能及主要工作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(一)部门职能简介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(二)20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</w:rPr>
        <w:t>年重点工作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二、</w:t>
      </w: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</w:rPr>
        <w:t>部门机构设置和人员情况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三、收支预算情况说明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(一)收入预算情况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(二)支出预算情况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四、财政拨款收支预算情况说明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五、一般公共预算当年拨款情况说明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(一)一般公共预算当年拨款规模变化情况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(二)一般公共预算当年拨款结构情况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(三)一般公共预算当年拨款具体使用情况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六、一般公共预算基本支出情况说明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七、“三公”经费财政拨款预算安排情况说明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八、其他重要事项的情况说明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九、名词解释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67CFBD"/>
    <w:multiLevelType w:val="singleLevel"/>
    <w:tmpl w:val="A867CF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D03626"/>
    <w:rsid w:val="3AD03626"/>
    <w:rsid w:val="4F4E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2021-05-24T08:07:00Z</dcterms:created>
  <dc:creator>空月</dc:creator>
  <cp:lastModifiedBy>以后的日子</cp:lastModifiedBy>
  <dcterms:modified xsi:type="dcterms:W3CDTF">2021-05-24T09:01:55Z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7522652829F249ACB8BBD85D2601327F</vt:lpwstr>
  </property>
</Properties>
</file>