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hint="eastAsia" w:ascii="方正小标宋简体" w:eastAsia="方正小标宋简体"/>
          <w:color w:val="000000"/>
          <w:sz w:val="72"/>
          <w:szCs w:val="72"/>
        </w:rPr>
      </w:pPr>
      <w:bookmarkStart w:id="1" w:name="_Toc15396475"/>
      <w:bookmarkStart w:id="2" w:name="_Toc15377425"/>
      <w:bookmarkStart w:id="3" w:name="_Toc15396597"/>
      <w:bookmarkStart w:id="4" w:name="_Toc15377193"/>
      <w:bookmarkStart w:id="5" w:name="_Toc15378441"/>
      <w:r>
        <w:rPr>
          <w:rFonts w:hint="eastAsia" w:ascii="黑体" w:eastAsia="黑体"/>
          <w:color w:val="000000"/>
          <w:sz w:val="72"/>
          <w:szCs w:val="72"/>
          <w:lang w:val="en-US" w:eastAsia="zh-CN"/>
        </w:rPr>
        <w:t>2020</w:t>
      </w:r>
      <w:r>
        <w:rPr>
          <w:rFonts w:hint="eastAsia" w:ascii="方正小标宋简体" w:eastAsia="方正小标宋简体"/>
          <w:color w:val="000000"/>
          <w:sz w:val="72"/>
          <w:szCs w:val="72"/>
        </w:rPr>
        <w:t>年度</w:t>
      </w:r>
      <w:bookmarkEnd w:id="1"/>
      <w:bookmarkEnd w:id="2"/>
      <w:bookmarkEnd w:id="3"/>
      <w:bookmarkEnd w:id="4"/>
      <w:bookmarkEnd w:id="5"/>
      <w:bookmarkStart w:id="6" w:name="_Toc15396476"/>
      <w:bookmarkStart w:id="7" w:name="_Toc15396598"/>
      <w:bookmarkStart w:id="8" w:name="_Toc15377426"/>
      <w:bookmarkStart w:id="9" w:name="_Toc15378442"/>
      <w:bookmarkStart w:id="10" w:name="_Toc15377194"/>
      <w:r>
        <w:rPr>
          <w:rFonts w:hint="eastAsia" w:ascii="方正小标宋简体" w:eastAsia="方正小标宋简体"/>
          <w:color w:val="000000"/>
          <w:sz w:val="72"/>
          <w:szCs w:val="72"/>
        </w:rPr>
        <w:t>四川省阿坝州</w:t>
      </w:r>
      <w:bookmarkEnd w:id="0"/>
      <w:bookmarkStart w:id="11" w:name="_Toc15306268"/>
    </w:p>
    <w:p>
      <w:pPr>
        <w:adjustRightInd w:val="0"/>
        <w:snapToGrid w:val="0"/>
        <w:spacing w:line="360" w:lineRule="auto"/>
        <w:jc w:val="center"/>
        <w:outlineLvl w:val="0"/>
        <w:rPr>
          <w:rFonts w:hint="eastAsia" w:ascii="方正小标宋简体" w:eastAsia="方正小标宋简体"/>
          <w:color w:val="000000"/>
          <w:sz w:val="72"/>
          <w:szCs w:val="72"/>
          <w:lang w:val="en-US" w:eastAsia="zh-CN"/>
        </w:rPr>
      </w:pPr>
      <w:r>
        <w:rPr>
          <w:rFonts w:hint="eastAsia" w:ascii="方正小标宋简体" w:eastAsia="方正小标宋简体"/>
          <w:color w:val="000000"/>
          <w:sz w:val="72"/>
          <w:szCs w:val="72"/>
          <w:lang w:val="en-US" w:eastAsia="zh-CN"/>
        </w:rPr>
        <w:t>金川县机关幼儿园</w:t>
      </w:r>
    </w:p>
    <w:p>
      <w:pPr>
        <w:adjustRightInd w:val="0"/>
        <w:snapToGrid w:val="0"/>
        <w:spacing w:line="360" w:lineRule="auto"/>
        <w:jc w:val="center"/>
        <w:outlineLvl w:val="0"/>
        <w:rPr>
          <w:rFonts w:hint="eastAsia" w:ascii="方正小标宋简体" w:eastAsia="方正小标宋简体"/>
          <w:color w:val="000000"/>
          <w:sz w:val="72"/>
          <w:szCs w:val="72"/>
        </w:rPr>
      </w:pPr>
    </w:p>
    <w:p>
      <w:pPr>
        <w:adjustRightInd w:val="0"/>
        <w:snapToGrid w:val="0"/>
        <w:spacing w:line="360" w:lineRule="auto"/>
        <w:jc w:val="center"/>
        <w:outlineLvl w:val="0"/>
        <w:rPr>
          <w:rFonts w:hint="eastAsia"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w:t>
      </w:r>
      <w:r>
        <w:rPr>
          <w:rFonts w:hint="eastAsia"/>
          <w:lang w:val="en-US" w:eastAsia="zh-CN"/>
        </w:rPr>
        <w:t>21</w:t>
      </w:r>
      <w:r>
        <w:rPr>
          <w:rFonts w:hint="eastAsia"/>
        </w:rPr>
        <w:t>年</w:t>
      </w:r>
      <w:r>
        <w:rPr>
          <w:rFonts w:hint="eastAsia"/>
          <w:lang w:val="en-US" w:eastAsia="zh-CN"/>
        </w:rPr>
        <w:t>8</w:t>
      </w:r>
      <w:r>
        <w:rPr>
          <w:rFonts w:hint="eastAsia"/>
        </w:rPr>
        <w:t>月</w:t>
      </w:r>
      <w:r>
        <w:rPr>
          <w:rFonts w:hint="eastAsia"/>
          <w:lang w:val="en-US" w:eastAsia="zh-CN"/>
        </w:rPr>
        <w:t>3</w:t>
      </w:r>
      <w:r>
        <w:rPr>
          <w:rFonts w:hint="eastAsia"/>
        </w:rPr>
        <w:t>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rPr>
          <w:rStyle w:val="16"/>
          <w:rFonts w:hint="eastAsia" w:ascii="仿宋" w:eastAsia="仿宋"/>
          <w:bCs/>
          <w:sz w:val="28"/>
          <w:szCs w:val="28"/>
        </w:rPr>
        <w:t xml:space="preserve"> 十、预算绩效情况说明..................................15</w:t>
      </w:r>
    </w:p>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bookmarkStart w:id="12" w:name="_Toc15396599"/>
      <w:bookmarkStart w:id="13" w:name="_Toc15377196"/>
    </w:p>
    <w:p>
      <w:pPr>
        <w:pStyle w:val="3"/>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4"/>
        <w:spacing w:before="0" w:after="0" w:line="240" w:lineRule="auto"/>
        <w:ind w:left="640" w:hanging="640" w:hangingChars="200"/>
        <w:rPr>
          <w:rStyle w:val="18"/>
          <w:rFonts w:hint="eastAsia" w:ascii="黑体" w:eastAsia="黑体"/>
          <w:b w:val="0"/>
          <w:bCs w:val="0"/>
        </w:rPr>
      </w:pPr>
      <w:bookmarkStart w:id="14" w:name="_Toc15396600"/>
      <w:bookmarkStart w:id="15" w:name="_Toc15377197"/>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8445"/>
      <w:bookmarkStart w:id="17" w:name="_Toc15377198"/>
    </w:p>
    <w:p>
      <w:pPr>
        <w:pStyle w:val="4"/>
        <w:spacing w:before="0" w:after="0" w:line="240" w:lineRule="auto"/>
        <w:ind w:left="640" w:hanging="640" w:hangingChars="200"/>
        <w:rPr>
          <w:rFonts w:hint="eastAsia" w:ascii="楷体" w:eastAsia="楷体" w:cs="楷体"/>
          <w:b w:val="0"/>
          <w:bCs w:val="0"/>
          <w:color w:val="000000"/>
          <w:sz w:val="32"/>
          <w:szCs w:val="40"/>
        </w:rPr>
      </w:pPr>
      <w:r>
        <w:rPr>
          <w:rFonts w:hint="eastAsia" w:ascii="楷体" w:eastAsia="楷体" w:cs="楷体"/>
          <w:b w:val="0"/>
          <w:bCs w:val="0"/>
          <w:color w:val="000000"/>
          <w:sz w:val="32"/>
          <w:szCs w:val="40"/>
        </w:rPr>
        <w:t>（一）主要职能</w:t>
      </w:r>
      <w:bookmarkEnd w:id="16"/>
      <w:bookmarkEnd w:id="17"/>
      <w:bookmarkStart w:id="18" w:name="_Toc15378446"/>
      <w:bookmarkStart w:id="19" w:name="_Toc15377199"/>
    </w:p>
    <w:p>
      <w:pPr>
        <w:ind w:firstLine="584" w:firstLineChars="200"/>
        <w:rPr>
          <w:rFonts w:eastAsia="仿宋_GB2312"/>
          <w:spacing w:val="-14"/>
          <w:sz w:val="32"/>
          <w:szCs w:val="32"/>
        </w:rPr>
      </w:pPr>
      <w:r>
        <w:rPr>
          <w:rFonts w:hint="eastAsia" w:ascii="Times New Roman" w:hAnsi="Times New Roman" w:eastAsia="仿宋_GB2312" w:cs="仿宋_GB2312"/>
          <w:spacing w:val="-14"/>
          <w:sz w:val="32"/>
          <w:szCs w:val="32"/>
          <w:lang w:bidi="ar"/>
        </w:rPr>
        <w:t>对</w:t>
      </w:r>
      <w:r>
        <w:rPr>
          <w:rFonts w:ascii="Times New Roman" w:hAnsi="Times New Roman" w:eastAsia="仿宋_GB2312"/>
          <w:spacing w:val="-14"/>
          <w:sz w:val="32"/>
          <w:szCs w:val="32"/>
          <w:lang w:bidi="ar"/>
        </w:rPr>
        <w:t>3-6</w:t>
      </w:r>
      <w:r>
        <w:rPr>
          <w:rFonts w:hint="eastAsia" w:ascii="Times New Roman" w:hAnsi="Times New Roman" w:eastAsia="仿宋_GB2312" w:cs="仿宋_GB2312"/>
          <w:spacing w:val="-14"/>
          <w:sz w:val="32"/>
          <w:szCs w:val="32"/>
          <w:lang w:bidi="ar"/>
        </w:rPr>
        <w:t>岁幼儿保育教育工作。</w:t>
      </w:r>
      <w:r>
        <w:rPr>
          <w:rFonts w:hint="eastAsia" w:ascii="仿宋_GB2312" w:hAnsi="Times New Roman" w:eastAsia="仿宋_GB2312" w:cs="仿宋_GB2312"/>
          <w:sz w:val="32"/>
          <w:szCs w:val="32"/>
          <w:lang w:bidi="ar"/>
        </w:rPr>
        <w:t>贯彻执行党和国家关于预算、税收、行政事业单位国有资产、财务、会计等法律、法规、规章和方针、政策。根据本单位实际情况，编制财务计划；研究制定本单位财务制度，推进本单位财务工作顺利进行，编制年度本单位预决算方案，经批准后组织执行。管理各项财政收入；管理本单位各项支出，指导和监管各项财务活动，指导和监督收支活动。认真贯彻执行党和国家的有关法律法规、方针、政策，坚持民主管理，依法办园，执行上级主管部门的指示和决定。为实行3--6岁幼儿保育和教育提供有力的经费保障，促进幼儿实施体、智、德、美诸方面全面和谐发展。面向家长开展多种形式的早期教育宣传、指导等服务，促进家庭教育质量的不断提高。贯彻幼儿教育法规、传播科学教育理念、开展教育科学研究、培训师资，发挥县示范性幼儿园的示范、辐射作用。</w:t>
      </w:r>
    </w:p>
    <w:bookmarkEnd w:id="18"/>
    <w:bookmarkEnd w:id="19"/>
    <w:p>
      <w:pPr>
        <w:pStyle w:val="26"/>
        <w:shd w:val="clear" w:color="auto" w:fill="FFFFFF"/>
        <w:spacing w:beforeAutospacing="0" w:afterAutospacing="0" w:line="450" w:lineRule="atLeast"/>
        <w:rPr>
          <w:rFonts w:hint="eastAsia" w:ascii="楷体" w:eastAsia="楷体" w:cs="楷体"/>
          <w:bCs/>
          <w:color w:val="000000"/>
          <w:sz w:val="32"/>
          <w:szCs w:val="32"/>
        </w:rPr>
      </w:pPr>
      <w:bookmarkStart w:id="20" w:name="_Toc15396602"/>
      <w:bookmarkStart w:id="21" w:name="_Toc15377204"/>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20</w:t>
      </w:r>
      <w:r>
        <w:rPr>
          <w:rFonts w:hint="eastAsia" w:ascii="楷体" w:eastAsia="楷体" w:cs="楷体"/>
          <w:bCs/>
          <w:color w:val="000000"/>
          <w:sz w:val="32"/>
          <w:szCs w:val="32"/>
        </w:rPr>
        <w:t>年重点工作完成情况</w:t>
      </w:r>
      <w:bookmarkStart w:id="22" w:name="_Toc15377200"/>
      <w:bookmarkStart w:id="23" w:name="_Toc15396601"/>
    </w:p>
    <w:p>
      <w:pPr>
        <w:pStyle w:val="26"/>
        <w:shd w:val="clear" w:color="auto" w:fill="FFFFFF"/>
        <w:spacing w:beforeAutospacing="0" w:afterAutospacing="0" w:line="450" w:lineRule="atLeast"/>
        <w:ind w:firstLine="640" w:firstLineChars="200"/>
        <w:rPr>
          <w:rFonts w:hint="default" w:ascii="仿宋_GB2312" w:hAnsi="Times New Roman" w:eastAsia="仿宋_GB2312"/>
          <w:kern w:val="2"/>
          <w:sz w:val="32"/>
          <w:szCs w:val="32"/>
          <w:shd w:val="clear" w:color="auto" w:fill="FFFFFF"/>
        </w:rPr>
      </w:pPr>
      <w:r>
        <w:rPr>
          <w:rFonts w:ascii="仿宋_GB2312" w:hAnsi="Times New Roman" w:eastAsia="仿宋_GB2312"/>
          <w:kern w:val="2"/>
          <w:sz w:val="32"/>
          <w:szCs w:val="32"/>
          <w:shd w:val="clear" w:color="auto" w:fill="FFFFFF"/>
        </w:rPr>
        <w:t>我园认真遵循《幼儿园工作规程》，以《幼儿园教育指导纲要》为指导，坚持深入探索以幼为本、科学管理的办园策略与方法，以</w:t>
      </w:r>
      <w:r>
        <w:rPr>
          <w:rFonts w:hint="default" w:ascii="仿宋_GB2312" w:hAnsi="Times New Roman" w:eastAsia="仿宋_GB2312"/>
          <w:kern w:val="2"/>
          <w:sz w:val="32"/>
          <w:szCs w:val="32"/>
          <w:shd w:val="clear" w:color="auto" w:fill="FFFFFF"/>
        </w:rPr>
        <w:t>“</w:t>
      </w:r>
      <w:r>
        <w:rPr>
          <w:rFonts w:ascii="仿宋_GB2312" w:hAnsi="Times New Roman" w:eastAsia="仿宋_GB2312"/>
          <w:kern w:val="2"/>
          <w:sz w:val="32"/>
          <w:szCs w:val="32"/>
          <w:shd w:val="clear" w:color="auto" w:fill="FFFFFF"/>
        </w:rPr>
        <w:t>管理科学化、设施现代化、师资科研化、保教优质化、办园特色化</w:t>
      </w:r>
      <w:r>
        <w:rPr>
          <w:rFonts w:hint="default" w:ascii="仿宋_GB2312" w:hAnsi="Times New Roman" w:eastAsia="仿宋_GB2312"/>
          <w:kern w:val="2"/>
          <w:sz w:val="32"/>
          <w:szCs w:val="32"/>
          <w:shd w:val="clear" w:color="auto" w:fill="FFFFFF"/>
        </w:rPr>
        <w:t>”</w:t>
      </w:r>
      <w:r>
        <w:rPr>
          <w:rFonts w:ascii="仿宋_GB2312" w:hAnsi="Times New Roman" w:eastAsia="仿宋_GB2312"/>
          <w:kern w:val="2"/>
          <w:sz w:val="32"/>
          <w:szCs w:val="32"/>
          <w:shd w:val="clear" w:color="auto" w:fill="FFFFFF"/>
        </w:rPr>
        <w:t>为目标，培养身心和谐全面发展儿童为核心，全面实施素质教育，圆满地完成了2020年度幼儿园各项工作任务和目标。现总结如下：</w:t>
      </w:r>
    </w:p>
    <w:p>
      <w:pPr>
        <w:pStyle w:val="26"/>
        <w:shd w:val="clear" w:color="auto" w:fill="FFFFFF"/>
        <w:spacing w:beforeAutospacing="0" w:afterAutospacing="0" w:line="450" w:lineRule="atLeast"/>
        <w:ind w:firstLine="640" w:firstLineChars="200"/>
        <w:rPr>
          <w:rFonts w:hint="default" w:ascii="仿宋_GB2312" w:hAnsi="Times New Roman" w:eastAsia="仿宋_GB2312"/>
          <w:kern w:val="2"/>
          <w:sz w:val="32"/>
          <w:szCs w:val="32"/>
          <w:shd w:val="clear" w:color="auto" w:fill="FFFFFF"/>
        </w:rPr>
      </w:pPr>
      <w:r>
        <w:rPr>
          <w:rFonts w:ascii="仿宋_GB2312" w:hAnsi="Times New Roman" w:eastAsia="仿宋_GB2312"/>
          <w:kern w:val="2"/>
          <w:sz w:val="32"/>
          <w:szCs w:val="32"/>
          <w:shd w:val="clear" w:color="auto" w:fill="FFFFFF"/>
        </w:rPr>
        <w:t xml:space="preserve"> 1.以幼为本，教研促进教学，张显幼儿特色；我园本年度重视教师的教研活动，按月按时开展教研，运用</w:t>
      </w:r>
      <w:r>
        <w:rPr>
          <w:rFonts w:hint="default" w:ascii="仿宋_GB2312" w:hAnsi="Times New Roman" w:eastAsia="仿宋_GB2312"/>
          <w:kern w:val="2"/>
          <w:sz w:val="32"/>
          <w:szCs w:val="32"/>
          <w:shd w:val="clear" w:color="auto" w:fill="FFFFFF"/>
        </w:rPr>
        <w:t>“</w:t>
      </w:r>
      <w:r>
        <w:rPr>
          <w:rFonts w:ascii="仿宋_GB2312" w:hAnsi="Times New Roman" w:eastAsia="仿宋_GB2312"/>
          <w:kern w:val="2"/>
          <w:sz w:val="32"/>
          <w:szCs w:val="32"/>
          <w:shd w:val="clear" w:color="auto" w:fill="FFFFFF"/>
        </w:rPr>
        <w:t>走出去，引进来</w:t>
      </w:r>
      <w:r>
        <w:rPr>
          <w:rFonts w:hint="default" w:ascii="仿宋_GB2312" w:hAnsi="Times New Roman" w:eastAsia="仿宋_GB2312"/>
          <w:kern w:val="2"/>
          <w:sz w:val="32"/>
          <w:szCs w:val="32"/>
          <w:shd w:val="clear" w:color="auto" w:fill="FFFFFF"/>
        </w:rPr>
        <w:t>”</w:t>
      </w:r>
      <w:r>
        <w:rPr>
          <w:rFonts w:ascii="仿宋_GB2312" w:hAnsi="Times New Roman" w:eastAsia="仿宋_GB2312"/>
          <w:kern w:val="2"/>
          <w:sz w:val="32"/>
          <w:szCs w:val="32"/>
          <w:shd w:val="clear" w:color="auto" w:fill="FFFFFF"/>
        </w:rPr>
        <w:t>的模式多次组织教师外出参观学习，然后回园开展集中交流与探讨，取长补短，利用全园与级部相结合教研形式，提高教师的业务素质与业务能力，</w:t>
      </w:r>
      <w:r>
        <w:rPr>
          <w:rFonts w:hint="eastAsia" w:ascii="仿宋_GB2312" w:hAnsi="Times New Roman" w:eastAsia="仿宋_GB2312"/>
          <w:kern w:val="2"/>
          <w:sz w:val="32"/>
          <w:szCs w:val="32"/>
          <w:shd w:val="clear" w:color="auto" w:fill="FFFFFF"/>
          <w:lang w:eastAsia="zh-CN"/>
        </w:rPr>
        <w:t>最大限度地发挥</w:t>
      </w:r>
      <w:r>
        <w:rPr>
          <w:rFonts w:ascii="仿宋_GB2312" w:hAnsi="Times New Roman" w:eastAsia="仿宋_GB2312"/>
          <w:kern w:val="2"/>
          <w:sz w:val="32"/>
          <w:szCs w:val="32"/>
          <w:shd w:val="clear" w:color="auto" w:fill="FFFFFF"/>
        </w:rPr>
        <w:t>了教师的各项才能。 我园一直注重幼儿的区域活动，充分利用环境传递文化、环境传递爱的作用，美化环境，发挥育人作用。</w:t>
      </w:r>
    </w:p>
    <w:p>
      <w:pPr>
        <w:pStyle w:val="26"/>
        <w:shd w:val="clear" w:color="auto" w:fill="FFFFFF"/>
        <w:spacing w:beforeAutospacing="0" w:afterAutospacing="0" w:line="450" w:lineRule="atLeast"/>
        <w:ind w:firstLine="640" w:firstLineChars="200"/>
        <w:rPr>
          <w:rFonts w:hint="default" w:ascii="仿宋_GB2312" w:hAnsi="Times New Roman" w:eastAsia="仿宋_GB2312"/>
          <w:kern w:val="2"/>
          <w:sz w:val="32"/>
          <w:szCs w:val="32"/>
          <w:shd w:val="clear" w:color="auto" w:fill="FFFFFF"/>
        </w:rPr>
      </w:pPr>
      <w:r>
        <w:rPr>
          <w:rFonts w:ascii="仿宋_GB2312" w:hAnsi="Times New Roman" w:eastAsia="仿宋_GB2312"/>
          <w:kern w:val="2"/>
          <w:sz w:val="32"/>
          <w:szCs w:val="32"/>
          <w:shd w:val="clear" w:color="auto" w:fill="FFFFFF"/>
        </w:rPr>
        <w:t xml:space="preserve"> 2.完善户外活动设施，丰富幼儿活动，增强体质；为丰富幼儿户外活动，我园开辟</w:t>
      </w:r>
      <w:r>
        <w:rPr>
          <w:rFonts w:hint="eastAsia" w:ascii="仿宋_GB2312" w:hAnsi="Times New Roman" w:eastAsia="仿宋_GB2312"/>
          <w:kern w:val="2"/>
          <w:sz w:val="32"/>
          <w:szCs w:val="32"/>
          <w:shd w:val="clear" w:color="auto" w:fill="FFFFFF"/>
          <w:lang w:eastAsia="zh-CN"/>
        </w:rPr>
        <w:t>了</w:t>
      </w:r>
      <w:r>
        <w:rPr>
          <w:rFonts w:ascii="仿宋_GB2312" w:hAnsi="Times New Roman" w:eastAsia="仿宋_GB2312"/>
          <w:kern w:val="2"/>
          <w:sz w:val="32"/>
          <w:szCs w:val="32"/>
          <w:shd w:val="clear" w:color="auto" w:fill="FFFFFF"/>
        </w:rPr>
        <w:t>大片幼儿户外自主活动区域，为幼儿提供了大量攀爬、沙坑等经过多次教研和到外的实地学习，创建了适合本园的幼儿大型户外活动场地，将室内的活动区域转向室外，让幼儿接触大自然，接受阳光的沐浴，增加了幼儿活动的欲望和兴趣，增强了幼儿的体质。</w:t>
      </w:r>
    </w:p>
    <w:p>
      <w:pPr>
        <w:pStyle w:val="26"/>
        <w:shd w:val="clear" w:color="auto" w:fill="FFFFFF"/>
        <w:spacing w:beforeAutospacing="0" w:afterAutospacing="0" w:line="450" w:lineRule="atLeast"/>
        <w:ind w:firstLine="640" w:firstLineChars="200"/>
        <w:rPr>
          <w:rFonts w:hint="default" w:ascii="仿宋_GB2312" w:hAnsi="Times New Roman" w:eastAsia="仿宋_GB2312"/>
          <w:kern w:val="2"/>
          <w:sz w:val="32"/>
          <w:szCs w:val="32"/>
          <w:shd w:val="clear" w:color="auto" w:fill="FFFFFF"/>
        </w:rPr>
      </w:pPr>
      <w:r>
        <w:rPr>
          <w:rFonts w:ascii="仿宋_GB2312" w:hAnsi="Times New Roman" w:eastAsia="仿宋_GB2312"/>
          <w:kern w:val="2"/>
          <w:sz w:val="32"/>
          <w:szCs w:val="32"/>
          <w:shd w:val="clear" w:color="auto" w:fill="FFFFFF"/>
        </w:rPr>
        <w:t xml:space="preserve"> 3.家园携手，并肩协作；我园充分利用家长资源，为幼儿开展了手足口病的预防与治疗和秋季幼儿流感的防控知识讲座，开展了一系列</w:t>
      </w:r>
      <w:r>
        <w:rPr>
          <w:rFonts w:hint="default" w:ascii="仿宋_GB2312" w:hAnsi="Times New Roman" w:eastAsia="仿宋_GB2312"/>
          <w:kern w:val="2"/>
          <w:sz w:val="32"/>
          <w:szCs w:val="32"/>
          <w:shd w:val="clear" w:color="auto" w:fill="FFFFFF"/>
        </w:rPr>
        <w:t>“</w:t>
      </w:r>
      <w:r>
        <w:rPr>
          <w:rFonts w:ascii="仿宋_GB2312" w:hAnsi="Times New Roman" w:eastAsia="仿宋_GB2312"/>
          <w:kern w:val="2"/>
          <w:sz w:val="32"/>
          <w:szCs w:val="32"/>
          <w:shd w:val="clear" w:color="auto" w:fill="FFFFFF"/>
        </w:rPr>
        <w:t>庆三八</w:t>
      </w:r>
      <w:r>
        <w:rPr>
          <w:rFonts w:hint="default" w:ascii="仿宋_GB2312" w:hAnsi="Times New Roman" w:eastAsia="仿宋_GB2312"/>
          <w:kern w:val="2"/>
          <w:sz w:val="32"/>
          <w:szCs w:val="32"/>
          <w:shd w:val="clear" w:color="auto" w:fill="FFFFFF"/>
        </w:rPr>
        <w:t>”</w:t>
      </w:r>
      <w:r>
        <w:rPr>
          <w:rFonts w:ascii="仿宋_GB2312" w:hAnsi="Times New Roman" w:eastAsia="仿宋_GB2312"/>
          <w:kern w:val="2"/>
          <w:sz w:val="32"/>
          <w:szCs w:val="32"/>
          <w:shd w:val="clear" w:color="auto" w:fill="FFFFFF"/>
        </w:rPr>
        <w:t>家园总动员，</w:t>
      </w:r>
      <w:r>
        <w:rPr>
          <w:rFonts w:hint="default" w:ascii="仿宋_GB2312" w:hAnsi="Times New Roman" w:eastAsia="仿宋_GB2312"/>
          <w:kern w:val="2"/>
          <w:sz w:val="32"/>
          <w:szCs w:val="32"/>
          <w:shd w:val="clear" w:color="auto" w:fill="FFFFFF"/>
        </w:rPr>
        <w:t>“</w:t>
      </w:r>
      <w:r>
        <w:rPr>
          <w:rFonts w:ascii="仿宋_GB2312" w:hAnsi="Times New Roman" w:eastAsia="仿宋_GB2312"/>
          <w:kern w:val="2"/>
          <w:sz w:val="32"/>
          <w:szCs w:val="32"/>
          <w:shd w:val="clear" w:color="auto" w:fill="FFFFFF"/>
        </w:rPr>
        <w:t>欢庆六一</w:t>
      </w:r>
      <w:r>
        <w:rPr>
          <w:rFonts w:hint="default" w:ascii="仿宋_GB2312" w:hAnsi="Times New Roman" w:eastAsia="仿宋_GB2312"/>
          <w:kern w:val="2"/>
          <w:sz w:val="32"/>
          <w:szCs w:val="32"/>
          <w:shd w:val="clear" w:color="auto" w:fill="FFFFFF"/>
        </w:rPr>
        <w:t>”</w:t>
      </w:r>
      <w:r>
        <w:rPr>
          <w:rFonts w:ascii="仿宋_GB2312" w:hAnsi="Times New Roman" w:eastAsia="仿宋_GB2312"/>
          <w:kern w:val="2"/>
          <w:sz w:val="32"/>
          <w:szCs w:val="32"/>
          <w:shd w:val="clear" w:color="auto" w:fill="FFFFFF"/>
        </w:rPr>
        <w:t>家园大联欢，大班毕业典礼活动，幼儿的春游和秋游家委会活动和两次家长开放日活动。让农村家长进一步了解了幼儿园的教育模式与教育理念。通过开展的家长课堂，让家长朋友们知道了新形势的幼儿教育理念，知道了幼儿教育的主要形式是游戏，幼儿在游戏中获得知识，获得发展的教育理念。为以后幼儿园各项工作的开展奠定了基础。</w:t>
      </w:r>
    </w:p>
    <w:p>
      <w:pPr>
        <w:pStyle w:val="26"/>
        <w:shd w:val="clear" w:color="auto" w:fill="FFFFFF"/>
        <w:spacing w:beforeAutospacing="0" w:afterAutospacing="0" w:line="450" w:lineRule="atLeast"/>
        <w:ind w:firstLine="640" w:firstLineChars="200"/>
        <w:rPr>
          <w:rFonts w:hint="default" w:ascii="仿宋_GB2312" w:hAnsi="Times New Roman" w:eastAsia="仿宋_GB2312"/>
          <w:kern w:val="2"/>
          <w:sz w:val="32"/>
          <w:szCs w:val="32"/>
          <w:shd w:val="clear" w:color="auto" w:fill="FFFFFF"/>
        </w:rPr>
      </w:pPr>
      <w:r>
        <w:rPr>
          <w:rFonts w:ascii="仿宋_GB2312" w:hAnsi="Times New Roman" w:eastAsia="仿宋_GB2312"/>
          <w:kern w:val="2"/>
          <w:sz w:val="32"/>
          <w:szCs w:val="32"/>
          <w:shd w:val="clear" w:color="auto" w:fill="FFFFFF"/>
        </w:rPr>
        <w:t>4.创造安全环境提高幼儿自护意识； 在教学中还利用幼儿喜闻乐见的游戏、故事、歌谣、情景表演等形式，经常对幼儿进行系列安全教育。开展了消防疏散演习，让幼儿知道火场如何逃生</w:t>
      </w:r>
      <w:r>
        <w:rPr>
          <w:rFonts w:hint="eastAsia" w:ascii="仿宋_GB2312" w:hAnsi="Times New Roman" w:eastAsia="仿宋_GB2312"/>
          <w:kern w:val="2"/>
          <w:sz w:val="32"/>
          <w:szCs w:val="32"/>
          <w:shd w:val="clear" w:color="auto" w:fill="FFFFFF"/>
          <w:lang w:eastAsia="zh-CN"/>
        </w:rPr>
        <w:t>；</w:t>
      </w:r>
      <w:r>
        <w:rPr>
          <w:rFonts w:ascii="仿宋_GB2312" w:hAnsi="Times New Roman" w:eastAsia="仿宋_GB2312"/>
          <w:kern w:val="2"/>
          <w:sz w:val="32"/>
          <w:szCs w:val="32"/>
          <w:shd w:val="clear" w:color="auto" w:fill="FFFFFF"/>
        </w:rPr>
        <w:t>通过</w:t>
      </w:r>
      <w:r>
        <w:rPr>
          <w:rFonts w:hint="default" w:ascii="仿宋_GB2312" w:hAnsi="Times New Roman" w:eastAsia="仿宋_GB2312"/>
          <w:kern w:val="2"/>
          <w:sz w:val="32"/>
          <w:szCs w:val="32"/>
          <w:shd w:val="clear" w:color="auto" w:fill="FFFFFF"/>
        </w:rPr>
        <w:t>“</w:t>
      </w:r>
      <w:r>
        <w:rPr>
          <w:rFonts w:ascii="仿宋_GB2312" w:hAnsi="Times New Roman" w:eastAsia="仿宋_GB2312"/>
          <w:kern w:val="2"/>
          <w:sz w:val="32"/>
          <w:szCs w:val="32"/>
          <w:shd w:val="clear" w:color="auto" w:fill="FFFFFF"/>
        </w:rPr>
        <w:t>手牵手，与安全同行</w:t>
      </w:r>
      <w:r>
        <w:rPr>
          <w:rFonts w:hint="default" w:ascii="仿宋_GB2312" w:hAnsi="Times New Roman" w:eastAsia="仿宋_GB2312"/>
          <w:kern w:val="2"/>
          <w:sz w:val="32"/>
          <w:szCs w:val="32"/>
          <w:shd w:val="clear" w:color="auto" w:fill="FFFFFF"/>
        </w:rPr>
        <w:t>”</w:t>
      </w:r>
      <w:r>
        <w:rPr>
          <w:rFonts w:ascii="仿宋_GB2312" w:hAnsi="Times New Roman" w:eastAsia="仿宋_GB2312"/>
          <w:kern w:val="2"/>
          <w:sz w:val="32"/>
          <w:szCs w:val="32"/>
          <w:shd w:val="clear" w:color="auto" w:fill="FFFFFF"/>
        </w:rPr>
        <w:t>主题活动，让幼儿懂得了交通安全</w:t>
      </w:r>
      <w:r>
        <w:rPr>
          <w:rFonts w:hint="eastAsia" w:ascii="仿宋_GB2312" w:hAnsi="Times New Roman" w:eastAsia="仿宋_GB2312"/>
          <w:kern w:val="2"/>
          <w:sz w:val="32"/>
          <w:szCs w:val="32"/>
          <w:shd w:val="clear" w:color="auto" w:fill="FFFFFF"/>
          <w:lang w:eastAsia="zh-CN"/>
        </w:rPr>
        <w:t>；</w:t>
      </w:r>
      <w:r>
        <w:rPr>
          <w:rFonts w:ascii="仿宋_GB2312" w:hAnsi="Times New Roman" w:eastAsia="仿宋_GB2312"/>
          <w:kern w:val="2"/>
          <w:sz w:val="32"/>
          <w:szCs w:val="32"/>
          <w:shd w:val="clear" w:color="auto" w:fill="FFFFFF"/>
        </w:rPr>
        <w:t xml:space="preserve">师幼一起看光盘，让幼儿了解在地震时如何以最短、最快的时间逃出去，并进行多次演练。我们始终把幼儿的安全教育渗透在一日生活之中，做到时时讲安全、人人讲安全，提高幼儿的自护意识。 </w:t>
      </w:r>
    </w:p>
    <w:p>
      <w:pPr>
        <w:pStyle w:val="4"/>
        <w:spacing w:before="0" w:after="0" w:line="240" w:lineRule="auto"/>
        <w:ind w:firstLine="320" w:firstLineChars="100"/>
        <w:rPr>
          <w:rStyle w:val="25"/>
          <w:rFonts w:hint="eastAsia" w:ascii="黑体" w:eastAsia="黑体"/>
          <w:b w:val="0"/>
          <w:bCs w:val="0"/>
        </w:rPr>
      </w:pPr>
    </w:p>
    <w:p>
      <w:pPr>
        <w:spacing w:line="578" w:lineRule="exact"/>
        <w:ind w:left="0" w:firstLine="640" w:firstLineChars="200"/>
        <w:rPr>
          <w:rStyle w:val="25"/>
          <w:b w:val="0"/>
          <w:bCs w:val="0"/>
        </w:rPr>
      </w:pPr>
      <w:r>
        <w:rPr>
          <w:rStyle w:val="25"/>
          <w:rFonts w:hint="eastAsia" w:ascii="黑体" w:eastAsia="黑体"/>
          <w:b w:val="0"/>
          <w:bCs w:val="0"/>
        </w:rPr>
        <w:t>二、机构设置</w:t>
      </w:r>
      <w:bookmarkEnd w:id="22"/>
      <w:bookmarkEnd w:id="23"/>
    </w:p>
    <w:p>
      <w:pPr>
        <w:ind w:firstLine="588" w:firstLineChars="196"/>
        <w:rPr>
          <w:rFonts w:ascii="仿宋_GB2312" w:eastAsia="仿宋_GB2312" w:cs="仿宋_GB2312"/>
          <w:sz w:val="32"/>
          <w:szCs w:val="32"/>
        </w:rPr>
      </w:pPr>
      <w:r>
        <w:rPr>
          <w:rFonts w:hint="eastAsia" w:ascii="仿宋_GB2312" w:eastAsia="仿宋_GB2312"/>
          <w:sz w:val="30"/>
          <w:szCs w:val="30"/>
        </w:rPr>
        <w:t xml:space="preserve"> 1. </w:t>
      </w:r>
      <w:r>
        <w:rPr>
          <w:rFonts w:hint="eastAsia" w:ascii="仿宋_GB2312" w:hAnsi="仿宋" w:eastAsia="仿宋_GB2312" w:cs="仿宋_GB2312"/>
          <w:sz w:val="32"/>
          <w:szCs w:val="32"/>
          <w:lang w:bidi="ar"/>
        </w:rPr>
        <w:t>机构情况</w:t>
      </w:r>
      <w:r>
        <w:rPr>
          <w:rFonts w:hint="eastAsia" w:ascii="仿宋_GB2312" w:hAnsi="Times New Roman" w:eastAsia="仿宋_GB2312" w:cs="仿宋_GB2312"/>
          <w:sz w:val="32"/>
          <w:szCs w:val="32"/>
          <w:lang w:bidi="ar"/>
        </w:rPr>
        <w:t>金川县机关幼儿园属事业单位1个，独立编制机构数1个，独立核算机构数1个，单位编制数1个，其中：事业编制56个。</w:t>
      </w:r>
    </w:p>
    <w:p>
      <w:pPr>
        <w:ind w:firstLine="627" w:firstLineChars="196"/>
        <w:rPr>
          <w:rFonts w:ascii="仿宋_GB2312" w:eastAsia="仿宋_GB2312" w:cs="仿宋_GB2312"/>
          <w:sz w:val="32"/>
          <w:szCs w:val="32"/>
        </w:rPr>
      </w:pPr>
      <w:r>
        <w:rPr>
          <w:rFonts w:hint="eastAsia" w:ascii="仿宋_GB2312" w:hAnsi="仿宋" w:eastAsia="仿宋_GB2312" w:cs="仿宋_GB2312"/>
          <w:sz w:val="32"/>
          <w:szCs w:val="32"/>
          <w:lang w:bidi="ar"/>
        </w:rPr>
        <w:t>2．人员情况</w:t>
      </w:r>
      <w:r>
        <w:rPr>
          <w:rFonts w:hint="eastAsia" w:ascii="仿宋_GB2312" w:hAnsi="仿宋" w:eastAsia="仿宋_GB2312" w:cs="仿宋_GB2312"/>
          <w:sz w:val="32"/>
          <w:szCs w:val="32"/>
          <w:lang w:eastAsia="zh-CN" w:bidi="ar"/>
        </w:rPr>
        <w:t>：截至</w:t>
      </w:r>
      <w:r>
        <w:rPr>
          <w:rFonts w:hint="eastAsia" w:ascii="仿宋_GB2312" w:hAnsi="Times New Roman" w:eastAsia="仿宋_GB2312" w:cs="仿宋_GB2312"/>
          <w:sz w:val="32"/>
          <w:szCs w:val="32"/>
          <w:lang w:bidi="ar"/>
        </w:rPr>
        <w:t>2020年末，单位实有人数33人，其中：在职33人。</w:t>
      </w:r>
      <w:r>
        <w:rPr>
          <w:rFonts w:hint="eastAsia" w:ascii="仿宋_GB2312" w:hAnsi="Times New Roman" w:eastAsia="仿宋_GB2312" w:cs="仿宋_GB2312"/>
          <w:sz w:val="30"/>
          <w:szCs w:val="30"/>
          <w:lang w:bidi="ar"/>
        </w:rPr>
        <w:t>遗属2人，</w:t>
      </w:r>
      <w:r>
        <w:rPr>
          <w:rFonts w:hint="eastAsia" w:ascii="仿宋_GB2312" w:hAnsi="Times New Roman" w:eastAsia="仿宋_GB2312" w:cs="仿宋_GB2312"/>
          <w:sz w:val="32"/>
          <w:szCs w:val="32"/>
          <w:lang w:bidi="ar"/>
        </w:rPr>
        <w:t>2020年末实有人数较2019年末增加6人、</w:t>
      </w:r>
      <w:r>
        <w:rPr>
          <w:rFonts w:hint="eastAsia" w:ascii="仿宋_GB2312" w:eastAsia="仿宋_GB2312" w:cs="仿宋_GB2312"/>
          <w:sz w:val="32"/>
          <w:szCs w:val="32"/>
          <w:lang w:eastAsia="zh-CN" w:bidi="ar"/>
        </w:rPr>
        <w:t>（</w:t>
      </w:r>
      <w:r>
        <w:rPr>
          <w:rFonts w:hint="eastAsia" w:ascii="仿宋_GB2312" w:hAnsi="Times New Roman" w:eastAsia="仿宋_GB2312" w:cs="仿宋_GB2312"/>
          <w:sz w:val="32"/>
          <w:szCs w:val="32"/>
          <w:lang w:bidi="ar"/>
        </w:rPr>
        <w:t>退休）新增1人，故2020年末实有人数也为33人。</w:t>
      </w:r>
    </w:p>
    <w:p>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w:t>
      </w:r>
      <w:r>
        <w:rPr>
          <w:rStyle w:val="17"/>
          <w:rFonts w:hint="eastAsia" w:ascii="黑体" w:eastAsia="黑体"/>
          <w:b w:val="0"/>
          <w:bCs w:val="0"/>
          <w:lang w:val="en-US"/>
        </w:rPr>
        <w:t>20</w:t>
      </w:r>
      <w:r>
        <w:rPr>
          <w:rStyle w:val="17"/>
          <w:rFonts w:hint="eastAsia" w:ascii="黑体" w:eastAsia="黑体"/>
          <w:b w:val="0"/>
          <w:bCs w:val="0"/>
        </w:rPr>
        <w:t>年度部门决算情况说明</w:t>
      </w:r>
      <w:bookmarkEnd w:id="20"/>
      <w:bookmarkEnd w:id="21"/>
    </w:p>
    <w:p>
      <w:pPr>
        <w:pStyle w:val="23"/>
        <w:numPr>
          <w:ilvl w:val="0"/>
          <w:numId w:val="1"/>
        </w:numPr>
        <w:ind w:left="0" w:firstLine="0" w:firstLineChars="0"/>
        <w:outlineLvl w:val="1"/>
        <w:rPr>
          <w:rStyle w:val="18"/>
          <w:rFonts w:ascii="黑体" w:eastAsia="黑体"/>
          <w:b w:val="0"/>
        </w:rPr>
      </w:pPr>
      <w:bookmarkStart w:id="24" w:name="_Toc15377205"/>
      <w:bookmarkStart w:id="25" w:name="_Toc15396603"/>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snapToGrid w:val="0"/>
        <w:spacing w:line="520" w:lineRule="exact"/>
        <w:ind w:firstLine="632" w:firstLineChars="200"/>
        <w:rPr>
          <w:rFonts w:hint="eastAsia" w:ascii="仿宋_GB2312" w:eastAsia="仿宋_GB2312"/>
          <w:color w:val="000000"/>
          <w:spacing w:val="-2"/>
          <w:sz w:val="32"/>
          <w:szCs w:val="32"/>
          <w:lang w:val="en-US" w:eastAsia="zh-CN"/>
        </w:rPr>
      </w:pPr>
      <w:r>
        <w:rPr>
          <w:rFonts w:hint="eastAsia" w:ascii="仿宋_GB2312" w:eastAsia="仿宋_GB2312"/>
          <w:color w:val="000000"/>
          <w:spacing w:val="-2"/>
          <w:sz w:val="32"/>
          <w:szCs w:val="32"/>
        </w:rPr>
        <w:t>20</w:t>
      </w:r>
      <w:r>
        <w:rPr>
          <w:rFonts w:hint="eastAsia" w:ascii="仿宋_GB2312" w:eastAsia="仿宋_GB2312"/>
          <w:color w:val="000000"/>
          <w:spacing w:val="-2"/>
          <w:sz w:val="32"/>
          <w:szCs w:val="32"/>
          <w:lang w:val="en-US" w:eastAsia="zh-CN"/>
        </w:rPr>
        <w:t>20</w:t>
      </w:r>
      <w:r>
        <w:rPr>
          <w:rFonts w:hint="eastAsia" w:ascii="仿宋_GB2312" w:eastAsia="仿宋_GB2312"/>
          <w:color w:val="000000"/>
          <w:spacing w:val="-2"/>
          <w:sz w:val="32"/>
          <w:szCs w:val="32"/>
        </w:rPr>
        <w:t>年度总收入</w:t>
      </w:r>
      <w:r>
        <w:rPr>
          <w:rFonts w:hint="eastAsia" w:ascii="仿宋_GB2312" w:eastAsia="仿宋_GB2312"/>
          <w:color w:val="000000"/>
          <w:spacing w:val="-2"/>
          <w:sz w:val="32"/>
          <w:szCs w:val="32"/>
          <w:lang w:val="en-US" w:eastAsia="zh-CN"/>
        </w:rPr>
        <w:t>462.72</w:t>
      </w:r>
      <w:r>
        <w:rPr>
          <w:rFonts w:hint="eastAsia" w:ascii="仿宋_GB2312" w:eastAsia="仿宋_GB2312"/>
          <w:color w:val="000000"/>
          <w:spacing w:val="-2"/>
          <w:sz w:val="32"/>
          <w:szCs w:val="32"/>
        </w:rPr>
        <w:t>万元，较上年收入</w:t>
      </w:r>
      <w:r>
        <w:rPr>
          <w:rFonts w:hint="eastAsia" w:ascii="仿宋_GB2312" w:eastAsia="仿宋_GB2312"/>
          <w:color w:val="000000"/>
          <w:spacing w:val="-2"/>
          <w:sz w:val="32"/>
          <w:szCs w:val="32"/>
          <w:lang w:val="en-US" w:eastAsia="zh-CN"/>
        </w:rPr>
        <w:t>增加63.34，</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val="en-US" w:eastAsia="zh-CN"/>
        </w:rPr>
        <w:t>增加15.86</w:t>
      </w:r>
      <w:r>
        <w:rPr>
          <w:rFonts w:hint="eastAsia" w:ascii="仿宋_GB2312" w:eastAsia="仿宋_GB2312"/>
          <w:color w:val="000000"/>
          <w:spacing w:val="-2"/>
          <w:sz w:val="32"/>
          <w:szCs w:val="32"/>
        </w:rPr>
        <w:t>%。</w:t>
      </w:r>
      <w:r>
        <w:rPr>
          <w:rFonts w:hint="eastAsia" w:ascii="仿宋_GB2312" w:eastAsia="仿宋_GB2312"/>
          <w:color w:val="000000"/>
          <w:spacing w:val="-2"/>
          <w:sz w:val="32"/>
          <w:szCs w:val="32"/>
          <w:lang w:val="en-US" w:eastAsia="zh-CN"/>
        </w:rPr>
        <w:t>增加</w:t>
      </w:r>
      <w:r>
        <w:rPr>
          <w:rFonts w:hint="eastAsia" w:ascii="仿宋_GB2312" w:eastAsia="仿宋_GB2312"/>
          <w:color w:val="000000"/>
          <w:spacing w:val="-2"/>
          <w:sz w:val="32"/>
          <w:szCs w:val="32"/>
        </w:rPr>
        <w:t>的主要原因是</w:t>
      </w:r>
      <w:r>
        <w:rPr>
          <w:rFonts w:hint="eastAsia" w:ascii="仿宋_GB2312" w:eastAsia="仿宋_GB2312"/>
          <w:color w:val="000000"/>
          <w:spacing w:val="-2"/>
          <w:sz w:val="32"/>
          <w:szCs w:val="32"/>
          <w:lang w:val="en-US" w:eastAsia="zh-CN"/>
        </w:rPr>
        <w:t>2020</w:t>
      </w:r>
      <w:r>
        <w:rPr>
          <w:rFonts w:hint="eastAsia" w:ascii="仿宋_GB2312" w:eastAsia="仿宋_GB2312"/>
          <w:color w:val="000000"/>
          <w:spacing w:val="-2"/>
          <w:sz w:val="32"/>
          <w:szCs w:val="32"/>
        </w:rPr>
        <w:t>年</w:t>
      </w:r>
      <w:r>
        <w:rPr>
          <w:rFonts w:hint="eastAsia" w:ascii="仿宋_GB2312" w:eastAsia="仿宋_GB2312"/>
          <w:color w:val="000000"/>
          <w:spacing w:val="-2"/>
          <w:sz w:val="32"/>
          <w:szCs w:val="32"/>
          <w:lang w:val="en-US" w:eastAsia="zh-CN"/>
        </w:rPr>
        <w:t>增加人员编制。</w:t>
      </w:r>
    </w:p>
    <w:p>
      <w:pPr>
        <w:snapToGrid w:val="0"/>
        <w:spacing w:line="520" w:lineRule="exact"/>
        <w:ind w:firstLine="632" w:firstLineChars="200"/>
        <w:rPr>
          <w:rFonts w:hint="eastAsia" w:ascii="仿宋_GB2312" w:eastAsia="仿宋_GB2312"/>
          <w:spacing w:val="-2"/>
          <w:sz w:val="32"/>
          <w:szCs w:val="32"/>
          <w:lang w:val="en-US" w:eastAsia="zh-CN"/>
        </w:rPr>
      </w:pPr>
      <w:r>
        <w:rPr>
          <w:rFonts w:hint="eastAsia" w:ascii="仿宋_GB2312" w:eastAsia="仿宋_GB2312"/>
          <w:spacing w:val="-2"/>
          <w:sz w:val="32"/>
          <w:szCs w:val="32"/>
        </w:rPr>
        <w:t>20</w:t>
      </w:r>
      <w:r>
        <w:rPr>
          <w:rFonts w:hint="eastAsia" w:ascii="仿宋_GB2312" w:eastAsia="仿宋_GB2312"/>
          <w:spacing w:val="-2"/>
          <w:sz w:val="32"/>
          <w:szCs w:val="32"/>
          <w:lang w:val="en-US" w:eastAsia="zh-CN"/>
        </w:rPr>
        <w:t>20</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462.71</w:t>
      </w:r>
      <w:r>
        <w:rPr>
          <w:rFonts w:hint="eastAsia" w:ascii="仿宋_GB2312" w:eastAsia="仿宋_GB2312"/>
          <w:spacing w:val="-2"/>
          <w:sz w:val="32"/>
          <w:szCs w:val="32"/>
        </w:rPr>
        <w:t>万元，较上年支出</w:t>
      </w:r>
      <w:r>
        <w:rPr>
          <w:rFonts w:hint="eastAsia" w:ascii="仿宋_GB2312" w:eastAsia="仿宋_GB2312"/>
          <w:spacing w:val="-2"/>
          <w:sz w:val="32"/>
          <w:szCs w:val="32"/>
          <w:lang w:val="en-US" w:eastAsia="zh-CN"/>
        </w:rPr>
        <w:t>增加60.92</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增加15.16</w:t>
      </w:r>
      <w:r>
        <w:rPr>
          <w:rFonts w:hint="eastAsia" w:ascii="仿宋_GB2312" w:eastAsia="仿宋_GB2312"/>
          <w:spacing w:val="-2"/>
          <w:sz w:val="32"/>
          <w:szCs w:val="32"/>
        </w:rPr>
        <w:t>%。主要原因</w:t>
      </w:r>
      <w:r>
        <w:rPr>
          <w:rFonts w:hint="eastAsia" w:ascii="仿宋_GB2312" w:eastAsia="仿宋_GB2312"/>
          <w:spacing w:val="-2"/>
          <w:sz w:val="32"/>
          <w:szCs w:val="32"/>
          <w:lang w:val="en-US" w:eastAsia="zh-CN"/>
        </w:rPr>
        <w:t>是2020年增加人员编制。</w:t>
      </w:r>
    </w:p>
    <w:p>
      <w:pPr>
        <w:pStyle w:val="2"/>
        <w:rPr>
          <w:rStyle w:val="18"/>
          <w:rFonts w:ascii="黑体" w:eastAsia="黑体"/>
          <w:b w:val="0"/>
        </w:rPr>
      </w:pPr>
      <w:r>
        <w:drawing>
          <wp:anchor distT="0" distB="0" distL="114300" distR="114300" simplePos="0" relativeHeight="251660288" behindDoc="0" locked="0" layoutInCell="1" allowOverlap="1">
            <wp:simplePos x="0" y="0"/>
            <wp:positionH relativeFrom="column">
              <wp:posOffset>390525</wp:posOffset>
            </wp:positionH>
            <wp:positionV relativeFrom="page">
              <wp:posOffset>3414395</wp:posOffset>
            </wp:positionV>
            <wp:extent cx="4572000" cy="2743200"/>
            <wp:effectExtent l="4445" t="4445" r="14605" b="14605"/>
            <wp:wrapTopAndBottom/>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96604"/>
      <w:bookmarkStart w:id="27" w:name="_Toc15377206"/>
      <w:r>
        <w:rPr>
          <w:rFonts w:hint="eastAsia"/>
          <w:lang w:val="en-US" w:eastAsia="zh-CN"/>
        </w:rPr>
        <w:t xml:space="preserve">  </w:t>
      </w:r>
      <w:r>
        <w:rPr>
          <w:rFonts w:hint="eastAsia" w:ascii="黑体" w:eastAsia="黑体"/>
          <w:color w:val="000000"/>
          <w:sz w:val="32"/>
          <w:szCs w:val="32"/>
        </w:rPr>
        <w:t>二、收入决</w:t>
      </w:r>
      <w:r>
        <w:rPr>
          <w:rStyle w:val="18"/>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年总收入</w:t>
      </w:r>
      <w:r>
        <w:rPr>
          <w:rFonts w:hint="eastAsia" w:ascii="仿宋" w:eastAsia="仿宋"/>
          <w:color w:val="000000"/>
          <w:sz w:val="32"/>
          <w:szCs w:val="32"/>
          <w:lang w:val="en-US" w:eastAsia="zh-CN"/>
        </w:rPr>
        <w:t>462.72</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462.72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p>
    <w:p>
      <w:pPr>
        <w:spacing w:line="600" w:lineRule="exact"/>
        <w:ind w:firstLine="640" w:firstLineChars="200"/>
        <w:outlineLvl w:val="1"/>
        <w:rPr>
          <w:rStyle w:val="18"/>
          <w:rFonts w:ascii="黑体" w:eastAsia="黑体"/>
          <w:b w:val="0"/>
        </w:rPr>
      </w:pPr>
      <w:bookmarkStart w:id="28" w:name="_Toc15396605"/>
      <w:bookmarkStart w:id="29" w:name="_Toc15377207"/>
      <w:r>
        <w:rPr>
          <w:rFonts w:hint="eastAsia" w:ascii="黑体" w:eastAsia="黑体"/>
          <w:color w:val="000000"/>
          <w:sz w:val="32"/>
          <w:szCs w:val="32"/>
        </w:rPr>
        <w:t>三、支出决</w:t>
      </w:r>
      <w:r>
        <w:rPr>
          <w:rStyle w:val="18"/>
          <w:rFonts w:hint="eastAsia" w:ascii="黑体" w:eastAsia="黑体"/>
          <w:b w:val="0"/>
        </w:rPr>
        <w:t>算情况说明</w:t>
      </w:r>
      <w:bookmarkEnd w:id="28"/>
      <w:bookmarkEnd w:id="29"/>
    </w:p>
    <w:p>
      <w:pPr>
        <w:spacing w:line="600" w:lineRule="exact"/>
        <w:ind w:firstLine="640"/>
        <w:rPr>
          <w:rFonts w:ascii="仿宋_GB2312" w:eastAsia="仿宋_GB2312"/>
          <w:color w:val="FF0000"/>
          <w:sz w:val="32"/>
          <w:szCs w:val="32"/>
        </w:rPr>
      </w:pPr>
      <w:r>
        <w:rPr>
          <w:rFonts w:hint="eastAsia"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年本年总支出</w:t>
      </w:r>
      <w:r>
        <w:rPr>
          <w:rFonts w:hint="eastAsia" w:ascii="仿宋" w:eastAsia="仿宋"/>
          <w:color w:val="000000"/>
          <w:sz w:val="32"/>
          <w:szCs w:val="32"/>
          <w:lang w:val="en-US" w:eastAsia="zh-CN"/>
        </w:rPr>
        <w:t>462.71</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462.71</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hint="eastAsia" w:ascii="仿宋" w:eastAsia="仿宋"/>
          <w:color w:val="000000"/>
          <w:sz w:val="32"/>
          <w:szCs w:val="32"/>
        </w:rPr>
        <w:t>%；项目支出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Style w:val="18"/>
          <w:rFonts w:ascii="黑体" w:eastAsia="黑体"/>
          <w:b w:val="0"/>
        </w:rPr>
      </w:pPr>
      <w:bookmarkStart w:id="30" w:name="_Toc15396606"/>
      <w:bookmarkStart w:id="31" w:name="_Toc15377208"/>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napToGrid w:val="0"/>
        <w:spacing w:line="520" w:lineRule="exact"/>
        <w:ind w:firstLine="640" w:firstLineChars="200"/>
        <w:rPr>
          <w:rFonts w:hint="eastAsia" w:ascii="黑体" w:eastAsia="黑体"/>
          <w:color w:val="000000"/>
          <w:sz w:val="32"/>
          <w:szCs w:val="32"/>
        </w:rPr>
      </w:pPr>
      <w:r>
        <w:rPr>
          <w:rFonts w:hint="eastAsia"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年财政拨款收入</w:t>
      </w:r>
      <w:r>
        <w:rPr>
          <w:rFonts w:hint="eastAsia" w:ascii="仿宋" w:eastAsia="仿宋"/>
          <w:color w:val="000000"/>
          <w:sz w:val="32"/>
          <w:szCs w:val="32"/>
          <w:lang w:val="en-US" w:eastAsia="zh-CN"/>
        </w:rPr>
        <w:t>462.72</w:t>
      </w:r>
      <w:r>
        <w:rPr>
          <w:rFonts w:hint="eastAsia" w:ascii="仿宋" w:eastAsia="仿宋"/>
          <w:color w:val="000000"/>
          <w:sz w:val="32"/>
          <w:szCs w:val="32"/>
        </w:rPr>
        <w:t>万元。与201</w:t>
      </w:r>
      <w:r>
        <w:rPr>
          <w:rFonts w:hint="eastAsia" w:ascii="仿宋" w:eastAsia="仿宋"/>
          <w:color w:val="000000"/>
          <w:sz w:val="32"/>
          <w:szCs w:val="32"/>
          <w:lang w:val="en-US" w:eastAsia="zh-CN"/>
        </w:rPr>
        <w:t>9</w:t>
      </w:r>
      <w:r>
        <w:rPr>
          <w:rFonts w:hint="eastAsia" w:ascii="仿宋" w:eastAsia="仿宋"/>
          <w:color w:val="000000"/>
          <w:sz w:val="32"/>
          <w:szCs w:val="32"/>
        </w:rPr>
        <w:t>年相比，一般公共预算财政拨款收入较上年</w:t>
      </w:r>
      <w:r>
        <w:rPr>
          <w:rFonts w:hint="eastAsia" w:ascii="仿宋" w:eastAsia="仿宋"/>
          <w:color w:val="000000"/>
          <w:sz w:val="32"/>
          <w:szCs w:val="32"/>
          <w:lang w:val="en-US" w:eastAsia="zh-CN"/>
        </w:rPr>
        <w:t>增加63.34</w:t>
      </w:r>
      <w:r>
        <w:rPr>
          <w:rFonts w:hint="eastAsia" w:ascii="仿宋" w:eastAsia="仿宋"/>
          <w:color w:val="000000"/>
          <w:sz w:val="32"/>
          <w:szCs w:val="32"/>
        </w:rPr>
        <w:t>万元，</w:t>
      </w:r>
      <w:r>
        <w:rPr>
          <w:rFonts w:hint="eastAsia" w:ascii="仿宋" w:eastAsia="仿宋"/>
          <w:color w:val="000000"/>
          <w:sz w:val="32"/>
          <w:szCs w:val="32"/>
          <w:lang w:val="en-US" w:eastAsia="zh-CN"/>
        </w:rPr>
        <w:t>增加15.86</w:t>
      </w:r>
      <w:r>
        <w:rPr>
          <w:rFonts w:hint="eastAsia" w:ascii="仿宋" w:eastAsia="仿宋"/>
          <w:color w:val="000000"/>
          <w:sz w:val="32"/>
          <w:szCs w:val="32"/>
        </w:rPr>
        <w:t>%。</w:t>
      </w:r>
      <w:r>
        <w:rPr>
          <w:rFonts w:hint="eastAsia" w:ascii="仿宋" w:eastAsia="仿宋"/>
          <w:color w:val="000000"/>
          <w:sz w:val="32"/>
          <w:szCs w:val="32"/>
          <w:lang w:val="en-US" w:eastAsia="zh-CN"/>
        </w:rPr>
        <w:t>增加</w:t>
      </w:r>
      <w:r>
        <w:rPr>
          <w:rFonts w:hint="eastAsia" w:ascii="仿宋" w:eastAsia="仿宋"/>
          <w:color w:val="000000"/>
          <w:sz w:val="32"/>
          <w:szCs w:val="32"/>
        </w:rPr>
        <w:t>的主要原因是</w:t>
      </w:r>
      <w:r>
        <w:rPr>
          <w:rFonts w:hint="eastAsia" w:ascii="仿宋" w:eastAsia="仿宋"/>
          <w:color w:val="000000"/>
          <w:sz w:val="32"/>
          <w:szCs w:val="32"/>
          <w:lang w:val="en-US" w:eastAsia="zh-CN"/>
        </w:rPr>
        <w:t>2020</w:t>
      </w:r>
      <w:r>
        <w:rPr>
          <w:rFonts w:hint="eastAsia" w:ascii="仿宋" w:eastAsia="仿宋"/>
          <w:color w:val="000000"/>
          <w:sz w:val="32"/>
          <w:szCs w:val="32"/>
        </w:rPr>
        <w:t>年</w:t>
      </w:r>
      <w:r>
        <w:rPr>
          <w:rFonts w:hint="eastAsia" w:ascii="仿宋" w:eastAsia="仿宋"/>
          <w:color w:val="000000"/>
          <w:sz w:val="32"/>
          <w:szCs w:val="32"/>
          <w:lang w:val="en-US" w:eastAsia="zh-CN"/>
        </w:rPr>
        <w:t>我</w:t>
      </w:r>
      <w:r>
        <w:rPr>
          <w:rFonts w:hint="eastAsia" w:ascii="仿宋" w:eastAsia="仿宋"/>
          <w:color w:val="000000"/>
          <w:sz w:val="32"/>
          <w:szCs w:val="32"/>
        </w:rPr>
        <w:t>单位</w:t>
      </w:r>
      <w:r>
        <w:rPr>
          <w:rFonts w:hint="eastAsia" w:ascii="仿宋" w:eastAsia="仿宋"/>
          <w:color w:val="000000"/>
          <w:sz w:val="32"/>
          <w:szCs w:val="32"/>
          <w:lang w:val="en-US" w:eastAsia="zh-CN"/>
        </w:rPr>
        <w:t>增加人员6人，经费增加</w:t>
      </w:r>
      <w:r>
        <w:rPr>
          <w:rFonts w:hint="eastAsia" w:ascii="仿宋" w:eastAsia="仿宋"/>
          <w:color w:val="000000"/>
          <w:sz w:val="32"/>
          <w:szCs w:val="32"/>
        </w:rPr>
        <w:t>。</w:t>
      </w:r>
      <w:r>
        <w:rPr>
          <w:rFonts w:hint="eastAsia" w:ascii="仿宋" w:eastAsia="仿宋"/>
          <w:color w:val="000000"/>
          <w:sz w:val="32"/>
          <w:szCs w:val="32"/>
          <w:lang w:val="en-US" w:eastAsia="zh-CN"/>
        </w:rPr>
        <w:t>2020</w:t>
      </w:r>
      <w:r>
        <w:rPr>
          <w:rFonts w:hint="eastAsia" w:ascii="仿宋" w:eastAsia="仿宋"/>
          <w:color w:val="000000"/>
          <w:sz w:val="32"/>
          <w:szCs w:val="32"/>
        </w:rPr>
        <w:t>年财政拨款支出</w:t>
      </w:r>
      <w:r>
        <w:rPr>
          <w:rFonts w:hint="eastAsia" w:ascii="仿宋" w:eastAsia="仿宋"/>
          <w:color w:val="000000"/>
          <w:sz w:val="32"/>
          <w:szCs w:val="32"/>
          <w:lang w:val="en-US" w:eastAsia="zh-CN"/>
        </w:rPr>
        <w:t>462.71</w:t>
      </w:r>
      <w:r>
        <w:rPr>
          <w:rFonts w:hint="eastAsia" w:ascii="仿宋" w:eastAsia="仿宋"/>
          <w:color w:val="000000"/>
          <w:sz w:val="32"/>
          <w:szCs w:val="32"/>
        </w:rPr>
        <w:t>万元，</w:t>
      </w:r>
      <w:r>
        <w:rPr>
          <w:rFonts w:hint="eastAsia" w:ascii="仿宋" w:eastAsia="仿宋"/>
          <w:sz w:val="32"/>
          <w:szCs w:val="32"/>
        </w:rPr>
        <w:t>较上年支出</w:t>
      </w:r>
      <w:r>
        <w:rPr>
          <w:rFonts w:hint="eastAsia" w:ascii="仿宋" w:eastAsia="仿宋"/>
          <w:sz w:val="32"/>
          <w:szCs w:val="32"/>
          <w:lang w:val="en-US" w:eastAsia="zh-CN"/>
        </w:rPr>
        <w:t>增加60.92</w:t>
      </w:r>
      <w:r>
        <w:rPr>
          <w:rFonts w:hint="eastAsia" w:ascii="仿宋" w:eastAsia="仿宋"/>
          <w:sz w:val="32"/>
          <w:szCs w:val="32"/>
        </w:rPr>
        <w:t>万元，</w:t>
      </w:r>
      <w:r>
        <w:rPr>
          <w:rFonts w:hint="eastAsia" w:ascii="仿宋" w:eastAsia="仿宋"/>
          <w:sz w:val="32"/>
          <w:szCs w:val="32"/>
          <w:lang w:val="en-US" w:eastAsia="zh-CN"/>
        </w:rPr>
        <w:t>增加15.16</w:t>
      </w:r>
      <w:r>
        <w:rPr>
          <w:rFonts w:hint="eastAsia" w:ascii="仿宋" w:eastAsia="仿宋"/>
          <w:sz w:val="32"/>
          <w:szCs w:val="32"/>
        </w:rPr>
        <w:t>%</w:t>
      </w:r>
      <w:r>
        <w:rPr>
          <w:rFonts w:hint="eastAsia" w:ascii="仿宋_GB2312" w:eastAsia="仿宋_GB2312"/>
          <w:spacing w:val="-2"/>
          <w:sz w:val="32"/>
          <w:szCs w:val="32"/>
        </w:rPr>
        <w:t>。</w:t>
      </w:r>
      <w:bookmarkStart w:id="32" w:name="_Toc15377209"/>
      <w:bookmarkStart w:id="33" w:name="_Toc15396607"/>
      <w:r>
        <w:drawing>
          <wp:anchor distT="0" distB="0" distL="114300" distR="114300" simplePos="0" relativeHeight="251661312" behindDoc="0" locked="0" layoutInCell="1" allowOverlap="1">
            <wp:simplePos x="0" y="0"/>
            <wp:positionH relativeFrom="column">
              <wp:posOffset>8890</wp:posOffset>
            </wp:positionH>
            <wp:positionV relativeFrom="page">
              <wp:posOffset>3838575</wp:posOffset>
            </wp:positionV>
            <wp:extent cx="5271770" cy="2534920"/>
            <wp:effectExtent l="4445" t="4445" r="19685" b="13335"/>
            <wp:wrapTopAndBottom/>
            <wp:docPr id="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Style w:val="18"/>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hint="default" w:ascii="仿宋_GB2312" w:eastAsia="仿宋_GB2312"/>
          <w:color w:val="FF0000"/>
          <w:spacing w:val="-2"/>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w:t>
      </w:r>
      <w:r>
        <w:rPr>
          <w:rFonts w:hint="eastAsia" w:ascii="仿宋_GB2312" w:eastAsia="仿宋_GB2312"/>
          <w:spacing w:val="-2"/>
          <w:sz w:val="32"/>
          <w:szCs w:val="32"/>
        </w:rPr>
        <w:t>一般公共预算财政拨款支出</w:t>
      </w:r>
      <w:r>
        <w:rPr>
          <w:rFonts w:hint="eastAsia" w:ascii="仿宋_GB2312" w:eastAsia="仿宋_GB2312"/>
          <w:spacing w:val="-2"/>
          <w:sz w:val="32"/>
          <w:szCs w:val="32"/>
          <w:lang w:val="en-US" w:eastAsia="zh-CN"/>
        </w:rPr>
        <w:t>443.74</w:t>
      </w:r>
      <w:r>
        <w:rPr>
          <w:rFonts w:hint="eastAsia" w:ascii="仿宋_GB2312" w:eastAsia="仿宋_GB2312"/>
          <w:spacing w:val="-2"/>
          <w:sz w:val="32"/>
          <w:szCs w:val="32"/>
        </w:rPr>
        <w:t>万元，</w:t>
      </w:r>
      <w:r>
        <w:rPr>
          <w:rFonts w:hint="eastAsia" w:ascii="仿宋" w:eastAsia="仿宋"/>
          <w:color w:val="000000"/>
          <w:sz w:val="32"/>
          <w:szCs w:val="32"/>
        </w:rPr>
        <w:t>占本年总支出的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lang w:val="en-US" w:eastAsia="zh-CN"/>
        </w:rPr>
        <w:t>9</w:t>
      </w:r>
      <w:r>
        <w:rPr>
          <w:rFonts w:hint="eastAsia" w:ascii="仿宋" w:eastAsia="仿宋"/>
          <w:color w:val="000000"/>
          <w:sz w:val="32"/>
          <w:szCs w:val="32"/>
        </w:rPr>
        <w:t>年相比，一般公共预算财政拨款</w:t>
      </w:r>
      <w:r>
        <w:rPr>
          <w:rFonts w:hint="eastAsia" w:ascii="仿宋_GB2312" w:eastAsia="仿宋_GB2312"/>
          <w:spacing w:val="-2"/>
          <w:sz w:val="32"/>
          <w:szCs w:val="32"/>
        </w:rPr>
        <w:t>支出</w:t>
      </w:r>
      <w:r>
        <w:rPr>
          <w:rFonts w:hint="eastAsia" w:ascii="仿宋_GB2312" w:eastAsia="仿宋_GB2312"/>
          <w:spacing w:val="-2"/>
          <w:sz w:val="32"/>
          <w:szCs w:val="32"/>
          <w:lang w:val="en-US" w:eastAsia="zh-CN"/>
        </w:rPr>
        <w:t>增加44.36</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增加11.11</w:t>
      </w:r>
      <w:r>
        <w:rPr>
          <w:rFonts w:hint="eastAsia" w:ascii="仿宋_GB2312" w:eastAsia="仿宋_GB2312"/>
          <w:spacing w:val="-2"/>
          <w:sz w:val="32"/>
          <w:szCs w:val="32"/>
        </w:rPr>
        <w:t>%。主要原因是当年</w:t>
      </w:r>
      <w:r>
        <w:rPr>
          <w:rFonts w:hint="eastAsia" w:ascii="仿宋_GB2312" w:eastAsia="仿宋_GB2312"/>
          <w:spacing w:val="-2"/>
          <w:sz w:val="32"/>
          <w:szCs w:val="32"/>
          <w:lang w:val="en-US" w:eastAsia="zh-CN"/>
        </w:rPr>
        <w:t>人员增加，经费增加。</w:t>
      </w:r>
    </w:p>
    <w:p>
      <w:pPr>
        <w:snapToGrid w:val="0"/>
        <w:spacing w:line="520" w:lineRule="exact"/>
        <w:ind w:firstLine="420" w:firstLineChars="200"/>
        <w:rPr>
          <w:rFonts w:ascii="仿宋_GB2312" w:eastAsia="仿宋_GB2312"/>
          <w:spacing w:val="-2"/>
          <w:sz w:val="32"/>
          <w:szCs w:val="32"/>
        </w:rPr>
      </w:pPr>
      <w:r>
        <w:drawing>
          <wp:anchor distT="0" distB="0" distL="114300" distR="114300" simplePos="0" relativeHeight="251662336" behindDoc="0" locked="0" layoutInCell="1" allowOverlap="1">
            <wp:simplePos x="0" y="0"/>
            <wp:positionH relativeFrom="column">
              <wp:posOffset>382270</wp:posOffset>
            </wp:positionH>
            <wp:positionV relativeFrom="page">
              <wp:posOffset>1194435</wp:posOffset>
            </wp:positionV>
            <wp:extent cx="4572000" cy="2486025"/>
            <wp:effectExtent l="4445" t="4445" r="14605" b="5080"/>
            <wp:wrapTopAndBottom/>
            <wp:docPr id="10"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napToGrid w:val="0"/>
        <w:spacing w:line="520" w:lineRule="exact"/>
        <w:ind w:firstLine="643" w:firstLineChars="200"/>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462.71</w:t>
      </w:r>
      <w:r>
        <w:rPr>
          <w:rFonts w:hint="eastAsia" w:ascii="仿宋" w:eastAsia="仿宋"/>
          <w:color w:val="000000"/>
          <w:sz w:val="32"/>
          <w:szCs w:val="32"/>
        </w:rPr>
        <w:t>万元，主要用于以下方面</w:t>
      </w:r>
      <w:r>
        <w:rPr>
          <w:rFonts w:hint="eastAsia" w:ascii="仿宋" w:eastAsia="仿宋"/>
          <w:color w:val="000000"/>
          <w:sz w:val="32"/>
          <w:szCs w:val="32"/>
          <w:lang w:eastAsia="zh-CN"/>
        </w:rPr>
        <w:t>：</w:t>
      </w:r>
      <w:r>
        <w:rPr>
          <w:rFonts w:hint="eastAsia" w:ascii="仿宋" w:eastAsia="仿宋"/>
          <w:b/>
          <w:color w:val="000000"/>
          <w:sz w:val="32"/>
          <w:szCs w:val="32"/>
          <w:lang w:val="en-US" w:eastAsia="zh-CN"/>
        </w:rPr>
        <w:t>教育支出325.89</w:t>
      </w:r>
      <w:r>
        <w:rPr>
          <w:rFonts w:hint="eastAsia" w:ascii="仿宋" w:eastAsia="仿宋"/>
          <w:color w:val="000000"/>
          <w:sz w:val="32"/>
          <w:szCs w:val="32"/>
        </w:rPr>
        <w:t>万元，占</w:t>
      </w:r>
      <w:r>
        <w:rPr>
          <w:rFonts w:hint="eastAsia" w:ascii="仿宋" w:eastAsia="仿宋"/>
          <w:color w:val="000000"/>
          <w:sz w:val="32"/>
          <w:szCs w:val="32"/>
          <w:lang w:val="en-US" w:eastAsia="zh-CN"/>
        </w:rPr>
        <w:t>70.43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66.53</w:t>
      </w:r>
      <w:r>
        <w:rPr>
          <w:rFonts w:hint="eastAsia" w:ascii="仿宋" w:eastAsia="仿宋"/>
          <w:color w:val="000000"/>
          <w:sz w:val="32"/>
          <w:szCs w:val="32"/>
        </w:rPr>
        <w:t>万元，占</w:t>
      </w:r>
      <w:r>
        <w:rPr>
          <w:rFonts w:hint="eastAsia" w:ascii="仿宋" w:eastAsia="仿宋"/>
          <w:color w:val="000000"/>
          <w:sz w:val="32"/>
          <w:szCs w:val="32"/>
          <w:lang w:val="en-US" w:eastAsia="zh-CN"/>
        </w:rPr>
        <w:t>14.38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lang w:val="en-US" w:eastAsia="zh-CN"/>
        </w:rPr>
        <w:t>27.33</w:t>
      </w:r>
      <w:r>
        <w:rPr>
          <w:rFonts w:hint="eastAsia" w:ascii="仿宋" w:eastAsia="仿宋"/>
          <w:color w:val="000000"/>
          <w:sz w:val="32"/>
          <w:szCs w:val="32"/>
        </w:rPr>
        <w:t>万元，占</w:t>
      </w:r>
      <w:r>
        <w:rPr>
          <w:rFonts w:hint="eastAsia" w:ascii="仿宋" w:eastAsia="仿宋"/>
          <w:color w:val="000000"/>
          <w:sz w:val="32"/>
          <w:szCs w:val="32"/>
          <w:lang w:val="en-US" w:eastAsia="zh-CN"/>
        </w:rPr>
        <w:t>5.91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42.96</w:t>
      </w:r>
      <w:r>
        <w:rPr>
          <w:rFonts w:hint="eastAsia" w:ascii="仿宋" w:eastAsia="仿宋"/>
          <w:color w:val="000000"/>
          <w:sz w:val="32"/>
          <w:szCs w:val="32"/>
        </w:rPr>
        <w:t>万元，占</w:t>
      </w:r>
      <w:r>
        <w:rPr>
          <w:rFonts w:hint="eastAsia" w:ascii="仿宋" w:eastAsia="仿宋"/>
          <w:color w:val="000000"/>
          <w:sz w:val="32"/>
          <w:szCs w:val="32"/>
          <w:lang w:val="en-US" w:eastAsia="zh-CN"/>
        </w:rPr>
        <w:t>9.28</w:t>
      </w:r>
      <w:r>
        <w:rPr>
          <w:rFonts w:ascii="仿宋" w:eastAsia="仿宋"/>
          <w:color w:val="000000"/>
          <w:sz w:val="32"/>
          <w:szCs w:val="32"/>
        </w:rPr>
        <w:t>%</w:t>
      </w:r>
      <w:r>
        <w:rPr>
          <w:rFonts w:hint="eastAsia" w:ascii="仿宋" w:eastAsia="仿宋"/>
          <w:color w:val="000000"/>
          <w:sz w:val="32"/>
          <w:szCs w:val="32"/>
        </w:rPr>
        <w:t>。</w:t>
      </w:r>
    </w:p>
    <w:p>
      <w:pPr>
        <w:spacing w:line="600" w:lineRule="exact"/>
        <w:ind w:firstLine="8320" w:firstLineChars="2600"/>
        <w:outlineLvl w:val="2"/>
        <w:rPr>
          <w:rFonts w:ascii="仿宋" w:eastAsia="仿宋"/>
          <w:b/>
          <w:color w:val="000000"/>
          <w:sz w:val="32"/>
          <w:szCs w:val="32"/>
        </w:rPr>
      </w:pPr>
      <w:bookmarkStart w:id="36" w:name="_Toc15377213"/>
      <w:bookmarkStart w:id="37" w:name="_Toc15378460"/>
      <w:bookmarkStart w:id="38" w:name="_Toc15377444"/>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540385</wp:posOffset>
            </wp:positionH>
            <wp:positionV relativeFrom="paragraph">
              <wp:posOffset>300990</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ind w:firstLine="640"/>
        <w:outlineLvl w:val="2"/>
        <w:rPr>
          <w:rStyle w:val="15"/>
          <w:rFonts w:hint="eastAsia" w:ascii="仿宋" w:eastAsia="仿宋"/>
          <w:b w:val="0"/>
          <w:bCs/>
          <w:color w:val="000000"/>
          <w:sz w:val="32"/>
          <w:szCs w:val="32"/>
        </w:rPr>
      </w:pPr>
      <w:r>
        <w:rPr>
          <w:rFonts w:hint="eastAsia" w:ascii="仿宋" w:eastAsia="仿宋"/>
          <w:bCs/>
          <w:color w:val="000000"/>
          <w:sz w:val="32"/>
          <w:szCs w:val="32"/>
        </w:rPr>
        <w:t>20</w:t>
      </w:r>
      <w:r>
        <w:rPr>
          <w:rFonts w:hint="eastAsia" w:ascii="仿宋" w:eastAsia="仿宋"/>
          <w:bCs/>
          <w:color w:val="000000"/>
          <w:sz w:val="32"/>
          <w:szCs w:val="32"/>
          <w:lang w:val="en-US" w:eastAsia="zh-CN"/>
        </w:rPr>
        <w:t>20</w:t>
      </w:r>
      <w:r>
        <w:rPr>
          <w:rFonts w:hint="eastAsia" w:ascii="仿宋" w:eastAsia="仿宋"/>
          <w:bCs/>
          <w:color w:val="000000"/>
          <w:sz w:val="32"/>
          <w:szCs w:val="32"/>
        </w:rPr>
        <w:t>年一般公共预算数为</w:t>
      </w:r>
      <w:r>
        <w:rPr>
          <w:rFonts w:hint="eastAsia" w:ascii="仿宋" w:eastAsia="仿宋"/>
          <w:bCs/>
          <w:color w:val="000000"/>
          <w:sz w:val="32"/>
          <w:szCs w:val="32"/>
          <w:lang w:val="en-US" w:eastAsia="zh-CN"/>
        </w:rPr>
        <w:t>443.74</w:t>
      </w:r>
      <w:r>
        <w:rPr>
          <w:rFonts w:hint="eastAsia" w:ascii="仿宋" w:eastAsia="仿宋"/>
          <w:bCs/>
          <w:color w:val="000000"/>
          <w:sz w:val="32"/>
          <w:szCs w:val="32"/>
        </w:rPr>
        <w:t>万元，支出决算数为</w:t>
      </w:r>
      <w:r>
        <w:rPr>
          <w:rFonts w:hint="eastAsia" w:ascii="仿宋" w:eastAsia="仿宋"/>
          <w:bCs/>
          <w:color w:val="000000"/>
          <w:sz w:val="32"/>
          <w:szCs w:val="32"/>
          <w:lang w:val="en-US" w:eastAsia="zh-CN"/>
        </w:rPr>
        <w:t>462.71</w:t>
      </w:r>
      <w:r>
        <w:rPr>
          <w:rFonts w:hint="eastAsia" w:ascii="仿宋" w:eastAsia="仿宋"/>
          <w:bCs/>
          <w:color w:val="000000"/>
          <w:sz w:val="32"/>
          <w:szCs w:val="32"/>
        </w:rPr>
        <w:t>万元，完</w:t>
      </w:r>
      <w:r>
        <w:rPr>
          <w:rStyle w:val="15"/>
          <w:rFonts w:hint="eastAsia" w:ascii="仿宋" w:eastAsia="仿宋"/>
          <w:b w:val="0"/>
          <w:bCs/>
          <w:color w:val="000000"/>
          <w:sz w:val="32"/>
          <w:szCs w:val="32"/>
        </w:rPr>
        <w:t>成预算</w:t>
      </w:r>
      <w:r>
        <w:rPr>
          <w:rStyle w:val="15"/>
          <w:rFonts w:hint="eastAsia" w:ascii="仿宋" w:eastAsia="仿宋"/>
          <w:b w:val="0"/>
          <w:bCs/>
          <w:color w:val="000000"/>
          <w:sz w:val="32"/>
          <w:szCs w:val="32"/>
          <w:lang w:val="en-US" w:eastAsia="zh-CN"/>
        </w:rPr>
        <w:t>104.28</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0"/>
        <w:outlineLvl w:val="2"/>
        <w:rPr>
          <w:rFonts w:ascii="仿宋" w:eastAsia="仿宋"/>
          <w:bCs/>
          <w:color w:val="FF0000"/>
          <w:sz w:val="32"/>
          <w:szCs w:val="32"/>
        </w:rPr>
      </w:pPr>
      <w:r>
        <w:rPr>
          <w:rStyle w:val="15"/>
          <w:rFonts w:hint="eastAsia" w:ascii="仿宋" w:eastAsia="仿宋"/>
          <w:b w:val="0"/>
          <w:bCs/>
          <w:color w:val="000000"/>
          <w:sz w:val="32"/>
          <w:szCs w:val="32"/>
        </w:rPr>
        <w:t>其中：</w:t>
      </w:r>
      <w:bookmarkEnd w:id="36"/>
      <w:bookmarkEnd w:id="37"/>
      <w:bookmarkEnd w:id="38"/>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1.一般公共服务（类）</w:t>
      </w:r>
      <w:r>
        <w:rPr>
          <w:rStyle w:val="15"/>
          <w:rFonts w:hint="eastAsia" w:ascii="仿宋" w:eastAsia="仿宋"/>
          <w:bCs/>
          <w:color w:val="000000"/>
          <w:sz w:val="32"/>
          <w:szCs w:val="32"/>
          <w:lang w:val="en-US" w:eastAsia="zh-CN"/>
        </w:rPr>
        <w:t>教育支出</w:t>
      </w:r>
      <w:r>
        <w:rPr>
          <w:rStyle w:val="15"/>
          <w:rFonts w:hint="eastAsia" w:ascii="仿宋" w:eastAsia="仿宋"/>
          <w:bCs/>
          <w:color w:val="000000"/>
          <w:sz w:val="32"/>
          <w:szCs w:val="32"/>
        </w:rPr>
        <w:t>及相关机构事务（款）行政运行（项）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325.89</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hint="eastAsia" w:ascii="仿宋" w:eastAsia="仿宋"/>
          <w:b w:val="0"/>
          <w:bCs/>
          <w:color w:val="000000"/>
          <w:sz w:val="32"/>
          <w:szCs w:val="32"/>
        </w:rPr>
      </w:pPr>
      <w:r>
        <w:rPr>
          <w:rStyle w:val="15"/>
          <w:rFonts w:ascii="仿宋" w:eastAsia="仿宋"/>
          <w:bCs/>
          <w:color w:val="000000"/>
          <w:sz w:val="32"/>
          <w:szCs w:val="32"/>
        </w:rPr>
        <w:t>2.</w:t>
      </w:r>
      <w:r>
        <w:rPr>
          <w:rStyle w:val="15"/>
          <w:rFonts w:hint="eastAsia" w:ascii="仿宋" w:eastAsia="仿宋"/>
          <w:bCs/>
          <w:color w:val="000000"/>
          <w:sz w:val="32"/>
          <w:szCs w:val="32"/>
        </w:rPr>
        <w:t>一般公共服务（类）政府办公厅（室）及相关机构事务（款）一般行政管理事务（项）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0</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3</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社会保障和就业（类）行政事业单位离退休（款）机关事业单位基本养老保险缴费支出（项）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44.35</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4</w:t>
      </w:r>
      <w:r>
        <w:rPr>
          <w:rStyle w:val="15"/>
          <w:rFonts w:ascii="仿宋" w:eastAsia="仿宋"/>
          <w:bCs/>
          <w:color w:val="000000"/>
          <w:sz w:val="32"/>
          <w:szCs w:val="32"/>
        </w:rPr>
        <w:t>.</w:t>
      </w:r>
      <w:r>
        <w:rPr>
          <w:rStyle w:val="15"/>
          <w:rFonts w:hint="eastAsia" w:ascii="仿宋" w:eastAsia="仿宋"/>
          <w:bCs/>
          <w:color w:val="000000"/>
          <w:sz w:val="32"/>
          <w:szCs w:val="32"/>
        </w:rPr>
        <w:t>社会保障和就业（类）行政事业单位离退休（款）机关事业单位基本职业年金缴费支出（项）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22.18</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5.卫生健康支出（类）行政事业单位医疗（款）行政单位医疗（项）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19.39</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6.卫生健康支出（类）行政事业单位医疗（款）公务员医疗补助（项）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7.94</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ascii="仿宋" w:eastAsia="仿宋"/>
          <w:bCs/>
          <w:color w:val="000000"/>
          <w:sz w:val="32"/>
          <w:szCs w:val="32"/>
        </w:rPr>
      </w:pPr>
      <w:bookmarkStart w:id="40" w:name="_Toc15396608"/>
      <w:bookmarkStart w:id="41" w:name="_Toc15377214"/>
      <w:r>
        <w:rPr>
          <w:rStyle w:val="15"/>
          <w:rFonts w:hint="eastAsia" w:ascii="仿宋" w:eastAsia="仿宋"/>
          <w:bCs/>
          <w:color w:val="000000"/>
          <w:sz w:val="32"/>
          <w:szCs w:val="32"/>
        </w:rPr>
        <w:t>7.住房保障（类）住房改革支出（款）住房公积金（项）：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42.96</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462.72</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446.21</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129.12</w:t>
      </w:r>
      <w:r>
        <w:rPr>
          <w:rFonts w:hint="eastAsia" w:ascii="仿宋" w:eastAsia="仿宋"/>
          <w:color w:val="000000"/>
          <w:sz w:val="32"/>
          <w:szCs w:val="32"/>
        </w:rPr>
        <w:t>万元、津贴补贴</w:t>
      </w:r>
      <w:r>
        <w:rPr>
          <w:rFonts w:hint="eastAsia" w:ascii="仿宋" w:eastAsia="仿宋"/>
          <w:color w:val="000000"/>
          <w:sz w:val="32"/>
          <w:szCs w:val="32"/>
          <w:lang w:val="en-US" w:eastAsia="zh-CN"/>
        </w:rPr>
        <w:t>48.86</w:t>
      </w:r>
      <w:r>
        <w:rPr>
          <w:rFonts w:hint="eastAsia" w:ascii="仿宋" w:eastAsia="仿宋"/>
          <w:color w:val="000000"/>
          <w:sz w:val="32"/>
          <w:szCs w:val="32"/>
        </w:rPr>
        <w:t>万元、奖金</w:t>
      </w:r>
      <w:r>
        <w:rPr>
          <w:rFonts w:hint="eastAsia" w:ascii="仿宋" w:eastAsia="仿宋"/>
          <w:color w:val="000000"/>
          <w:sz w:val="32"/>
          <w:szCs w:val="32"/>
          <w:lang w:val="en-US" w:eastAsia="zh-CN"/>
        </w:rPr>
        <w:t>12.18</w:t>
      </w:r>
      <w:r>
        <w:rPr>
          <w:rFonts w:hint="eastAsia" w:ascii="仿宋" w:eastAsia="仿宋"/>
          <w:color w:val="000000"/>
          <w:sz w:val="32"/>
          <w:szCs w:val="32"/>
        </w:rPr>
        <w:t>万元、</w:t>
      </w:r>
      <w:r>
        <w:rPr>
          <w:rFonts w:hint="eastAsia" w:ascii="仿宋" w:eastAsia="仿宋"/>
          <w:color w:val="000000"/>
          <w:sz w:val="32"/>
          <w:szCs w:val="32"/>
          <w:lang w:val="en-US" w:eastAsia="zh-CN"/>
        </w:rPr>
        <w:t>绩效工资115.08</w:t>
      </w:r>
      <w:r>
        <w:rPr>
          <w:rFonts w:hint="eastAsia" w:ascii="仿宋" w:eastAsia="仿宋"/>
          <w:color w:val="000000"/>
          <w:sz w:val="32"/>
          <w:szCs w:val="32"/>
        </w:rPr>
        <w:t>万元、机关事业单位基本养老保险缴费</w:t>
      </w:r>
      <w:r>
        <w:rPr>
          <w:rFonts w:hint="eastAsia" w:ascii="仿宋" w:eastAsia="仿宋"/>
          <w:color w:val="000000"/>
          <w:sz w:val="32"/>
          <w:szCs w:val="32"/>
          <w:lang w:val="en-US" w:eastAsia="zh-CN"/>
        </w:rPr>
        <w:t>44.35</w:t>
      </w:r>
      <w:r>
        <w:rPr>
          <w:rFonts w:hint="eastAsia" w:ascii="仿宋" w:eastAsia="仿宋"/>
          <w:color w:val="000000"/>
          <w:sz w:val="32"/>
          <w:szCs w:val="32"/>
        </w:rPr>
        <w:t>万元、职业年金缴费</w:t>
      </w:r>
      <w:r>
        <w:rPr>
          <w:rFonts w:hint="eastAsia" w:ascii="仿宋" w:eastAsia="仿宋"/>
          <w:color w:val="000000"/>
          <w:sz w:val="32"/>
          <w:szCs w:val="32"/>
          <w:lang w:val="en-US" w:eastAsia="zh-CN"/>
        </w:rPr>
        <w:t>22.18</w:t>
      </w:r>
      <w:r>
        <w:rPr>
          <w:rFonts w:hint="eastAsia" w:ascii="仿宋" w:eastAsia="仿宋"/>
          <w:color w:val="000000"/>
          <w:sz w:val="32"/>
          <w:szCs w:val="32"/>
        </w:rPr>
        <w:t>万元、职工基本医疗保险缴费</w:t>
      </w:r>
      <w:r>
        <w:rPr>
          <w:rFonts w:hint="eastAsia" w:ascii="仿宋" w:eastAsia="仿宋"/>
          <w:color w:val="000000"/>
          <w:sz w:val="32"/>
          <w:szCs w:val="32"/>
          <w:lang w:val="en-US" w:eastAsia="zh-CN"/>
        </w:rPr>
        <w:t>19.39</w:t>
      </w:r>
      <w:r>
        <w:rPr>
          <w:rFonts w:hint="eastAsia" w:ascii="仿宋" w:eastAsia="仿宋"/>
          <w:color w:val="000000"/>
          <w:sz w:val="32"/>
          <w:szCs w:val="32"/>
        </w:rPr>
        <w:t>万元、公务员医疗补助缴费</w:t>
      </w:r>
      <w:r>
        <w:rPr>
          <w:rFonts w:hint="eastAsia" w:ascii="仿宋" w:eastAsia="仿宋"/>
          <w:color w:val="000000"/>
          <w:sz w:val="32"/>
          <w:szCs w:val="32"/>
          <w:lang w:val="en-US" w:eastAsia="zh-CN"/>
        </w:rPr>
        <w:t>7.94</w:t>
      </w:r>
      <w:r>
        <w:rPr>
          <w:rFonts w:hint="eastAsia" w:ascii="仿宋" w:eastAsia="仿宋"/>
          <w:color w:val="000000"/>
          <w:sz w:val="32"/>
          <w:szCs w:val="32"/>
        </w:rPr>
        <w:t>万元、其他社会保障缴费</w:t>
      </w:r>
      <w:r>
        <w:rPr>
          <w:rFonts w:hint="eastAsia" w:ascii="仿宋" w:eastAsia="仿宋"/>
          <w:color w:val="000000"/>
          <w:sz w:val="32"/>
          <w:szCs w:val="32"/>
          <w:lang w:val="en-US" w:eastAsia="zh-CN"/>
        </w:rPr>
        <w:t>13.32</w:t>
      </w:r>
      <w:r>
        <w:rPr>
          <w:rFonts w:hint="eastAsia" w:ascii="仿宋" w:eastAsia="仿宋"/>
          <w:color w:val="000000"/>
          <w:sz w:val="32"/>
          <w:szCs w:val="32"/>
        </w:rPr>
        <w:t>万元、住房公积金</w:t>
      </w:r>
      <w:r>
        <w:rPr>
          <w:rFonts w:hint="eastAsia" w:ascii="仿宋" w:eastAsia="仿宋"/>
          <w:color w:val="000000"/>
          <w:sz w:val="32"/>
          <w:szCs w:val="32"/>
          <w:lang w:val="en-US" w:eastAsia="zh-CN"/>
        </w:rPr>
        <w:t>41.73</w:t>
      </w:r>
      <w:r>
        <w:rPr>
          <w:rFonts w:hint="eastAsia" w:ascii="仿宋" w:eastAsia="仿宋"/>
          <w:color w:val="000000"/>
          <w:sz w:val="32"/>
          <w:szCs w:val="32"/>
        </w:rPr>
        <w:t>万元、其他对个人和家庭的补助支出</w:t>
      </w:r>
      <w:r>
        <w:rPr>
          <w:rFonts w:hint="eastAsia" w:ascii="仿宋" w:eastAsia="仿宋"/>
          <w:color w:val="000000"/>
          <w:sz w:val="32"/>
          <w:szCs w:val="32"/>
          <w:lang w:val="en-US" w:eastAsia="zh-CN"/>
        </w:rPr>
        <w:t>2.93</w:t>
      </w:r>
      <w:r>
        <w:rPr>
          <w:rFonts w:hint="eastAsia" w:ascii="仿宋" w:eastAsia="仿宋"/>
          <w:color w:val="000000"/>
          <w:sz w:val="32"/>
          <w:szCs w:val="32"/>
        </w:rPr>
        <w:t>万元等。</w:t>
      </w:r>
      <w:r>
        <w:rPr>
          <w:rFonts w:ascii="仿宋" w:eastAsia="仿宋"/>
          <w:color w:val="000000"/>
          <w:sz w:val="32"/>
          <w:szCs w:val="32"/>
        </w:rPr>
        <w:br w:type="textWrapping"/>
      </w:r>
      <w:r>
        <w:rPr>
          <w:rFonts w:hint="eastAsia" w:ascii="仿宋" w:eastAsia="仿宋"/>
          <w:color w:val="000000"/>
          <w:sz w:val="32"/>
          <w:szCs w:val="32"/>
        </w:rPr>
        <w:t>　　公用经费</w:t>
      </w:r>
      <w:r>
        <w:rPr>
          <w:rFonts w:hint="eastAsia" w:ascii="仿宋" w:eastAsia="仿宋"/>
          <w:color w:val="000000"/>
          <w:sz w:val="32"/>
          <w:szCs w:val="32"/>
          <w:lang w:val="en-US" w:eastAsia="zh-CN"/>
        </w:rPr>
        <w:t>13.58</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7.68</w:t>
      </w:r>
      <w:r>
        <w:rPr>
          <w:rFonts w:hint="eastAsia" w:ascii="仿宋" w:eastAsia="仿宋"/>
          <w:color w:val="000000"/>
          <w:sz w:val="32"/>
          <w:szCs w:val="32"/>
        </w:rPr>
        <w:t>万元、</w:t>
      </w:r>
      <w:r>
        <w:rPr>
          <w:rFonts w:hint="eastAsia" w:ascii="仿宋" w:eastAsia="仿宋"/>
          <w:color w:val="000000"/>
          <w:sz w:val="32"/>
          <w:szCs w:val="32"/>
          <w:lang w:val="en-US" w:eastAsia="zh-CN"/>
        </w:rPr>
        <w:t>印刷费2.5万元、</w:t>
      </w:r>
      <w:r>
        <w:rPr>
          <w:rFonts w:hint="eastAsia" w:ascii="仿宋" w:eastAsia="仿宋"/>
          <w:color w:val="000000"/>
          <w:sz w:val="32"/>
          <w:szCs w:val="32"/>
        </w:rPr>
        <w:t>电费</w:t>
      </w:r>
      <w:r>
        <w:rPr>
          <w:rFonts w:hint="eastAsia" w:ascii="仿宋" w:eastAsia="仿宋"/>
          <w:color w:val="000000"/>
          <w:sz w:val="32"/>
          <w:szCs w:val="32"/>
          <w:lang w:val="en-US" w:eastAsia="zh-CN"/>
        </w:rPr>
        <w:t>1.5</w:t>
      </w:r>
      <w:r>
        <w:rPr>
          <w:rFonts w:hint="eastAsia" w:ascii="仿宋" w:eastAsia="仿宋"/>
          <w:color w:val="000000"/>
          <w:sz w:val="32"/>
          <w:szCs w:val="32"/>
        </w:rPr>
        <w:t>万元、邮电费</w:t>
      </w:r>
      <w:r>
        <w:rPr>
          <w:rFonts w:hint="eastAsia" w:ascii="仿宋" w:eastAsia="仿宋"/>
          <w:color w:val="000000"/>
          <w:sz w:val="32"/>
          <w:szCs w:val="32"/>
          <w:lang w:val="en-US" w:eastAsia="zh-CN"/>
        </w:rPr>
        <w:t>1.1</w:t>
      </w:r>
      <w:r>
        <w:rPr>
          <w:rFonts w:hint="eastAsia" w:ascii="仿宋" w:eastAsia="仿宋"/>
          <w:color w:val="000000"/>
          <w:sz w:val="32"/>
          <w:szCs w:val="32"/>
        </w:rPr>
        <w:t>万元、维修（护）费</w:t>
      </w:r>
      <w:r>
        <w:rPr>
          <w:rFonts w:hint="eastAsia" w:ascii="仿宋" w:eastAsia="仿宋"/>
          <w:color w:val="000000"/>
          <w:sz w:val="32"/>
          <w:szCs w:val="32"/>
          <w:lang w:val="en-US" w:eastAsia="zh-CN"/>
        </w:rPr>
        <w:t>0.8</w:t>
      </w:r>
      <w:r>
        <w:rPr>
          <w:rFonts w:hint="eastAsia" w:ascii="仿宋" w:eastAsia="仿宋"/>
          <w:color w:val="000000"/>
          <w:sz w:val="32"/>
          <w:szCs w:val="32"/>
        </w:rPr>
        <w:t>万元</w:t>
      </w:r>
      <w:r>
        <w:rPr>
          <w:rFonts w:hint="eastAsia" w:ascii="仿宋" w:eastAsia="仿宋"/>
          <w:color w:val="000000"/>
          <w:sz w:val="32"/>
          <w:szCs w:val="32"/>
          <w:lang w:eastAsia="zh-CN"/>
        </w:rPr>
        <w:t>。</w:t>
      </w:r>
    </w:p>
    <w:p>
      <w:pPr>
        <w:spacing w:line="600" w:lineRule="exact"/>
        <w:ind w:firstLine="640" w:firstLineChars="200"/>
        <w:outlineLvl w:val="1"/>
        <w:rPr>
          <w:rStyle w:val="18"/>
          <w:rFonts w:ascii="黑体" w:eastAsia="黑体"/>
          <w:b w:val="0"/>
        </w:rPr>
      </w:pPr>
      <w:bookmarkStart w:id="42" w:name="_Toc15377215"/>
      <w:bookmarkStart w:id="43" w:name="_Toc15396609"/>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outlineLvl w:val="2"/>
        <w:rPr>
          <w:rFonts w:hint="eastAsia" w:ascii="仿宋" w:eastAsia="仿宋"/>
          <w:color w:val="000000"/>
          <w:sz w:val="32"/>
          <w:szCs w:val="32"/>
          <w:lang w:val="en-US" w:eastAsia="zh-CN"/>
        </w:rPr>
      </w:pPr>
      <w:bookmarkStart w:id="45" w:name="_Toc15377217"/>
      <w:r>
        <w:rPr>
          <w:rFonts w:hint="eastAsia" w:ascii="仿宋" w:eastAsia="仿宋"/>
          <w:color w:val="000000"/>
          <w:sz w:val="32"/>
          <w:szCs w:val="32"/>
          <w:lang w:val="en-US" w:eastAsia="zh-CN"/>
        </w:rPr>
        <w:t>2020年我单位无三公经费</w:t>
      </w:r>
    </w:p>
    <w:p>
      <w:pPr>
        <w:spacing w:line="600" w:lineRule="exact"/>
        <w:ind w:firstLine="640"/>
        <w:outlineLvl w:val="2"/>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年“三公”经费财政拨款支出</w:t>
      </w:r>
      <w:r>
        <w:rPr>
          <w:rFonts w:hint="eastAsia" w:ascii="仿宋" w:eastAsia="仿宋"/>
          <w:sz w:val="32"/>
          <w:szCs w:val="32"/>
        </w:rPr>
        <w:t>决算</w:t>
      </w:r>
      <w:r>
        <w:rPr>
          <w:rFonts w:hint="eastAsia" w:ascii="仿宋" w:eastAsia="仿宋"/>
          <w:sz w:val="32"/>
          <w:szCs w:val="32"/>
          <w:lang w:val="en-US" w:eastAsia="zh-CN"/>
        </w:rPr>
        <w:t>0</w:t>
      </w:r>
      <w:r>
        <w:rPr>
          <w:rFonts w:hint="eastAsia" w:ascii="仿宋" w:eastAsia="仿宋"/>
          <w:sz w:val="32"/>
          <w:szCs w:val="32"/>
        </w:rPr>
        <w:t>万元</w:t>
      </w:r>
      <w:r>
        <w:rPr>
          <w:rFonts w:hint="eastAsia" w:ascii="仿宋" w:eastAsia="仿宋"/>
          <w:color w:val="000000"/>
          <w:sz w:val="32"/>
          <w:szCs w:val="32"/>
        </w:rPr>
        <w:t>，其中：因公出国（境）费支出决算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。具体情况如下：</w:t>
      </w:r>
    </w:p>
    <w:p>
      <w:pPr>
        <w:numPr>
          <w:ilvl w:val="0"/>
          <w:numId w:val="2"/>
        </w:numPr>
        <w:spacing w:line="600" w:lineRule="exact"/>
        <w:ind w:firstLine="640"/>
        <w:rPr>
          <w:rStyle w:val="15"/>
          <w:rFonts w:hint="eastAsia" w:ascii="仿宋" w:eastAsia="仿宋"/>
          <w:b w:val="0"/>
          <w:bCs/>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numPr>
          <w:ilvl w:val="0"/>
          <w:numId w:val="0"/>
        </w:num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无变动。</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3"/>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s="仿宋"/>
          <w:color w:val="000000"/>
          <w:sz w:val="32"/>
          <w:szCs w:val="32"/>
        </w:rPr>
        <w:t>公务接待费</w:t>
      </w:r>
      <w:r>
        <w:rPr>
          <w:rFonts w:hint="eastAsia" w:ascii="仿宋_GB2312" w:eastAsia="仿宋_GB2312" w:cs="仿宋"/>
          <w:color w:val="000000"/>
          <w:sz w:val="32"/>
          <w:szCs w:val="32"/>
          <w:lang w:val="en-US" w:eastAsia="zh-CN"/>
        </w:rPr>
        <w:t>0</w:t>
      </w:r>
      <w:r>
        <w:rPr>
          <w:rFonts w:hint="eastAsia" w:ascii="仿宋_GB2312" w:eastAsia="仿宋_GB2312" w:cs="仿宋"/>
          <w:color w:val="000000"/>
          <w:sz w:val="32"/>
          <w:szCs w:val="32"/>
        </w:rPr>
        <w:t>万元，较上年</w:t>
      </w:r>
      <w:r>
        <w:rPr>
          <w:rFonts w:hint="eastAsia" w:ascii="仿宋_GB2312" w:eastAsia="仿宋_GB2312" w:cs="仿宋"/>
          <w:color w:val="000000"/>
          <w:sz w:val="32"/>
          <w:szCs w:val="32"/>
          <w:lang w:val="en-US" w:eastAsia="zh-CN"/>
        </w:rPr>
        <w:t>无变化。</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6" w:name="_Toc15396610"/>
      <w:bookmarkStart w:id="47" w:name="_Toc15377218"/>
    </w:p>
    <w:p>
      <w:pPr>
        <w:spacing w:line="60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年政府性基金预算拨款支出0万元。</w:t>
      </w:r>
    </w:p>
    <w:p>
      <w:pPr>
        <w:numPr>
          <w:ilvl w:val="0"/>
          <w:numId w:val="4"/>
        </w:numPr>
        <w:spacing w:line="600" w:lineRule="exact"/>
        <w:ind w:firstLine="640"/>
        <w:outlineLvl w:val="1"/>
        <w:rPr>
          <w:rStyle w:val="18"/>
          <w:rFonts w:ascii="黑体" w:eastAsia="黑体"/>
          <w:b w:val="0"/>
        </w:rPr>
      </w:pPr>
      <w:bookmarkStart w:id="48" w:name="_Toc15396611"/>
      <w:bookmarkStart w:id="49" w:name="_Toc15377219"/>
      <w:r>
        <w:rPr>
          <w:rStyle w:val="18"/>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年国有资本经营预算拨款支出0万元。</w:t>
      </w:r>
    </w:p>
    <w:p>
      <w:pPr>
        <w:pStyle w:val="23"/>
        <w:numPr>
          <w:ilvl w:val="0"/>
          <w:numId w:val="5"/>
        </w:numPr>
        <w:spacing w:line="580" w:lineRule="exact"/>
        <w:ind w:firstLineChars="0"/>
        <w:rPr>
          <w:rStyle w:val="18"/>
          <w:rFonts w:ascii="黑体" w:eastAsia="黑体"/>
          <w:b w:val="0"/>
        </w:rPr>
      </w:pPr>
      <w:r>
        <w:rPr>
          <w:rStyle w:val="18"/>
          <w:rFonts w:hint="eastAsia" w:ascii="黑体" w:eastAsia="黑体"/>
          <w:b w:val="0"/>
        </w:rPr>
        <w:t>预算绩效情况说明</w:t>
      </w:r>
    </w:p>
    <w:p>
      <w:pPr>
        <w:numPr>
          <w:ilvl w:val="0"/>
          <w:numId w:val="6"/>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经全面综合评价，我单位预算支出绩效自评得分9</w:t>
      </w:r>
      <w:r>
        <w:rPr>
          <w:rFonts w:hint="eastAsia" w:ascii="仿宋_GB2312" w:eastAsia="仿宋_GB2312"/>
          <w:sz w:val="32"/>
          <w:szCs w:val="32"/>
          <w:lang w:val="en-US" w:eastAsia="zh-CN"/>
        </w:rPr>
        <w:t>5.5</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w:t>
      </w:r>
      <w:r>
        <w:rPr>
          <w:rFonts w:hint="eastAsia" w:ascii="仿宋_GB2312" w:eastAsia="仿宋_GB2312"/>
          <w:sz w:val="32"/>
          <w:szCs w:val="32"/>
          <w:lang w:eastAsia="zh-CN"/>
        </w:rPr>
        <w:t>，</w:t>
      </w:r>
      <w:r>
        <w:rPr>
          <w:rFonts w:hint="eastAsia" w:ascii="仿宋_GB2312" w:eastAsia="仿宋_GB2312"/>
          <w:sz w:val="32"/>
          <w:szCs w:val="32"/>
        </w:rPr>
        <w:t>总分为9</w:t>
      </w:r>
      <w:r>
        <w:rPr>
          <w:rFonts w:hint="eastAsia" w:ascii="仿宋_GB2312" w:eastAsia="仿宋_GB2312"/>
          <w:sz w:val="32"/>
          <w:szCs w:val="32"/>
          <w:lang w:val="en-US" w:eastAsia="zh-CN"/>
        </w:rPr>
        <w:t>7</w:t>
      </w:r>
      <w:r>
        <w:rPr>
          <w:rFonts w:hint="eastAsia" w:ascii="仿宋_GB2312" w:eastAsia="仿宋_GB2312"/>
          <w:sz w:val="32"/>
          <w:szCs w:val="32"/>
        </w:rPr>
        <w:t>分）。我单位深入贯彻落实十九大关于“全面实施绩效管理”的要求，努力提升本单位绩效预算管理业务水平。主动公开绩效结果，加大资金使用效率，提升政府管理水平。</w:t>
      </w:r>
    </w:p>
    <w:p>
      <w:pPr>
        <w:numPr>
          <w:ilvl w:val="0"/>
          <w:numId w:val="6"/>
        </w:numPr>
        <w:spacing w:line="580" w:lineRule="exact"/>
        <w:ind w:firstLine="643" w:firstLineChars="200"/>
        <w:jc w:val="left"/>
        <w:rPr>
          <w:rFonts w:ascii="Calibri" w:hAnsi="Calibri"/>
        </w:rPr>
      </w:pPr>
      <w:r>
        <w:rPr>
          <w:rFonts w:hint="eastAsia" w:ascii="仿宋" w:eastAsia="仿宋" w:cs="楷体_GB2312"/>
          <w:b/>
          <w:bCs/>
          <w:sz w:val="32"/>
          <w:szCs w:val="32"/>
        </w:rPr>
        <w:t>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w:t>
      </w:r>
      <w:r>
        <w:rPr>
          <w:rFonts w:hint="eastAsia" w:ascii="仿宋_GB2312" w:eastAsia="仿宋_GB2312" w:cs="仿宋_GB2312"/>
          <w:sz w:val="32"/>
          <w:szCs w:val="32"/>
          <w:lang w:val="en-US" w:eastAsia="zh-CN"/>
        </w:rPr>
        <w:t>我单位无项目。</w:t>
      </w:r>
    </w:p>
    <w:p>
      <w:pPr>
        <w:numPr>
          <w:ilvl w:val="0"/>
          <w:numId w:val="6"/>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年部门整体支出绩效评价情况开展自评，</w:t>
      </w:r>
      <w:r>
        <w:rPr>
          <w:rFonts w:hint="eastAsia" w:ascii="仿宋_GB2312" w:eastAsia="仿宋_GB2312"/>
          <w:sz w:val="32"/>
          <w:szCs w:val="32"/>
        </w:rPr>
        <w:t>《</w:t>
      </w:r>
      <w:r>
        <w:rPr>
          <w:rFonts w:hint="eastAsia" w:ascii="仿宋_GB2312" w:eastAsia="仿宋_GB2312"/>
          <w:sz w:val="32"/>
          <w:szCs w:val="32"/>
          <w:lang w:val="en-US" w:eastAsia="zh-CN"/>
        </w:rPr>
        <w:t>金川县机关幼儿园</w:t>
      </w: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8"/>
          <w:rFonts w:ascii="黑体" w:eastAsia="黑体"/>
        </w:rPr>
      </w:pPr>
      <w:bookmarkStart w:id="50" w:name="_Toc15396612"/>
      <w:bookmarkStart w:id="51" w:name="_Toc15377221"/>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hint="default" w:ascii="仿宋_GB2312" w:eastAsia="仿宋_GB2312"/>
          <w:sz w:val="32"/>
          <w:szCs w:val="32"/>
          <w:lang w:val="en-US"/>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金川县机关幼儿园机关运行经费0元。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20年我单位无政府采购支出。</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无公务用车</w:t>
      </w:r>
      <w:r>
        <w:rPr>
          <w:rFonts w:hint="eastAsia" w:ascii="仿宋_GB2312" w:eastAsia="仿宋_GB2312"/>
          <w:color w:val="000000"/>
          <w:sz w:val="32"/>
          <w:szCs w:val="32"/>
        </w:rPr>
        <w:t>。</w:t>
      </w:r>
      <w:r>
        <w:rPr>
          <w:rFonts w:hint="eastAsia" w:ascii="仿宋_GB2312" w:eastAsia="仿宋_GB2312"/>
          <w:b/>
          <w:color w:val="000000"/>
          <w:sz w:val="32"/>
          <w:szCs w:val="32"/>
        </w:rPr>
        <w:t xml:space="preserve">    </w:t>
      </w:r>
    </w:p>
    <w:p>
      <w:pPr>
        <w:numPr>
          <w:ilvl w:val="0"/>
          <w:numId w:val="7"/>
        </w:numPr>
        <w:spacing w:line="600" w:lineRule="exact"/>
        <w:ind w:firstLine="663" w:firstLineChars="150"/>
        <w:jc w:val="center"/>
        <w:outlineLvl w:val="0"/>
        <w:rPr>
          <w:rStyle w:val="17"/>
          <w:rFonts w:ascii="黑体" w:eastAsia="黑体"/>
          <w:b w:val="0"/>
        </w:rPr>
      </w:pPr>
      <w:bookmarkStart w:id="55" w:name="_Toc15396613"/>
      <w:bookmarkStart w:id="56" w:name="_Toc15377225"/>
      <w:r>
        <w:rPr>
          <w:rFonts w:hint="eastAsia" w:ascii="黑体" w:eastAsia="黑体"/>
          <w:b/>
          <w:color w:val="000000"/>
          <w:sz w:val="44"/>
          <w:szCs w:val="44"/>
        </w:rPr>
        <w:t>名</w:t>
      </w:r>
      <w:r>
        <w:rPr>
          <w:rStyle w:val="17"/>
          <w:rFonts w:hint="eastAsia" w:ascii="黑体" w:eastAsia="黑体"/>
          <w:b w:val="0"/>
        </w:rPr>
        <w:t>词解释</w:t>
      </w:r>
      <w:bookmarkEnd w:id="55"/>
      <w:bookmarkEnd w:id="56"/>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ind w:firstLine="640" w:firstLineChars="200"/>
        <w:rPr>
          <w:rFonts w:hint="eastAsia" w:ascii="仿宋_GB2312" w:eastAsia="仿宋_GB2312"/>
          <w:sz w:val="32"/>
          <w:szCs w:val="32"/>
        </w:rPr>
      </w:pPr>
    </w:p>
    <w:p>
      <w:pPr>
        <w:pStyle w:val="22"/>
        <w:spacing w:line="560" w:lineRule="exact"/>
        <w:rPr>
          <w:rFonts w:hint="eastAsia" w:ascii="仿宋_GB2312" w:eastAsia="仿宋_GB2312"/>
          <w:sz w:val="32"/>
          <w:szCs w:val="32"/>
          <w:lang w:val="en-US" w:eastAsia="zh-CN"/>
        </w:rPr>
      </w:pPr>
    </w:p>
    <w:p>
      <w:pPr>
        <w:pStyle w:val="22"/>
        <w:spacing w:line="560" w:lineRule="exact"/>
        <w:rPr>
          <w:rFonts w:hint="eastAsia" w:ascii="仿宋_GB2312" w:eastAsia="仿宋_GB2312"/>
          <w:sz w:val="32"/>
          <w:szCs w:val="32"/>
          <w:lang w:val="en-US" w:eastAsia="zh-CN"/>
        </w:rPr>
      </w:pPr>
    </w:p>
    <w:p>
      <w:pPr>
        <w:pStyle w:val="22"/>
        <w:spacing w:line="560" w:lineRule="exact"/>
        <w:rPr>
          <w:rFonts w:hint="eastAsia" w:ascii="仿宋_GB2312" w:eastAsia="仿宋_GB2312"/>
          <w:sz w:val="32"/>
          <w:szCs w:val="32"/>
          <w:lang w:val="en-US" w:eastAsia="zh-CN"/>
        </w:rPr>
      </w:pPr>
    </w:p>
    <w:p>
      <w:pPr>
        <w:pStyle w:val="22"/>
        <w:spacing w:line="56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附件：</w:t>
      </w:r>
    </w:p>
    <w:p>
      <w:pPr>
        <w:widowControl/>
        <w:spacing w:line="600" w:lineRule="exact"/>
        <w:jc w:val="center"/>
        <w:rPr>
          <w:rFonts w:hint="eastAsia" w:ascii="宋体" w:hAnsi="宋体" w:eastAsia="宋体" w:cs="宋体"/>
          <w:b/>
          <w:sz w:val="44"/>
          <w:szCs w:val="44"/>
        </w:rPr>
      </w:pPr>
      <w:r>
        <w:rPr>
          <w:rFonts w:hint="eastAsia" w:ascii="宋体" w:hAnsi="宋体" w:eastAsia="宋体" w:cs="宋体"/>
          <w:b/>
          <w:sz w:val="44"/>
          <w:szCs w:val="44"/>
        </w:rPr>
        <w:t>金川县机关幼儿园20</w:t>
      </w:r>
      <w:r>
        <w:rPr>
          <w:rFonts w:hint="eastAsia" w:ascii="宋体" w:hAnsi="宋体" w:eastAsia="宋体" w:cs="宋体"/>
          <w:b/>
          <w:sz w:val="44"/>
          <w:szCs w:val="44"/>
          <w:lang w:val="en-US" w:eastAsia="zh-CN"/>
        </w:rPr>
        <w:t>20</w:t>
      </w:r>
      <w:r>
        <w:rPr>
          <w:rFonts w:hint="eastAsia" w:ascii="宋体" w:hAnsi="宋体" w:eastAsia="宋体" w:cs="宋体"/>
          <w:b/>
          <w:sz w:val="44"/>
          <w:szCs w:val="44"/>
        </w:rPr>
        <w:t>年</w:t>
      </w:r>
    </w:p>
    <w:p>
      <w:pPr>
        <w:widowControl/>
        <w:spacing w:line="600" w:lineRule="exact"/>
        <w:jc w:val="center"/>
        <w:rPr>
          <w:rFonts w:hint="eastAsia" w:ascii="宋体" w:hAnsi="宋体" w:eastAsia="宋体" w:cs="宋体"/>
          <w:b/>
          <w:sz w:val="44"/>
          <w:szCs w:val="44"/>
        </w:rPr>
      </w:pPr>
      <w:r>
        <w:rPr>
          <w:rFonts w:hint="eastAsia" w:ascii="宋体" w:hAnsi="宋体" w:eastAsia="宋体" w:cs="宋体"/>
          <w:b/>
          <w:sz w:val="44"/>
          <w:szCs w:val="44"/>
        </w:rPr>
        <w:t>整体支出绩效报告</w:t>
      </w:r>
    </w:p>
    <w:p>
      <w:pPr>
        <w:widowControl/>
        <w:adjustRightInd w:val="0"/>
        <w:snapToGrid w:val="0"/>
        <w:spacing w:line="600" w:lineRule="exact"/>
        <w:jc w:val="left"/>
        <w:rPr>
          <w:rFonts w:hint="eastAsia" w:ascii="宋体" w:hAnsi="宋体"/>
          <w:bCs/>
        </w:rPr>
      </w:pPr>
    </w:p>
    <w:p>
      <w:pPr>
        <w:widowControl/>
        <w:adjustRightInd w:val="0"/>
        <w:snapToGrid w:val="0"/>
        <w:spacing w:line="600" w:lineRule="exact"/>
        <w:ind w:firstLine="720"/>
        <w:jc w:val="left"/>
        <w:rPr>
          <w:rFonts w:hint="eastAsia" w:ascii="仿宋" w:hAnsi="仿宋" w:eastAsia="仿宋" w:cs="宋体"/>
          <w:color w:val="000000"/>
          <w:kern w:val="0"/>
          <w:sz w:val="28"/>
          <w:szCs w:val="28"/>
        </w:rPr>
      </w:pPr>
      <w:r>
        <w:rPr>
          <w:rFonts w:hint="eastAsia" w:ascii="宋体" w:hAnsi="宋体"/>
          <w:bCs/>
          <w:sz w:val="28"/>
          <w:szCs w:val="28"/>
        </w:rPr>
        <w:t>根据金财</w:t>
      </w:r>
      <w:r>
        <w:rPr>
          <w:rFonts w:hint="eastAsia" w:ascii="宋体" w:hAnsi="宋体"/>
          <w:bCs/>
          <w:sz w:val="28"/>
          <w:szCs w:val="28"/>
          <w:lang w:val="en-US" w:eastAsia="zh-CN"/>
        </w:rPr>
        <w:t>监绩</w:t>
      </w:r>
      <w:r>
        <w:rPr>
          <w:rFonts w:hint="eastAsia" w:ascii="宋体" w:hAnsi="宋体"/>
          <w:bCs/>
          <w:sz w:val="28"/>
          <w:szCs w:val="28"/>
        </w:rPr>
        <w:t>﹝</w:t>
      </w:r>
      <w:r>
        <w:rPr>
          <w:rFonts w:ascii="宋体" w:hAnsi="宋体"/>
          <w:bCs/>
          <w:sz w:val="28"/>
          <w:szCs w:val="28"/>
        </w:rPr>
        <w:t>20</w:t>
      </w:r>
      <w:r>
        <w:rPr>
          <w:rFonts w:hint="eastAsia" w:ascii="宋体" w:hAnsi="宋体"/>
          <w:bCs/>
          <w:sz w:val="28"/>
          <w:szCs w:val="28"/>
          <w:lang w:val="en-US" w:eastAsia="zh-CN"/>
        </w:rPr>
        <w:t>21</w:t>
      </w:r>
      <w:r>
        <w:rPr>
          <w:rFonts w:hint="eastAsia" w:ascii="宋体" w:hAnsi="宋体"/>
          <w:bCs/>
          <w:sz w:val="28"/>
          <w:szCs w:val="28"/>
        </w:rPr>
        <w:t>﹞</w:t>
      </w:r>
      <w:r>
        <w:rPr>
          <w:rFonts w:hint="eastAsia" w:ascii="宋体" w:hAnsi="宋体"/>
          <w:bCs/>
          <w:sz w:val="28"/>
          <w:szCs w:val="28"/>
          <w:lang w:val="en-US" w:eastAsia="zh-CN"/>
        </w:rPr>
        <w:t>26号</w:t>
      </w:r>
      <w:r>
        <w:rPr>
          <w:rFonts w:hint="eastAsia" w:ascii="宋体" w:hAnsi="宋体"/>
          <w:bCs/>
          <w:sz w:val="28"/>
          <w:szCs w:val="28"/>
        </w:rPr>
        <w:t>金川县财政局关于开展</w:t>
      </w:r>
      <w:r>
        <w:rPr>
          <w:rFonts w:ascii="宋体" w:hAnsi="宋体"/>
          <w:bCs/>
          <w:sz w:val="28"/>
          <w:szCs w:val="28"/>
        </w:rPr>
        <w:t>20</w:t>
      </w:r>
      <w:r>
        <w:rPr>
          <w:rFonts w:hint="eastAsia" w:ascii="宋体" w:hAnsi="宋体"/>
          <w:bCs/>
          <w:sz w:val="28"/>
          <w:szCs w:val="28"/>
          <w:lang w:val="en-US" w:eastAsia="zh-CN"/>
        </w:rPr>
        <w:t>21</w:t>
      </w:r>
      <w:r>
        <w:rPr>
          <w:rFonts w:hint="eastAsia" w:ascii="宋体" w:hAnsi="宋体"/>
          <w:bCs/>
          <w:sz w:val="28"/>
          <w:szCs w:val="28"/>
        </w:rPr>
        <w:t>年</w:t>
      </w:r>
      <w:r>
        <w:rPr>
          <w:rFonts w:hint="eastAsia" w:ascii="宋体" w:hAnsi="宋体"/>
          <w:bCs/>
          <w:sz w:val="28"/>
          <w:szCs w:val="28"/>
          <w:lang w:val="en-US" w:eastAsia="zh-CN"/>
        </w:rPr>
        <w:t>部门</w:t>
      </w:r>
      <w:r>
        <w:rPr>
          <w:rFonts w:hint="eastAsia" w:ascii="宋体" w:hAnsi="宋体"/>
          <w:bCs/>
          <w:sz w:val="28"/>
          <w:szCs w:val="28"/>
        </w:rPr>
        <w:t>财政支出绩效评价工作的通知，为了贯彻落实《预算法》关于开展财政绩效工作的规定和十九大关于“全面实施绩效管理工作”的要求，</w:t>
      </w:r>
      <w:r>
        <w:rPr>
          <w:rFonts w:hint="eastAsia" w:ascii="仿宋_GB2312" w:hAnsi="仿宋"/>
          <w:color w:val="000000"/>
          <w:kern w:val="0"/>
          <w:sz w:val="28"/>
          <w:szCs w:val="28"/>
          <w:shd w:val="clear" w:color="auto" w:fill="FFFFFF"/>
        </w:rPr>
        <w:t>结合本单位的实际，认真开展部门预算支出绩效自评工作，现将</w:t>
      </w:r>
      <w:r>
        <w:rPr>
          <w:rFonts w:hint="eastAsia" w:ascii="仿宋_GB2312" w:hAnsi="仿宋"/>
          <w:color w:val="000000"/>
          <w:kern w:val="0"/>
          <w:sz w:val="28"/>
          <w:szCs w:val="28"/>
          <w:shd w:val="clear" w:color="auto" w:fill="FFFFFF"/>
          <w:lang w:val="en-US" w:eastAsia="zh-CN"/>
        </w:rPr>
        <w:t>2021年</w:t>
      </w:r>
      <w:r>
        <w:rPr>
          <w:rFonts w:hint="eastAsia" w:ascii="仿宋_GB2312" w:hAnsi="仿宋"/>
          <w:color w:val="000000"/>
          <w:kern w:val="0"/>
          <w:sz w:val="28"/>
          <w:szCs w:val="28"/>
          <w:shd w:val="clear" w:color="auto" w:fill="FFFFFF"/>
        </w:rPr>
        <w:t>部门支出绩效自评工作报告如下：</w:t>
      </w:r>
    </w:p>
    <w:p>
      <w:pPr>
        <w:widowControl/>
        <w:adjustRightInd w:val="0"/>
        <w:snapToGrid w:val="0"/>
        <w:spacing w:line="600" w:lineRule="exact"/>
        <w:ind w:firstLine="720"/>
        <w:jc w:val="left"/>
        <w:rPr>
          <w:rFonts w:hint="eastAsia" w:ascii="黑体" w:hAnsi="黑体" w:eastAsia="黑体" w:cs="黑体"/>
          <w:b w:val="0"/>
          <w:bCs/>
          <w:color w:val="000000"/>
          <w:kern w:val="0"/>
          <w:sz w:val="28"/>
          <w:szCs w:val="28"/>
          <w:shd w:val="clear" w:color="auto" w:fill="FFFFFF"/>
        </w:rPr>
      </w:pPr>
      <w:r>
        <w:rPr>
          <w:rFonts w:hint="eastAsia" w:ascii="黑体" w:hAnsi="黑体" w:eastAsia="黑体" w:cs="黑体"/>
          <w:b w:val="0"/>
          <w:bCs/>
          <w:color w:val="000000"/>
          <w:kern w:val="0"/>
          <w:sz w:val="28"/>
          <w:szCs w:val="28"/>
          <w:shd w:val="clear" w:color="auto" w:fill="FFFFFF"/>
        </w:rPr>
        <w:t>一、单位概况</w:t>
      </w:r>
    </w:p>
    <w:p>
      <w:pPr>
        <w:widowControl/>
        <w:adjustRightInd w:val="0"/>
        <w:snapToGrid w:val="0"/>
        <w:spacing w:line="600" w:lineRule="exact"/>
        <w:ind w:firstLine="720"/>
        <w:jc w:val="left"/>
        <w:rPr>
          <w:rFonts w:hint="eastAsia" w:ascii="宋体" w:hAnsi="宋体" w:eastAsia="仿宋_GB2312"/>
          <w:b/>
          <w:bCs w:val="0"/>
          <w:sz w:val="28"/>
          <w:szCs w:val="28"/>
          <w:lang w:eastAsia="zh-CN"/>
        </w:rPr>
      </w:pPr>
      <w:r>
        <w:rPr>
          <w:rFonts w:hint="eastAsia" w:ascii="宋体" w:hAnsi="宋体"/>
          <w:b/>
          <w:bCs w:val="0"/>
          <w:sz w:val="28"/>
          <w:szCs w:val="28"/>
        </w:rPr>
        <w:t>（一）机构组成</w:t>
      </w:r>
      <w:r>
        <w:rPr>
          <w:rFonts w:hint="eastAsia" w:ascii="宋体" w:hAnsi="宋体"/>
          <w:b/>
          <w:bCs w:val="0"/>
          <w:sz w:val="28"/>
          <w:szCs w:val="28"/>
          <w:lang w:eastAsia="zh-CN"/>
        </w:rPr>
        <w:t>。</w:t>
      </w:r>
    </w:p>
    <w:p>
      <w:pPr>
        <w:widowControl/>
        <w:adjustRightInd w:val="0"/>
        <w:snapToGrid w:val="0"/>
        <w:spacing w:line="600" w:lineRule="exact"/>
        <w:ind w:firstLine="560" w:firstLineChars="200"/>
        <w:jc w:val="left"/>
        <w:rPr>
          <w:rFonts w:hint="eastAsia" w:ascii="宋体" w:hAnsi="宋体"/>
          <w:bCs/>
          <w:sz w:val="28"/>
          <w:szCs w:val="28"/>
        </w:rPr>
      </w:pPr>
      <w:r>
        <w:rPr>
          <w:rFonts w:hint="eastAsia" w:ascii="宋体" w:hAnsi="宋体"/>
          <w:bCs/>
          <w:sz w:val="28"/>
          <w:szCs w:val="28"/>
        </w:rPr>
        <w:t>四川省阿坝州金川县机关幼儿园属事业单位1个，独立编制机构数1个，独立核算机构数1个。</w:t>
      </w:r>
    </w:p>
    <w:p>
      <w:pPr>
        <w:widowControl/>
        <w:numPr>
          <w:ilvl w:val="0"/>
          <w:numId w:val="8"/>
        </w:numPr>
        <w:adjustRightInd w:val="0"/>
        <w:snapToGrid w:val="0"/>
        <w:spacing w:line="600" w:lineRule="exact"/>
        <w:ind w:firstLine="720"/>
        <w:jc w:val="left"/>
        <w:rPr>
          <w:rFonts w:hint="eastAsia" w:ascii="宋体" w:hAnsi="宋体"/>
          <w:b/>
          <w:bCs w:val="0"/>
          <w:sz w:val="28"/>
          <w:szCs w:val="28"/>
          <w:lang w:eastAsia="zh-CN"/>
        </w:rPr>
      </w:pPr>
      <w:r>
        <w:rPr>
          <w:rFonts w:hint="eastAsia" w:ascii="宋体" w:hAnsi="宋体"/>
          <w:b/>
          <w:bCs w:val="0"/>
          <w:sz w:val="28"/>
          <w:szCs w:val="28"/>
        </w:rPr>
        <w:t>机构职能</w:t>
      </w:r>
      <w:r>
        <w:rPr>
          <w:rFonts w:hint="eastAsia" w:ascii="宋体" w:hAnsi="宋体"/>
          <w:b/>
          <w:bCs w:val="0"/>
          <w:sz w:val="28"/>
          <w:szCs w:val="28"/>
          <w:lang w:eastAsia="zh-CN"/>
        </w:rPr>
        <w:t>。</w:t>
      </w:r>
    </w:p>
    <w:p>
      <w:pPr>
        <w:widowControl/>
        <w:numPr>
          <w:ilvl w:val="0"/>
          <w:numId w:val="0"/>
        </w:numPr>
        <w:adjustRightInd w:val="0"/>
        <w:snapToGrid w:val="0"/>
        <w:spacing w:line="600" w:lineRule="exact"/>
        <w:ind w:firstLine="560" w:firstLineChars="200"/>
        <w:jc w:val="left"/>
        <w:rPr>
          <w:rFonts w:hint="eastAsia"/>
          <w:sz w:val="28"/>
          <w:szCs w:val="28"/>
        </w:rPr>
      </w:pPr>
      <w:r>
        <w:rPr>
          <w:rFonts w:hint="eastAsia" w:ascii="宋体" w:hAnsi="宋体"/>
          <w:bCs/>
          <w:sz w:val="28"/>
          <w:szCs w:val="28"/>
        </w:rPr>
        <w:t>贯彻执行党和国家关于预算、税收、行政事业单位国有资产、财务、会计等法律、法规、规章和方针、政策。根据本单位实际情况，编制财务计划；研究制定本单位财务制度，推进本单位财务工作顺利进行，编制年度本单位预决算方案，经批准后组织执行。管理各项财政收入；管理本单位各项支出，指导和监管各项财务活动，指导和监督收支活动。认真贯彻执行党和国家的有关法律法规、方针、政策，坚持民主管理，依法办园，执行上级主管部门的指示和决定。为实行3--6岁幼儿保育和教育提供有力的经费保障，促进幼儿实施体、智、德、美诸方面全面和谐发展。面向家长开展多种形式的早期教育宣传、指导等服务，促进家庭教育质量的不断提高。贯彻幼儿教育法规、传播科</w:t>
      </w:r>
      <w:r>
        <w:rPr>
          <w:rFonts w:hint="eastAsia"/>
          <w:sz w:val="28"/>
          <w:szCs w:val="28"/>
        </w:rPr>
        <w:t>学教育理念、开展教育科学研究、培训师资，发挥县示范性幼儿园的示范、辐射作用。</w:t>
      </w:r>
    </w:p>
    <w:p>
      <w:pPr>
        <w:pStyle w:val="6"/>
        <w:numPr>
          <w:ilvl w:val="0"/>
          <w:numId w:val="0"/>
        </w:numPr>
        <w:adjustRightInd w:val="0"/>
        <w:snapToGrid w:val="0"/>
        <w:spacing w:line="600" w:lineRule="exact"/>
        <w:ind w:firstLine="562" w:firstLineChars="200"/>
        <w:rPr>
          <w:rFonts w:hint="eastAsia"/>
          <w:sz w:val="28"/>
          <w:szCs w:val="28"/>
          <w:lang w:eastAsia="zh-CN"/>
        </w:rPr>
      </w:pPr>
      <w:r>
        <w:rPr>
          <w:rFonts w:hint="eastAsia"/>
          <w:b/>
          <w:bCs/>
          <w:sz w:val="28"/>
          <w:szCs w:val="28"/>
          <w:lang w:eastAsia="zh-CN"/>
        </w:rPr>
        <w:t>（</w:t>
      </w:r>
      <w:r>
        <w:rPr>
          <w:rFonts w:hint="eastAsia"/>
          <w:b/>
          <w:bCs/>
          <w:sz w:val="28"/>
          <w:szCs w:val="28"/>
          <w:lang w:val="en-US" w:eastAsia="zh-CN"/>
        </w:rPr>
        <w:t>三</w:t>
      </w:r>
      <w:r>
        <w:rPr>
          <w:rFonts w:hint="eastAsia"/>
          <w:b/>
          <w:bCs/>
          <w:sz w:val="28"/>
          <w:szCs w:val="28"/>
          <w:lang w:eastAsia="zh-CN"/>
        </w:rPr>
        <w:t>）</w:t>
      </w:r>
      <w:r>
        <w:rPr>
          <w:rFonts w:hint="eastAsia"/>
          <w:b/>
          <w:bCs/>
          <w:sz w:val="28"/>
          <w:szCs w:val="28"/>
        </w:rPr>
        <w:t>人员概况</w:t>
      </w:r>
      <w:r>
        <w:rPr>
          <w:rFonts w:hint="eastAsia"/>
          <w:sz w:val="28"/>
          <w:szCs w:val="28"/>
          <w:lang w:eastAsia="zh-CN"/>
        </w:rPr>
        <w:t>。</w:t>
      </w:r>
    </w:p>
    <w:p>
      <w:pPr>
        <w:pStyle w:val="6"/>
        <w:numPr>
          <w:ilvl w:val="0"/>
          <w:numId w:val="0"/>
        </w:numPr>
        <w:adjustRightInd w:val="0"/>
        <w:snapToGrid w:val="0"/>
        <w:spacing w:line="600" w:lineRule="exact"/>
        <w:ind w:firstLine="560" w:firstLineChars="200"/>
        <w:rPr>
          <w:rFonts w:ascii="仿宋_GB2312" w:hAnsi="仿宋"/>
          <w:color w:val="000000"/>
          <w:kern w:val="0"/>
          <w:sz w:val="28"/>
          <w:szCs w:val="28"/>
          <w:shd w:val="clear" w:color="auto" w:fill="FFFFFF"/>
        </w:rPr>
      </w:pPr>
      <w:r>
        <w:rPr>
          <w:rFonts w:hint="eastAsia"/>
          <w:sz w:val="28"/>
          <w:szCs w:val="28"/>
        </w:rPr>
        <w:t>20</w:t>
      </w:r>
      <w:r>
        <w:rPr>
          <w:rFonts w:hint="eastAsia"/>
          <w:sz w:val="28"/>
          <w:szCs w:val="28"/>
          <w:lang w:val="en-US" w:eastAsia="zh-CN"/>
        </w:rPr>
        <w:t>20</w:t>
      </w:r>
      <w:r>
        <w:rPr>
          <w:rFonts w:hint="eastAsia"/>
          <w:sz w:val="28"/>
          <w:szCs w:val="28"/>
        </w:rPr>
        <w:t xml:space="preserve">年财政供养人员编制为 </w:t>
      </w:r>
      <w:r>
        <w:rPr>
          <w:rFonts w:hint="eastAsia"/>
          <w:sz w:val="28"/>
          <w:szCs w:val="28"/>
          <w:lang w:val="en-US" w:eastAsia="zh-CN"/>
        </w:rPr>
        <w:t>33</w:t>
      </w:r>
      <w:r>
        <w:rPr>
          <w:rFonts w:hint="eastAsia"/>
          <w:sz w:val="28"/>
          <w:szCs w:val="28"/>
        </w:rPr>
        <w:t xml:space="preserve">名，其中行政编制 0名，行政工勤编制 0名，事业编制 </w:t>
      </w:r>
      <w:r>
        <w:rPr>
          <w:rFonts w:hint="eastAsia"/>
          <w:sz w:val="28"/>
          <w:szCs w:val="28"/>
          <w:lang w:val="en-US" w:eastAsia="zh-CN"/>
        </w:rPr>
        <w:t>33</w:t>
      </w:r>
      <w:r>
        <w:rPr>
          <w:rFonts w:hint="eastAsia"/>
          <w:sz w:val="28"/>
          <w:szCs w:val="28"/>
        </w:rPr>
        <w:t>名；20</w:t>
      </w:r>
      <w:r>
        <w:rPr>
          <w:rFonts w:hint="eastAsia"/>
          <w:sz w:val="28"/>
          <w:szCs w:val="28"/>
          <w:lang w:val="en-US" w:eastAsia="zh-CN"/>
        </w:rPr>
        <w:t>20</w:t>
      </w:r>
      <w:r>
        <w:rPr>
          <w:rFonts w:hint="eastAsia"/>
          <w:sz w:val="28"/>
          <w:szCs w:val="28"/>
        </w:rPr>
        <w:t>年单位实有人数</w:t>
      </w:r>
      <w:r>
        <w:rPr>
          <w:rFonts w:hint="eastAsia"/>
          <w:sz w:val="28"/>
          <w:szCs w:val="28"/>
          <w:lang w:val="en-US" w:eastAsia="zh-CN"/>
        </w:rPr>
        <w:t>33</w:t>
      </w:r>
      <w:r>
        <w:rPr>
          <w:rFonts w:hint="eastAsia"/>
          <w:sz w:val="28"/>
          <w:szCs w:val="28"/>
        </w:rPr>
        <w:t>人。退休1</w:t>
      </w:r>
      <w:r>
        <w:rPr>
          <w:rFonts w:hint="eastAsia"/>
          <w:sz w:val="28"/>
          <w:szCs w:val="28"/>
          <w:lang w:val="en-US" w:eastAsia="zh-CN"/>
        </w:rPr>
        <w:t>7</w:t>
      </w:r>
      <w:r>
        <w:rPr>
          <w:rFonts w:hint="eastAsia"/>
          <w:sz w:val="28"/>
          <w:szCs w:val="28"/>
        </w:rPr>
        <w:t>人，工资由社保部门发放</w:t>
      </w:r>
      <w:r>
        <w:rPr>
          <w:rFonts w:hint="eastAsia" w:ascii="仿宋_GB2312" w:hAnsi="仿宋"/>
          <w:color w:val="000000"/>
          <w:kern w:val="0"/>
          <w:sz w:val="28"/>
          <w:szCs w:val="28"/>
          <w:shd w:val="clear" w:color="auto" w:fill="FFFFFF"/>
        </w:rPr>
        <w:t>。</w:t>
      </w:r>
    </w:p>
    <w:p>
      <w:pPr>
        <w:widowControl/>
        <w:adjustRightInd w:val="0"/>
        <w:snapToGrid w:val="0"/>
        <w:spacing w:line="600" w:lineRule="exact"/>
        <w:ind w:firstLine="720"/>
        <w:jc w:val="left"/>
        <w:rPr>
          <w:rFonts w:hint="eastAsia" w:ascii="黑体" w:hAnsi="黑体" w:eastAsia="黑体" w:cs="黑体"/>
          <w:b w:val="0"/>
          <w:bCs/>
          <w:color w:val="000000"/>
          <w:kern w:val="0"/>
          <w:sz w:val="28"/>
          <w:szCs w:val="28"/>
          <w:shd w:val="clear" w:color="auto" w:fill="FFFFFF"/>
        </w:rPr>
      </w:pPr>
      <w:r>
        <w:rPr>
          <w:rFonts w:hint="eastAsia" w:ascii="黑体" w:hAnsi="黑体" w:eastAsia="黑体" w:cs="黑体"/>
          <w:b w:val="0"/>
          <w:bCs/>
          <w:color w:val="000000"/>
          <w:kern w:val="0"/>
          <w:sz w:val="28"/>
          <w:szCs w:val="28"/>
          <w:shd w:val="clear" w:color="auto" w:fill="FFFFFF"/>
        </w:rPr>
        <w:t>二、部门财政资金收支情况</w:t>
      </w:r>
    </w:p>
    <w:p>
      <w:pPr>
        <w:widowControl/>
        <w:adjustRightInd w:val="0"/>
        <w:snapToGrid w:val="0"/>
        <w:spacing w:line="600" w:lineRule="exact"/>
        <w:ind w:firstLine="720"/>
        <w:jc w:val="left"/>
        <w:rPr>
          <w:rFonts w:hint="eastAsia" w:ascii="仿宋_GB2312" w:hAnsi="仿宋"/>
          <w:b/>
          <w:bCs/>
          <w:color w:val="000000"/>
          <w:kern w:val="0"/>
          <w:sz w:val="28"/>
          <w:szCs w:val="28"/>
          <w:shd w:val="clear" w:color="auto" w:fill="FFFFFF"/>
        </w:rPr>
      </w:pPr>
      <w:r>
        <w:rPr>
          <w:rFonts w:hint="eastAsia" w:ascii="仿宋_GB2312" w:hAnsi="仿宋"/>
          <w:b/>
          <w:bCs/>
          <w:color w:val="000000"/>
          <w:kern w:val="0"/>
          <w:sz w:val="28"/>
          <w:szCs w:val="28"/>
          <w:shd w:val="clear" w:color="auto" w:fill="FFFFFF"/>
        </w:rPr>
        <w:t>（一）部门财政资金收入</w:t>
      </w:r>
      <w:r>
        <w:rPr>
          <w:rFonts w:hint="eastAsia" w:ascii="仿宋_GB2312" w:hAnsi="仿宋"/>
          <w:b/>
          <w:bCs/>
          <w:color w:val="000000"/>
          <w:kern w:val="0"/>
          <w:sz w:val="28"/>
          <w:szCs w:val="28"/>
          <w:shd w:val="clear" w:color="auto" w:fill="FFFFFF"/>
          <w:lang w:eastAsia="zh-CN"/>
        </w:rPr>
        <w:t>：</w:t>
      </w:r>
      <w:r>
        <w:rPr>
          <w:rFonts w:hint="eastAsia" w:ascii="仿宋_GB2312" w:hAnsi="仿宋"/>
          <w:b/>
          <w:bCs/>
          <w:color w:val="000000"/>
          <w:kern w:val="0"/>
          <w:sz w:val="28"/>
          <w:szCs w:val="28"/>
          <w:shd w:val="clear" w:color="auto" w:fill="FFFFFF"/>
        </w:rPr>
        <w:t xml:space="preserve"> </w:t>
      </w:r>
    </w:p>
    <w:p>
      <w:pPr>
        <w:widowControl/>
        <w:adjustRightInd w:val="0"/>
        <w:snapToGrid w:val="0"/>
        <w:spacing w:line="600" w:lineRule="exact"/>
        <w:ind w:firstLine="720"/>
        <w:jc w:val="left"/>
        <w:rPr>
          <w:rFonts w:hint="eastAsia" w:ascii="仿宋_GB2312" w:hAnsi="仿宋"/>
          <w:color w:val="auto"/>
          <w:kern w:val="0"/>
          <w:sz w:val="28"/>
          <w:szCs w:val="28"/>
          <w:shd w:val="clear" w:color="auto" w:fill="FFFFFF"/>
          <w:lang w:eastAsia="zh-CN"/>
        </w:rPr>
      </w:pPr>
      <w:r>
        <w:rPr>
          <w:rFonts w:hint="eastAsia" w:ascii="仿宋_GB2312" w:hAnsi="仿宋"/>
          <w:color w:val="auto"/>
          <w:kern w:val="0"/>
          <w:sz w:val="28"/>
          <w:szCs w:val="28"/>
          <w:shd w:val="clear" w:color="auto" w:fill="FFFFFF"/>
          <w:lang w:val="en-US" w:eastAsia="zh-CN"/>
        </w:rPr>
        <w:t>1、2020年我单位一般公共预算财政拨款收总收入合计462.72万元，其中：财政拨款收入462.72万元。收入预算数总计为462.72万元，分别是教育325.89</w:t>
      </w:r>
      <w:r>
        <w:rPr>
          <w:rFonts w:hint="eastAsia" w:ascii="仿宋_GB2312" w:hAnsi="仿宋"/>
          <w:color w:val="auto"/>
          <w:kern w:val="0"/>
          <w:sz w:val="28"/>
          <w:szCs w:val="28"/>
          <w:shd w:val="clear" w:color="auto" w:fill="FFFFFF"/>
        </w:rPr>
        <w:t>万元、医疗卫生与计划生育支出</w:t>
      </w:r>
      <w:r>
        <w:rPr>
          <w:rFonts w:hint="eastAsia" w:ascii="仿宋_GB2312" w:hAnsi="仿宋"/>
          <w:color w:val="auto"/>
          <w:kern w:val="0"/>
          <w:sz w:val="28"/>
          <w:szCs w:val="28"/>
          <w:shd w:val="clear" w:color="auto" w:fill="FFFFFF"/>
          <w:lang w:val="en-US" w:eastAsia="zh-CN"/>
        </w:rPr>
        <w:t>32.68</w:t>
      </w:r>
      <w:r>
        <w:rPr>
          <w:rFonts w:hint="eastAsia" w:ascii="仿宋_GB2312" w:hAnsi="仿宋"/>
          <w:color w:val="auto"/>
          <w:kern w:val="0"/>
          <w:sz w:val="28"/>
          <w:szCs w:val="28"/>
          <w:shd w:val="clear" w:color="auto" w:fill="FFFFFF"/>
        </w:rPr>
        <w:t>万元，住房公积金</w:t>
      </w:r>
      <w:r>
        <w:rPr>
          <w:rFonts w:hint="eastAsia" w:ascii="仿宋_GB2312" w:hAnsi="仿宋"/>
          <w:color w:val="auto"/>
          <w:kern w:val="0"/>
          <w:sz w:val="28"/>
          <w:szCs w:val="28"/>
          <w:shd w:val="clear" w:color="auto" w:fill="FFFFFF"/>
          <w:lang w:val="en-US" w:eastAsia="zh-CN"/>
        </w:rPr>
        <w:t>42.96</w:t>
      </w:r>
      <w:r>
        <w:rPr>
          <w:rFonts w:hint="eastAsia" w:ascii="仿宋_GB2312" w:hAnsi="仿宋"/>
          <w:color w:val="auto"/>
          <w:kern w:val="0"/>
          <w:sz w:val="28"/>
          <w:szCs w:val="28"/>
          <w:shd w:val="clear" w:color="auto" w:fill="FFFFFF"/>
        </w:rPr>
        <w:t>万元，养老保险</w:t>
      </w:r>
      <w:r>
        <w:rPr>
          <w:rFonts w:hint="eastAsia" w:ascii="仿宋_GB2312" w:hAnsi="仿宋"/>
          <w:color w:val="auto"/>
          <w:kern w:val="0"/>
          <w:sz w:val="28"/>
          <w:szCs w:val="28"/>
          <w:shd w:val="clear" w:color="auto" w:fill="FFFFFF"/>
          <w:lang w:val="en-US" w:eastAsia="zh-CN"/>
        </w:rPr>
        <w:t>44.35</w:t>
      </w:r>
      <w:r>
        <w:rPr>
          <w:rFonts w:hint="eastAsia" w:ascii="仿宋_GB2312" w:hAnsi="仿宋"/>
          <w:color w:val="auto"/>
          <w:kern w:val="0"/>
          <w:sz w:val="28"/>
          <w:szCs w:val="28"/>
          <w:shd w:val="clear" w:color="auto" w:fill="FFFFFF"/>
        </w:rPr>
        <w:t>万元、职业年金</w:t>
      </w:r>
      <w:r>
        <w:rPr>
          <w:rFonts w:hint="eastAsia" w:ascii="仿宋_GB2312" w:hAnsi="仿宋"/>
          <w:color w:val="auto"/>
          <w:kern w:val="0"/>
          <w:sz w:val="28"/>
          <w:szCs w:val="28"/>
          <w:shd w:val="clear" w:color="auto" w:fill="FFFFFF"/>
          <w:lang w:val="en-US" w:eastAsia="zh-CN"/>
        </w:rPr>
        <w:t>22.18</w:t>
      </w:r>
      <w:r>
        <w:rPr>
          <w:rFonts w:hint="eastAsia" w:ascii="仿宋_GB2312" w:hAnsi="仿宋"/>
          <w:color w:val="auto"/>
          <w:kern w:val="0"/>
          <w:sz w:val="28"/>
          <w:szCs w:val="28"/>
          <w:shd w:val="clear" w:color="auto" w:fill="FFFFFF"/>
        </w:rPr>
        <w:t>万元</w:t>
      </w:r>
      <w:r>
        <w:rPr>
          <w:rFonts w:hint="eastAsia" w:ascii="仿宋_GB2312" w:hAnsi="仿宋"/>
          <w:color w:val="auto"/>
          <w:kern w:val="0"/>
          <w:sz w:val="28"/>
          <w:szCs w:val="28"/>
          <w:shd w:val="clear" w:color="auto" w:fill="FFFFFF"/>
          <w:lang w:eastAsia="zh-CN"/>
        </w:rPr>
        <w:t>；</w:t>
      </w:r>
    </w:p>
    <w:p>
      <w:pPr>
        <w:spacing w:line="560" w:lineRule="exact"/>
        <w:ind w:firstLine="645"/>
        <w:rPr>
          <w:rFonts w:hint="eastAsia" w:ascii="仿宋_GB2312" w:hAnsi="仿宋"/>
          <w:color w:val="000000"/>
          <w:kern w:val="0"/>
          <w:sz w:val="28"/>
          <w:szCs w:val="28"/>
          <w:shd w:val="clear" w:color="auto" w:fill="FFFFFF"/>
        </w:rPr>
      </w:pPr>
      <w:r>
        <w:rPr>
          <w:rFonts w:hint="eastAsia" w:ascii="仿宋_GB2312" w:hAnsi="Times New Roman" w:eastAsia="仿宋_GB2312" w:cs="Times New Roman"/>
          <w:kern w:val="2"/>
          <w:sz w:val="28"/>
          <w:szCs w:val="28"/>
        </w:rPr>
        <w:t>人员经费</w:t>
      </w:r>
      <w:r>
        <w:rPr>
          <w:rFonts w:hint="eastAsia" w:ascii="仿宋_GB2312" w:cs="Times New Roman"/>
          <w:kern w:val="2"/>
          <w:sz w:val="28"/>
          <w:szCs w:val="28"/>
          <w:lang w:val="en-US" w:eastAsia="zh-CN"/>
        </w:rPr>
        <w:t>449.14</w:t>
      </w:r>
      <w:r>
        <w:rPr>
          <w:rFonts w:hint="eastAsia" w:ascii="仿宋_GB2312" w:hAnsi="Times New Roman" w:eastAsia="仿宋_GB2312" w:cs="Times New Roman"/>
          <w:kern w:val="2"/>
          <w:sz w:val="28"/>
          <w:szCs w:val="28"/>
        </w:rPr>
        <w:t>万元和日常公用经费</w:t>
      </w:r>
      <w:r>
        <w:rPr>
          <w:rFonts w:hint="eastAsia" w:ascii="仿宋_GB2312" w:cs="Times New Roman"/>
          <w:kern w:val="2"/>
          <w:sz w:val="28"/>
          <w:szCs w:val="28"/>
          <w:lang w:val="en-US" w:eastAsia="zh-CN"/>
        </w:rPr>
        <w:t>13.58</w:t>
      </w:r>
      <w:r>
        <w:rPr>
          <w:rFonts w:hint="eastAsia" w:ascii="仿宋_GB2312" w:hAnsi="Times New Roman" w:eastAsia="仿宋_GB2312" w:cs="Times New Roman"/>
          <w:kern w:val="2"/>
          <w:sz w:val="28"/>
          <w:szCs w:val="28"/>
        </w:rPr>
        <w:t>万元。</w:t>
      </w:r>
      <w:r>
        <w:rPr>
          <w:rFonts w:ascii="宋体" w:hAnsi="宋体" w:cs="仿宋_GB2312"/>
          <w:color w:val="000000"/>
          <w:sz w:val="28"/>
          <w:szCs w:val="28"/>
        </w:rPr>
        <w:t xml:space="preserve">    </w:t>
      </w:r>
    </w:p>
    <w:p>
      <w:pPr>
        <w:widowControl/>
        <w:adjustRightInd w:val="0"/>
        <w:snapToGrid w:val="0"/>
        <w:spacing w:line="600" w:lineRule="exact"/>
        <w:ind w:firstLine="720"/>
        <w:jc w:val="left"/>
        <w:rPr>
          <w:rFonts w:hint="default" w:ascii="仿宋_GB2312" w:hAnsi="仿宋"/>
          <w:color w:val="auto"/>
          <w:kern w:val="0"/>
          <w:sz w:val="28"/>
          <w:szCs w:val="28"/>
          <w:shd w:val="clear" w:color="auto" w:fill="FFFFFF"/>
          <w:lang w:val="en-US" w:eastAsia="zh-CN"/>
        </w:rPr>
      </w:pPr>
      <w:r>
        <w:rPr>
          <w:rFonts w:hint="eastAsia" w:ascii="仿宋_GB2312" w:hAnsi="仿宋"/>
          <w:color w:val="auto"/>
          <w:kern w:val="0"/>
          <w:sz w:val="28"/>
          <w:szCs w:val="28"/>
          <w:shd w:val="clear" w:color="auto" w:fill="FFFFFF"/>
          <w:lang w:val="en-US" w:eastAsia="zh-CN"/>
        </w:rPr>
        <w:t>2、</w:t>
      </w:r>
      <w:r>
        <w:rPr>
          <w:rFonts w:hint="eastAsia" w:ascii="仿宋_GB2312" w:hAnsi="仿宋"/>
          <w:color w:val="auto"/>
          <w:kern w:val="0"/>
          <w:sz w:val="28"/>
          <w:szCs w:val="28"/>
          <w:shd w:val="clear" w:color="auto" w:fill="FFFFFF"/>
        </w:rPr>
        <w:t>302商品服务</w:t>
      </w:r>
      <w:r>
        <w:rPr>
          <w:rFonts w:hint="eastAsia" w:ascii="仿宋_GB2312" w:hAnsi="仿宋"/>
          <w:color w:val="auto"/>
          <w:kern w:val="0"/>
          <w:sz w:val="28"/>
          <w:szCs w:val="28"/>
          <w:shd w:val="clear" w:color="auto" w:fill="FFFFFF"/>
          <w:lang w:val="en-US" w:eastAsia="zh-CN"/>
        </w:rPr>
        <w:t>收入：13.58</w:t>
      </w:r>
      <w:r>
        <w:rPr>
          <w:rFonts w:hint="eastAsia" w:ascii="仿宋_GB2312" w:hAnsi="仿宋"/>
          <w:color w:val="auto"/>
          <w:kern w:val="0"/>
          <w:sz w:val="28"/>
          <w:szCs w:val="28"/>
          <w:shd w:val="clear" w:color="auto" w:fill="FFFFFF"/>
        </w:rPr>
        <w:t>万元</w:t>
      </w:r>
      <w:r>
        <w:rPr>
          <w:rFonts w:hint="eastAsia" w:ascii="仿宋_GB2312" w:hAnsi="仿宋"/>
          <w:color w:val="auto"/>
          <w:kern w:val="0"/>
          <w:sz w:val="28"/>
          <w:szCs w:val="28"/>
          <w:shd w:val="clear" w:color="auto" w:fill="FFFFFF"/>
          <w:lang w:eastAsia="zh-CN"/>
        </w:rPr>
        <w:t>。</w:t>
      </w:r>
      <w:r>
        <w:rPr>
          <w:rFonts w:hint="eastAsia" w:ascii="仿宋_GB2312" w:hAnsi="仿宋"/>
          <w:color w:val="auto"/>
          <w:kern w:val="0"/>
          <w:sz w:val="28"/>
          <w:szCs w:val="28"/>
          <w:shd w:val="clear" w:color="auto" w:fill="FFFFFF"/>
        </w:rPr>
        <w:t>邮电费</w:t>
      </w:r>
      <w:r>
        <w:rPr>
          <w:rFonts w:hint="eastAsia" w:ascii="仿宋_GB2312" w:hAnsi="仿宋"/>
          <w:color w:val="auto"/>
          <w:kern w:val="0"/>
          <w:sz w:val="28"/>
          <w:szCs w:val="28"/>
          <w:shd w:val="clear" w:color="auto" w:fill="FFFFFF"/>
          <w:lang w:val="en-US" w:eastAsia="zh-CN"/>
        </w:rPr>
        <w:t>1.1</w:t>
      </w:r>
      <w:r>
        <w:rPr>
          <w:rFonts w:hint="eastAsia" w:ascii="仿宋_GB2312" w:hAnsi="仿宋"/>
          <w:color w:val="auto"/>
          <w:kern w:val="0"/>
          <w:sz w:val="28"/>
          <w:szCs w:val="28"/>
          <w:shd w:val="clear" w:color="auto" w:fill="FFFFFF"/>
        </w:rPr>
        <w:t>万元</w:t>
      </w:r>
      <w:r>
        <w:rPr>
          <w:rFonts w:hint="eastAsia" w:ascii="仿宋_GB2312" w:hAnsi="仿宋"/>
          <w:color w:val="auto"/>
          <w:kern w:val="0"/>
          <w:sz w:val="28"/>
          <w:szCs w:val="28"/>
          <w:shd w:val="clear" w:color="auto" w:fill="FFFFFF"/>
          <w:lang w:eastAsia="zh-CN"/>
        </w:rPr>
        <w:t>，</w:t>
      </w:r>
      <w:r>
        <w:rPr>
          <w:rFonts w:hint="eastAsia" w:ascii="仿宋_GB2312" w:hAnsi="仿宋"/>
          <w:color w:val="auto"/>
          <w:kern w:val="0"/>
          <w:sz w:val="28"/>
          <w:szCs w:val="28"/>
          <w:shd w:val="clear" w:color="auto" w:fill="FFFFFF"/>
        </w:rPr>
        <w:t>办公费</w:t>
      </w:r>
      <w:r>
        <w:rPr>
          <w:rFonts w:hint="eastAsia" w:ascii="仿宋_GB2312" w:hAnsi="仿宋"/>
          <w:color w:val="auto"/>
          <w:kern w:val="0"/>
          <w:sz w:val="28"/>
          <w:szCs w:val="28"/>
          <w:shd w:val="clear" w:color="auto" w:fill="FFFFFF"/>
          <w:lang w:val="en-US" w:eastAsia="zh-CN"/>
        </w:rPr>
        <w:t>7.68</w:t>
      </w:r>
      <w:r>
        <w:rPr>
          <w:rFonts w:hint="eastAsia" w:ascii="仿宋_GB2312" w:hAnsi="仿宋"/>
          <w:color w:val="auto"/>
          <w:kern w:val="0"/>
          <w:sz w:val="28"/>
          <w:szCs w:val="28"/>
          <w:shd w:val="clear" w:color="auto" w:fill="FFFFFF"/>
        </w:rPr>
        <w:t>万元，印刷费</w:t>
      </w:r>
      <w:r>
        <w:rPr>
          <w:rFonts w:hint="eastAsia" w:ascii="仿宋_GB2312" w:hAnsi="仿宋"/>
          <w:color w:val="auto"/>
          <w:kern w:val="0"/>
          <w:sz w:val="28"/>
          <w:szCs w:val="28"/>
          <w:shd w:val="clear" w:color="auto" w:fill="FFFFFF"/>
          <w:lang w:val="en-US" w:eastAsia="zh-CN"/>
        </w:rPr>
        <w:t>2.5</w:t>
      </w:r>
      <w:r>
        <w:rPr>
          <w:rFonts w:hint="eastAsia" w:ascii="仿宋_GB2312" w:hAnsi="仿宋"/>
          <w:color w:val="auto"/>
          <w:kern w:val="0"/>
          <w:sz w:val="28"/>
          <w:szCs w:val="28"/>
          <w:shd w:val="clear" w:color="auto" w:fill="FFFFFF"/>
        </w:rPr>
        <w:t>万元</w:t>
      </w:r>
      <w:r>
        <w:rPr>
          <w:rFonts w:hint="eastAsia" w:ascii="仿宋_GB2312" w:hAnsi="仿宋"/>
          <w:color w:val="auto"/>
          <w:kern w:val="0"/>
          <w:sz w:val="28"/>
          <w:szCs w:val="28"/>
          <w:shd w:val="clear" w:color="auto" w:fill="FFFFFF"/>
          <w:lang w:eastAsia="zh-CN"/>
        </w:rPr>
        <w:t>，</w:t>
      </w:r>
      <w:r>
        <w:rPr>
          <w:rFonts w:hint="eastAsia" w:ascii="仿宋_GB2312" w:hAnsi="仿宋"/>
          <w:color w:val="auto"/>
          <w:kern w:val="0"/>
          <w:sz w:val="28"/>
          <w:szCs w:val="28"/>
          <w:shd w:val="clear" w:color="auto" w:fill="FFFFFF"/>
          <w:lang w:val="en-US" w:eastAsia="zh-CN"/>
        </w:rPr>
        <w:t>电费1.5万元，维修维护费：0.8万元。</w:t>
      </w:r>
    </w:p>
    <w:p>
      <w:pPr>
        <w:widowControl/>
        <w:adjustRightInd w:val="0"/>
        <w:snapToGrid w:val="0"/>
        <w:spacing w:line="600" w:lineRule="exact"/>
        <w:ind w:firstLine="720"/>
        <w:jc w:val="left"/>
        <w:rPr>
          <w:rFonts w:hint="eastAsia" w:ascii="仿宋_GB2312" w:hAnsi="仿宋"/>
          <w:b/>
          <w:bCs/>
          <w:color w:val="000000"/>
          <w:kern w:val="0"/>
          <w:sz w:val="28"/>
          <w:szCs w:val="28"/>
          <w:shd w:val="clear" w:color="auto" w:fill="FFFFFF"/>
        </w:rPr>
      </w:pPr>
      <w:r>
        <w:rPr>
          <w:rFonts w:hint="eastAsia" w:ascii="仿宋_GB2312" w:hAnsi="仿宋"/>
          <w:b/>
          <w:bCs/>
          <w:color w:val="000000"/>
          <w:kern w:val="0"/>
          <w:sz w:val="28"/>
          <w:szCs w:val="28"/>
          <w:shd w:val="clear" w:color="auto" w:fill="FFFFFF"/>
        </w:rPr>
        <w:t>（二）部门财政资金支出情况</w:t>
      </w:r>
      <w:r>
        <w:rPr>
          <w:rFonts w:hint="eastAsia" w:ascii="仿宋_GB2312" w:hAnsi="仿宋"/>
          <w:b/>
          <w:bCs/>
          <w:color w:val="000000"/>
          <w:kern w:val="0"/>
          <w:sz w:val="28"/>
          <w:szCs w:val="28"/>
          <w:shd w:val="clear" w:color="auto" w:fill="FFFFFF"/>
          <w:lang w:eastAsia="zh-CN"/>
        </w:rPr>
        <w:t>：</w:t>
      </w:r>
    </w:p>
    <w:p>
      <w:pPr>
        <w:widowControl/>
        <w:adjustRightInd w:val="0"/>
        <w:snapToGrid w:val="0"/>
        <w:spacing w:line="600" w:lineRule="exact"/>
        <w:ind w:firstLine="720"/>
        <w:jc w:val="left"/>
        <w:rPr>
          <w:rFonts w:hint="eastAsia" w:ascii="仿宋_GB2312" w:hAnsi="仿宋"/>
          <w:color w:val="auto"/>
          <w:kern w:val="0"/>
          <w:sz w:val="28"/>
          <w:szCs w:val="28"/>
          <w:shd w:val="clear" w:color="auto" w:fill="FFFFFF"/>
          <w:lang w:eastAsia="zh-CN"/>
        </w:rPr>
      </w:pPr>
      <w:r>
        <w:rPr>
          <w:rFonts w:hint="eastAsia" w:ascii="仿宋_GB2312" w:hAnsi="仿宋"/>
          <w:color w:val="000000"/>
          <w:kern w:val="0"/>
          <w:sz w:val="28"/>
          <w:szCs w:val="28"/>
          <w:shd w:val="clear" w:color="auto" w:fill="FFFFFF"/>
        </w:rPr>
        <w:t>1</w:t>
      </w:r>
      <w:r>
        <w:rPr>
          <w:rFonts w:hint="eastAsia" w:ascii="仿宋_GB2312" w:hAnsi="仿宋"/>
          <w:color w:val="000000"/>
          <w:kern w:val="0"/>
          <w:sz w:val="28"/>
          <w:szCs w:val="28"/>
          <w:shd w:val="clear" w:color="auto" w:fill="FFFFFF"/>
          <w:lang w:eastAsia="zh-CN"/>
        </w:rPr>
        <w:t>、</w:t>
      </w:r>
      <w:r>
        <w:rPr>
          <w:rFonts w:hint="eastAsia" w:ascii="仿宋_GB2312" w:eastAsia="仿宋_GB2312"/>
          <w:color w:val="000000"/>
          <w:sz w:val="28"/>
          <w:szCs w:val="28"/>
        </w:rPr>
        <w:t>20</w:t>
      </w:r>
      <w:r>
        <w:rPr>
          <w:rFonts w:hint="eastAsia" w:ascii="仿宋_GB2312"/>
          <w:color w:val="000000"/>
          <w:sz w:val="28"/>
          <w:szCs w:val="28"/>
          <w:lang w:val="en-US" w:eastAsia="zh-CN"/>
        </w:rPr>
        <w:t>20</w:t>
      </w:r>
      <w:r>
        <w:rPr>
          <w:rFonts w:hint="eastAsia" w:ascii="仿宋_GB2312" w:eastAsia="仿宋_GB2312"/>
          <w:color w:val="000000"/>
          <w:sz w:val="28"/>
          <w:szCs w:val="28"/>
        </w:rPr>
        <w:t>年本单位全年支出合计</w:t>
      </w:r>
      <w:r>
        <w:rPr>
          <w:rFonts w:hint="eastAsia" w:ascii="仿宋_GB2312"/>
          <w:color w:val="000000"/>
          <w:sz w:val="28"/>
          <w:szCs w:val="28"/>
          <w:lang w:val="en-US" w:eastAsia="zh-CN"/>
        </w:rPr>
        <w:t>462.72</w:t>
      </w:r>
      <w:r>
        <w:rPr>
          <w:rFonts w:hint="eastAsia" w:ascii="仿宋_GB2312" w:eastAsia="仿宋_GB2312"/>
          <w:color w:val="000000"/>
          <w:sz w:val="28"/>
          <w:szCs w:val="28"/>
        </w:rPr>
        <w:t>万元，其中：基本支出</w:t>
      </w:r>
      <w:r>
        <w:rPr>
          <w:rFonts w:hint="eastAsia" w:ascii="仿宋_GB2312"/>
          <w:color w:val="000000"/>
          <w:sz w:val="28"/>
          <w:szCs w:val="28"/>
          <w:lang w:val="en-US" w:eastAsia="zh-CN"/>
        </w:rPr>
        <w:t>462.72</w:t>
      </w:r>
      <w:r>
        <w:rPr>
          <w:rFonts w:hint="eastAsia" w:ascii="仿宋_GB2312" w:eastAsia="仿宋_GB2312"/>
          <w:color w:val="000000"/>
          <w:sz w:val="28"/>
          <w:szCs w:val="28"/>
        </w:rPr>
        <w:t>万元，</w:t>
      </w:r>
      <w:r>
        <w:rPr>
          <w:rFonts w:hint="eastAsia" w:ascii="仿宋_GB2312" w:hAnsi="仿宋"/>
          <w:color w:val="auto"/>
          <w:kern w:val="0"/>
          <w:sz w:val="28"/>
          <w:szCs w:val="28"/>
          <w:shd w:val="clear" w:color="auto" w:fill="FFFFFF"/>
          <w:lang w:val="en-US" w:eastAsia="zh-CN"/>
        </w:rPr>
        <w:t>分别是教育325.89</w:t>
      </w:r>
      <w:r>
        <w:rPr>
          <w:rFonts w:hint="eastAsia" w:ascii="仿宋_GB2312" w:hAnsi="仿宋"/>
          <w:color w:val="auto"/>
          <w:kern w:val="0"/>
          <w:sz w:val="28"/>
          <w:szCs w:val="28"/>
          <w:shd w:val="clear" w:color="auto" w:fill="FFFFFF"/>
        </w:rPr>
        <w:t>万元、医疗卫生与计划生育支出</w:t>
      </w:r>
      <w:r>
        <w:rPr>
          <w:rFonts w:hint="eastAsia" w:ascii="仿宋_GB2312" w:hAnsi="仿宋"/>
          <w:color w:val="auto"/>
          <w:kern w:val="0"/>
          <w:sz w:val="28"/>
          <w:szCs w:val="28"/>
          <w:shd w:val="clear" w:color="auto" w:fill="FFFFFF"/>
          <w:lang w:val="en-US" w:eastAsia="zh-CN"/>
        </w:rPr>
        <w:t>32.68</w:t>
      </w:r>
      <w:r>
        <w:rPr>
          <w:rFonts w:hint="eastAsia" w:ascii="仿宋_GB2312" w:hAnsi="仿宋"/>
          <w:color w:val="auto"/>
          <w:kern w:val="0"/>
          <w:sz w:val="28"/>
          <w:szCs w:val="28"/>
          <w:shd w:val="clear" w:color="auto" w:fill="FFFFFF"/>
        </w:rPr>
        <w:t>万元，住房公积金</w:t>
      </w:r>
      <w:r>
        <w:rPr>
          <w:rFonts w:hint="eastAsia" w:ascii="仿宋_GB2312" w:hAnsi="仿宋"/>
          <w:color w:val="auto"/>
          <w:kern w:val="0"/>
          <w:sz w:val="28"/>
          <w:szCs w:val="28"/>
          <w:shd w:val="clear" w:color="auto" w:fill="FFFFFF"/>
          <w:lang w:val="en-US" w:eastAsia="zh-CN"/>
        </w:rPr>
        <w:t>42.96</w:t>
      </w:r>
      <w:r>
        <w:rPr>
          <w:rFonts w:hint="eastAsia" w:ascii="仿宋_GB2312" w:hAnsi="仿宋"/>
          <w:color w:val="auto"/>
          <w:kern w:val="0"/>
          <w:sz w:val="28"/>
          <w:szCs w:val="28"/>
          <w:shd w:val="clear" w:color="auto" w:fill="FFFFFF"/>
        </w:rPr>
        <w:t>万元，养老保险</w:t>
      </w:r>
      <w:r>
        <w:rPr>
          <w:rFonts w:hint="eastAsia" w:ascii="仿宋_GB2312" w:hAnsi="仿宋"/>
          <w:color w:val="auto"/>
          <w:kern w:val="0"/>
          <w:sz w:val="28"/>
          <w:szCs w:val="28"/>
          <w:shd w:val="clear" w:color="auto" w:fill="FFFFFF"/>
          <w:lang w:val="en-US" w:eastAsia="zh-CN"/>
        </w:rPr>
        <w:t>44.35</w:t>
      </w:r>
      <w:r>
        <w:rPr>
          <w:rFonts w:hint="eastAsia" w:ascii="仿宋_GB2312" w:hAnsi="仿宋"/>
          <w:color w:val="auto"/>
          <w:kern w:val="0"/>
          <w:sz w:val="28"/>
          <w:szCs w:val="28"/>
          <w:shd w:val="clear" w:color="auto" w:fill="FFFFFF"/>
        </w:rPr>
        <w:t>万元、职业年金</w:t>
      </w:r>
      <w:r>
        <w:rPr>
          <w:rFonts w:hint="eastAsia" w:ascii="仿宋_GB2312" w:hAnsi="仿宋"/>
          <w:color w:val="auto"/>
          <w:kern w:val="0"/>
          <w:sz w:val="28"/>
          <w:szCs w:val="28"/>
          <w:shd w:val="clear" w:color="auto" w:fill="FFFFFF"/>
          <w:lang w:val="en-US" w:eastAsia="zh-CN"/>
        </w:rPr>
        <w:t>22.18</w:t>
      </w:r>
      <w:r>
        <w:rPr>
          <w:rFonts w:hint="eastAsia" w:ascii="仿宋_GB2312" w:hAnsi="仿宋"/>
          <w:color w:val="auto"/>
          <w:kern w:val="0"/>
          <w:sz w:val="28"/>
          <w:szCs w:val="28"/>
          <w:shd w:val="clear" w:color="auto" w:fill="FFFFFF"/>
        </w:rPr>
        <w:t>万元</w:t>
      </w:r>
      <w:r>
        <w:rPr>
          <w:rFonts w:hint="eastAsia" w:ascii="仿宋_GB2312" w:hAnsi="仿宋"/>
          <w:color w:val="auto"/>
          <w:kern w:val="0"/>
          <w:sz w:val="28"/>
          <w:szCs w:val="28"/>
          <w:shd w:val="clear" w:color="auto" w:fill="FFFFFF"/>
          <w:lang w:eastAsia="zh-CN"/>
        </w:rPr>
        <w:t>；</w:t>
      </w:r>
    </w:p>
    <w:p>
      <w:pPr>
        <w:ind w:firstLine="560" w:firstLineChars="200"/>
        <w:rPr>
          <w:rFonts w:hint="eastAsia" w:ascii="仿宋_GB2312"/>
          <w:color w:val="000000"/>
          <w:kern w:val="0"/>
          <w:sz w:val="28"/>
          <w:szCs w:val="28"/>
        </w:rPr>
      </w:pPr>
      <w:r>
        <w:rPr>
          <w:rFonts w:hint="eastAsia" w:ascii="仿宋_GB2312" w:hAnsi="仿宋"/>
          <w:color w:val="000000"/>
          <w:kern w:val="0"/>
          <w:sz w:val="28"/>
          <w:szCs w:val="28"/>
          <w:shd w:val="clear" w:color="auto" w:fill="FFFFFF"/>
        </w:rPr>
        <w:t>财政拨款支出主要用于保障本部门机构正常运转、完成日常工作任务。基本人员支出，</w:t>
      </w:r>
      <w:r>
        <w:rPr>
          <w:rFonts w:hint="eastAsia" w:ascii="仿宋_GB2312" w:hAnsi="仿宋"/>
          <w:color w:val="000000"/>
          <w:kern w:val="0"/>
          <w:sz w:val="28"/>
          <w:szCs w:val="28"/>
          <w:shd w:val="clear" w:color="auto" w:fill="FFFFFF"/>
          <w:lang w:eastAsia="zh-CN"/>
        </w:rPr>
        <w:t>适用</w:t>
      </w:r>
      <w:r>
        <w:rPr>
          <w:rFonts w:hint="eastAsia" w:ascii="仿宋_GB2312" w:hAnsi="仿宋"/>
          <w:color w:val="000000"/>
          <w:kern w:val="0"/>
          <w:sz w:val="28"/>
          <w:szCs w:val="28"/>
          <w:shd w:val="clear" w:color="auto" w:fill="FFFFFF"/>
        </w:rPr>
        <w:t>于本单位人员工资和社保就业保障经费。日常公用支出包括办公费、印刷费、电费、等日常公用经费。</w:t>
      </w:r>
    </w:p>
    <w:p>
      <w:pPr>
        <w:widowControl/>
        <w:adjustRightInd w:val="0"/>
        <w:snapToGrid w:val="0"/>
        <w:spacing w:line="600" w:lineRule="exact"/>
        <w:ind w:firstLine="720"/>
        <w:jc w:val="left"/>
        <w:rPr>
          <w:rFonts w:hint="default" w:ascii="仿宋_GB2312" w:hAnsi="仿宋"/>
          <w:color w:val="auto"/>
          <w:kern w:val="0"/>
          <w:sz w:val="28"/>
          <w:szCs w:val="28"/>
          <w:shd w:val="clear" w:color="auto" w:fill="FFFFFF"/>
          <w:lang w:val="en-US" w:eastAsia="zh-CN"/>
        </w:rPr>
      </w:pPr>
      <w:r>
        <w:rPr>
          <w:rFonts w:hint="eastAsia" w:ascii="仿宋_GB2312" w:hAnsi="仿宋"/>
          <w:b w:val="0"/>
          <w:bCs w:val="0"/>
          <w:color w:val="auto"/>
          <w:kern w:val="0"/>
          <w:sz w:val="28"/>
          <w:szCs w:val="28"/>
          <w:shd w:val="clear" w:color="auto" w:fill="FFFFFF"/>
          <w:lang w:eastAsia="zh-CN"/>
        </w:rPr>
        <w:t>（</w:t>
      </w:r>
      <w:r>
        <w:rPr>
          <w:rFonts w:hint="eastAsia" w:ascii="仿宋_GB2312" w:hAnsi="仿宋"/>
          <w:b w:val="0"/>
          <w:bCs w:val="0"/>
          <w:color w:val="auto"/>
          <w:kern w:val="0"/>
          <w:sz w:val="28"/>
          <w:szCs w:val="28"/>
          <w:shd w:val="clear" w:color="auto" w:fill="FFFFFF"/>
          <w:lang w:val="en-US" w:eastAsia="zh-CN"/>
        </w:rPr>
        <w:t>2）</w:t>
      </w:r>
      <w:r>
        <w:rPr>
          <w:rFonts w:hint="eastAsia" w:ascii="仿宋_GB2312" w:hAnsi="仿宋"/>
          <w:color w:val="auto"/>
          <w:kern w:val="0"/>
          <w:sz w:val="28"/>
          <w:szCs w:val="28"/>
          <w:shd w:val="clear" w:color="auto" w:fill="FFFFFF"/>
        </w:rPr>
        <w:t>302商品服务</w:t>
      </w:r>
      <w:r>
        <w:rPr>
          <w:rFonts w:hint="eastAsia" w:ascii="仿宋_GB2312" w:hAnsi="仿宋"/>
          <w:color w:val="auto"/>
          <w:kern w:val="0"/>
          <w:sz w:val="28"/>
          <w:szCs w:val="28"/>
          <w:shd w:val="clear" w:color="auto" w:fill="FFFFFF"/>
          <w:lang w:val="en-US" w:eastAsia="zh-CN"/>
        </w:rPr>
        <w:t>支出：4.25</w:t>
      </w:r>
      <w:r>
        <w:rPr>
          <w:rFonts w:hint="eastAsia" w:ascii="仿宋_GB2312" w:hAnsi="仿宋"/>
          <w:color w:val="auto"/>
          <w:kern w:val="0"/>
          <w:sz w:val="28"/>
          <w:szCs w:val="28"/>
          <w:shd w:val="clear" w:color="auto" w:fill="FFFFFF"/>
        </w:rPr>
        <w:t>万元：邮电费</w:t>
      </w:r>
      <w:r>
        <w:rPr>
          <w:rFonts w:hint="eastAsia" w:ascii="仿宋_GB2312" w:hAnsi="仿宋"/>
          <w:color w:val="auto"/>
          <w:kern w:val="0"/>
          <w:sz w:val="28"/>
          <w:szCs w:val="28"/>
          <w:shd w:val="clear" w:color="auto" w:fill="FFFFFF"/>
          <w:lang w:val="en-US" w:eastAsia="zh-CN"/>
        </w:rPr>
        <w:t>1.1</w:t>
      </w:r>
      <w:r>
        <w:rPr>
          <w:rFonts w:hint="eastAsia" w:ascii="仿宋_GB2312" w:hAnsi="仿宋"/>
          <w:color w:val="auto"/>
          <w:kern w:val="0"/>
          <w:sz w:val="28"/>
          <w:szCs w:val="28"/>
          <w:shd w:val="clear" w:color="auto" w:fill="FFFFFF"/>
        </w:rPr>
        <w:t>万元</w:t>
      </w:r>
      <w:r>
        <w:rPr>
          <w:rFonts w:hint="eastAsia" w:ascii="仿宋_GB2312" w:hAnsi="仿宋"/>
          <w:color w:val="auto"/>
          <w:kern w:val="0"/>
          <w:sz w:val="28"/>
          <w:szCs w:val="28"/>
          <w:shd w:val="clear" w:color="auto" w:fill="FFFFFF"/>
          <w:lang w:eastAsia="zh-CN"/>
        </w:rPr>
        <w:t>，</w:t>
      </w:r>
      <w:r>
        <w:rPr>
          <w:rFonts w:hint="eastAsia" w:ascii="仿宋_GB2312" w:hAnsi="仿宋"/>
          <w:color w:val="auto"/>
          <w:kern w:val="0"/>
          <w:sz w:val="28"/>
          <w:szCs w:val="28"/>
          <w:shd w:val="clear" w:color="auto" w:fill="FFFFFF"/>
        </w:rPr>
        <w:t>办公费</w:t>
      </w:r>
      <w:r>
        <w:rPr>
          <w:rFonts w:hint="eastAsia" w:ascii="仿宋_GB2312" w:hAnsi="仿宋"/>
          <w:color w:val="auto"/>
          <w:kern w:val="0"/>
          <w:sz w:val="28"/>
          <w:szCs w:val="28"/>
          <w:shd w:val="clear" w:color="auto" w:fill="FFFFFF"/>
          <w:lang w:val="en-US" w:eastAsia="zh-CN"/>
        </w:rPr>
        <w:t>7.68</w:t>
      </w:r>
      <w:r>
        <w:rPr>
          <w:rFonts w:hint="eastAsia" w:ascii="仿宋_GB2312" w:hAnsi="仿宋"/>
          <w:color w:val="auto"/>
          <w:kern w:val="0"/>
          <w:sz w:val="28"/>
          <w:szCs w:val="28"/>
          <w:shd w:val="clear" w:color="auto" w:fill="FFFFFF"/>
        </w:rPr>
        <w:t>万元，印刷费</w:t>
      </w:r>
      <w:r>
        <w:rPr>
          <w:rFonts w:hint="eastAsia" w:ascii="仿宋_GB2312" w:hAnsi="仿宋"/>
          <w:color w:val="auto"/>
          <w:kern w:val="0"/>
          <w:sz w:val="28"/>
          <w:szCs w:val="28"/>
          <w:shd w:val="clear" w:color="auto" w:fill="FFFFFF"/>
          <w:lang w:val="en-US" w:eastAsia="zh-CN"/>
        </w:rPr>
        <w:t>2.5</w:t>
      </w:r>
      <w:r>
        <w:rPr>
          <w:rFonts w:hint="eastAsia" w:ascii="仿宋_GB2312" w:hAnsi="仿宋"/>
          <w:color w:val="auto"/>
          <w:kern w:val="0"/>
          <w:sz w:val="28"/>
          <w:szCs w:val="28"/>
          <w:shd w:val="clear" w:color="auto" w:fill="FFFFFF"/>
        </w:rPr>
        <w:t>万元</w:t>
      </w:r>
      <w:r>
        <w:rPr>
          <w:rFonts w:hint="eastAsia" w:ascii="仿宋_GB2312" w:hAnsi="仿宋"/>
          <w:color w:val="auto"/>
          <w:kern w:val="0"/>
          <w:sz w:val="28"/>
          <w:szCs w:val="28"/>
          <w:shd w:val="clear" w:color="auto" w:fill="FFFFFF"/>
          <w:lang w:eastAsia="zh-CN"/>
        </w:rPr>
        <w:t>，</w:t>
      </w:r>
      <w:r>
        <w:rPr>
          <w:rFonts w:hint="eastAsia" w:ascii="仿宋_GB2312" w:hAnsi="仿宋"/>
          <w:color w:val="auto"/>
          <w:kern w:val="0"/>
          <w:sz w:val="28"/>
          <w:szCs w:val="28"/>
          <w:shd w:val="clear" w:color="auto" w:fill="FFFFFF"/>
          <w:lang w:val="en-US" w:eastAsia="zh-CN"/>
        </w:rPr>
        <w:t>电费1.5万元，维修维护费：0.8万元。</w:t>
      </w:r>
    </w:p>
    <w:p>
      <w:pPr>
        <w:widowControl/>
        <w:adjustRightInd w:val="0"/>
        <w:snapToGrid w:val="0"/>
        <w:spacing w:line="600" w:lineRule="exact"/>
        <w:ind w:firstLine="720"/>
        <w:jc w:val="left"/>
        <w:rPr>
          <w:rFonts w:hint="eastAsia" w:ascii="仿宋_GB2312" w:hAnsi="仿宋"/>
          <w:color w:val="000000"/>
          <w:kern w:val="0"/>
          <w:sz w:val="28"/>
          <w:szCs w:val="28"/>
          <w:shd w:val="clear" w:color="auto" w:fill="FFFFFF"/>
        </w:rPr>
      </w:pPr>
      <w:r>
        <w:rPr>
          <w:rFonts w:hint="eastAsia" w:ascii="仿宋_GB2312" w:hAnsi="仿宋"/>
          <w:color w:val="000000"/>
          <w:kern w:val="0"/>
          <w:sz w:val="28"/>
          <w:szCs w:val="28"/>
          <w:shd w:val="clear" w:color="auto" w:fill="FFFFFF"/>
        </w:rPr>
        <w:t>财政拨款支出主要用于保障本单位机构正常运转、完成日常工作任务。</w:t>
      </w:r>
      <w:r>
        <w:rPr>
          <w:rFonts w:hint="eastAsia" w:ascii="仿宋_GB2312" w:hAnsi="仿宋"/>
          <w:color w:val="000000"/>
          <w:kern w:val="0"/>
          <w:sz w:val="28"/>
          <w:szCs w:val="28"/>
          <w:shd w:val="clear" w:color="auto" w:fill="FFFFFF"/>
          <w:lang w:eastAsia="zh-CN"/>
        </w:rPr>
        <w:t>适用</w:t>
      </w:r>
      <w:r>
        <w:rPr>
          <w:rFonts w:hint="eastAsia" w:ascii="仿宋_GB2312" w:hAnsi="仿宋"/>
          <w:color w:val="000000"/>
          <w:kern w:val="0"/>
          <w:sz w:val="28"/>
          <w:szCs w:val="28"/>
          <w:shd w:val="clear" w:color="auto" w:fill="FFFFFF"/>
        </w:rPr>
        <w:t>于本单位人员工资和社保就业保障经费。日常公用支出包括办公费、印刷费、水电费、等日常公用经费。</w:t>
      </w:r>
    </w:p>
    <w:p>
      <w:pPr>
        <w:widowControl/>
        <w:adjustRightInd w:val="0"/>
        <w:snapToGrid w:val="0"/>
        <w:spacing w:line="600" w:lineRule="exact"/>
        <w:ind w:firstLine="720"/>
        <w:jc w:val="left"/>
        <w:rPr>
          <w:rFonts w:hint="eastAsia" w:ascii="黑体" w:hAnsi="黑体" w:eastAsia="黑体" w:cs="黑体"/>
          <w:b w:val="0"/>
          <w:bCs/>
          <w:color w:val="000000"/>
          <w:kern w:val="0"/>
          <w:sz w:val="28"/>
          <w:szCs w:val="28"/>
          <w:shd w:val="clear" w:color="auto" w:fill="FFFFFF"/>
        </w:rPr>
      </w:pPr>
      <w:r>
        <w:rPr>
          <w:rFonts w:hint="eastAsia" w:ascii="黑体" w:hAnsi="黑体" w:eastAsia="黑体" w:cs="黑体"/>
          <w:b w:val="0"/>
          <w:bCs/>
          <w:color w:val="000000"/>
          <w:kern w:val="0"/>
          <w:sz w:val="28"/>
          <w:szCs w:val="28"/>
          <w:shd w:val="clear" w:color="auto" w:fill="FFFFFF"/>
        </w:rPr>
        <w:t>三、部门财政支出管理情况</w:t>
      </w:r>
    </w:p>
    <w:p>
      <w:pPr>
        <w:widowControl/>
        <w:adjustRightInd w:val="0"/>
        <w:snapToGrid w:val="0"/>
        <w:spacing w:line="600" w:lineRule="exact"/>
        <w:ind w:firstLine="720"/>
        <w:jc w:val="left"/>
        <w:rPr>
          <w:rFonts w:ascii="仿宋_GB2312" w:hAnsi="仿宋"/>
          <w:b/>
          <w:bCs/>
          <w:color w:val="000000"/>
          <w:kern w:val="0"/>
          <w:sz w:val="28"/>
          <w:szCs w:val="28"/>
          <w:shd w:val="clear" w:color="auto" w:fill="FFFFFF"/>
        </w:rPr>
      </w:pPr>
      <w:r>
        <w:rPr>
          <w:rFonts w:hint="eastAsia" w:ascii="仿宋_GB2312" w:hAnsi="仿宋"/>
          <w:b/>
          <w:bCs/>
          <w:color w:val="000000"/>
          <w:kern w:val="0"/>
          <w:sz w:val="28"/>
          <w:szCs w:val="28"/>
          <w:shd w:val="clear" w:color="auto" w:fill="FFFFFF"/>
        </w:rPr>
        <w:t>（一）</w:t>
      </w:r>
      <w:r>
        <w:rPr>
          <w:rFonts w:hint="eastAsia" w:ascii="仿宋_GB2312" w:hAnsi="仿宋"/>
          <w:b/>
          <w:bCs/>
          <w:color w:val="000000"/>
          <w:kern w:val="0"/>
          <w:sz w:val="28"/>
          <w:szCs w:val="28"/>
          <w:shd w:val="clear" w:color="auto" w:fill="FFFFFF"/>
          <w:lang w:val="en-US" w:eastAsia="zh-CN"/>
        </w:rPr>
        <w:t>部门预算管理</w:t>
      </w:r>
      <w:r>
        <w:rPr>
          <w:rFonts w:hint="eastAsia" w:ascii="仿宋_GB2312" w:hAnsi="仿宋"/>
          <w:b/>
          <w:bCs/>
          <w:color w:val="000000"/>
          <w:kern w:val="0"/>
          <w:sz w:val="28"/>
          <w:szCs w:val="28"/>
          <w:shd w:val="clear" w:color="auto" w:fill="FFFFFF"/>
        </w:rPr>
        <w:t>。</w:t>
      </w:r>
    </w:p>
    <w:p>
      <w:pPr>
        <w:widowControl/>
        <w:adjustRightInd w:val="0"/>
        <w:snapToGrid w:val="0"/>
        <w:spacing w:line="600" w:lineRule="exact"/>
        <w:ind w:firstLine="560" w:firstLineChars="200"/>
        <w:jc w:val="left"/>
        <w:rPr>
          <w:rFonts w:ascii="仿宋_GB2312" w:hAnsi="仿宋"/>
          <w:color w:val="000000"/>
          <w:kern w:val="0"/>
          <w:sz w:val="28"/>
          <w:szCs w:val="28"/>
          <w:shd w:val="clear" w:color="auto" w:fill="FFFFFF"/>
        </w:rPr>
      </w:pPr>
      <w:r>
        <w:rPr>
          <w:rFonts w:hint="eastAsia" w:ascii="仿宋_GB2312" w:hAnsi="仿宋"/>
          <w:color w:val="000000"/>
          <w:kern w:val="0"/>
          <w:sz w:val="28"/>
          <w:szCs w:val="28"/>
          <w:shd w:val="clear" w:color="auto" w:fill="FFFFFF"/>
        </w:rPr>
        <w:t>严格按照县级部门预算编制通知和有关要求，按时完成各项报送工作，预算编制中，特别注意对预算编制准确性的把握，并严格按照要求进行预算执行调整。按时完成待批复提前细化。20</w:t>
      </w:r>
      <w:r>
        <w:rPr>
          <w:rFonts w:hint="eastAsia" w:ascii="仿宋_GB2312" w:hAnsi="仿宋"/>
          <w:color w:val="000000"/>
          <w:kern w:val="0"/>
          <w:sz w:val="28"/>
          <w:szCs w:val="28"/>
          <w:shd w:val="clear" w:color="auto" w:fill="FFFFFF"/>
          <w:lang w:val="en-US" w:eastAsia="zh-CN"/>
        </w:rPr>
        <w:t>20</w:t>
      </w:r>
      <w:r>
        <w:rPr>
          <w:rFonts w:hint="eastAsia" w:ascii="仿宋_GB2312" w:hAnsi="仿宋"/>
          <w:color w:val="000000"/>
          <w:kern w:val="0"/>
          <w:sz w:val="28"/>
          <w:szCs w:val="28"/>
          <w:shd w:val="clear" w:color="auto" w:fill="FFFFFF"/>
        </w:rPr>
        <w:t>年按编制标准我单位</w:t>
      </w:r>
      <w:r>
        <w:rPr>
          <w:rFonts w:hint="eastAsia" w:ascii="仿宋_GB2312"/>
          <w:color w:val="000000"/>
          <w:sz w:val="28"/>
          <w:szCs w:val="28"/>
        </w:rPr>
        <w:t>在职职工</w:t>
      </w:r>
      <w:r>
        <w:rPr>
          <w:rFonts w:hint="eastAsia" w:ascii="仿宋_GB2312"/>
          <w:color w:val="000000"/>
          <w:sz w:val="28"/>
          <w:szCs w:val="28"/>
          <w:lang w:val="en-US" w:eastAsia="zh-CN"/>
        </w:rPr>
        <w:t>33</w:t>
      </w:r>
      <w:r>
        <w:rPr>
          <w:rFonts w:hint="eastAsia" w:ascii="仿宋_GB2312"/>
          <w:color w:val="000000"/>
          <w:sz w:val="28"/>
          <w:szCs w:val="28"/>
        </w:rPr>
        <w:t>人，人均公务经费加财政局额外增加的公务经费，合计</w:t>
      </w:r>
      <w:r>
        <w:rPr>
          <w:rFonts w:hint="eastAsia" w:ascii="仿宋_GB2312"/>
          <w:color w:val="000000"/>
          <w:sz w:val="28"/>
          <w:szCs w:val="28"/>
          <w:lang w:val="en-US" w:eastAsia="zh-CN"/>
        </w:rPr>
        <w:t>13.58</w:t>
      </w:r>
      <w:r>
        <w:rPr>
          <w:rFonts w:hint="eastAsia" w:ascii="仿宋_GB2312"/>
          <w:color w:val="000000"/>
          <w:sz w:val="28"/>
          <w:szCs w:val="28"/>
        </w:rPr>
        <w:t>万元</w:t>
      </w:r>
      <w:r>
        <w:rPr>
          <w:rFonts w:hint="eastAsia" w:ascii="仿宋_GB2312" w:hAnsi="仿宋"/>
          <w:color w:val="000000"/>
          <w:kern w:val="0"/>
          <w:sz w:val="28"/>
          <w:szCs w:val="28"/>
          <w:shd w:val="clear" w:color="auto" w:fill="FFFFFF"/>
        </w:rPr>
        <w:t>，本单位预算在财政部门批复后及时填报预算公示报表报财政审核在政府信息公开网上公示。</w:t>
      </w:r>
    </w:p>
    <w:p>
      <w:pPr>
        <w:numPr>
          <w:ilvl w:val="0"/>
          <w:numId w:val="0"/>
        </w:numPr>
        <w:spacing w:line="560" w:lineRule="exact"/>
        <w:ind w:firstLine="562" w:firstLineChars="200"/>
        <w:rPr>
          <w:rFonts w:hint="eastAsia" w:ascii="仿宋_GB2312" w:hAnsi="仿宋"/>
          <w:b/>
          <w:bCs/>
          <w:color w:val="000000"/>
          <w:kern w:val="0"/>
          <w:sz w:val="28"/>
          <w:szCs w:val="28"/>
          <w:shd w:val="clear" w:color="auto" w:fill="FFFFFF"/>
          <w:lang w:eastAsia="zh-CN"/>
        </w:rPr>
      </w:pPr>
      <w:r>
        <w:rPr>
          <w:rFonts w:hint="eastAsia" w:ascii="仿宋_GB2312" w:hAnsi="仿宋"/>
          <w:b/>
          <w:bCs/>
          <w:color w:val="000000"/>
          <w:kern w:val="0"/>
          <w:sz w:val="28"/>
          <w:szCs w:val="28"/>
          <w:shd w:val="clear" w:color="auto" w:fill="FFFFFF"/>
          <w:lang w:eastAsia="zh-CN"/>
        </w:rPr>
        <w:t>（</w:t>
      </w:r>
      <w:r>
        <w:rPr>
          <w:rFonts w:hint="eastAsia" w:ascii="仿宋_GB2312" w:hAnsi="仿宋"/>
          <w:b/>
          <w:bCs/>
          <w:color w:val="000000"/>
          <w:kern w:val="0"/>
          <w:sz w:val="28"/>
          <w:szCs w:val="28"/>
          <w:shd w:val="clear" w:color="auto" w:fill="FFFFFF"/>
          <w:lang w:val="en-US" w:eastAsia="zh-CN"/>
        </w:rPr>
        <w:t>二</w:t>
      </w:r>
      <w:r>
        <w:rPr>
          <w:rFonts w:hint="eastAsia" w:ascii="仿宋_GB2312" w:hAnsi="仿宋"/>
          <w:b/>
          <w:bCs/>
          <w:color w:val="000000"/>
          <w:kern w:val="0"/>
          <w:sz w:val="28"/>
          <w:szCs w:val="28"/>
          <w:shd w:val="clear" w:color="auto" w:fill="FFFFFF"/>
          <w:lang w:eastAsia="zh-CN"/>
        </w:rPr>
        <w:t>）</w:t>
      </w:r>
      <w:r>
        <w:rPr>
          <w:rFonts w:hint="eastAsia" w:ascii="仿宋_GB2312" w:hAnsi="仿宋"/>
          <w:b/>
          <w:bCs/>
          <w:color w:val="000000"/>
          <w:kern w:val="0"/>
          <w:sz w:val="28"/>
          <w:szCs w:val="28"/>
          <w:shd w:val="clear" w:color="auto" w:fill="FFFFFF"/>
          <w:lang w:val="en-US" w:eastAsia="zh-CN"/>
        </w:rPr>
        <w:t>结果应用情况</w:t>
      </w:r>
      <w:r>
        <w:rPr>
          <w:rFonts w:hint="eastAsia" w:ascii="仿宋_GB2312" w:hAnsi="仿宋"/>
          <w:b/>
          <w:bCs/>
          <w:color w:val="000000"/>
          <w:kern w:val="0"/>
          <w:sz w:val="28"/>
          <w:szCs w:val="28"/>
          <w:shd w:val="clear" w:color="auto" w:fill="FFFFFF"/>
          <w:lang w:eastAsia="zh-CN"/>
        </w:rPr>
        <w:t>。</w:t>
      </w:r>
    </w:p>
    <w:p>
      <w:pPr>
        <w:numPr>
          <w:ilvl w:val="0"/>
          <w:numId w:val="0"/>
        </w:numPr>
        <w:spacing w:line="560" w:lineRule="exact"/>
        <w:ind w:firstLine="560" w:firstLineChars="200"/>
        <w:rPr>
          <w:rFonts w:ascii="宋体" w:cs="仿宋_GB2312"/>
          <w:color w:val="000000"/>
          <w:kern w:val="0"/>
          <w:sz w:val="28"/>
          <w:szCs w:val="28"/>
          <w:lang w:val="zh-CN"/>
        </w:rPr>
      </w:pPr>
      <w:r>
        <w:rPr>
          <w:rFonts w:hint="eastAsia" w:ascii="宋体" w:hAnsi="宋体" w:cs="仿宋_GB2312"/>
          <w:sz w:val="28"/>
          <w:szCs w:val="28"/>
        </w:rPr>
        <w:t>我园对资金进行严格的管理，特别对上级拨付的专项资金做到专款专用，“三公”经费严格按照</w:t>
      </w:r>
      <w:bookmarkStart w:id="57" w:name="_GoBack"/>
      <w:bookmarkEnd w:id="57"/>
      <w:r>
        <w:rPr>
          <w:rFonts w:hint="eastAsia" w:ascii="宋体" w:hAnsi="宋体" w:cs="仿宋_GB2312"/>
          <w:sz w:val="28"/>
          <w:szCs w:val="28"/>
          <w:lang w:eastAsia="zh-CN"/>
        </w:rPr>
        <w:t>中央八项规定</w:t>
      </w:r>
      <w:r>
        <w:rPr>
          <w:rFonts w:hint="eastAsia" w:ascii="宋体" w:hAnsi="宋体" w:cs="仿宋_GB2312"/>
          <w:sz w:val="28"/>
          <w:szCs w:val="28"/>
        </w:rPr>
        <w:t>执行。</w:t>
      </w:r>
    </w:p>
    <w:p>
      <w:pPr>
        <w:widowControl/>
        <w:spacing w:line="560" w:lineRule="exact"/>
        <w:ind w:firstLine="560" w:firstLineChars="200"/>
        <w:jc w:val="left"/>
        <w:rPr>
          <w:rFonts w:hint="eastAsia" w:ascii="仿宋_GB2312"/>
          <w:sz w:val="28"/>
          <w:szCs w:val="28"/>
        </w:rPr>
      </w:pPr>
      <w:r>
        <w:rPr>
          <w:rFonts w:hint="eastAsia" w:ascii="仿宋_GB2312" w:hAnsi="仿宋"/>
          <w:color w:val="000000"/>
          <w:kern w:val="0"/>
          <w:sz w:val="28"/>
          <w:szCs w:val="28"/>
          <w:shd w:val="clear" w:color="auto" w:fill="FFFFFF"/>
        </w:rPr>
        <w:t>1、执行管理情况：我单位20</w:t>
      </w:r>
      <w:r>
        <w:rPr>
          <w:rFonts w:hint="eastAsia" w:ascii="仿宋_GB2312" w:hAnsi="仿宋"/>
          <w:color w:val="000000"/>
          <w:kern w:val="0"/>
          <w:sz w:val="28"/>
          <w:szCs w:val="28"/>
          <w:shd w:val="clear" w:color="auto" w:fill="FFFFFF"/>
          <w:lang w:val="en-US" w:eastAsia="zh-CN"/>
        </w:rPr>
        <w:t>20</w:t>
      </w:r>
      <w:r>
        <w:rPr>
          <w:rFonts w:hint="eastAsia" w:ascii="仿宋_GB2312" w:hAnsi="仿宋"/>
          <w:color w:val="000000"/>
          <w:kern w:val="0"/>
          <w:sz w:val="28"/>
          <w:szCs w:val="28"/>
          <w:shd w:val="clear" w:color="auto" w:fill="FFFFFF"/>
        </w:rPr>
        <w:t>年执行进度均达到本部门执行进度。</w:t>
      </w:r>
      <w:r>
        <w:rPr>
          <w:rFonts w:hint="eastAsia" w:ascii="仿宋_GB2312"/>
          <w:sz w:val="28"/>
          <w:szCs w:val="28"/>
        </w:rPr>
        <w:t>预算经费中人员经费是按月</w:t>
      </w:r>
      <w:r>
        <w:rPr>
          <w:rFonts w:hint="eastAsia" w:ascii="仿宋_GB2312"/>
          <w:sz w:val="28"/>
          <w:szCs w:val="28"/>
          <w:lang w:eastAsia="zh-CN"/>
        </w:rPr>
        <w:t>拨付</w:t>
      </w:r>
      <w:r>
        <w:rPr>
          <w:rFonts w:hint="eastAsia" w:ascii="仿宋_GB2312"/>
          <w:sz w:val="28"/>
          <w:szCs w:val="28"/>
        </w:rPr>
        <w:t>，公用经费是按季进行</w:t>
      </w:r>
      <w:r>
        <w:rPr>
          <w:rFonts w:hint="eastAsia" w:ascii="仿宋_GB2312"/>
          <w:sz w:val="28"/>
          <w:szCs w:val="28"/>
          <w:lang w:eastAsia="zh-CN"/>
        </w:rPr>
        <w:t>拨付</w:t>
      </w:r>
      <w:r>
        <w:rPr>
          <w:rFonts w:hint="eastAsia" w:ascii="仿宋_GB2312"/>
          <w:sz w:val="28"/>
          <w:szCs w:val="28"/>
        </w:rPr>
        <w:t>。</w:t>
      </w:r>
    </w:p>
    <w:p>
      <w:pPr>
        <w:widowControl/>
        <w:adjustRightInd w:val="0"/>
        <w:snapToGrid w:val="0"/>
        <w:spacing w:line="600" w:lineRule="exact"/>
        <w:ind w:firstLine="560" w:firstLineChars="200"/>
        <w:jc w:val="left"/>
        <w:rPr>
          <w:rFonts w:hint="eastAsia" w:ascii="仿宋_GB2312" w:hAnsi="仿宋"/>
          <w:color w:val="000000"/>
          <w:kern w:val="0"/>
          <w:sz w:val="28"/>
          <w:szCs w:val="28"/>
          <w:shd w:val="clear" w:color="auto" w:fill="FFFFFF"/>
        </w:rPr>
      </w:pPr>
      <w:r>
        <w:rPr>
          <w:rFonts w:hint="eastAsia" w:ascii="仿宋_GB2312" w:hAnsi="仿宋"/>
          <w:color w:val="000000"/>
          <w:kern w:val="0"/>
          <w:sz w:val="28"/>
          <w:szCs w:val="28"/>
          <w:shd w:val="clear" w:color="auto" w:fill="FFFFFF"/>
        </w:rPr>
        <w:t xml:space="preserve">2、厉行节约方面。 </w:t>
      </w:r>
    </w:p>
    <w:p>
      <w:pPr>
        <w:widowControl/>
        <w:adjustRightInd w:val="0"/>
        <w:snapToGrid w:val="0"/>
        <w:spacing w:line="600" w:lineRule="exact"/>
        <w:ind w:firstLine="560" w:firstLineChars="200"/>
        <w:jc w:val="left"/>
        <w:rPr>
          <w:rFonts w:hint="eastAsia" w:ascii="仿宋_GB2312" w:hAnsi="仿宋"/>
          <w:color w:val="000000"/>
          <w:kern w:val="0"/>
          <w:sz w:val="28"/>
          <w:szCs w:val="28"/>
          <w:shd w:val="clear" w:color="auto" w:fill="FFFFFF"/>
        </w:rPr>
      </w:pPr>
      <w:r>
        <w:rPr>
          <w:rFonts w:hint="eastAsia" w:ascii="仿宋_GB2312" w:hAnsi="仿宋"/>
          <w:color w:val="000000"/>
          <w:kern w:val="0"/>
          <w:sz w:val="28"/>
          <w:szCs w:val="28"/>
          <w:shd w:val="clear" w:color="auto" w:fill="FFFFFF"/>
        </w:rPr>
        <w:t>我单位认真贯彻落实中央和省委省政府相关规定，厉行节约，严格控制因公出国（境）费用、会议费、车辆购置及运行费用和公务接待经费。我单位20</w:t>
      </w:r>
      <w:r>
        <w:rPr>
          <w:rFonts w:hint="eastAsia" w:ascii="仿宋_GB2312" w:hAnsi="仿宋"/>
          <w:color w:val="000000"/>
          <w:kern w:val="0"/>
          <w:sz w:val="28"/>
          <w:szCs w:val="28"/>
          <w:shd w:val="clear" w:color="auto" w:fill="FFFFFF"/>
          <w:lang w:val="en-US" w:eastAsia="zh-CN"/>
        </w:rPr>
        <w:t>20</w:t>
      </w:r>
      <w:r>
        <w:rPr>
          <w:rFonts w:hint="eastAsia" w:ascii="仿宋_GB2312" w:hAnsi="仿宋"/>
          <w:color w:val="000000"/>
          <w:kern w:val="0"/>
          <w:sz w:val="28"/>
          <w:szCs w:val="28"/>
          <w:shd w:val="clear" w:color="auto" w:fill="FFFFFF"/>
        </w:rPr>
        <w:t>年因公出国（境）费用0元、会议费0元、公务用车运行维护费0元、公务接待费0元。</w:t>
      </w:r>
    </w:p>
    <w:p>
      <w:pPr>
        <w:widowControl/>
        <w:adjustRightInd w:val="0"/>
        <w:snapToGrid w:val="0"/>
        <w:spacing w:line="600" w:lineRule="exact"/>
        <w:ind w:firstLine="562" w:firstLineChars="200"/>
        <w:jc w:val="left"/>
        <w:rPr>
          <w:rFonts w:hint="eastAsia" w:ascii="仿宋_GB2312" w:hAnsi="仿宋"/>
          <w:b/>
          <w:bCs/>
          <w:color w:val="000000"/>
          <w:kern w:val="0"/>
          <w:sz w:val="28"/>
          <w:szCs w:val="28"/>
          <w:shd w:val="clear" w:color="auto" w:fill="FFFFFF"/>
        </w:rPr>
      </w:pPr>
      <w:r>
        <w:rPr>
          <w:rFonts w:hint="eastAsia" w:ascii="仿宋_GB2312" w:hAnsi="仿宋"/>
          <w:b/>
          <w:bCs/>
          <w:color w:val="000000"/>
          <w:kern w:val="0"/>
          <w:sz w:val="28"/>
          <w:szCs w:val="28"/>
          <w:shd w:val="clear" w:color="auto" w:fill="FFFFFF"/>
        </w:rPr>
        <w:t xml:space="preserve">（三）综合管理情况 </w:t>
      </w:r>
    </w:p>
    <w:p>
      <w:pPr>
        <w:spacing w:line="560" w:lineRule="exact"/>
        <w:ind w:firstLine="560" w:firstLineChars="200"/>
        <w:rPr>
          <w:rFonts w:hint="eastAsia" w:ascii="仿宋_GB2312" w:hAnsi="仿宋"/>
          <w:color w:val="000000"/>
          <w:kern w:val="0"/>
          <w:sz w:val="28"/>
          <w:szCs w:val="28"/>
          <w:shd w:val="clear" w:color="auto" w:fill="FFFFFF"/>
        </w:rPr>
      </w:pPr>
      <w:r>
        <w:rPr>
          <w:rFonts w:hint="eastAsia" w:ascii="仿宋_GB2312" w:hAnsi="仿宋"/>
          <w:color w:val="000000"/>
          <w:kern w:val="0"/>
          <w:sz w:val="28"/>
          <w:szCs w:val="28"/>
          <w:shd w:val="clear" w:color="auto" w:fill="FFFFFF"/>
        </w:rPr>
        <w:t>在财政监督下，我单位严格按照相关政策及文件精神执行政府采购、资产管理、内控制度管理、信息公开、绩效评价等工作。</w:t>
      </w:r>
    </w:p>
    <w:p>
      <w:pPr>
        <w:spacing w:line="560" w:lineRule="exact"/>
        <w:ind w:firstLine="560" w:firstLineChars="200"/>
        <w:rPr>
          <w:rFonts w:ascii="仿宋_GB2312"/>
          <w:sz w:val="28"/>
          <w:szCs w:val="28"/>
        </w:rPr>
      </w:pPr>
      <w:r>
        <w:rPr>
          <w:rFonts w:ascii="仿宋_GB2312"/>
          <w:sz w:val="28"/>
          <w:szCs w:val="28"/>
        </w:rPr>
        <w:t>1.</w:t>
      </w:r>
      <w:r>
        <w:rPr>
          <w:rFonts w:hint="eastAsia" w:ascii="仿宋_GB2312"/>
          <w:sz w:val="28"/>
          <w:szCs w:val="28"/>
        </w:rPr>
        <w:t>政府采购方面：20</w:t>
      </w:r>
      <w:r>
        <w:rPr>
          <w:rFonts w:hint="eastAsia" w:ascii="仿宋_GB2312"/>
          <w:sz w:val="28"/>
          <w:szCs w:val="28"/>
          <w:lang w:val="en-US" w:eastAsia="zh-CN"/>
        </w:rPr>
        <w:t>20</w:t>
      </w:r>
      <w:r>
        <w:rPr>
          <w:rFonts w:hint="eastAsia" w:ascii="仿宋_GB2312"/>
          <w:sz w:val="28"/>
          <w:szCs w:val="28"/>
        </w:rPr>
        <w:t>我单位无政府采购，零星采购严格按固定资产管理办法进行登记入账。</w:t>
      </w:r>
    </w:p>
    <w:p>
      <w:pPr>
        <w:spacing w:line="560" w:lineRule="exact"/>
        <w:ind w:firstLine="560" w:firstLineChars="200"/>
        <w:rPr>
          <w:rFonts w:ascii="仿宋_GB2312"/>
          <w:sz w:val="28"/>
          <w:szCs w:val="28"/>
        </w:rPr>
      </w:pPr>
      <w:r>
        <w:rPr>
          <w:rFonts w:hint="eastAsia" w:ascii="仿宋_GB2312"/>
          <w:sz w:val="28"/>
          <w:szCs w:val="28"/>
          <w:lang w:val="en-US" w:eastAsia="zh-CN"/>
        </w:rPr>
        <w:t>2</w:t>
      </w:r>
      <w:r>
        <w:rPr>
          <w:rFonts w:ascii="仿宋_GB2312"/>
          <w:sz w:val="28"/>
          <w:szCs w:val="28"/>
        </w:rPr>
        <w:t>.</w:t>
      </w:r>
      <w:r>
        <w:rPr>
          <w:rFonts w:hint="eastAsia" w:ascii="仿宋_GB2312"/>
          <w:sz w:val="28"/>
          <w:szCs w:val="28"/>
        </w:rPr>
        <w:t>内控制度方面</w:t>
      </w:r>
      <w:r>
        <w:rPr>
          <w:rFonts w:hint="eastAsia" w:ascii="仿宋_GB2312"/>
          <w:sz w:val="28"/>
          <w:szCs w:val="28"/>
          <w:lang w:eastAsia="zh-CN"/>
        </w:rPr>
        <w:t>：</w:t>
      </w:r>
      <w:r>
        <w:rPr>
          <w:rFonts w:hint="eastAsia" w:ascii="仿宋_GB2312"/>
          <w:sz w:val="28"/>
          <w:szCs w:val="28"/>
        </w:rPr>
        <w:t>为进一步做好行政事业单位内部控制基础性工作，贯彻执行县财政局《关于开展行政事业单位内部控制报告编报工作的通知》和相关文件要求，结合我单位实际，特制订以下制度草案：《金川县机关幼儿园预算管理制度》、《金川县机关幼儿园财务收支管理制度》、《金川县机关幼儿园采购及管理制度》、《金川县机关幼儿园资产管理制度》、《金川县机关幼儿园基本建设项目管理制度》、《金川县机关幼儿园合同管理制度》、《金川县机关幼儿园差旅费报销制度》、《金川县机关幼儿园考勤制度、请销假制度》等。</w:t>
      </w:r>
    </w:p>
    <w:p>
      <w:pPr>
        <w:spacing w:line="560" w:lineRule="exact"/>
        <w:ind w:firstLine="560" w:firstLineChars="200"/>
        <w:rPr>
          <w:rFonts w:ascii="仿宋_GB2312"/>
          <w:sz w:val="28"/>
          <w:szCs w:val="28"/>
        </w:rPr>
      </w:pPr>
      <w:r>
        <w:rPr>
          <w:rFonts w:hint="eastAsia" w:ascii="仿宋_GB2312"/>
          <w:sz w:val="28"/>
          <w:szCs w:val="28"/>
          <w:lang w:val="en-US" w:eastAsia="zh-CN"/>
        </w:rPr>
        <w:t>3</w:t>
      </w:r>
      <w:r>
        <w:rPr>
          <w:rFonts w:ascii="仿宋_GB2312"/>
          <w:sz w:val="28"/>
          <w:szCs w:val="28"/>
        </w:rPr>
        <w:t>.</w:t>
      </w:r>
      <w:r>
        <w:rPr>
          <w:rFonts w:hint="eastAsia" w:ascii="仿宋_GB2312"/>
          <w:sz w:val="28"/>
          <w:szCs w:val="28"/>
        </w:rPr>
        <w:t>信息公开方面：预算决算公开按财政局的要求在收到财政批复后</w:t>
      </w:r>
      <w:r>
        <w:rPr>
          <w:rFonts w:ascii="仿宋_GB2312"/>
          <w:sz w:val="28"/>
          <w:szCs w:val="28"/>
        </w:rPr>
        <w:t>20</w:t>
      </w:r>
      <w:r>
        <w:rPr>
          <w:rFonts w:hint="eastAsia" w:ascii="仿宋_GB2312"/>
          <w:sz w:val="28"/>
          <w:szCs w:val="28"/>
        </w:rPr>
        <w:t>个工作日在金川县政府中心的信息网站进行公开。</w:t>
      </w:r>
    </w:p>
    <w:p>
      <w:pPr>
        <w:spacing w:line="560" w:lineRule="exact"/>
        <w:ind w:firstLine="560" w:firstLineChars="200"/>
        <w:rPr>
          <w:rFonts w:ascii="仿宋_GB2312"/>
          <w:sz w:val="28"/>
          <w:szCs w:val="28"/>
        </w:rPr>
      </w:pPr>
      <w:r>
        <w:rPr>
          <w:rFonts w:hint="eastAsia" w:ascii="仿宋_GB2312"/>
          <w:sz w:val="28"/>
          <w:szCs w:val="28"/>
          <w:lang w:val="en-US" w:eastAsia="zh-CN"/>
        </w:rPr>
        <w:t>4</w:t>
      </w:r>
      <w:r>
        <w:rPr>
          <w:rFonts w:ascii="仿宋_GB2312"/>
          <w:sz w:val="28"/>
          <w:szCs w:val="28"/>
        </w:rPr>
        <w:t>.</w:t>
      </w:r>
      <w:r>
        <w:rPr>
          <w:rFonts w:hint="eastAsia" w:ascii="仿宋_GB2312"/>
          <w:sz w:val="28"/>
          <w:szCs w:val="28"/>
        </w:rPr>
        <w:t>绩效评价及财政监督情况</w:t>
      </w:r>
      <w:r>
        <w:rPr>
          <w:rFonts w:hint="eastAsia" w:ascii="仿宋_GB2312"/>
          <w:sz w:val="28"/>
          <w:szCs w:val="28"/>
          <w:lang w:eastAsia="zh-CN"/>
        </w:rPr>
        <w:t>：</w:t>
      </w:r>
      <w:r>
        <w:rPr>
          <w:rFonts w:hint="eastAsia" w:ascii="仿宋_GB2312"/>
          <w:sz w:val="28"/>
          <w:szCs w:val="28"/>
        </w:rPr>
        <w:t>按财政局文件的部门支出绩效评价指标体系进行单位自评，按财政要求收支并接受财政的监督管理。</w:t>
      </w:r>
    </w:p>
    <w:p>
      <w:pPr>
        <w:spacing w:line="560" w:lineRule="exact"/>
        <w:ind w:firstLine="562" w:firstLineChars="200"/>
        <w:rPr>
          <w:rFonts w:hint="eastAsia" w:ascii="仿宋_GB2312" w:hAnsi="仿宋"/>
          <w:b/>
          <w:bCs/>
          <w:color w:val="000000"/>
          <w:kern w:val="0"/>
          <w:sz w:val="28"/>
          <w:szCs w:val="28"/>
          <w:shd w:val="clear" w:color="auto" w:fill="FFFFFF"/>
        </w:rPr>
      </w:pPr>
      <w:r>
        <w:rPr>
          <w:rFonts w:hint="eastAsia" w:ascii="仿宋_GB2312" w:hAnsi="仿宋"/>
          <w:b/>
          <w:bCs/>
          <w:color w:val="000000"/>
          <w:kern w:val="0"/>
          <w:sz w:val="28"/>
          <w:szCs w:val="28"/>
          <w:shd w:val="clear" w:color="auto" w:fill="FFFFFF"/>
        </w:rPr>
        <w:t>（四）整体绩效情况。</w:t>
      </w:r>
    </w:p>
    <w:p>
      <w:pPr>
        <w:spacing w:line="560" w:lineRule="exact"/>
        <w:ind w:firstLine="560" w:firstLineChars="200"/>
        <w:rPr>
          <w:rFonts w:ascii="仿宋_GB2312"/>
          <w:sz w:val="28"/>
          <w:szCs w:val="28"/>
        </w:rPr>
      </w:pPr>
      <w:r>
        <w:rPr>
          <w:rFonts w:hint="eastAsia" w:ascii="仿宋_GB2312"/>
          <w:sz w:val="28"/>
          <w:szCs w:val="28"/>
        </w:rPr>
        <w:t>根据财政文件的附件部门支出绩效评价指标体系进行单位自评。</w:t>
      </w:r>
    </w:p>
    <w:p>
      <w:pPr>
        <w:widowControl/>
        <w:adjustRightInd w:val="0"/>
        <w:snapToGrid w:val="0"/>
        <w:spacing w:line="600" w:lineRule="exact"/>
        <w:ind w:firstLine="720"/>
        <w:jc w:val="left"/>
        <w:rPr>
          <w:rFonts w:hint="eastAsia" w:ascii="仿宋_GB2312" w:hAnsi="仿宋"/>
          <w:color w:val="000000"/>
          <w:kern w:val="0"/>
          <w:sz w:val="28"/>
          <w:szCs w:val="28"/>
          <w:shd w:val="clear" w:color="auto" w:fill="FFFFFF"/>
        </w:rPr>
      </w:pPr>
      <w:r>
        <w:rPr>
          <w:rFonts w:hint="eastAsia" w:ascii="仿宋_GB2312" w:hAnsi="仿宋"/>
          <w:color w:val="000000"/>
          <w:kern w:val="0"/>
          <w:sz w:val="28"/>
          <w:szCs w:val="28"/>
          <w:shd w:val="clear" w:color="auto" w:fill="FFFFFF"/>
        </w:rPr>
        <w:t xml:space="preserve">1、部门支出绩效。 </w:t>
      </w:r>
    </w:p>
    <w:p>
      <w:pPr>
        <w:widowControl/>
        <w:adjustRightInd w:val="0"/>
        <w:snapToGrid w:val="0"/>
        <w:spacing w:line="600" w:lineRule="exact"/>
        <w:ind w:firstLine="560" w:firstLineChars="200"/>
        <w:jc w:val="left"/>
        <w:rPr>
          <w:rFonts w:hint="eastAsia" w:ascii="仿宋_GB2312" w:hAnsi="仿宋"/>
          <w:color w:val="000000"/>
          <w:kern w:val="0"/>
          <w:sz w:val="28"/>
          <w:szCs w:val="28"/>
          <w:shd w:val="clear" w:color="auto" w:fill="FFFFFF"/>
        </w:rPr>
      </w:pPr>
      <w:r>
        <w:rPr>
          <w:rFonts w:hint="eastAsia" w:ascii="仿宋_GB2312" w:hAnsi="仿宋"/>
          <w:color w:val="000000"/>
          <w:kern w:val="0"/>
          <w:sz w:val="28"/>
          <w:szCs w:val="28"/>
          <w:shd w:val="clear" w:color="auto" w:fill="FFFFFF"/>
        </w:rPr>
        <w:t>日常运转保障方面：财政拨款安排支出主要用于保障单位正常运转、完成日常工作任务以及住房保障等相关工作；</w:t>
      </w:r>
    </w:p>
    <w:p>
      <w:pPr>
        <w:widowControl/>
        <w:adjustRightInd w:val="0"/>
        <w:snapToGrid w:val="0"/>
        <w:spacing w:line="600" w:lineRule="exact"/>
        <w:jc w:val="left"/>
        <w:rPr>
          <w:rFonts w:hint="eastAsia" w:ascii="仿宋_GB2312" w:hAnsi="仿宋"/>
          <w:color w:val="000000"/>
          <w:kern w:val="0"/>
          <w:sz w:val="28"/>
          <w:szCs w:val="28"/>
          <w:shd w:val="clear" w:color="auto" w:fill="FFFFFF"/>
        </w:rPr>
      </w:pPr>
      <w:r>
        <w:rPr>
          <w:rFonts w:hint="eastAsia" w:ascii="仿宋_GB2312" w:hAnsi="仿宋"/>
          <w:color w:val="000000"/>
          <w:kern w:val="0"/>
          <w:sz w:val="28"/>
          <w:szCs w:val="28"/>
          <w:shd w:val="clear" w:color="auto" w:fill="FFFFFF"/>
        </w:rPr>
        <w:t xml:space="preserve">基本支出用于保障单位正常运转的日常支出，包括基本工资、津贴补贴等人员经费以及办公费、印刷费、水电费、办公设备购置等日常公用经费； </w:t>
      </w:r>
    </w:p>
    <w:p>
      <w:pPr>
        <w:widowControl/>
        <w:adjustRightInd w:val="0"/>
        <w:snapToGrid w:val="0"/>
        <w:spacing w:line="600" w:lineRule="exact"/>
        <w:ind w:firstLine="720"/>
        <w:jc w:val="left"/>
        <w:rPr>
          <w:rFonts w:hint="eastAsia" w:ascii="仿宋_GB2312" w:hAnsi="仿宋"/>
          <w:color w:val="000000"/>
          <w:kern w:val="0"/>
          <w:sz w:val="28"/>
          <w:szCs w:val="28"/>
          <w:shd w:val="clear" w:color="auto" w:fill="FFFFFF"/>
        </w:rPr>
      </w:pPr>
      <w:r>
        <w:rPr>
          <w:rFonts w:hint="eastAsia" w:ascii="仿宋_GB2312" w:hAnsi="仿宋"/>
          <w:color w:val="000000"/>
          <w:kern w:val="0"/>
          <w:sz w:val="28"/>
          <w:szCs w:val="28"/>
          <w:shd w:val="clear" w:color="auto" w:fill="FFFFFF"/>
        </w:rPr>
        <w:t>2、财务管理情况： 我单位财务管理制度健全，执行制度严格合规，会计核算符合相关规定，资金专款专用，资金支付依据和开支标准合法合规，严格执行政府采购。</w:t>
      </w:r>
    </w:p>
    <w:p>
      <w:pPr>
        <w:widowControl/>
        <w:adjustRightInd w:val="0"/>
        <w:snapToGrid w:val="0"/>
        <w:spacing w:line="600" w:lineRule="exact"/>
        <w:ind w:firstLine="420" w:firstLineChars="150"/>
        <w:jc w:val="left"/>
        <w:rPr>
          <w:rFonts w:ascii="仿宋_GB2312" w:hAnsi="仿宋"/>
          <w:color w:val="000000"/>
          <w:kern w:val="0"/>
          <w:sz w:val="28"/>
          <w:szCs w:val="28"/>
          <w:shd w:val="clear" w:color="auto" w:fill="FFFFFF"/>
        </w:rPr>
      </w:pPr>
      <w:r>
        <w:rPr>
          <w:rFonts w:hint="eastAsia" w:ascii="仿宋_GB2312" w:hAnsi="仿宋"/>
          <w:color w:val="000000"/>
          <w:kern w:val="0"/>
          <w:sz w:val="28"/>
          <w:szCs w:val="28"/>
          <w:shd w:val="clear" w:color="auto" w:fill="FFFFFF"/>
        </w:rPr>
        <w:t>3、绩效管理工作开展情况：根据县财政有关文件要求，我单位对财政资金使用管理情况，按照《20</w:t>
      </w:r>
      <w:r>
        <w:rPr>
          <w:rFonts w:hint="eastAsia" w:ascii="仿宋_GB2312" w:hAnsi="仿宋"/>
          <w:color w:val="000000"/>
          <w:kern w:val="0"/>
          <w:sz w:val="28"/>
          <w:szCs w:val="28"/>
          <w:shd w:val="clear" w:color="auto" w:fill="FFFFFF"/>
          <w:lang w:val="en-US" w:eastAsia="zh-CN"/>
        </w:rPr>
        <w:t>20</w:t>
      </w:r>
      <w:r>
        <w:rPr>
          <w:rFonts w:hint="eastAsia" w:ascii="仿宋_GB2312" w:hAnsi="仿宋"/>
          <w:color w:val="000000"/>
          <w:kern w:val="0"/>
          <w:sz w:val="28"/>
          <w:szCs w:val="28"/>
          <w:shd w:val="clear" w:color="auto" w:fill="FFFFFF"/>
        </w:rPr>
        <w:t>年部门支出绩效评价指标体系》认真开展自评工作，撰写部门自评报告。</w:t>
      </w:r>
    </w:p>
    <w:p>
      <w:pPr>
        <w:widowControl/>
        <w:adjustRightInd w:val="0"/>
        <w:snapToGrid w:val="0"/>
        <w:spacing w:line="600" w:lineRule="exact"/>
        <w:jc w:val="left"/>
        <w:rPr>
          <w:rFonts w:hint="eastAsia" w:ascii="仿宋_GB2312" w:hAnsi="仿宋"/>
          <w:color w:val="000000"/>
          <w:kern w:val="0"/>
          <w:sz w:val="28"/>
          <w:szCs w:val="28"/>
          <w:shd w:val="clear" w:color="auto" w:fill="FFFFFF"/>
        </w:rPr>
      </w:pPr>
      <w:r>
        <w:rPr>
          <w:rFonts w:hint="eastAsia" w:ascii="仿宋_GB2312" w:hAnsi="仿宋"/>
          <w:color w:val="000000"/>
          <w:kern w:val="0"/>
          <w:sz w:val="28"/>
          <w:szCs w:val="28"/>
          <w:shd w:val="clear" w:color="auto" w:fill="FFFFFF"/>
        </w:rPr>
        <w:t>预算支出在保障本办工作运转、履行职能职责上整体情况良好。具体有：20</w:t>
      </w:r>
      <w:r>
        <w:rPr>
          <w:rFonts w:hint="eastAsia" w:ascii="仿宋_GB2312" w:hAnsi="仿宋"/>
          <w:color w:val="000000"/>
          <w:kern w:val="0"/>
          <w:sz w:val="28"/>
          <w:szCs w:val="28"/>
          <w:shd w:val="clear" w:color="auto" w:fill="FFFFFF"/>
          <w:lang w:val="en-US" w:eastAsia="zh-CN"/>
        </w:rPr>
        <w:t>20</w:t>
      </w:r>
      <w:r>
        <w:rPr>
          <w:rFonts w:hint="eastAsia" w:ascii="仿宋_GB2312" w:hAnsi="仿宋"/>
          <w:color w:val="000000"/>
          <w:kern w:val="0"/>
          <w:sz w:val="28"/>
          <w:szCs w:val="28"/>
          <w:shd w:val="clear" w:color="auto" w:fill="FFFFFF"/>
        </w:rPr>
        <w:t>度支出绩效较好，预算编制比较精确、合理</w:t>
      </w:r>
      <w:r>
        <w:rPr>
          <w:rFonts w:hint="eastAsia" w:ascii="仿宋_GB2312" w:hAnsi="仿宋"/>
          <w:color w:val="000000"/>
          <w:kern w:val="0"/>
          <w:sz w:val="28"/>
          <w:szCs w:val="28"/>
          <w:shd w:val="clear" w:color="auto" w:fill="FFFFFF"/>
          <w:lang w:eastAsia="zh-CN"/>
        </w:rPr>
        <w:t>；</w:t>
      </w:r>
      <w:r>
        <w:rPr>
          <w:rFonts w:hint="eastAsia" w:ascii="仿宋_GB2312" w:hAnsi="仿宋"/>
          <w:color w:val="000000"/>
          <w:kern w:val="0"/>
          <w:sz w:val="28"/>
          <w:szCs w:val="28"/>
          <w:shd w:val="clear" w:color="auto" w:fill="FFFFFF"/>
        </w:rPr>
        <w:t>为认真落实中央“八项”规定等厉行节约，反对浪费规定要求，压缩了部分一般性支出</w:t>
      </w:r>
      <w:r>
        <w:rPr>
          <w:rFonts w:hint="eastAsia" w:ascii="仿宋_GB2312" w:hAnsi="仿宋"/>
          <w:color w:val="000000"/>
          <w:kern w:val="0"/>
          <w:sz w:val="28"/>
          <w:szCs w:val="28"/>
          <w:shd w:val="clear" w:color="auto" w:fill="FFFFFF"/>
          <w:lang w:eastAsia="zh-CN"/>
        </w:rPr>
        <w:t>；</w:t>
      </w:r>
      <w:r>
        <w:rPr>
          <w:rFonts w:hint="eastAsia" w:ascii="仿宋_GB2312" w:hAnsi="仿宋"/>
          <w:color w:val="000000"/>
          <w:kern w:val="0"/>
          <w:sz w:val="28"/>
          <w:szCs w:val="28"/>
          <w:shd w:val="clear" w:color="auto" w:fill="FFFFFF"/>
        </w:rPr>
        <w:t>动态优化了年度预算安排，保障了在经费压缩情况下的高效运转</w:t>
      </w:r>
      <w:r>
        <w:rPr>
          <w:rFonts w:hint="eastAsia" w:ascii="仿宋_GB2312" w:hAnsi="仿宋"/>
          <w:color w:val="000000"/>
          <w:kern w:val="0"/>
          <w:sz w:val="28"/>
          <w:szCs w:val="28"/>
          <w:shd w:val="clear" w:color="auto" w:fill="FFFFFF"/>
          <w:lang w:eastAsia="zh-CN"/>
        </w:rPr>
        <w:t>；</w:t>
      </w:r>
      <w:r>
        <w:rPr>
          <w:rFonts w:hint="eastAsia" w:ascii="仿宋_GB2312" w:hAnsi="仿宋"/>
          <w:color w:val="000000"/>
          <w:kern w:val="0"/>
          <w:sz w:val="28"/>
          <w:szCs w:val="28"/>
          <w:shd w:val="clear" w:color="auto" w:fill="FFFFFF"/>
        </w:rPr>
        <w:t>提高了管理工作的规范化、信息化水平。强化日常运行经费管理，对于本单位日常公用经费按照相关政策进行管理，对于办公日常运行维护费用加强审核力度，公用经费及水、电等日常运行经费均有下降。</w:t>
      </w:r>
    </w:p>
    <w:p>
      <w:pPr>
        <w:widowControl/>
        <w:adjustRightInd w:val="0"/>
        <w:snapToGrid w:val="0"/>
        <w:spacing w:line="600" w:lineRule="exact"/>
        <w:ind w:firstLine="720"/>
        <w:jc w:val="left"/>
        <w:rPr>
          <w:rFonts w:hint="eastAsia" w:ascii="黑体" w:hAnsi="黑体" w:eastAsia="黑体" w:cs="黑体"/>
          <w:b w:val="0"/>
          <w:bCs/>
          <w:color w:val="000000"/>
          <w:kern w:val="0"/>
          <w:sz w:val="28"/>
          <w:szCs w:val="28"/>
          <w:shd w:val="clear" w:color="auto" w:fill="FFFFFF"/>
        </w:rPr>
      </w:pPr>
      <w:r>
        <w:rPr>
          <w:rFonts w:hint="eastAsia" w:ascii="黑体" w:hAnsi="黑体" w:eastAsia="黑体" w:cs="黑体"/>
          <w:b w:val="0"/>
          <w:bCs/>
          <w:color w:val="000000"/>
          <w:kern w:val="0"/>
          <w:sz w:val="28"/>
          <w:szCs w:val="28"/>
          <w:shd w:val="clear" w:color="auto" w:fill="FFFFFF"/>
        </w:rPr>
        <w:t>四、评价结论及建议</w:t>
      </w:r>
    </w:p>
    <w:p>
      <w:pPr>
        <w:widowControl/>
        <w:adjustRightInd w:val="0"/>
        <w:snapToGrid w:val="0"/>
        <w:spacing w:line="600" w:lineRule="exact"/>
        <w:ind w:firstLine="720"/>
        <w:jc w:val="left"/>
        <w:rPr>
          <w:rFonts w:hint="eastAsia" w:ascii="仿宋_GB2312" w:hAnsi="仿宋"/>
          <w:b/>
          <w:bCs/>
          <w:color w:val="000000"/>
          <w:kern w:val="0"/>
          <w:sz w:val="28"/>
          <w:szCs w:val="28"/>
          <w:shd w:val="clear" w:color="auto" w:fill="FFFFFF"/>
        </w:rPr>
      </w:pPr>
      <w:r>
        <w:rPr>
          <w:rFonts w:hint="eastAsia" w:ascii="仿宋_GB2312" w:hAnsi="仿宋"/>
          <w:b/>
          <w:bCs/>
          <w:color w:val="000000"/>
          <w:kern w:val="0"/>
          <w:sz w:val="28"/>
          <w:szCs w:val="28"/>
          <w:shd w:val="clear" w:color="auto" w:fill="FFFFFF"/>
        </w:rPr>
        <w:t>（一）评价结论。</w:t>
      </w:r>
    </w:p>
    <w:p>
      <w:pPr>
        <w:widowControl/>
        <w:adjustRightInd w:val="0"/>
        <w:snapToGrid w:val="0"/>
        <w:spacing w:line="560" w:lineRule="exact"/>
        <w:ind w:firstLine="560" w:firstLineChars="200"/>
        <w:rPr>
          <w:rFonts w:hint="eastAsia" w:ascii="仿宋_GB2312" w:hAnsi="仿宋"/>
          <w:color w:val="000000"/>
          <w:kern w:val="0"/>
          <w:sz w:val="28"/>
          <w:szCs w:val="28"/>
          <w:shd w:val="clear" w:color="auto" w:fill="FFFFFF"/>
        </w:rPr>
      </w:pPr>
      <w:r>
        <w:rPr>
          <w:rFonts w:hint="eastAsia" w:ascii="仿宋_GB2312" w:hAnsi="仿宋"/>
          <w:color w:val="000000"/>
          <w:kern w:val="0"/>
          <w:sz w:val="28"/>
          <w:szCs w:val="28"/>
          <w:shd w:val="clear" w:color="auto" w:fill="FFFFFF"/>
        </w:rPr>
        <w:t>按照国家政策法规规定，结合本部门的实际情况，建立健全了财务管理制度和约束机制，依法、有效地使用财政资金，提高财政资金使用效率，合理分配人、财、物，完成了部门职能目标，实现了较高的工作效率和支出绩效。</w:t>
      </w:r>
    </w:p>
    <w:p>
      <w:pPr>
        <w:widowControl/>
        <w:adjustRightInd w:val="0"/>
        <w:snapToGrid w:val="0"/>
        <w:spacing w:line="600" w:lineRule="exact"/>
        <w:ind w:firstLine="720"/>
        <w:jc w:val="left"/>
        <w:rPr>
          <w:rFonts w:hint="eastAsia" w:ascii="仿宋_GB2312" w:hAnsi="仿宋"/>
          <w:b/>
          <w:bCs/>
          <w:color w:val="000000"/>
          <w:kern w:val="0"/>
          <w:sz w:val="28"/>
          <w:szCs w:val="28"/>
          <w:shd w:val="clear" w:color="auto" w:fill="FFFFFF"/>
        </w:rPr>
      </w:pPr>
      <w:r>
        <w:rPr>
          <w:rFonts w:hint="eastAsia" w:ascii="仿宋_GB2312" w:hAnsi="仿宋"/>
          <w:b/>
          <w:bCs/>
          <w:color w:val="000000"/>
          <w:kern w:val="0"/>
          <w:sz w:val="28"/>
          <w:szCs w:val="28"/>
          <w:shd w:val="clear" w:color="auto" w:fill="FFFFFF"/>
        </w:rPr>
        <w:t>（二）存在问题。</w:t>
      </w:r>
    </w:p>
    <w:p>
      <w:pPr>
        <w:widowControl/>
        <w:adjustRightInd w:val="0"/>
        <w:snapToGrid w:val="0"/>
        <w:spacing w:line="600" w:lineRule="exact"/>
        <w:ind w:firstLine="720"/>
        <w:jc w:val="left"/>
        <w:rPr>
          <w:rFonts w:hint="eastAsia" w:ascii="仿宋_GB2312" w:hAnsi="仿宋"/>
          <w:color w:val="000000"/>
          <w:kern w:val="0"/>
          <w:sz w:val="28"/>
          <w:szCs w:val="28"/>
          <w:shd w:val="clear" w:color="auto" w:fill="FFFFFF"/>
        </w:rPr>
      </w:pPr>
      <w:r>
        <w:rPr>
          <w:rFonts w:hint="eastAsia" w:ascii="仿宋_GB2312" w:hAnsi="仿宋"/>
          <w:color w:val="000000"/>
          <w:kern w:val="0"/>
          <w:sz w:val="28"/>
          <w:szCs w:val="28"/>
          <w:shd w:val="clear" w:color="auto" w:fill="FFFFFF"/>
        </w:rPr>
        <w:t>我单位有人员增减不定，存在预算不精准，调整追加（减）预算情况</w:t>
      </w:r>
      <w:r>
        <w:rPr>
          <w:rFonts w:hint="eastAsia" w:ascii="仿宋_GB2312" w:hAnsi="仿宋"/>
          <w:color w:val="000000"/>
          <w:kern w:val="0"/>
          <w:sz w:val="28"/>
          <w:szCs w:val="28"/>
          <w:shd w:val="clear" w:color="auto" w:fill="FFFFFF"/>
          <w:lang w:eastAsia="zh-CN"/>
        </w:rPr>
        <w:t>；</w:t>
      </w:r>
    </w:p>
    <w:p>
      <w:pPr>
        <w:widowControl/>
        <w:adjustRightInd w:val="0"/>
        <w:snapToGrid w:val="0"/>
        <w:spacing w:line="600" w:lineRule="exact"/>
        <w:ind w:firstLine="720"/>
        <w:jc w:val="left"/>
        <w:rPr>
          <w:rFonts w:hint="eastAsia" w:ascii="仿宋_GB2312" w:hAnsi="仿宋"/>
          <w:b/>
          <w:bCs/>
          <w:color w:val="000000"/>
          <w:kern w:val="0"/>
          <w:sz w:val="28"/>
          <w:szCs w:val="28"/>
          <w:shd w:val="clear" w:color="auto" w:fill="FFFFFF"/>
        </w:rPr>
      </w:pPr>
      <w:r>
        <w:rPr>
          <w:rFonts w:hint="eastAsia" w:ascii="仿宋_GB2312" w:hAnsi="仿宋"/>
          <w:b/>
          <w:bCs/>
          <w:color w:val="000000"/>
          <w:kern w:val="0"/>
          <w:sz w:val="28"/>
          <w:szCs w:val="28"/>
          <w:shd w:val="clear" w:color="auto" w:fill="FFFFFF"/>
        </w:rPr>
        <w:t>（三）改进建议。</w:t>
      </w:r>
    </w:p>
    <w:p>
      <w:pPr>
        <w:spacing w:line="560" w:lineRule="exact"/>
        <w:ind w:firstLine="560" w:firstLineChars="200"/>
        <w:rPr>
          <w:rFonts w:ascii="仿宋_GB2312"/>
          <w:sz w:val="28"/>
          <w:szCs w:val="28"/>
        </w:rPr>
      </w:pPr>
      <w:r>
        <w:rPr>
          <w:rFonts w:hint="eastAsia" w:ascii="仿宋_GB2312" w:hAnsi="仿宋"/>
          <w:color w:val="000000"/>
          <w:kern w:val="0"/>
          <w:sz w:val="28"/>
          <w:szCs w:val="28"/>
          <w:shd w:val="clear" w:color="auto" w:fill="FFFFFF"/>
        </w:rPr>
        <w:t>我单位将进一步重视预算的编制工作，提高预算编制的精确度，提高财政资金使用效率，尽量减少预算执行调整、结余追减的情形；</w:t>
      </w:r>
      <w:r>
        <w:rPr>
          <w:rFonts w:hint="eastAsia" w:ascii="仿宋_GB2312"/>
          <w:sz w:val="28"/>
          <w:szCs w:val="28"/>
        </w:rPr>
        <w:t>加快完成财务管理规章制度建设、加强会计核算和财务管理能力，及时与县财政局相关科室对接工作，提升工作效率。</w:t>
      </w:r>
    </w:p>
    <w:p>
      <w:pPr>
        <w:spacing w:line="600" w:lineRule="exact"/>
        <w:jc w:val="center"/>
        <w:rPr>
          <w:rFonts w:hint="eastAsia" w:ascii="仿宋_GB2312" w:hAnsi="仿宋"/>
          <w:color w:val="000000"/>
          <w:kern w:val="0"/>
          <w:sz w:val="28"/>
          <w:szCs w:val="28"/>
          <w:shd w:val="clear" w:color="auto" w:fill="FFFFFF"/>
          <w:lang w:val="en-US" w:eastAsia="zh-CN"/>
        </w:rPr>
      </w:pPr>
      <w:r>
        <w:rPr>
          <w:rFonts w:hint="eastAsia" w:ascii="仿宋_GB2312" w:hAnsi="仿宋"/>
          <w:color w:val="000000"/>
          <w:kern w:val="0"/>
          <w:sz w:val="28"/>
          <w:szCs w:val="28"/>
          <w:shd w:val="clear" w:color="auto" w:fill="FFFFFF"/>
          <w:lang w:val="en-US" w:eastAsia="zh-CN"/>
        </w:rPr>
        <w:t xml:space="preserve">                       </w:t>
      </w:r>
    </w:p>
    <w:p>
      <w:pPr>
        <w:spacing w:line="600" w:lineRule="exact"/>
        <w:jc w:val="center"/>
        <w:rPr>
          <w:rFonts w:hint="eastAsia" w:ascii="仿宋_GB2312" w:hAnsi="仿宋"/>
          <w:color w:val="000000"/>
          <w:kern w:val="0"/>
          <w:sz w:val="28"/>
          <w:szCs w:val="28"/>
          <w:shd w:val="clear" w:color="auto" w:fill="FFFFFF"/>
          <w:lang w:val="en-US" w:eastAsia="zh-CN"/>
        </w:rPr>
      </w:pPr>
    </w:p>
    <w:p>
      <w:pPr>
        <w:spacing w:line="600" w:lineRule="exact"/>
        <w:jc w:val="center"/>
        <w:rPr>
          <w:rFonts w:hint="eastAsia" w:ascii="仿宋_GB2312" w:hAnsi="仿宋"/>
          <w:color w:val="000000"/>
          <w:kern w:val="0"/>
          <w:sz w:val="28"/>
          <w:szCs w:val="28"/>
          <w:shd w:val="clear" w:color="auto" w:fill="FFFFFF"/>
        </w:rPr>
      </w:pPr>
      <w:r>
        <w:rPr>
          <w:rFonts w:hint="eastAsia" w:ascii="仿宋_GB2312" w:hAnsi="仿宋"/>
          <w:color w:val="000000"/>
          <w:kern w:val="0"/>
          <w:sz w:val="28"/>
          <w:szCs w:val="28"/>
          <w:shd w:val="clear" w:color="auto" w:fill="FFFFFF"/>
          <w:lang w:val="en-US" w:eastAsia="zh-CN"/>
        </w:rPr>
        <w:t xml:space="preserve">                               </w:t>
      </w:r>
      <w:r>
        <w:rPr>
          <w:rFonts w:ascii="仿宋_GB2312" w:hAnsi="仿宋"/>
          <w:color w:val="000000"/>
          <w:kern w:val="0"/>
          <w:sz w:val="28"/>
          <w:szCs w:val="28"/>
          <w:shd w:val="clear" w:color="auto" w:fill="FFFFFF"/>
        </w:rPr>
        <w:t>金川县机关幼儿园</w:t>
      </w:r>
    </w:p>
    <w:p>
      <w:pPr>
        <w:ind w:firstLine="5320" w:firstLineChars="1900"/>
        <w:rPr>
          <w:sz w:val="28"/>
          <w:szCs w:val="28"/>
        </w:rPr>
      </w:pPr>
      <w:r>
        <w:rPr>
          <w:rFonts w:hint="eastAsia" w:ascii="仿宋_GB2312" w:hAnsi="仿宋"/>
          <w:color w:val="000000"/>
          <w:kern w:val="0"/>
          <w:sz w:val="28"/>
          <w:szCs w:val="28"/>
          <w:shd w:val="clear" w:color="auto" w:fill="FFFFFF"/>
        </w:rPr>
        <w:t>20</w:t>
      </w:r>
      <w:r>
        <w:rPr>
          <w:rFonts w:hint="eastAsia" w:ascii="仿宋_GB2312" w:hAnsi="仿宋"/>
          <w:color w:val="000000"/>
          <w:kern w:val="0"/>
          <w:sz w:val="28"/>
          <w:szCs w:val="28"/>
          <w:shd w:val="clear" w:color="auto" w:fill="FFFFFF"/>
          <w:lang w:val="en-US" w:eastAsia="zh-CN"/>
        </w:rPr>
        <w:t>21</w:t>
      </w:r>
      <w:r>
        <w:rPr>
          <w:rFonts w:hint="eastAsia" w:ascii="仿宋_GB2312" w:hAnsi="仿宋"/>
          <w:color w:val="000000"/>
          <w:kern w:val="0"/>
          <w:sz w:val="28"/>
          <w:szCs w:val="28"/>
          <w:shd w:val="clear" w:color="auto" w:fill="FFFFFF"/>
        </w:rPr>
        <w:t>年</w:t>
      </w:r>
      <w:r>
        <w:rPr>
          <w:rFonts w:hint="eastAsia" w:ascii="仿宋_GB2312" w:hAnsi="仿宋"/>
          <w:color w:val="000000"/>
          <w:kern w:val="0"/>
          <w:sz w:val="28"/>
          <w:szCs w:val="28"/>
          <w:shd w:val="clear" w:color="auto" w:fill="FFFFFF"/>
          <w:lang w:val="en-US" w:eastAsia="zh-CN"/>
        </w:rPr>
        <w:t>7</w:t>
      </w:r>
      <w:r>
        <w:rPr>
          <w:rFonts w:hint="eastAsia" w:ascii="仿宋_GB2312" w:hAnsi="仿宋"/>
          <w:color w:val="000000"/>
          <w:kern w:val="0"/>
          <w:sz w:val="28"/>
          <w:szCs w:val="28"/>
          <w:shd w:val="clear" w:color="auto" w:fill="FFFFFF"/>
        </w:rPr>
        <w:t>月</w:t>
      </w:r>
      <w:r>
        <w:rPr>
          <w:rFonts w:hint="eastAsia" w:ascii="仿宋_GB2312" w:hAnsi="仿宋"/>
          <w:color w:val="000000"/>
          <w:kern w:val="0"/>
          <w:sz w:val="28"/>
          <w:szCs w:val="28"/>
          <w:shd w:val="clear" w:color="auto" w:fill="FFFFFF"/>
          <w:lang w:val="en-US" w:eastAsia="zh-CN"/>
        </w:rPr>
        <w:t>22</w:t>
      </w:r>
      <w:r>
        <w:rPr>
          <w:rFonts w:hint="eastAsia" w:ascii="仿宋_GB2312" w:hAnsi="仿宋"/>
          <w:color w:val="000000"/>
          <w:kern w:val="0"/>
          <w:sz w:val="28"/>
          <w:szCs w:val="28"/>
          <w:shd w:val="clear" w:color="auto" w:fill="FFFFFF"/>
        </w:rPr>
        <w:t>日</w:t>
      </w:r>
    </w:p>
    <w:p>
      <w:pPr>
        <w:widowControl/>
        <w:adjustRightInd w:val="0"/>
        <w:snapToGrid w:val="0"/>
        <w:spacing w:line="600" w:lineRule="exact"/>
        <w:ind w:firstLine="720"/>
        <w:jc w:val="left"/>
        <w:rPr>
          <w:rFonts w:hint="eastAsia" w:ascii="仿宋_GB2312" w:hAnsi="Times New Roman" w:eastAsia="仿宋_GB2312" w:cs="Times New Roman"/>
          <w:kern w:val="0"/>
          <w:sz w:val="32"/>
          <w:szCs w:val="32"/>
          <w:lang w:val="en-US" w:eastAsia="zh-CN" w:bidi="ar-SA"/>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5</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28A34812"/>
    <w:multiLevelType w:val="singleLevel"/>
    <w:tmpl w:val="28A34812"/>
    <w:lvl w:ilvl="0" w:tentative="0">
      <w:start w:val="1"/>
      <w:numFmt w:val="decimal"/>
      <w:lvlText w:val="%1."/>
      <w:lvlJc w:val="left"/>
      <w:pPr>
        <w:tabs>
          <w:tab w:val="left" w:pos="312"/>
        </w:tabs>
      </w:pPr>
    </w:lvl>
  </w:abstractNum>
  <w:abstractNum w:abstractNumId="6">
    <w:nsid w:val="5A16E386"/>
    <w:multiLevelType w:val="singleLevel"/>
    <w:tmpl w:val="5A16E386"/>
    <w:lvl w:ilvl="0" w:tentative="0">
      <w:start w:val="2"/>
      <w:numFmt w:val="chineseCounting"/>
      <w:suff w:val="nothing"/>
      <w:lvlText w:val="（%1）"/>
      <w:lvlJc w:val="left"/>
      <w:rPr>
        <w:rFonts w:hint="eastAsia"/>
      </w:rPr>
    </w:lvl>
  </w:abstractNum>
  <w:abstractNum w:abstractNumId="7">
    <w:nsid w:val="78D72DD4"/>
    <w:multiLevelType w:val="singleLevel"/>
    <w:tmpl w:val="78D72DD4"/>
    <w:lvl w:ilvl="0" w:tentative="0">
      <w:start w:val="3"/>
      <w:numFmt w:val="decimal"/>
      <w:lvlText w:val="%1."/>
      <w:lvlJc w:val="left"/>
      <w:pPr>
        <w:tabs>
          <w:tab w:val="left" w:pos="0"/>
        </w:tabs>
        <w:ind w:left="0" w:firstLine="0"/>
      </w:pPr>
    </w:lvl>
  </w:abstractNum>
  <w:num w:numId="1">
    <w:abstractNumId w:val="3"/>
  </w:num>
  <w:num w:numId="2">
    <w:abstractNumId w:val="5"/>
  </w:num>
  <w:num w:numId="3">
    <w:abstractNumId w:val="7"/>
  </w:num>
  <w:num w:numId="4">
    <w:abstractNumId w:val="0"/>
  </w:num>
  <w:num w:numId="5">
    <w:abstractNumId w:val="4"/>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ZjE1OTBmZTc4M2ZlNjdmNWM1MmQ5OThkMGU1NjEifQ=="/>
  </w:docVars>
  <w:rsids>
    <w:rsidRoot w:val="00AD070F"/>
    <w:rsid w:val="00053BC6"/>
    <w:rsid w:val="001C47CE"/>
    <w:rsid w:val="0073645F"/>
    <w:rsid w:val="007C6F30"/>
    <w:rsid w:val="00AD070F"/>
    <w:rsid w:val="00E140A6"/>
    <w:rsid w:val="00E21554"/>
    <w:rsid w:val="00EC5E85"/>
    <w:rsid w:val="01931118"/>
    <w:rsid w:val="02AA770C"/>
    <w:rsid w:val="06A73ADF"/>
    <w:rsid w:val="07C0225D"/>
    <w:rsid w:val="10EF4783"/>
    <w:rsid w:val="13201C61"/>
    <w:rsid w:val="14303A87"/>
    <w:rsid w:val="1B83429E"/>
    <w:rsid w:val="1CFB0955"/>
    <w:rsid w:val="2E4253DE"/>
    <w:rsid w:val="2E697032"/>
    <w:rsid w:val="391047B2"/>
    <w:rsid w:val="3BE45855"/>
    <w:rsid w:val="47B9467B"/>
    <w:rsid w:val="4A9F7C43"/>
    <w:rsid w:val="59D533D4"/>
    <w:rsid w:val="5DDB6018"/>
    <w:rsid w:val="655730CC"/>
    <w:rsid w:val="666C650C"/>
    <w:rsid w:val="666D13C0"/>
    <w:rsid w:val="7CE04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uiPriority w:val="0"/>
    <w:pPr>
      <w:keepNext/>
      <w:keepLines/>
      <w:spacing w:before="340" w:after="330" w:line="578" w:lineRule="auto"/>
      <w:outlineLvl w:val="0"/>
    </w:pPr>
    <w:rPr>
      <w:b/>
      <w:bCs/>
      <w:kern w:val="44"/>
      <w:sz w:val="44"/>
      <w:szCs w:val="44"/>
    </w:rPr>
  </w:style>
  <w:style w:type="paragraph" w:styleId="4">
    <w:name w:val="heading 2"/>
    <w:basedOn w:val="1"/>
    <w:next w:val="1"/>
    <w:link w:val="25"/>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uiPriority w:val="0"/>
    <w:pPr>
      <w:keepNext/>
      <w:keepLines/>
      <w:spacing w:before="260" w:after="260" w:line="415"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uiPriority w:val="0"/>
    <w:pPr>
      <w:ind w:firstLine="200" w:firstLineChars="200"/>
    </w:pPr>
  </w:style>
  <w:style w:type="paragraph" w:customStyle="1" w:styleId="24">
    <w:name w:val="TOC 标题1"/>
    <w:basedOn w:val="3"/>
    <w:next w:val="1"/>
    <w:uiPriority w:val="0"/>
    <w:pPr>
      <w:widowControl/>
      <w:spacing w:before="480" w:after="0" w:line="276" w:lineRule="auto"/>
      <w:jc w:val="left"/>
      <w:outlineLvl w:val="9"/>
    </w:pPr>
    <w:rPr>
      <w:rFonts w:ascii="Cambria" w:hAnsi="Cambria"/>
      <w:color w:val="376092"/>
      <w:kern w:val="0"/>
      <w:sz w:val="28"/>
      <w:szCs w:val="28"/>
    </w:rPr>
  </w:style>
  <w:style w:type="character" w:customStyle="1" w:styleId="25">
    <w:name w:val="heading 2 Char"/>
    <w:basedOn w:val="14"/>
    <w:link w:val="4"/>
    <w:uiPriority w:val="0"/>
    <w:rPr>
      <w:rFonts w:ascii="Cambria" w:hAnsi="Cambria" w:eastAsia="宋体" w:cs="Times New Roman"/>
      <w:b/>
      <w:bCs/>
      <w:kern w:val="2"/>
      <w:sz w:val="32"/>
      <w:szCs w:val="32"/>
      <w:lang w:val="en-US" w:eastAsia="zh-CN" w:bidi="ar-SA"/>
    </w:rPr>
  </w:style>
  <w:style w:type="paragraph" w:customStyle="1" w:styleId="26">
    <w:name w:val="answer-detail-content"/>
    <w:basedOn w:val="1"/>
    <w:qFormat/>
    <w:uiPriority w:val="0"/>
    <w:pPr>
      <w:widowControl/>
      <w:spacing w:beforeAutospacing="1" w:afterAutospacing="1"/>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收、支决算结构图</a:t>
            </a:r>
          </a:p>
        </c:rich>
      </c:tx>
      <c:layout/>
      <c:overlay val="0"/>
      <c:spPr>
        <a:noFill/>
        <a:ln>
          <a:noFill/>
        </a:ln>
        <a:effectLst/>
      </c:spPr>
    </c:title>
    <c:autoTitleDeleted val="0"/>
    <c:plotArea>
      <c:layout/>
      <c:barChart>
        <c:barDir val="col"/>
        <c:grouping val="clustered"/>
        <c:varyColors val="0"/>
        <c:ser>
          <c:idx val="0"/>
          <c:order val="0"/>
          <c:tx>
            <c:strRef>
              <c:f>[工作簿1]Sheet1!$N$25</c:f>
              <c:strCache>
                <c:ptCount val="1"/>
                <c:pt idx="0">
                  <c:v>总收入</c:v>
                </c:pt>
              </c:strCache>
            </c:strRef>
          </c:tx>
          <c:spPr>
            <a:solidFill>
              <a:schemeClr val="accent1"/>
            </a:solidFill>
            <a:ln>
              <a:noFill/>
            </a:ln>
            <a:effectLst/>
          </c:spPr>
          <c:invertIfNegative val="0"/>
          <c:dLbls>
            <c:delete val="1"/>
          </c:dLbls>
          <c:cat>
            <c:strRef>
              <c:f>[工作簿1]Sheet1!$O$24:$P$24</c:f>
              <c:strCache>
                <c:ptCount val="2"/>
                <c:pt idx="0">
                  <c:v>2019年</c:v>
                </c:pt>
                <c:pt idx="1">
                  <c:v>2020年</c:v>
                </c:pt>
              </c:strCache>
            </c:strRef>
          </c:cat>
          <c:val>
            <c:numRef>
              <c:f>[工作簿1]Sheet1!$O$25:$P$25</c:f>
              <c:numCache>
                <c:formatCode>General</c:formatCode>
                <c:ptCount val="2"/>
                <c:pt idx="0">
                  <c:v>399.38</c:v>
                </c:pt>
                <c:pt idx="1">
                  <c:v>462.72</c:v>
                </c:pt>
              </c:numCache>
            </c:numRef>
          </c:val>
        </c:ser>
        <c:ser>
          <c:idx val="1"/>
          <c:order val="1"/>
          <c:tx>
            <c:strRef>
              <c:f>[工作簿1]Sheet1!$N$26</c:f>
              <c:strCache>
                <c:ptCount val="1"/>
                <c:pt idx="0">
                  <c:v>总支出</c:v>
                </c:pt>
              </c:strCache>
            </c:strRef>
          </c:tx>
          <c:spPr>
            <a:solidFill>
              <a:schemeClr val="accent2"/>
            </a:solidFill>
            <a:ln>
              <a:noFill/>
            </a:ln>
            <a:effectLst/>
          </c:spPr>
          <c:invertIfNegative val="0"/>
          <c:dLbls>
            <c:delete val="1"/>
          </c:dLbls>
          <c:cat>
            <c:strRef>
              <c:f>[工作簿1]Sheet1!$O$24:$P$24</c:f>
              <c:strCache>
                <c:ptCount val="2"/>
                <c:pt idx="0">
                  <c:v>2019年</c:v>
                </c:pt>
                <c:pt idx="1">
                  <c:v>2020年</c:v>
                </c:pt>
              </c:strCache>
            </c:strRef>
          </c:cat>
          <c:val>
            <c:numRef>
              <c:f>[工作簿1]Sheet1!$O$26:$P$26</c:f>
              <c:numCache>
                <c:formatCode>General</c:formatCode>
                <c:ptCount val="2"/>
                <c:pt idx="0">
                  <c:v>401.79</c:v>
                </c:pt>
                <c:pt idx="1">
                  <c:v>462.71</c:v>
                </c:pt>
              </c:numCache>
            </c:numRef>
          </c:val>
        </c:ser>
        <c:dLbls>
          <c:showLegendKey val="0"/>
          <c:showVal val="0"/>
          <c:showCatName val="0"/>
          <c:showSerName val="0"/>
          <c:showPercent val="0"/>
          <c:showBubbleSize val="0"/>
        </c:dLbls>
        <c:gapWidth val="219"/>
        <c:overlap val="-27"/>
        <c:axId val="648563479"/>
        <c:axId val="941286406"/>
      </c:barChart>
      <c:catAx>
        <c:axId val="64856347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1286406"/>
        <c:crosses val="autoZero"/>
        <c:auto val="1"/>
        <c:lblAlgn val="ctr"/>
        <c:lblOffset val="100"/>
        <c:noMultiLvlLbl val="0"/>
      </c:catAx>
      <c:valAx>
        <c:axId val="94128640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856347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财政拨款收入、支出决算总计变动情况</a:t>
            </a:r>
          </a:p>
        </c:rich>
      </c:tx>
      <c:layout/>
      <c:overlay val="0"/>
      <c:spPr>
        <a:noFill/>
        <a:ln>
          <a:noFill/>
        </a:ln>
        <a:effectLst/>
      </c:spPr>
    </c:title>
    <c:autoTitleDeleted val="0"/>
    <c:plotArea>
      <c:layout/>
      <c:barChart>
        <c:barDir val="col"/>
        <c:grouping val="clustered"/>
        <c:varyColors val="0"/>
        <c:ser>
          <c:idx val="0"/>
          <c:order val="0"/>
          <c:tx>
            <c:strRef>
              <c:f>[工作簿1]Sheet1!$N$25</c:f>
              <c:strCache>
                <c:ptCount val="1"/>
                <c:pt idx="0">
                  <c:v>一般公共预算财政拨款收入</c:v>
                </c:pt>
              </c:strCache>
            </c:strRef>
          </c:tx>
          <c:spPr>
            <a:solidFill>
              <a:schemeClr val="accent1"/>
            </a:solidFill>
            <a:ln>
              <a:noFill/>
            </a:ln>
            <a:effectLst/>
          </c:spPr>
          <c:invertIfNegative val="0"/>
          <c:dLbls>
            <c:delete val="1"/>
          </c:dLbls>
          <c:cat>
            <c:strRef>
              <c:f>[工作簿1]Sheet1!$O$24:$P$24</c:f>
              <c:strCache>
                <c:ptCount val="2"/>
                <c:pt idx="0">
                  <c:v>2019年</c:v>
                </c:pt>
                <c:pt idx="1">
                  <c:v>2020年</c:v>
                </c:pt>
              </c:strCache>
            </c:strRef>
          </c:cat>
          <c:val>
            <c:numRef>
              <c:f>[工作簿1]Sheet1!$O$25:$P$25</c:f>
              <c:numCache>
                <c:formatCode>General</c:formatCode>
                <c:ptCount val="2"/>
                <c:pt idx="0">
                  <c:v>399.38</c:v>
                </c:pt>
                <c:pt idx="1">
                  <c:v>462.72</c:v>
                </c:pt>
              </c:numCache>
            </c:numRef>
          </c:val>
        </c:ser>
        <c:ser>
          <c:idx val="1"/>
          <c:order val="1"/>
          <c:tx>
            <c:strRef>
              <c:f>[工作簿1]Sheet1!$N$26</c:f>
              <c:strCache>
                <c:ptCount val="1"/>
                <c:pt idx="0">
                  <c:v>一般公共预算财政拨款支出</c:v>
                </c:pt>
              </c:strCache>
            </c:strRef>
          </c:tx>
          <c:spPr>
            <a:solidFill>
              <a:schemeClr val="accent2"/>
            </a:solidFill>
            <a:ln>
              <a:noFill/>
            </a:ln>
            <a:effectLst/>
          </c:spPr>
          <c:invertIfNegative val="0"/>
          <c:dLbls>
            <c:delete val="1"/>
          </c:dLbls>
          <c:cat>
            <c:strRef>
              <c:f>[工作簿1]Sheet1!$O$24:$P$24</c:f>
              <c:strCache>
                <c:ptCount val="2"/>
                <c:pt idx="0">
                  <c:v>2019年</c:v>
                </c:pt>
                <c:pt idx="1">
                  <c:v>2020年</c:v>
                </c:pt>
              </c:strCache>
            </c:strRef>
          </c:cat>
          <c:val>
            <c:numRef>
              <c:f>[工作簿1]Sheet1!$O$26:$P$26</c:f>
              <c:numCache>
                <c:formatCode>General</c:formatCode>
                <c:ptCount val="2"/>
                <c:pt idx="0">
                  <c:v>401.79</c:v>
                </c:pt>
                <c:pt idx="1">
                  <c:v>462.71</c:v>
                </c:pt>
              </c:numCache>
            </c:numRef>
          </c:val>
        </c:ser>
        <c:dLbls>
          <c:showLegendKey val="0"/>
          <c:showVal val="0"/>
          <c:showCatName val="0"/>
          <c:showSerName val="0"/>
          <c:showPercent val="0"/>
          <c:showBubbleSize val="0"/>
        </c:dLbls>
        <c:gapWidth val="219"/>
        <c:overlap val="-27"/>
        <c:axId val="648563479"/>
        <c:axId val="941286406"/>
      </c:barChart>
      <c:catAx>
        <c:axId val="64856347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1286406"/>
        <c:crosses val="autoZero"/>
        <c:auto val="1"/>
        <c:lblAlgn val="ctr"/>
        <c:lblOffset val="100"/>
        <c:noMultiLvlLbl val="0"/>
      </c:catAx>
      <c:valAx>
        <c:axId val="94128640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856347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[工作簿1]Sheet1!$L$7</c:f>
              <c:strCache>
                <c:ptCount val="1"/>
                <c:pt idx="0">
                  <c:v>一般公共预算财政拨款支出决算变动情况</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[工作簿1]Sheet1!$M$5:$N$6</c:f>
              <c:multiLvlStrCache>
                <c:ptCount val="2"/>
                <c:lvl>
                  <c:pt idx="0">
                    <c:v>2019年</c:v>
                  </c:pt>
                  <c:pt idx="1">
                    <c:v>2020年</c:v>
                  </c:pt>
                </c:lvl>
                <c:lvl/>
              </c:multiLvlStrCache>
            </c:multiLvlStrRef>
          </c:cat>
          <c:val>
            <c:numRef>
              <c:f>[工作簿1]Sheet1!$M$7:$N$7</c:f>
              <c:numCache>
                <c:formatCode>General</c:formatCode>
                <c:ptCount val="2"/>
                <c:pt idx="0">
                  <c:v>399.38</c:v>
                </c:pt>
                <c:pt idx="1">
                  <c:v>443.74</c:v>
                </c:pt>
              </c:numCache>
            </c:numRef>
          </c:val>
        </c:ser>
        <c:dLbls>
          <c:showLegendKey val="0"/>
          <c:showVal val="1"/>
          <c:showCatName val="0"/>
          <c:showSerName val="0"/>
          <c:showPercent val="0"/>
          <c:showBubbleSize val="0"/>
        </c:dLbls>
        <c:gapWidth val="219"/>
        <c:overlap val="-27"/>
        <c:axId val="377575316"/>
        <c:axId val="859742087"/>
      </c:barChart>
      <c:catAx>
        <c:axId val="3775753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9742087"/>
        <c:crosses val="autoZero"/>
        <c:auto val="1"/>
        <c:lblAlgn val="ctr"/>
        <c:lblOffset val="100"/>
        <c:noMultiLvlLbl val="0"/>
      </c:catAx>
      <c:valAx>
        <c:axId val="8597420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75753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一般公共预算财政拨款支出决算结构</a:t>
            </a:r>
            <a:endParaRPr lang="zh-CN"/>
          </a:p>
        </c:rich>
      </c:tx>
      <c:layout>
        <c:manualLayout>
          <c:xMode val="edge"/>
          <c:yMode val="edge"/>
          <c:x val="0.209027777777778"/>
          <c:y val="0.0184431787360998"/>
        </c:manualLayout>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layout>
                <c:manualLayout>
                  <c:x val="0.0162731767851402"/>
                  <c:y val="-0.0165958635661364"/>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325.89</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20973645"/>
                  <c:y val="0.044190824"/>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66.53</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27.33</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42.96</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c:v>
                </c:pt>
                <c:pt idx="1">
                  <c:v>社会保障和就业</c:v>
                </c:pt>
                <c:pt idx="2">
                  <c:v>医疗卫生支出</c:v>
                </c:pt>
                <c:pt idx="3">
                  <c:v>住房保障支出</c:v>
                </c:pt>
              </c:strCache>
            </c:strRef>
          </c:cat>
          <c:val>
            <c:numRef>
              <c:f>'Sheet1 (6)'!$B$2:$B$5</c:f>
              <c:numCache>
                <c:formatCode>General</c:formatCode>
                <c:ptCount val="4"/>
                <c:pt idx="0">
                  <c:v>3150.92</c:v>
                </c:pt>
                <c:pt idx="1">
                  <c:v>237.58</c:v>
                </c:pt>
                <c:pt idx="2">
                  <c:v>105.17</c:v>
                </c:pt>
                <c:pt idx="3">
                  <c:v>152.93</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7697</Words>
  <Characters>8355</Characters>
  <Lines>75</Lines>
  <Paragraphs>21</Paragraphs>
  <TotalTime>5</TotalTime>
  <ScaleCrop>false</ScaleCrop>
  <LinksUpToDate>false</LinksUpToDate>
  <CharactersWithSpaces>8473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2021-09-16T01:16:00Z</dcterms:created>
  <dc:creator>张彬茜</dc:creator>
  <cp:lastModifiedBy>Administrator</cp:lastModifiedBy>
  <cp:lastPrinted>2021-09-22T02:17:00Z</cp:lastPrinted>
  <dcterms:modified xsi:type="dcterms:W3CDTF">2023-07-14T09:14:19Z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5B71D52AADCD47409D9BFE20EC718D04</vt:lpwstr>
  </property>
</Properties>
</file>