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lang w:val="en-US" w:eastAsia="zh-CN"/>
        </w:rPr>
        <w:t>金川县2026年</w:t>
      </w:r>
      <w:r>
        <w:rPr>
          <w:rFonts w:ascii="Times New Roman" w:eastAsia="方正小标宋_GBK" w:cs="Times New Roman" w:hAnsi="Times New Roman" w:hint="eastAsia"/>
          <w:sz w:val="44"/>
          <w:szCs w:val="44"/>
          <w:lang w:val="en-US" w:eastAsia="zh-CN"/>
        </w:rPr>
        <w:t>金川县粮食和物资储备中心</w:t>
      </w:r>
      <w:r>
        <w:rPr>
          <w:rFonts w:ascii="Times New Roman" w:eastAsia="方正小标宋_GBK" w:cs="Times New Roman" w:hAnsi="Times New Roman"/>
          <w:sz w:val="44"/>
          <w:szCs w:val="44"/>
          <w:lang w:val="en-US" w:eastAsia="zh-CN"/>
        </w:rPr>
        <w:t>部门</w:t>
      </w:r>
      <w:r>
        <w:rPr>
          <w:rFonts w:ascii="Times New Roman" w:eastAsia="方正小标宋_GBK" w:cs="Times New Roman" w:hAnsi="Times New Roman"/>
          <w:sz w:val="44"/>
          <w:szCs w:val="44"/>
        </w:rPr>
        <w:t>预算绩效目标情况说明</w:t>
      </w:r>
    </w:p>
    <w:p>
      <w:pPr>
        <w:pStyle w:val="15"/>
        <w:tabs>
          <w:tab w:val="center" w:pos="4153"/>
          <w:tab w:val="right" w:pos="8306"/>
        </w:tabs>
        <w:jc w:val="left"/>
      </w:pPr>
      <w:bookmarkStart w:id="0" w:name="_GoBack"/>
      <w:bookmarkEnd w:id="0"/>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年，我单位部门预算452.14万元 ，均严格按绩效管理要求实现项目绩效目标管理，其中重点项目预算1个，现将情况说明如下：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年本级部门预算整体绩效目标申报和1个项目预算绩效目标申报，并编报1个项目预算事前绩效评估报告。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tabs>
          <w:tab w:val="left" w:pos="0"/>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以习近平新时代中国特色社会主义思想为指导，一认真贯彻落实和国家、州委、州政府、县委、县政府的决策部署，深入贯彻习近平总书记关于保障国家粮食安全重要论述和指示批示精神，聚焦粮食和物资储备主责主业，扛稳粮食安全重任，重点抓好几个工作方面：一是全力推进粮食安全党政同责；二是有序推进规划实施；三是积极推进粮食保障安全依法治理；四是增强应急救灾物资保障水平。</w:t>
      </w:r>
    </w:p>
    <w:p>
      <w:pPr>
        <w:tabs>
          <w:tab w:val="left" w:pos="0"/>
        </w:tabs>
        <w:spacing w:line="560" w:lineRule="exact"/>
        <w:ind w:leftChars="200" w:left="42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重点项目1：州县级粮油利息补贴</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绩效指标设置情况：细化指标4个，包括产出指标、成本指标、效益指标和满意度指标。</w:t>
      </w:r>
    </w:p>
    <w:p>
      <w:pPr>
        <w:spacing w:line="560" w:lineRule="exact"/>
        <w:ind w:firstLineChars="200" w:firstLine="640"/>
        <w:rPr>
          <w:rFonts w:ascii="仿宋_GB2312" w:eastAsia="仿宋_GB2312" w:cs="仿宋_GB2312" w:hint="eastAsia"/>
          <w:sz w:val="32"/>
          <w:szCs w:val="32"/>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EFF" w:usb1="C0007843" w:usb2="00000009" w:usb3="00000000" w:csb0="400001FF" w:csb1="FFFF0000"/>
  </w:font>
  <w:font w:name="方正小标宋_GBK">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26</TotalTime>
  <Application>Yozo_Office27021597764231179</Application>
  <Pages>1</Pages>
  <Words>412</Words>
  <Characters>426</Characters>
  <Lines>24</Lines>
  <Paragraphs>10</Paragraphs>
  <CharactersWithSpaces>427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2023-02-06T06:46:00Z</dcterms:created>
  <dcterms:modified xsi:type="dcterms:W3CDTF">2026-03-19T02:08:16Z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KSOSaveFontToCloudKey">
    <vt:lpwstr>895998056_btnclosed</vt:lpwstr>
  </property>
</Properties>
</file>