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20AED">
      <w:pPr>
        <w:spacing w:line="560" w:lineRule="exact"/>
        <w:jc w:val="center"/>
        <w:rPr>
          <w:rFonts w:hint="eastAsia" w:ascii="方正小标宋_GBK" w:eastAsia="方正小标宋_GBK" w:cs="方正小标宋_GBK"/>
          <w:sz w:val="44"/>
          <w:szCs w:val="44"/>
          <w:lang w:val="en-US" w:eastAsia="zh-CN"/>
        </w:rPr>
      </w:pPr>
      <w:r>
        <w:rPr>
          <w:rFonts w:ascii="方正小标宋_GBK" w:eastAsia="方正小标宋_GBK" w:cs="方正小标宋_GBK"/>
          <w:sz w:val="44"/>
          <w:szCs w:val="44"/>
          <w:lang w:val="en-US" w:eastAsia="zh-CN"/>
        </w:rPr>
        <w:t>金川县</w:t>
      </w:r>
      <w:r>
        <w:rPr>
          <w:rFonts w:hint="eastAsia" w:ascii="方正小标宋_GBK" w:eastAsia="方正小标宋_GBK" w:cs="方正小标宋_GBK"/>
          <w:sz w:val="44"/>
          <w:szCs w:val="44"/>
          <w:lang w:val="en-US" w:eastAsia="zh-CN"/>
        </w:rPr>
        <w:t>粮食和物资储备中心</w:t>
      </w:r>
    </w:p>
    <w:p w14:paraId="5AEEBAC5">
      <w:pPr>
        <w:spacing w:line="560" w:lineRule="exact"/>
        <w:jc w:val="center"/>
        <w:rPr>
          <w:rFonts w:ascii="方正小标宋_GBK" w:eastAsia="方正小标宋_GBK" w:cs="方正小标宋_GBK"/>
          <w:sz w:val="44"/>
          <w:szCs w:val="44"/>
          <w:lang w:eastAsia="zh-CN"/>
        </w:rPr>
      </w:pPr>
      <w:r>
        <w:rPr>
          <w:rFonts w:hint="eastAsia" w:ascii="方正小标宋_GBK" w:eastAsia="方正小标宋_GBK" w:cs="方正小标宋_GBK"/>
          <w:sz w:val="44"/>
          <w:szCs w:val="44"/>
          <w:lang w:val="en-US" w:eastAsia="zh-CN"/>
        </w:rPr>
        <w:t>2025年</w:t>
      </w:r>
      <w:r>
        <w:rPr>
          <w:rFonts w:hint="eastAsia" w:ascii="方正小标宋_GBK" w:eastAsia="方正小标宋_GBK" w:cs="方正小标宋_GBK"/>
          <w:sz w:val="44"/>
          <w:szCs w:val="44"/>
        </w:rPr>
        <w:t>预算绩效目标情况说明</w:t>
      </w:r>
    </w:p>
    <w:p w14:paraId="2FE8E0C3">
      <w:pPr>
        <w:pStyle w:val="2"/>
        <w:jc w:val="left"/>
      </w:pPr>
    </w:p>
    <w:p w14:paraId="6D2D8222">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2025年，我单位部门预算445.42万元，其中重点项目预算99.26万元，均严格按绩效管理要求实现项目绩效目标管理，其中重点项目预算3个，现将情况说明如下：</w:t>
      </w:r>
    </w:p>
    <w:p w14:paraId="4C275F65">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02CDBB10">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完成了2025年本级部门预算整体绩效目标申报和1个项目预算绩效目标申报，并编报1个项目预算事前绩效评估报告。</w:t>
      </w:r>
    </w:p>
    <w:p w14:paraId="6D04A89D">
      <w:pPr>
        <w:numPr>
          <w:ilvl w:val="0"/>
          <w:numId w:val="1"/>
        </w:numPr>
        <w:spacing w:line="560" w:lineRule="exact"/>
        <w:ind w:left="0" w:firstLine="640" w:firstLineChars="200"/>
        <w:rPr>
          <w:rFonts w:hint="eastAsia" w:ascii="黑体" w:eastAsia="黑体" w:cs="黑体"/>
          <w:sz w:val="32"/>
          <w:szCs w:val="32"/>
        </w:rPr>
      </w:pPr>
      <w:r>
        <w:rPr>
          <w:rFonts w:hint="eastAsia" w:ascii="黑体" w:eastAsia="黑体" w:cs="黑体"/>
          <w:sz w:val="32"/>
          <w:szCs w:val="32"/>
          <w:lang w:val="en-US" w:eastAsia="zh-CN"/>
        </w:rPr>
        <w:t>单位整体绩效目标</w:t>
      </w:r>
    </w:p>
    <w:p w14:paraId="4057B635">
      <w:pPr>
        <w:pStyle w:val="2"/>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以习近平新时代中国特色社会主义思想为指导，一认真贯彻落实国家、州委、州政府、县委、县政府的决策部署，深入贯彻习近平总书记关于保障国家粮食安全重要论述和重要指示批示精神，聚焦粮食和物资储备主责主业，扛稳粮食安全重任，重点抓好几个方面工作：一是全面落实粮食安全党政同责；二是有序推进规划实施；三是积极推进粮食保障安全依法治理；四是增强应急救灾物资保障水平。</w:t>
      </w:r>
    </w:p>
    <w:p w14:paraId="0866010B">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10C77D82">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重点项目1：县级储备粮油利息费用补贴</w:t>
      </w:r>
    </w:p>
    <w:p w14:paraId="3D72E994">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项目年度绩效目标：完成我县建县级储备粮油规模，具体为1160吨（其中：大米408吨(折合原粮600吨），稳定粮食市场，以及应对重大</w:t>
      </w:r>
      <w:r>
        <w:rPr>
          <w:rFonts w:ascii="仿宋_GB2312" w:eastAsia="仿宋_GB2312" w:cs="仿宋_GB2312"/>
          <w:sz w:val="32"/>
          <w:szCs w:val="32"/>
          <w:lang w:val="en-US" w:eastAsia="zh-CN"/>
        </w:rPr>
        <w:t>自然</w:t>
      </w:r>
      <w:r>
        <w:rPr>
          <w:rFonts w:hint="eastAsia" w:ascii="仿宋_GB2312" w:eastAsia="仿宋_GB2312" w:cs="仿宋_GB2312"/>
          <w:sz w:val="32"/>
          <w:szCs w:val="32"/>
          <w:lang w:val="en-US" w:eastAsia="zh-CN"/>
        </w:rPr>
        <w:t>灾害或其他突发事件等。致力于保障我县用粮安全。</w:t>
      </w:r>
    </w:p>
    <w:p w14:paraId="243AC05B">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绩效指标设置情况：</w:t>
      </w:r>
      <w:r>
        <w:rPr>
          <w:rFonts w:hint="eastAsia" w:ascii="仿宋_GB2312" w:eastAsia="仿宋_GB2312" w:cs="仿宋_GB2312"/>
          <w:sz w:val="32"/>
          <w:szCs w:val="32"/>
        </w:rPr>
        <w:t>细化指标</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个，包括产出指标4个、成本指标1个、效益指标</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个和满意度指标1个。</w:t>
      </w:r>
    </w:p>
    <w:p w14:paraId="5CD8954B">
      <w:pPr>
        <w:pStyle w:val="2"/>
        <w:rPr>
          <w:rFonts w:hint="eastAsia" w:ascii="仿宋_GB2312" w:eastAsia="仿宋_GB2312" w:cs="仿宋_GB2312"/>
          <w:sz w:val="32"/>
          <w:szCs w:val="32"/>
        </w:rPr>
      </w:pPr>
    </w:p>
    <w:p w14:paraId="1D6666FE">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重点项目2：金川县粮食购销领域监管信息化提档升级建设运行维护资金</w:t>
      </w:r>
    </w:p>
    <w:p w14:paraId="68D83E78">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进一步提升信息化监管水平，坚持目标和问题导向，持续推进监管信息化提档升级建设后期工作，做好库端监管信息化软件及硬件设备的运维管理，在信息化监管设备稳定可靠运行，对于维护我县粮食安全和社会稳定具有重要意义。</w:t>
      </w:r>
    </w:p>
    <w:p w14:paraId="7087AA77">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绩效指标设置情况：</w:t>
      </w:r>
      <w:r>
        <w:rPr>
          <w:rFonts w:hint="eastAsia" w:ascii="仿宋_GB2312" w:eastAsia="仿宋_GB2312" w:cs="仿宋_GB2312"/>
          <w:sz w:val="32"/>
          <w:szCs w:val="32"/>
        </w:rPr>
        <w:t>细化指标</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个，包括产出指标4个、成本指标1个、效益指标</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个和满意度指标1个。</w:t>
      </w:r>
    </w:p>
    <w:p w14:paraId="0D8B48DF">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重点项目3：粮食流通监督检查活动</w:t>
      </w:r>
    </w:p>
    <w:p w14:paraId="3DD3A5E8">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项目年度绩效目标：通过开展政策性粮食收购、储存、运输等监督检查，确保全县</w:t>
      </w:r>
      <w:bookmarkStart w:id="0" w:name="_GoBack"/>
      <w:bookmarkEnd w:id="0"/>
      <w:r>
        <w:rPr>
          <w:rFonts w:hint="eastAsia" w:ascii="仿宋_GB2312" w:eastAsia="仿宋_GB2312" w:cs="仿宋_GB2312"/>
          <w:sz w:val="32"/>
          <w:szCs w:val="32"/>
          <w:lang w:val="en-US" w:eastAsia="zh-CN"/>
        </w:rPr>
        <w:t>粮油质量和市场安全，维护粮油市场秩序。</w:t>
      </w:r>
    </w:p>
    <w:p w14:paraId="134FCB59">
      <w:pPr>
        <w:spacing w:line="560" w:lineRule="exact"/>
        <w:ind w:firstLine="640" w:firstLineChars="200"/>
        <w:rPr>
          <w:rFonts w:ascii="Times New Roman" w:hAnsi="Times New Roman" w:eastAsia="仿宋_GB2312" w:cs="Times New Roman"/>
          <w:sz w:val="32"/>
          <w:szCs w:val="32"/>
          <w:lang w:val="en-US" w:eastAsia="zh-CN"/>
        </w:rPr>
      </w:pPr>
      <w:r>
        <w:rPr>
          <w:rFonts w:hint="eastAsia" w:ascii="仿宋_GB2312" w:eastAsia="仿宋_GB2312" w:cs="仿宋_GB2312"/>
          <w:sz w:val="32"/>
          <w:szCs w:val="32"/>
          <w:lang w:val="en-US" w:eastAsia="zh-CN"/>
        </w:rPr>
        <w:t>绩效指标设置情况：</w:t>
      </w:r>
      <w:r>
        <w:rPr>
          <w:rFonts w:hint="eastAsia" w:ascii="仿宋_GB2312" w:eastAsia="仿宋_GB2312" w:cs="仿宋_GB2312"/>
          <w:sz w:val="32"/>
          <w:szCs w:val="32"/>
        </w:rPr>
        <w:t>细化指标</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个，包括产出指标4个、成本指标1个、效益指标</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个和满意度指标1个。</w:t>
      </w:r>
    </w:p>
    <w:p w14:paraId="0D8FAFB2">
      <w:pPr>
        <w:pStyle w:val="2"/>
        <w:rPr>
          <w:lang w:val="en-US" w:eastAsia="zh-CN"/>
        </w:rPr>
      </w:pPr>
    </w:p>
    <w:p w14:paraId="01CDC0F5">
      <w:pPr>
        <w:pStyle w:val="2"/>
        <w:rPr>
          <w:rFonts w:hint="eastAsia" w:asci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DejaVu Sans">
    <w:altName w:val="Segoe Print"/>
    <w:panose1 w:val="00000000000000000000"/>
    <w:charset w:val="00"/>
    <w:family w:val="auto"/>
    <w:pitch w:val="default"/>
    <w:sig w:usb0="0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rsids>
    <w:rsidRoot w:val="00000000"/>
    <w:rsid w:val="6320143A"/>
    <w:rsid w:val="6B9C71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 w:type="character" w:customStyle="1" w:styleId="9">
    <w:name w:val="font01"/>
    <w:basedOn w:val="8"/>
    <w:uiPriority w:val="0"/>
    <w:rPr>
      <w:rFonts w:ascii="Dialog . plain" w:hAnsi="Dialog . plain" w:eastAsia="Dialog . plain" w:cs="Dialog . plain"/>
      <w:color w:val="000000"/>
      <w:sz w:val="18"/>
      <w:szCs w:val="18"/>
      <w:u w:val="none"/>
    </w:rPr>
  </w:style>
  <w:style w:type="character" w:customStyle="1" w:styleId="10">
    <w:name w:val="font21"/>
    <w:basedOn w:val="8"/>
    <w:qFormat/>
    <w:uiPriority w:val="0"/>
    <w:rPr>
      <w:rFonts w:ascii="宋体" w:eastAsia="宋体" w:cs="宋体"/>
      <w:color w:val="000000"/>
      <w:sz w:val="18"/>
      <w:szCs w:val="18"/>
      <w:u w:val="none"/>
    </w:rPr>
  </w:style>
  <w:style w:type="character" w:customStyle="1" w:styleId="11">
    <w:name w:val="font11"/>
    <w:basedOn w:val="8"/>
    <w:uiPriority w:val="0"/>
    <w:rPr>
      <w:rFonts w:asci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Pages>
  <Words>811</Words>
  <Characters>836</Characters>
  <Lines>43</Lines>
  <Paragraphs>17</Paragraphs>
  <TotalTime>2</TotalTime>
  <ScaleCrop>false</ScaleCrop>
  <LinksUpToDate>false</LinksUpToDate>
  <CharactersWithSpaces>836</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Tom</cp:lastModifiedBy>
  <dcterms:modified xsi:type="dcterms:W3CDTF">2025-03-04T08:27:27Z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eyJoZGlkIjoiOTE2ZDllODRiODE2ZDJhYjhiNzIxNGU1Mjk2ZDY5YmQiLCJ1c2VySWQiOiI0NDY1MjUyNDgifQ==</vt:lpwstr>
  </property>
  <property fmtid="{D5CDD505-2E9C-101B-9397-08002B2CF9AE}" pid="4" name="ICV">
    <vt:lpwstr>85C8D7D9CC884C6F859D0465E7DDB1B5_12</vt:lpwstr>
  </property>
</Properties>
</file>