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2024年公共就业和人才交流服务中心部门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2024年，我单位部门预算303.03万元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整体绩效目标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Chars="200" w:left="42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推进“一帮一”技能培训工作落地落实，全面组织劳动力参加各类职业培训，今年拟计划培训580余人；加强与对口援建省、市对接，根据工作实际，联合举办各类线上、线下招聘会和送岗位下乡等招聘活动组织劳动力输出；积极落实援企稳岗扩就业系列政策，推动失业保险稳定岗位、促进技能提升等政策落地见效，帮助企业减轻负担，稳定就业岗位；加强高校毕业生创业指导服务，开展创业培训，积极帮助他们成功创业，全年计划发放创业补贴28万元；促进高校毕业生等青年群体就业，全年计划安置55余名高校毕业生见习；及时落实社保补贴和岗位补贴等就业援助政策，重点促进城镇就业困难人员、未就业“9+3”毕业生等群体就业，确保零就业家庭动态消零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年度主要任务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1、鼓励引导创业</w:t>
      </w:r>
      <w:bookmarkStart w:id="0" w:name="_GoBack"/>
      <w:bookmarkEnd w:id="0"/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实施创业引领行动。及时落实各项创业扶持政策，做到应补尽补。加强高校毕业生创业指导服务，开展创业培训，积极帮助他们成功创业，全年计划发放创业补贴30万元。大力推进创业担保贷款工作。加大对《关于推进创业担保贷款支持创业就业工作的实施意见》等创业扶持政策的宣传力度，努力扩大政策知晓面，切实为高校毕业生、贫困家庭劳动者、返乡农民工、就业困难人员等创业者提供更大力度的金融支持，全年计划发放返乡下乡创业担保贷款100万元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2、开展技能培训行动</w:t>
        <w:tab/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培训意愿调查的基础上，以企业职工和重点就业群体为主，切实开展有针对性的就业培训，加强培训全过程监管，切实提高培训针对性和有效性。扎实开展“送培训下乡”“扶贫专班”“线上职业培训”等培训活动，继续推进“一帮一”技能培训工作落地落实，全面组织劳动力参加各类职业培训，今年拟计划培训580人。</w:t>
      </w:r>
    </w:p>
    <w:p>
      <w:pPr>
        <w:pStyle w:val="15"/>
        <w:numPr>
          <w:ilvl w:val="0"/>
          <w:numId w:val="3"/>
        </w:numPr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组织劳务输出行动</w:t>
        <w:tab/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开展公共就业招聘专项服务活动,把为各类求职人员和用人单位搭建招聘求职平台作为重要职责，把举办招聘会和送岗位下乡等各类招聘活动作为重点工作来抓，充分利用“就业援助月”、“春风行动”、“民营企业招聘周”、“金秋招聘月”、“就业扶贫日”等专项活动，加强与对口援建省、市对接，根据工作实际，联合举办各类线上、线下招聘会和送岗位下乡等招聘活动组织劳动力输出。</w:t>
      </w:r>
    </w:p>
    <w:p>
      <w:pPr>
        <w:pStyle w:val="15"/>
        <w:numPr>
          <w:ilvl w:val="0"/>
          <w:numId w:val="3"/>
        </w:numPr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企业减负稳岗行动</w:t>
        <w:tab/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积极落实援企稳岗扩就业系列政策，推动失业保险稳定岗位、促进技能提升等政策落地见效，帮助企业减轻负担，稳定就业岗位。</w:t>
      </w:r>
    </w:p>
    <w:p>
      <w:pPr>
        <w:pStyle w:val="15"/>
        <w:numPr>
          <w:ilvl w:val="0"/>
          <w:numId w:val="2"/>
        </w:numPr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>部门整体绩效情况</w:t>
      </w:r>
    </w:p>
    <w:p>
      <w:pPr>
        <w:pStyle w:val="15"/>
        <w:tabs>
          <w:tab w:val="center" w:pos="4153"/>
          <w:tab w:val="right" w:pos="8306"/>
        </w:tabs>
        <w:spacing w:line="560" w:lineRule="exact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共设置七个整体绩效目标，其中数量指标三个；质量指标一个；时效指标一个；社会效益指标一个；服务对象满意度指标一个。</w:t>
      </w:r>
    </w:p>
    <w:p>
      <w:pPr>
        <w:pStyle w:val="15"/>
        <w:numPr>
          <w:ilvl w:val="0"/>
          <w:numId w:val="1"/>
        </w:numPr>
        <w:tabs>
          <w:tab w:val="clear" w:pos="0"/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重点项目绩效目标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无</w:t>
      </w:r>
    </w:p>
    <w:p>
      <w:pPr>
        <w:pStyle w:val="15"/>
        <w:tabs>
          <w:tab w:val="center" w:pos="4153"/>
          <w:tab w:val="right" w:pos="8306"/>
        </w:tabs>
        <w:spacing w:line="560" w:lineRule="exact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附件：部门（单位）整体支出绩效目标申报表</w:t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abstractNum w:abstractNumId="1">
    <w:nsid w:val="ADCD5B2C"/>
    <w:multiLevelType w:val="singleLevel"/>
    <w:tmpl w:val="ADCD5B2C"/>
    <w:lvl w:ilvl="0">
      <w:start w:val="1"/>
      <w:numFmt w:val="chineseCounting"/>
      <w:lvlRestart w:val="0"/>
      <w:suff w:val="nothing"/>
      <w:lvlText w:val="（%1）"/>
      <w:lvlJc w:val="left"/>
      <w:pPr>
        <w:ind w:left="0" w:hanging="0"/>
      </w:pPr>
      <w:rPr>
        <w:rFonts w:hint="eastAsia"/>
      </w:rPr>
    </w:lvl>
  </w:abstractNum>
  <w:abstractNum w:abstractNumId="2">
    <w:nsid w:val="B8B0EC39"/>
    <w:multiLevelType w:val="singleLevel"/>
    <w:tmpl w:val="B8B0EC39"/>
    <w:lvl w:ilvl="0">
      <w:start w:val="3"/>
      <w:numFmt w:val="decimal"/>
      <w:lvlRestart w:val="0"/>
      <w:suff w:val="nothing"/>
      <w:lvlText w:val="%1、"/>
      <w:lvlJc w:val="left"/>
      <w:pPr>
        <w:ind w:left="0" w:hanging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NTg2YmRhMTJjN2NjOGQ4MzBiNDQ2Y2Y2ZDNmYjhkNG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3</Pages>
  <Words>1158</Words>
  <Characters>1183</Characters>
  <Lines>58</Lines>
  <Paragraphs>21</Paragraphs>
  <CharactersWithSpaces>1205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2024-03-07T02:22:54Z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682D18CDD440490694BF561F0E5CEFEB_12</vt:lpwstr>
  </property>
</Properties>
</file>