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1" w:name="_Toc15396475"/>
      <w:bookmarkStart w:id="2" w:name="_Toc15377193"/>
      <w:bookmarkStart w:id="3" w:name="_Toc15377425"/>
      <w:bookmarkStart w:id="4" w:name="_Toc15396597"/>
      <w:bookmarkStart w:id="5" w:name="_Toc15378441"/>
      <w:r>
        <w:rPr>
          <w:rFonts w:ascii="黑体" w:eastAsia="黑体"/>
          <w:color w:val="000000"/>
          <w:sz w:val="72"/>
          <w:szCs w:val="72"/>
        </w:rPr>
        <w:t>20</w:t>
      </w:r>
      <w:r>
        <w:rPr>
          <w:rFonts w:ascii="黑体" w:eastAsia="黑体" w:hint="eastAsia"/>
          <w:color w:val="000000"/>
          <w:sz w:val="72"/>
          <w:szCs w:val="72"/>
          <w:lang w:val="en-US" w:eastAsia="zh-CN"/>
        </w:rPr>
        <w:t>22</w:t>
      </w:r>
      <w:r>
        <w:rPr>
          <w:rFonts w:ascii="方正小标宋简体" w:eastAsia="方正小标宋简体" w:hint="eastAsia"/>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eastAsia="方正小标宋简体"/>
          <w:color w:val="000000"/>
          <w:sz w:val="72"/>
          <w:szCs w:val="72"/>
        </w:rPr>
      </w:pPr>
      <w:bookmarkStart w:id="6" w:name="_Toc15306268"/>
      <w:bookmarkStart w:id="7" w:name="_Toc15377426"/>
      <w:bookmarkStart w:id="8" w:name="_Toc15378442"/>
      <w:bookmarkStart w:id="9" w:name="_Toc15396476"/>
      <w:bookmarkStart w:id="10" w:name="_Toc15377194"/>
      <w:bookmarkStart w:id="11" w:name="_Toc15396598"/>
      <w:bookmarkEnd w:id="0"/>
      <w:r>
        <w:rPr>
          <w:rFonts w:ascii="方正小标宋简体" w:eastAsia="方正小标宋简体" w:hint="eastAsia"/>
          <w:color w:val="000000"/>
          <w:sz w:val="72"/>
          <w:szCs w:val="72"/>
          <w:lang w:eastAsia="zh-CN"/>
        </w:rPr>
        <w:t>金川县公共就业和人才交流服务中心</w:t>
      </w:r>
      <w:r>
        <w:rPr>
          <w:rFonts w:ascii="方正小标宋简体" w:eastAsia="方正小标宋简体" w:hint="eastAsia"/>
          <w:color w:val="000000"/>
          <w:sz w:val="72"/>
          <w:szCs w:val="72"/>
        </w:rPr>
        <w:t>部门决算</w:t>
      </w:r>
      <w:bookmarkEnd w:id="6"/>
      <w:bookmarkEnd w:id="7"/>
      <w:bookmarkEnd w:id="8"/>
      <w:bookmarkEnd w:id="9"/>
      <w:bookmarkEnd w:id="10"/>
      <w:bookmarkEnd w:id="11"/>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ascii="黑体" w:eastAsia="黑体" w:hint="eastAsia"/>
          <w:color w:val="000000"/>
          <w:sz w:val="48"/>
          <w:szCs w:val="48"/>
        </w:rPr>
        <w:t>目录</w:t>
      </w:r>
    </w:p>
    <w:p>
      <w:pPr>
        <w:widowControl/>
        <w:jc w:val="center"/>
        <w:rPr>
          <w:rFonts w:ascii="黑体" w:eastAsia="黑体" w:cs="Arial"/>
          <w:sz w:val="28"/>
          <w:szCs w:val="28"/>
        </w:rPr>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Pr>
        <w:rPr>
          <w:rFonts w:hint="eastAsia"/>
        </w:rPr>
      </w:pPr>
    </w:p>
    <w:p>
      <w:pPr>
        <w:rPr>
          <w:rFonts w:hint="eastAsia"/>
        </w:rPr>
      </w:pPr>
    </w:p>
    <w:p>
      <w:pPr>
        <w:rPr>
          <w:rFonts w:hint="eastAsia"/>
        </w:rPr>
      </w:pPr>
    </w:p>
    <w:p/>
    <w:p>
      <w:pPr>
        <w:pStyle w:val="22"/>
        <w:tabs>
          <w:tab w:val="right" w:leader="dot" w:pos="8296"/>
        </w:tabs>
        <w:rPr>
          <w:rFonts w:cs="Arial"/>
        </w:rPr>
      </w:pPr>
      <w:r>
        <w:fldChar w:fldCharType="begin"/>
      </w:r>
      <w:r>
        <w:instrText xml:space="preserve"> HYPERLINK \l "_Toc15396599" </w:instrText>
      </w:r>
      <w:r>
        <w:fldChar w:fldCharType="separate"/>
      </w:r>
      <w:r>
        <w:rPr>
          <w:rFonts w:hint="eastAsia"/>
        </w:rPr>
        <w:t>第一部分</w:t>
      </w:r>
      <w:r>
        <w:t xml:space="preserve"> </w:t>
      </w:r>
      <w:r>
        <w:rPr>
          <w:rFonts w:hint="eastAsia"/>
        </w:rPr>
        <w:t>部门概况</w:t>
      </w:r>
      <w:r>
        <w:tab/>
      </w:r>
      <w:r>
        <w:rPr>
          <w:rFonts w:hint="eastAsia"/>
          <w:lang w:val="en-US" w:eastAsia="zh-CN"/>
        </w:rPr>
        <w:t>4</w:t>
      </w:r>
      <w:r>
        <w:rPr>
          <w:rFonts w:hint="eastAsia"/>
        </w:rPr>
        <w:fldChar w:fldCharType="end"/>
      </w:r>
    </w:p>
    <w:p>
      <w:pPr>
        <w:pStyle w:val="23"/>
        <w:tabs>
          <w:tab w:val="right" w:leader="dot" w:pos="8296"/>
        </w:tabs>
        <w:rPr>
          <w:rFonts w:ascii="仿宋" w:eastAsia="仿宋" w:cs="Arial"/>
          <w:sz w:val="28"/>
          <w:szCs w:val="28"/>
        </w:rPr>
      </w:pPr>
      <w:r>
        <w:fldChar w:fldCharType="begin"/>
      </w:r>
      <w:r>
        <w:instrText xml:space="preserve"> HYPERLINK \l "_Toc15396600" </w:instrText>
      </w:r>
      <w:r>
        <w:fldChar w:fldCharType="separate"/>
      </w:r>
      <w:r>
        <w:rPr>
          <w:rFonts w:ascii="仿宋" w:eastAsia="仿宋" w:hint="eastAsia"/>
          <w:sz w:val="28"/>
          <w:szCs w:val="28"/>
        </w:rPr>
        <w:t>一、基本职能及主要工作</w:t>
      </w:r>
      <w:r>
        <w:rPr>
          <w:rFonts w:ascii="仿宋" w:eastAsia="仿宋"/>
          <w:sz w:val="28"/>
          <w:szCs w:val="28"/>
        </w:rPr>
        <w:tab/>
      </w:r>
      <w:r>
        <w:rPr>
          <w:rFonts w:ascii="仿宋" w:eastAsia="仿宋" w:hint="eastAsia"/>
          <w:sz w:val="28"/>
          <w:szCs w:val="28"/>
          <w:lang w:val="en-US" w:eastAsia="zh-CN"/>
        </w:rPr>
        <w:t>4</w:t>
      </w:r>
      <w:r>
        <w:rPr>
          <w:rFonts w:ascii="仿宋" w:eastAsia="仿宋" w:hint="eastAsia"/>
          <w:sz w:val="28"/>
          <w:szCs w:val="28"/>
        </w:rPr>
        <w:fldChar w:fldCharType="end"/>
      </w:r>
    </w:p>
    <w:p>
      <w:pPr>
        <w:pStyle w:val="23"/>
        <w:tabs>
          <w:tab w:val="right" w:leader="dot" w:pos="8296"/>
        </w:tabs>
        <w:rPr>
          <w:rFonts w:ascii="仿宋" w:eastAsia="仿宋" w:cs="Arial"/>
          <w:sz w:val="28"/>
          <w:szCs w:val="28"/>
        </w:rPr>
      </w:pPr>
      <w:r>
        <w:fldChar w:fldCharType="begin"/>
      </w:r>
      <w:r>
        <w:instrText xml:space="preserve"> HYPERLINK \l "_Toc15396601" </w:instrText>
      </w:r>
      <w:r>
        <w:fldChar w:fldCharType="separate"/>
      </w:r>
      <w:r>
        <w:rPr>
          <w:rFonts w:ascii="仿宋" w:eastAsia="仿宋" w:hint="eastAsia"/>
          <w:sz w:val="28"/>
          <w:szCs w:val="28"/>
        </w:rPr>
        <w:t>二、机构设置</w:t>
      </w:r>
      <w:r>
        <w:rPr>
          <w:rFonts w:ascii="仿宋" w:eastAsia="仿宋"/>
          <w:sz w:val="28"/>
          <w:szCs w:val="28"/>
        </w:rPr>
        <w:tab/>
      </w:r>
      <w:r>
        <w:rPr>
          <w:rFonts w:ascii="仿宋" w:eastAsia="仿宋" w:hint="eastAsia"/>
          <w:sz w:val="28"/>
          <w:szCs w:val="28"/>
          <w:lang w:val="en-US" w:eastAsia="zh-CN"/>
        </w:rPr>
        <w:t>6</w:t>
      </w:r>
      <w:r>
        <w:rPr>
          <w:rFonts w:ascii="仿宋" w:eastAsia="仿宋"/>
          <w:sz w:val="28"/>
          <w:szCs w:val="28"/>
        </w:rPr>
        <w:fldChar w:fldCharType="end"/>
      </w:r>
    </w:p>
    <w:p>
      <w:pPr>
        <w:pStyle w:val="22"/>
        <w:tabs>
          <w:tab w:val="right" w:leader="dot" w:pos="8296"/>
        </w:tabs>
      </w:pPr>
      <w:r>
        <w:fldChar w:fldCharType="begin"/>
      </w:r>
      <w:r>
        <w:instrText xml:space="preserve"> HYPERLINK \l "_Toc15396602" </w:instrText>
      </w:r>
      <w:r>
        <w:fldChar w:fldCharType="separate"/>
      </w:r>
      <w:r>
        <w:rPr>
          <w:rFonts w:hint="eastAsia"/>
        </w:rPr>
        <w:t>第二部分</w:t>
      </w:r>
      <w:r>
        <w:t xml:space="preserve"> </w:t>
      </w:r>
      <w:r>
        <w:rPr>
          <w:rFonts w:hint="eastAsia"/>
        </w:rPr>
        <w:t>部门决算情况说明</w:t>
      </w:r>
      <w:r>
        <w:tab/>
      </w:r>
      <w:r>
        <w:rPr>
          <w:rFonts w:hint="eastAsia"/>
          <w:lang w:val="en-US" w:eastAsia="zh-CN"/>
        </w:rPr>
        <w:t>7</w:t>
      </w:r>
      <w:r>
        <w:fldChar w:fldCharType="end"/>
      </w:r>
    </w:p>
    <w:p>
      <w:pPr>
        <w:pStyle w:val="23"/>
        <w:tabs>
          <w:tab w:val="right" w:leader="dot" w:pos="8296"/>
        </w:tabs>
        <w:rPr>
          <w:rFonts w:ascii="仿宋" w:eastAsia="仿宋" w:cs="Arial"/>
          <w:sz w:val="28"/>
          <w:szCs w:val="28"/>
        </w:rPr>
      </w:pPr>
      <w:r>
        <w:fldChar w:fldCharType="begin"/>
      </w:r>
      <w:r>
        <w:instrText xml:space="preserve"> HYPERLINK \l "_Toc15396603" </w:instrText>
      </w:r>
      <w:r>
        <w:fldChar w:fldCharType="separate"/>
      </w:r>
      <w:r>
        <w:rPr>
          <w:rFonts w:ascii="仿宋" w:eastAsia="仿宋" w:cs="Times New Roman" w:hint="eastAsia"/>
          <w:bCs/>
          <w:sz w:val="28"/>
          <w:szCs w:val="28"/>
        </w:rPr>
        <w:t>一、</w:t>
      </w:r>
      <w:r>
        <w:rPr>
          <w:rFonts w:ascii="仿宋" w:eastAsia="仿宋" w:hint="eastAsia"/>
          <w:sz w:val="28"/>
          <w:szCs w:val="28"/>
        </w:rPr>
        <w:t>收</w:t>
      </w:r>
      <w:r>
        <w:rPr>
          <w:rFonts w:ascii="仿宋" w:eastAsia="仿宋" w:cs="Times New Roman" w:hint="eastAsia"/>
          <w:bCs/>
          <w:sz w:val="28"/>
          <w:szCs w:val="28"/>
        </w:rPr>
        <w:t>入支出决算总体情况说明</w:t>
      </w:r>
      <w:r>
        <w:rPr>
          <w:rFonts w:ascii="仿宋" w:eastAsia="仿宋"/>
          <w:sz w:val="28"/>
          <w:szCs w:val="28"/>
        </w:rPr>
        <w:tab/>
      </w:r>
      <w:r>
        <w:rPr>
          <w:rFonts w:ascii="仿宋" w:eastAsia="仿宋" w:hint="eastAsia"/>
          <w:sz w:val="28"/>
          <w:szCs w:val="28"/>
          <w:lang w:val="en-US" w:eastAsia="zh-CN"/>
        </w:rPr>
        <w:t>7</w:t>
      </w:r>
      <w:r>
        <w:rPr>
          <w:rFonts w:ascii="仿宋" w:eastAsia="仿宋"/>
          <w:sz w:val="28"/>
          <w:szCs w:val="28"/>
        </w:rPr>
        <w:fldChar w:fldCharType="end"/>
      </w:r>
    </w:p>
    <w:p>
      <w:pPr>
        <w:pStyle w:val="23"/>
        <w:tabs>
          <w:tab w:val="right" w:leader="dot" w:pos="8296"/>
        </w:tabs>
        <w:rPr>
          <w:rFonts w:ascii="仿宋" w:eastAsia="仿宋" w:cs="Arial"/>
          <w:sz w:val="28"/>
          <w:szCs w:val="28"/>
        </w:rPr>
      </w:pPr>
      <w:r>
        <w:fldChar w:fldCharType="begin"/>
      </w:r>
      <w:r>
        <w:instrText xml:space="preserve"> HYPERLINK \l "_Toc15396604" </w:instrText>
      </w:r>
      <w:r>
        <w:fldChar w:fldCharType="separate"/>
      </w:r>
      <w:r>
        <w:rPr>
          <w:rFonts w:ascii="仿宋" w:eastAsia="仿宋" w:cs="Times New Roman" w:hint="eastAsia"/>
          <w:bCs/>
          <w:sz w:val="28"/>
          <w:szCs w:val="28"/>
        </w:rPr>
        <w:t>二、</w:t>
      </w:r>
      <w:r>
        <w:rPr>
          <w:rFonts w:ascii="仿宋" w:eastAsia="仿宋" w:hint="eastAsia"/>
          <w:sz w:val="28"/>
          <w:szCs w:val="28"/>
        </w:rPr>
        <w:t>收</w:t>
      </w:r>
      <w:r>
        <w:rPr>
          <w:rFonts w:ascii="仿宋" w:eastAsia="仿宋" w:cs="Times New Roman" w:hint="eastAsia"/>
          <w:bCs/>
          <w:sz w:val="28"/>
          <w:szCs w:val="28"/>
        </w:rPr>
        <w:t>入决算情况说明</w:t>
      </w:r>
      <w:r>
        <w:rPr>
          <w:rFonts w:ascii="仿宋" w:eastAsia="仿宋"/>
          <w:sz w:val="28"/>
          <w:szCs w:val="28"/>
        </w:rPr>
        <w:tab/>
      </w:r>
      <w:r>
        <w:rPr>
          <w:rFonts w:ascii="仿宋" w:eastAsia="仿宋" w:hint="eastAsia"/>
          <w:sz w:val="28"/>
          <w:szCs w:val="28"/>
          <w:lang w:val="en-US" w:eastAsia="zh-CN"/>
        </w:rPr>
        <w:t>7</w:t>
      </w:r>
      <w:r>
        <w:rPr>
          <w:rFonts w:ascii="仿宋" w:eastAsia="仿宋"/>
          <w:sz w:val="28"/>
          <w:szCs w:val="28"/>
        </w:rPr>
        <w:fldChar w:fldCharType="end"/>
      </w:r>
    </w:p>
    <w:p>
      <w:pPr>
        <w:pStyle w:val="23"/>
        <w:tabs>
          <w:tab w:val="right" w:leader="dot" w:pos="8296"/>
        </w:tabs>
        <w:rPr>
          <w:rFonts w:ascii="仿宋" w:eastAsia="仿宋" w:cs="Arial"/>
          <w:sz w:val="28"/>
          <w:szCs w:val="28"/>
        </w:rPr>
      </w:pPr>
      <w:r>
        <w:fldChar w:fldCharType="begin"/>
      </w:r>
      <w:r>
        <w:instrText xml:space="preserve"> HYPERLINK \l "_Toc15396605" </w:instrText>
      </w:r>
      <w:r>
        <w:fldChar w:fldCharType="separate"/>
      </w:r>
      <w:r>
        <w:rPr>
          <w:rFonts w:ascii="仿宋" w:eastAsia="仿宋" w:cs="Times New Roman" w:hint="eastAsia"/>
          <w:bCs/>
          <w:sz w:val="28"/>
          <w:szCs w:val="28"/>
        </w:rPr>
        <w:t>三、</w:t>
      </w:r>
      <w:r>
        <w:rPr>
          <w:rFonts w:ascii="仿宋" w:eastAsia="仿宋" w:hint="eastAsia"/>
          <w:sz w:val="28"/>
          <w:szCs w:val="28"/>
        </w:rPr>
        <w:t>支</w:t>
      </w:r>
      <w:r>
        <w:rPr>
          <w:rFonts w:ascii="仿宋" w:eastAsia="仿宋" w:cs="Times New Roman" w:hint="eastAsia"/>
          <w:bCs/>
          <w:sz w:val="28"/>
          <w:szCs w:val="28"/>
        </w:rPr>
        <w:t>出决算情况说明</w:t>
      </w:r>
      <w:r>
        <w:rPr>
          <w:rFonts w:ascii="仿宋" w:eastAsia="仿宋"/>
          <w:sz w:val="28"/>
          <w:szCs w:val="28"/>
        </w:rPr>
        <w:tab/>
      </w:r>
      <w:r>
        <w:rPr>
          <w:rFonts w:ascii="仿宋" w:eastAsia="仿宋" w:hint="eastAsia"/>
          <w:sz w:val="28"/>
          <w:szCs w:val="28"/>
          <w:lang w:val="en-US" w:eastAsia="zh-CN"/>
        </w:rPr>
        <w:t>8</w:t>
      </w:r>
      <w:r>
        <w:rPr>
          <w:rFonts w:ascii="仿宋" w:eastAsia="仿宋"/>
          <w:sz w:val="28"/>
          <w:szCs w:val="28"/>
        </w:rPr>
        <w:fldChar w:fldCharType="end"/>
      </w:r>
    </w:p>
    <w:p>
      <w:pPr>
        <w:pStyle w:val="23"/>
        <w:tabs>
          <w:tab w:val="right" w:leader="dot" w:pos="8296"/>
        </w:tabs>
        <w:rPr>
          <w:rFonts w:ascii="仿宋" w:eastAsia="仿宋" w:cs="Arial"/>
          <w:sz w:val="28"/>
          <w:szCs w:val="28"/>
        </w:rPr>
      </w:pPr>
      <w:r>
        <w:fldChar w:fldCharType="begin"/>
      </w:r>
      <w:r>
        <w:instrText xml:space="preserve"> HYPERLINK \l "_Toc15396606" </w:instrText>
      </w:r>
      <w:r>
        <w:fldChar w:fldCharType="separate"/>
      </w:r>
      <w:r>
        <w:rPr>
          <w:rFonts w:ascii="仿宋" w:eastAsia="仿宋" w:hint="eastAsia"/>
          <w:sz w:val="28"/>
          <w:szCs w:val="28"/>
        </w:rPr>
        <w:t>四、财</w:t>
      </w:r>
      <w:r>
        <w:rPr>
          <w:rFonts w:ascii="仿宋" w:eastAsia="仿宋" w:cs="Times New Roman" w:hint="eastAsia"/>
          <w:bCs/>
          <w:sz w:val="28"/>
          <w:szCs w:val="28"/>
        </w:rPr>
        <w:t>政拨款收入支出决算总体情况说明</w:t>
      </w:r>
      <w:r>
        <w:rPr>
          <w:rFonts w:ascii="仿宋" w:eastAsia="仿宋"/>
          <w:sz w:val="28"/>
          <w:szCs w:val="28"/>
        </w:rPr>
        <w:tab/>
      </w:r>
      <w:r>
        <w:rPr>
          <w:rFonts w:ascii="仿宋" w:eastAsia="仿宋" w:hint="eastAsia"/>
          <w:sz w:val="28"/>
          <w:szCs w:val="28"/>
          <w:lang w:val="en-US" w:eastAsia="zh-CN"/>
        </w:rPr>
        <w:t>9</w:t>
      </w:r>
      <w:r>
        <w:rPr>
          <w:rFonts w:ascii="仿宋" w:eastAsia="仿宋"/>
          <w:sz w:val="28"/>
          <w:szCs w:val="28"/>
        </w:rPr>
        <w:fldChar w:fldCharType="end"/>
      </w:r>
    </w:p>
    <w:p>
      <w:pPr>
        <w:pStyle w:val="23"/>
        <w:tabs>
          <w:tab w:val="right" w:leader="dot" w:pos="8296"/>
        </w:tabs>
        <w:rPr>
          <w:rFonts w:ascii="仿宋" w:eastAsia="仿宋" w:cs="Arial"/>
          <w:sz w:val="28"/>
          <w:szCs w:val="28"/>
        </w:rPr>
      </w:pPr>
      <w:r>
        <w:fldChar w:fldCharType="begin"/>
      </w:r>
      <w:r>
        <w:instrText xml:space="preserve"> HYPERLINK \l "_Toc15396607" </w:instrText>
      </w:r>
      <w:r>
        <w:fldChar w:fldCharType="separate"/>
      </w:r>
      <w:r>
        <w:rPr>
          <w:rFonts w:ascii="仿宋" w:eastAsia="仿宋" w:hint="eastAsia"/>
          <w:sz w:val="28"/>
          <w:szCs w:val="28"/>
        </w:rPr>
        <w:t>五、一</w:t>
      </w:r>
      <w:r>
        <w:rPr>
          <w:rFonts w:ascii="仿宋" w:eastAsia="仿宋" w:cs="Times New Roman" w:hint="eastAsia"/>
          <w:bCs/>
          <w:sz w:val="28"/>
          <w:szCs w:val="28"/>
        </w:rPr>
        <w:t>般公共预算财政拨款支出决算情况说明</w:t>
      </w:r>
      <w:r>
        <w:rPr>
          <w:rFonts w:ascii="仿宋" w:eastAsia="仿宋"/>
          <w:sz w:val="28"/>
          <w:szCs w:val="28"/>
        </w:rPr>
        <w:tab/>
      </w:r>
      <w:r>
        <w:rPr>
          <w:rFonts w:ascii="仿宋" w:eastAsia="仿宋" w:hint="eastAsia"/>
          <w:sz w:val="28"/>
          <w:szCs w:val="28"/>
          <w:lang w:val="en-US" w:eastAsia="zh-CN"/>
        </w:rPr>
        <w:t>9</w:t>
      </w:r>
      <w:r>
        <w:rPr>
          <w:rFonts w:ascii="仿宋" w:eastAsia="仿宋"/>
          <w:sz w:val="28"/>
          <w:szCs w:val="28"/>
        </w:rPr>
        <w:fldChar w:fldCharType="end"/>
      </w:r>
    </w:p>
    <w:p>
      <w:pPr>
        <w:pStyle w:val="23"/>
        <w:tabs>
          <w:tab w:val="right" w:leader="dot" w:pos="8296"/>
        </w:tabs>
        <w:rPr>
          <w:rFonts w:ascii="仿宋" w:eastAsia="仿宋" w:cs="Arial" w:hint="eastAsia"/>
          <w:sz w:val="28"/>
          <w:szCs w:val="28"/>
          <w:lang w:val="en-US" w:eastAsia="zh-CN"/>
        </w:rPr>
      </w:pPr>
      <w:r>
        <w:fldChar w:fldCharType="begin"/>
      </w:r>
      <w:r>
        <w:instrText xml:space="preserve"> HYPERLINK \l "_Toc15396608" </w:instrText>
      </w:r>
      <w:r>
        <w:fldChar w:fldCharType="separate"/>
      </w:r>
      <w:r>
        <w:rPr>
          <w:rFonts w:ascii="仿宋" w:eastAsia="仿宋" w:hint="eastAsia"/>
          <w:sz w:val="28"/>
          <w:szCs w:val="28"/>
        </w:rPr>
        <w:t>六、一</w:t>
      </w:r>
      <w:r>
        <w:rPr>
          <w:rFonts w:ascii="仿宋" w:eastAsia="仿宋" w:cs="Times New Roman" w:hint="eastAsia"/>
          <w:bCs/>
          <w:sz w:val="28"/>
          <w:szCs w:val="28"/>
        </w:rPr>
        <w:t>般公共预算财政拨款基本支出决算情况说明</w:t>
      </w:r>
      <w:r>
        <w:rPr>
          <w:rFonts w:ascii="仿宋" w:eastAsia="仿宋"/>
          <w:sz w:val="28"/>
          <w:szCs w:val="28"/>
        </w:rPr>
        <w:tab/>
      </w:r>
      <w:r>
        <w:rPr>
          <w:rFonts w:ascii="仿宋" w:eastAsia="仿宋" w:hint="eastAsia"/>
          <w:sz w:val="28"/>
          <w:szCs w:val="28"/>
          <w:lang w:val="en-US" w:eastAsia="zh-CN"/>
        </w:rPr>
        <w:t>1</w:t>
      </w:r>
      <w:r>
        <w:rPr>
          <w:rFonts w:ascii="仿宋" w:eastAsia="仿宋"/>
          <w:sz w:val="28"/>
          <w:szCs w:val="28"/>
        </w:rPr>
        <w:fldChar w:fldCharType="end"/>
      </w:r>
      <w:r>
        <w:rPr>
          <w:rFonts w:ascii="仿宋" w:eastAsia="仿宋" w:hint="eastAsia"/>
          <w:sz w:val="28"/>
          <w:szCs w:val="28"/>
          <w:lang w:val="en-US" w:eastAsia="zh-CN"/>
        </w:rPr>
        <w:t>2</w:t>
      </w:r>
    </w:p>
    <w:p>
      <w:pPr>
        <w:pStyle w:val="23"/>
        <w:tabs>
          <w:tab w:val="right" w:leader="dot" w:pos="8296"/>
        </w:tabs>
        <w:rPr>
          <w:rFonts w:ascii="仿宋" w:eastAsia="仿宋" w:cs="Arial" w:hint="eastAsia"/>
          <w:sz w:val="28"/>
          <w:szCs w:val="28"/>
          <w:lang w:val="en-US" w:eastAsia="zh-CN"/>
        </w:rPr>
      </w:pPr>
      <w:r>
        <w:fldChar w:fldCharType="begin"/>
      </w:r>
      <w:r>
        <w:instrText xml:space="preserve"> HYPERLINK \l "_Toc15396609" </w:instrText>
      </w:r>
      <w:r>
        <w:fldChar w:fldCharType="separate"/>
      </w:r>
      <w:r>
        <w:rPr>
          <w:rFonts w:ascii="仿宋" w:eastAsia="仿宋" w:hint="eastAsia"/>
          <w:sz w:val="28"/>
          <w:szCs w:val="28"/>
        </w:rPr>
        <w:t>七、</w:t>
      </w:r>
      <w:r>
        <w:rPr>
          <w:rFonts w:ascii="仿宋" w:eastAsia="仿宋"/>
          <w:sz w:val="28"/>
          <w:szCs w:val="28"/>
        </w:rPr>
        <w:t>“</w:t>
      </w:r>
      <w:r>
        <w:rPr>
          <w:rFonts w:ascii="仿宋" w:eastAsia="仿宋" w:cs="Times New Roman" w:hint="eastAsia"/>
          <w:bCs/>
          <w:sz w:val="28"/>
          <w:szCs w:val="28"/>
        </w:rPr>
        <w:t>三公”经费财政拨款支出决算情况说明</w:t>
      </w:r>
      <w:r>
        <w:rPr>
          <w:rFonts w:ascii="仿宋" w:eastAsia="仿宋"/>
          <w:sz w:val="28"/>
          <w:szCs w:val="28"/>
        </w:rPr>
        <w:tab/>
      </w:r>
      <w:r>
        <w:rPr>
          <w:rFonts w:ascii="仿宋" w:eastAsia="仿宋" w:hint="eastAsia"/>
          <w:sz w:val="28"/>
          <w:szCs w:val="28"/>
          <w:lang w:val="en-US" w:eastAsia="zh-CN"/>
        </w:rPr>
        <w:t>1</w:t>
      </w:r>
      <w:r>
        <w:rPr>
          <w:rFonts w:ascii="仿宋" w:eastAsia="仿宋"/>
          <w:sz w:val="28"/>
          <w:szCs w:val="28"/>
        </w:rPr>
        <w:fldChar w:fldCharType="end"/>
      </w:r>
      <w:r>
        <w:rPr>
          <w:rFonts w:ascii="仿宋" w:eastAsia="仿宋" w:hint="eastAsia"/>
          <w:sz w:val="28"/>
          <w:szCs w:val="28"/>
          <w:lang w:val="en-US" w:eastAsia="zh-CN"/>
        </w:rPr>
        <w:t>3</w:t>
      </w:r>
    </w:p>
    <w:p>
      <w:pPr>
        <w:pStyle w:val="23"/>
        <w:tabs>
          <w:tab w:val="right" w:leader="dot" w:pos="8296"/>
        </w:tabs>
        <w:rPr>
          <w:rFonts w:ascii="仿宋" w:eastAsia="仿宋" w:cs="Arial" w:hint="eastAsia"/>
          <w:sz w:val="28"/>
          <w:szCs w:val="28"/>
          <w:lang w:val="en-US" w:eastAsia="zh-CN"/>
        </w:rPr>
      </w:pPr>
      <w:r>
        <w:fldChar w:fldCharType="begin"/>
      </w:r>
      <w:r>
        <w:instrText xml:space="preserve"> HYPERLINK \l "_Toc15396610" </w:instrText>
      </w:r>
      <w:r>
        <w:fldChar w:fldCharType="separate"/>
      </w:r>
      <w:r>
        <w:rPr>
          <w:rFonts w:ascii="仿宋" w:eastAsia="仿宋" w:hint="eastAsia"/>
          <w:sz w:val="28"/>
          <w:szCs w:val="28"/>
        </w:rPr>
        <w:t>八、</w:t>
      </w:r>
      <w:r>
        <w:rPr>
          <w:rFonts w:ascii="仿宋" w:eastAsia="仿宋" w:cs="Times New Roman" w:hint="eastAsia"/>
          <w:bCs/>
          <w:sz w:val="28"/>
          <w:szCs w:val="28"/>
        </w:rPr>
        <w:t>政府性基金预算支出决算情况说明</w:t>
      </w:r>
      <w:r>
        <w:rPr>
          <w:rFonts w:ascii="仿宋" w:eastAsia="仿宋"/>
          <w:sz w:val="28"/>
          <w:szCs w:val="28"/>
        </w:rPr>
        <w:tab/>
      </w:r>
      <w:r>
        <w:rPr>
          <w:rFonts w:ascii="仿宋" w:eastAsia="仿宋" w:hint="eastAsia"/>
          <w:sz w:val="28"/>
          <w:szCs w:val="28"/>
          <w:lang w:val="en-US" w:eastAsia="zh-CN"/>
        </w:rPr>
        <w:t>1</w:t>
      </w:r>
      <w:r>
        <w:rPr>
          <w:rFonts w:ascii="仿宋" w:eastAsia="仿宋"/>
          <w:sz w:val="28"/>
          <w:szCs w:val="28"/>
        </w:rPr>
        <w:fldChar w:fldCharType="end"/>
      </w:r>
      <w:r>
        <w:rPr>
          <w:rFonts w:ascii="仿宋" w:eastAsia="仿宋" w:hint="eastAsia"/>
          <w:sz w:val="28"/>
          <w:szCs w:val="28"/>
          <w:lang w:val="en-US" w:eastAsia="zh-CN"/>
        </w:rPr>
        <w:t>5</w:t>
      </w:r>
    </w:p>
    <w:p>
      <w:pPr>
        <w:pStyle w:val="23"/>
        <w:tabs>
          <w:tab w:val="right" w:leader="dot" w:pos="8296"/>
        </w:tabs>
        <w:rPr>
          <w:rFonts w:ascii="仿宋" w:eastAsia="仿宋"/>
          <w:sz w:val="28"/>
          <w:szCs w:val="28"/>
          <w:lang w:val="en-US" w:eastAsia="zh-CN"/>
        </w:rPr>
      </w:pPr>
      <w:r>
        <w:fldChar w:fldCharType="begin"/>
      </w:r>
      <w:r>
        <w:instrText xml:space="preserve"> HYPERLINK \l "_Toc15396611" </w:instrText>
      </w:r>
      <w:r>
        <w:fldChar w:fldCharType="separate"/>
      </w:r>
      <w:r>
        <w:rPr>
          <w:rFonts w:ascii="仿宋" w:eastAsia="仿宋" w:cs="Times New Roman" w:hint="eastAsia"/>
          <w:bCs/>
          <w:sz w:val="28"/>
          <w:szCs w:val="28"/>
        </w:rPr>
        <w:t>九、</w:t>
      </w:r>
      <w:r>
        <w:rPr>
          <w:rFonts w:ascii="仿宋" w:eastAsia="仿宋" w:hint="eastAsia"/>
          <w:sz w:val="28"/>
          <w:szCs w:val="28"/>
        </w:rPr>
        <w:t xml:space="preserve"> 国</w:t>
      </w:r>
      <w:r>
        <w:rPr>
          <w:rFonts w:ascii="仿宋" w:eastAsia="仿宋" w:cs="Times New Roman" w:hint="eastAsia"/>
          <w:bCs/>
          <w:sz w:val="28"/>
          <w:szCs w:val="28"/>
        </w:rPr>
        <w:t>有资本经营预算支出决算情况说明</w:t>
      </w:r>
      <w:r>
        <w:rPr>
          <w:rFonts w:ascii="仿宋" w:eastAsia="仿宋"/>
          <w:sz w:val="28"/>
          <w:szCs w:val="28"/>
        </w:rPr>
        <w:tab/>
      </w:r>
      <w:r>
        <w:rPr>
          <w:rFonts w:ascii="仿宋" w:eastAsia="仿宋" w:hint="eastAsia"/>
          <w:sz w:val="28"/>
          <w:szCs w:val="28"/>
          <w:lang w:val="en-US" w:eastAsia="zh-CN"/>
        </w:rPr>
        <w:t>1</w:t>
      </w:r>
      <w:r>
        <w:rPr>
          <w:rFonts w:ascii="仿宋" w:eastAsia="仿宋"/>
          <w:sz w:val="28"/>
          <w:szCs w:val="28"/>
        </w:rPr>
        <w:fldChar w:fldCharType="end"/>
      </w:r>
      <w:r>
        <w:rPr>
          <w:rFonts w:ascii="仿宋" w:eastAsia="仿宋" w:hint="eastAsia"/>
          <w:sz w:val="28"/>
          <w:szCs w:val="28"/>
          <w:lang w:val="en-US" w:eastAsia="zh-CN"/>
        </w:rPr>
        <w:t>5</w:t>
      </w:r>
    </w:p>
    <w:p>
      <w:pPr>
        <w:pStyle w:val="23"/>
        <w:tabs>
          <w:tab w:val="right" w:leader="dot" w:pos="8296"/>
        </w:tabs>
        <w:rPr>
          <w:rFonts w:ascii="仿宋" w:eastAsia="仿宋" w:hint="eastAsia"/>
          <w:sz w:val="28"/>
          <w:szCs w:val="28"/>
        </w:rPr>
      </w:pPr>
      <w:r>
        <w:rPr>
          <w:rStyle w:val="27"/>
          <w:rFonts w:ascii="仿宋" w:eastAsia="仿宋" w:cs="Times New Roman" w:hint="eastAsia"/>
          <w:bCs/>
          <w:kern w:val="2"/>
          <w:sz w:val="28"/>
          <w:szCs w:val="28"/>
          <w:lang w:val="en-US" w:eastAsia="zh-CN" w:bidi="ar-SA"/>
        </w:rPr>
        <w:t xml:space="preserve"> 十、预算绩效情况说明..................................15</w:t>
      </w:r>
    </w:p>
    <w:p>
      <w:pPr>
        <w:rPr>
          <w:lang w:val="en-US" w:eastAsia="zh-CN"/>
        </w:rPr>
      </w:pPr>
    </w:p>
    <w:p>
      <w:pPr>
        <w:pStyle w:val="23"/>
        <w:tabs>
          <w:tab w:val="right" w:leader="dot" w:pos="8296"/>
        </w:tabs>
        <w:rPr>
          <w:rFonts w:ascii="仿宋" w:eastAsia="仿宋" w:cs="Arial" w:hint="eastAsia"/>
          <w:sz w:val="28"/>
          <w:szCs w:val="28"/>
          <w:lang w:val="en-US" w:eastAsia="zh-CN"/>
        </w:rPr>
      </w:pPr>
      <w:r>
        <w:fldChar w:fldCharType="begin"/>
      </w:r>
      <w:r>
        <w:instrText xml:space="preserve"> HYPERLINK \l "_Toc15396612" </w:instrText>
      </w:r>
      <w:r>
        <w:fldChar w:fldCharType="separate"/>
      </w:r>
      <w:r>
        <w:rPr>
          <w:rFonts w:ascii="仿宋" w:eastAsia="仿宋" w:hint="eastAsia"/>
          <w:sz w:val="28"/>
          <w:szCs w:val="28"/>
        </w:rPr>
        <w:t>十</w:t>
      </w:r>
      <w:r>
        <w:rPr>
          <w:rFonts w:ascii="仿宋" w:eastAsia="仿宋" w:cs="Times New Roman" w:hint="eastAsia"/>
          <w:bCs/>
          <w:sz w:val="28"/>
          <w:szCs w:val="28"/>
        </w:rPr>
        <w:t>一、其他重要事项的情况说明</w:t>
      </w:r>
      <w:r>
        <w:rPr>
          <w:rFonts w:ascii="仿宋" w:eastAsia="仿宋"/>
          <w:sz w:val="28"/>
          <w:szCs w:val="28"/>
        </w:rPr>
        <w:tab/>
      </w:r>
      <w:r>
        <w:rPr>
          <w:rFonts w:ascii="仿宋" w:eastAsia="仿宋" w:hint="eastAsia"/>
          <w:sz w:val="28"/>
          <w:szCs w:val="28"/>
          <w:lang w:val="en-US" w:eastAsia="zh-CN"/>
        </w:rPr>
        <w:t>2</w:t>
      </w:r>
      <w:r>
        <w:rPr>
          <w:rFonts w:ascii="仿宋" w:eastAsia="仿宋"/>
          <w:sz w:val="28"/>
          <w:szCs w:val="28"/>
        </w:rPr>
        <w:fldChar w:fldCharType="end"/>
      </w:r>
      <w:r>
        <w:rPr>
          <w:rFonts w:ascii="仿宋" w:eastAsia="仿宋" w:hint="eastAsia"/>
          <w:sz w:val="28"/>
          <w:szCs w:val="28"/>
          <w:lang w:val="en-US" w:eastAsia="zh-CN"/>
        </w:rPr>
        <w:t>3</w:t>
      </w:r>
    </w:p>
    <w:p>
      <w:pPr>
        <w:pStyle w:val="22"/>
        <w:tabs>
          <w:tab w:val="right" w:leader="dot" w:pos="8296"/>
        </w:tabs>
        <w:rPr>
          <w:rFonts w:eastAsia="仿宋" w:cs="Arial" w:hint="eastAsia"/>
          <w:lang w:val="en-US" w:eastAsia="zh-CN"/>
        </w:rPr>
      </w:pPr>
      <w:r>
        <w:fldChar w:fldCharType="begin"/>
      </w:r>
      <w:r>
        <w:instrText xml:space="preserve"> HYPERLINK \l "_Toc15396613" </w:instrText>
      </w:r>
      <w:r>
        <w:fldChar w:fldCharType="separate"/>
      </w:r>
      <w:r>
        <w:rPr>
          <w:rFonts w:hint="eastAsia"/>
          <w:bCs/>
          <w:kern w:val="44"/>
        </w:rPr>
        <w:t>第三部分</w:t>
      </w:r>
      <w:r>
        <w:rPr>
          <w:rFonts w:hint="eastAsia"/>
        </w:rPr>
        <w:t xml:space="preserve"> 名</w:t>
      </w:r>
      <w:r>
        <w:rPr>
          <w:rFonts w:hint="eastAsia"/>
          <w:bCs/>
          <w:kern w:val="44"/>
        </w:rPr>
        <w:t>词解释</w:t>
      </w:r>
      <w:r>
        <w:tab/>
      </w:r>
      <w:r>
        <w:rPr>
          <w:rFonts w:hint="eastAsia"/>
          <w:lang w:val="en-US" w:eastAsia="zh-CN"/>
        </w:rPr>
        <w:t>2</w:t>
      </w:r>
      <w:r>
        <w:fldChar w:fldCharType="end"/>
      </w:r>
      <w:r>
        <w:rPr>
          <w:rFonts w:hint="eastAsia"/>
          <w:lang w:val="en-US" w:eastAsia="zh-CN"/>
        </w:rPr>
        <w:t>5</w:t>
      </w:r>
    </w:p>
    <w:p>
      <w:pPr>
        <w:pStyle w:val="22"/>
        <w:tabs>
          <w:tab w:val="right" w:leader="dot" w:pos="8296"/>
        </w:tabs>
        <w:rPr>
          <w:rFonts w:eastAsia="仿宋" w:cs="Arial" w:hint="eastAsia"/>
          <w:lang w:val="en-US" w:eastAsia="zh-CN"/>
        </w:rPr>
      </w:pPr>
      <w:r>
        <w:fldChar w:fldCharType="begin"/>
      </w:r>
      <w:r>
        <w:instrText xml:space="preserve"> HYPERLINK \l "_Toc15396614" </w:instrText>
      </w:r>
      <w:r>
        <w:fldChar w:fldCharType="separate"/>
      </w:r>
      <w:r>
        <w:rPr>
          <w:rFonts w:hint="eastAsia"/>
        </w:rPr>
        <w:t>第</w:t>
      </w:r>
      <w:r>
        <w:rPr>
          <w:rFonts w:hint="eastAsia"/>
          <w:bCs/>
          <w:kern w:val="44"/>
        </w:rPr>
        <w:t>四部分</w:t>
      </w:r>
      <w:r>
        <w:rPr>
          <w:bCs/>
          <w:kern w:val="44"/>
        </w:rPr>
        <w:t xml:space="preserve"> </w:t>
      </w:r>
      <w:r>
        <w:rPr>
          <w:rFonts w:hint="eastAsia"/>
          <w:bCs/>
          <w:kern w:val="44"/>
        </w:rPr>
        <w:t>附件</w:t>
      </w:r>
      <w:r>
        <w:tab/>
      </w:r>
      <w:r>
        <w:rPr>
          <w:rFonts w:hint="eastAsia"/>
          <w:lang w:val="en-US" w:eastAsia="zh-CN"/>
        </w:rPr>
        <w:t>2</w:t>
      </w:r>
      <w:r>
        <w:fldChar w:fldCharType="end"/>
      </w:r>
      <w:r>
        <w:rPr>
          <w:rFonts w:hint="eastAsia"/>
          <w:lang w:val="en-US" w:eastAsia="zh-CN"/>
        </w:rPr>
        <w:t>8</w:t>
      </w:r>
    </w:p>
    <w:p>
      <w:pPr>
        <w:pStyle w:val="23"/>
        <w:tabs>
          <w:tab w:val="right" w:leader="dot" w:pos="8296"/>
        </w:tabs>
        <w:rPr>
          <w:rFonts w:ascii="仿宋" w:eastAsia="仿宋" w:cs="Arial" w:hint="eastAsia"/>
          <w:sz w:val="28"/>
          <w:szCs w:val="28"/>
          <w:lang w:val="en-US" w:eastAsia="zh-CN"/>
        </w:rPr>
      </w:pPr>
      <w:r>
        <w:fldChar w:fldCharType="begin"/>
      </w:r>
      <w:r>
        <w:instrText xml:space="preserve"> HYPERLINK \l "_Toc15396615" </w:instrText>
      </w:r>
      <w:r>
        <w:fldChar w:fldCharType="separate"/>
      </w:r>
      <w:r>
        <w:rPr>
          <w:rFonts w:ascii="仿宋" w:eastAsia="仿宋" w:hint="eastAsia"/>
          <w:kern w:val="44"/>
          <w:sz w:val="28"/>
          <w:szCs w:val="28"/>
        </w:rPr>
        <w:t>附件</w:t>
      </w:r>
      <w:r>
        <w:rPr>
          <w:rFonts w:ascii="仿宋" w:eastAsia="仿宋"/>
          <w:kern w:val="44"/>
          <w:sz w:val="28"/>
          <w:szCs w:val="28"/>
        </w:rPr>
        <w:t>1</w:t>
      </w:r>
      <w:r>
        <w:rPr>
          <w:rFonts w:ascii="仿宋" w:eastAsia="仿宋"/>
          <w:sz w:val="28"/>
          <w:szCs w:val="28"/>
        </w:rPr>
        <w:tab/>
      </w:r>
      <w:r>
        <w:rPr>
          <w:rFonts w:ascii="仿宋" w:eastAsia="仿宋" w:hint="eastAsia"/>
          <w:sz w:val="28"/>
          <w:szCs w:val="28"/>
          <w:lang w:val="en-US" w:eastAsia="zh-CN"/>
        </w:rPr>
        <w:t>2</w:t>
      </w:r>
      <w:r>
        <w:rPr>
          <w:rFonts w:ascii="仿宋" w:eastAsia="仿宋"/>
          <w:sz w:val="28"/>
          <w:szCs w:val="28"/>
        </w:rPr>
        <w:fldChar w:fldCharType="end"/>
      </w:r>
      <w:r>
        <w:rPr>
          <w:rFonts w:ascii="仿宋" w:eastAsia="仿宋" w:hint="eastAsia"/>
          <w:sz w:val="28"/>
          <w:szCs w:val="28"/>
          <w:lang w:val="en-US" w:eastAsia="zh-CN"/>
        </w:rPr>
        <w:t>8</w:t>
      </w:r>
    </w:p>
    <w:p>
      <w:pPr>
        <w:pStyle w:val="22"/>
        <w:tabs>
          <w:tab w:val="right" w:leader="dot" w:pos="8296"/>
        </w:tabs>
        <w:rPr>
          <w:rFonts w:eastAsia="仿宋" w:cs="Arial" w:hint="eastAsia"/>
          <w:lang w:val="en-US" w:eastAsia="zh-CN"/>
        </w:rPr>
      </w:pPr>
      <w:r>
        <w:fldChar w:fldCharType="begin"/>
      </w:r>
      <w:r>
        <w:instrText xml:space="preserve"> HYPERLINK \l "_Toc15396618" </w:instrText>
      </w:r>
      <w:r>
        <w:fldChar w:fldCharType="separate"/>
      </w:r>
      <w:r>
        <w:rPr>
          <w:rFonts w:hint="eastAsia"/>
        </w:rPr>
        <w:t>第</w:t>
      </w:r>
      <w:r>
        <w:rPr>
          <w:rFonts w:hint="eastAsia"/>
          <w:bCs/>
          <w:kern w:val="44"/>
        </w:rPr>
        <w:t>五部分</w:t>
      </w:r>
      <w:r>
        <w:rPr>
          <w:bCs/>
          <w:kern w:val="44"/>
        </w:rPr>
        <w:t xml:space="preserve"> </w:t>
      </w:r>
      <w:r>
        <w:rPr>
          <w:rFonts w:hint="eastAsia"/>
          <w:bCs/>
          <w:kern w:val="44"/>
        </w:rPr>
        <w:t>附表</w:t>
      </w:r>
      <w:r>
        <w:tab/>
      </w:r>
      <w:r>
        <w:rPr>
          <w:rFonts w:hint="eastAsia"/>
          <w:lang w:val="en-US" w:eastAsia="zh-CN"/>
        </w:rPr>
        <w:t>2</w:t>
      </w:r>
      <w:r>
        <w:fldChar w:fldCharType="end"/>
      </w:r>
      <w:r>
        <w:rPr>
          <w:rFonts w:hint="eastAsia"/>
          <w:lang w:val="en-US" w:eastAsia="zh-CN"/>
        </w:rPr>
        <w:t>8</w:t>
      </w:r>
    </w:p>
    <w:p>
      <w:pPr>
        <w:pStyle w:val="23"/>
        <w:tabs>
          <w:tab w:val="right" w:leader="dot" w:pos="8296"/>
        </w:tabs>
        <w:rPr>
          <w:rFonts w:ascii="仿宋" w:eastAsia="仿宋" w:cs="Arial" w:hint="eastAsia"/>
          <w:sz w:val="28"/>
          <w:szCs w:val="28"/>
          <w:lang w:val="en-US" w:eastAsia="zh-CN"/>
        </w:rPr>
      </w:pPr>
      <w:r>
        <w:rPr>
          <w:rFonts w:ascii="仿宋" w:eastAsia="仿宋" w:hint="eastAsia"/>
          <w:sz w:val="28"/>
          <w:szCs w:val="28"/>
        </w:rPr>
        <w:t>一、</w:t>
      </w:r>
      <w:r>
        <w:fldChar w:fldCharType="begin"/>
      </w:r>
      <w:r>
        <w:instrText xml:space="preserve"> HYPERLINK \l "_Toc15396619" </w:instrText>
      </w:r>
      <w:r>
        <w:fldChar w:fldCharType="separate"/>
      </w:r>
      <w:r>
        <w:rPr>
          <w:rFonts w:ascii="仿宋" w:eastAsia="仿宋" w:hint="eastAsia"/>
          <w:sz w:val="28"/>
          <w:szCs w:val="28"/>
        </w:rPr>
        <w:t>收入支出决算总表</w:t>
      </w:r>
      <w:r>
        <w:rPr>
          <w:rFonts w:ascii="仿宋" w:eastAsia="仿宋"/>
          <w:sz w:val="28"/>
          <w:szCs w:val="28"/>
        </w:rPr>
        <w:tab/>
      </w:r>
      <w:r>
        <w:rPr>
          <w:rFonts w:ascii="仿宋" w:eastAsia="仿宋" w:hint="eastAsia"/>
          <w:sz w:val="28"/>
          <w:szCs w:val="28"/>
          <w:lang w:val="en-US" w:eastAsia="zh-CN"/>
        </w:rPr>
        <w:t>3</w:t>
      </w:r>
      <w:r>
        <w:rPr>
          <w:rFonts w:ascii="仿宋" w:eastAsia="仿宋"/>
          <w:sz w:val="28"/>
          <w:szCs w:val="28"/>
        </w:rPr>
        <w:fldChar w:fldCharType="end"/>
      </w:r>
      <w:r>
        <w:rPr>
          <w:rFonts w:ascii="仿宋" w:eastAsia="仿宋" w:hint="eastAsia"/>
          <w:sz w:val="28"/>
          <w:szCs w:val="28"/>
          <w:lang w:val="en-US" w:eastAsia="zh-CN"/>
        </w:rPr>
        <w:t>3</w:t>
      </w:r>
    </w:p>
    <w:p>
      <w:pPr>
        <w:pStyle w:val="23"/>
        <w:tabs>
          <w:tab w:val="right" w:leader="dot" w:pos="8296"/>
        </w:tabs>
        <w:rPr>
          <w:rFonts w:ascii="仿宋" w:eastAsia="仿宋" w:cs="Arial" w:hint="eastAsia"/>
          <w:sz w:val="28"/>
          <w:szCs w:val="28"/>
          <w:lang w:val="en-US" w:eastAsia="zh-CN"/>
        </w:rPr>
      </w:pPr>
      <w:r>
        <w:rPr>
          <w:rFonts w:ascii="仿宋" w:eastAsia="仿宋" w:hint="eastAsia"/>
          <w:sz w:val="28"/>
          <w:szCs w:val="28"/>
        </w:rPr>
        <w:t>二、</w:t>
      </w:r>
      <w:r>
        <w:fldChar w:fldCharType="begin"/>
      </w:r>
      <w:r>
        <w:instrText xml:space="preserve"> HYPERLINK \l "_Toc15396620" </w:instrText>
      </w:r>
      <w:r>
        <w:fldChar w:fldCharType="separate"/>
      </w:r>
      <w:r>
        <w:rPr>
          <w:rFonts w:ascii="仿宋" w:eastAsia="仿宋" w:hint="eastAsia"/>
          <w:sz w:val="28"/>
          <w:szCs w:val="28"/>
        </w:rPr>
        <w:t>收入总表</w:t>
      </w:r>
      <w:r>
        <w:rPr>
          <w:rFonts w:ascii="仿宋" w:eastAsia="仿宋"/>
          <w:sz w:val="28"/>
          <w:szCs w:val="28"/>
        </w:rPr>
        <w:tab/>
      </w:r>
      <w:r>
        <w:rPr>
          <w:rFonts w:ascii="仿宋" w:eastAsia="仿宋" w:hint="eastAsia"/>
          <w:sz w:val="28"/>
          <w:szCs w:val="28"/>
          <w:lang w:val="en-US" w:eastAsia="zh-CN"/>
        </w:rPr>
        <w:t>3</w:t>
      </w:r>
      <w:r>
        <w:rPr>
          <w:rFonts w:ascii="仿宋" w:eastAsia="仿宋"/>
          <w:sz w:val="28"/>
          <w:szCs w:val="28"/>
        </w:rPr>
        <w:fldChar w:fldCharType="end"/>
      </w:r>
      <w:r>
        <w:rPr>
          <w:rFonts w:ascii="仿宋" w:eastAsia="仿宋" w:hint="eastAsia"/>
          <w:sz w:val="28"/>
          <w:szCs w:val="28"/>
          <w:lang w:val="en-US" w:eastAsia="zh-CN"/>
        </w:rPr>
        <w:t>3</w:t>
      </w:r>
    </w:p>
    <w:p>
      <w:pPr>
        <w:pStyle w:val="23"/>
        <w:tabs>
          <w:tab w:val="right" w:leader="dot" w:pos="8296"/>
        </w:tabs>
        <w:rPr>
          <w:rFonts w:ascii="仿宋" w:eastAsia="仿宋" w:cs="Arial" w:hint="eastAsia"/>
          <w:sz w:val="28"/>
          <w:szCs w:val="28"/>
          <w:lang w:val="en-US" w:eastAsia="zh-CN"/>
        </w:rPr>
      </w:pPr>
      <w:r>
        <w:rPr>
          <w:rFonts w:ascii="仿宋" w:eastAsia="仿宋" w:hint="eastAsia"/>
          <w:sz w:val="28"/>
          <w:szCs w:val="28"/>
        </w:rPr>
        <w:t>三、</w:t>
      </w:r>
      <w:r>
        <w:fldChar w:fldCharType="begin"/>
      </w:r>
      <w:r>
        <w:instrText xml:space="preserve"> HYPERLINK \l "_Toc15396621" </w:instrText>
      </w:r>
      <w:r>
        <w:fldChar w:fldCharType="separate"/>
      </w:r>
      <w:r>
        <w:rPr>
          <w:rFonts w:ascii="仿宋" w:eastAsia="仿宋" w:hint="eastAsia"/>
          <w:sz w:val="28"/>
          <w:szCs w:val="28"/>
        </w:rPr>
        <w:t>支出总表</w:t>
      </w:r>
      <w:r>
        <w:rPr>
          <w:rFonts w:ascii="仿宋" w:eastAsia="仿宋"/>
          <w:sz w:val="28"/>
          <w:szCs w:val="28"/>
        </w:rPr>
        <w:tab/>
      </w:r>
      <w:r>
        <w:rPr>
          <w:rFonts w:ascii="仿宋" w:eastAsia="仿宋" w:hint="eastAsia"/>
          <w:sz w:val="28"/>
          <w:szCs w:val="28"/>
          <w:lang w:val="en-US" w:eastAsia="zh-CN"/>
        </w:rPr>
        <w:t>3</w:t>
      </w:r>
      <w:r>
        <w:rPr>
          <w:rFonts w:ascii="仿宋" w:eastAsia="仿宋"/>
          <w:sz w:val="28"/>
          <w:szCs w:val="28"/>
        </w:rPr>
        <w:fldChar w:fldCharType="end"/>
      </w:r>
      <w:r>
        <w:rPr>
          <w:rFonts w:ascii="仿宋" w:eastAsia="仿宋" w:hint="eastAsia"/>
          <w:sz w:val="28"/>
          <w:szCs w:val="28"/>
          <w:lang w:val="en-US" w:eastAsia="zh-CN"/>
        </w:rPr>
        <w:t>3</w:t>
      </w:r>
    </w:p>
    <w:p>
      <w:pPr>
        <w:pStyle w:val="23"/>
        <w:tabs>
          <w:tab w:val="right" w:leader="dot" w:pos="8296"/>
        </w:tabs>
        <w:rPr>
          <w:rFonts w:ascii="仿宋" w:eastAsia="仿宋" w:cs="Arial" w:hint="eastAsia"/>
          <w:sz w:val="28"/>
          <w:szCs w:val="28"/>
          <w:lang w:val="en-US" w:eastAsia="zh-CN"/>
        </w:rPr>
      </w:pPr>
      <w:r>
        <w:rPr>
          <w:rFonts w:ascii="仿宋" w:eastAsia="仿宋" w:hint="eastAsia"/>
          <w:sz w:val="28"/>
          <w:szCs w:val="28"/>
        </w:rPr>
        <w:t>四、</w:t>
      </w:r>
      <w:r>
        <w:fldChar w:fldCharType="begin"/>
      </w:r>
      <w:r>
        <w:instrText xml:space="preserve"> HYPERLINK \l "_Toc15396622" </w:instrText>
      </w:r>
      <w:r>
        <w:fldChar w:fldCharType="separate"/>
      </w:r>
      <w:r>
        <w:rPr>
          <w:rFonts w:ascii="仿宋" w:eastAsia="仿宋" w:hint="eastAsia"/>
          <w:sz w:val="28"/>
          <w:szCs w:val="28"/>
        </w:rPr>
        <w:t>财政拨款收入支出决算总表</w:t>
      </w:r>
      <w:r>
        <w:rPr>
          <w:rFonts w:ascii="仿宋" w:eastAsia="仿宋"/>
          <w:sz w:val="28"/>
          <w:szCs w:val="28"/>
        </w:rPr>
        <w:tab/>
      </w:r>
      <w:r>
        <w:rPr>
          <w:rFonts w:ascii="仿宋" w:eastAsia="仿宋" w:hint="eastAsia"/>
          <w:sz w:val="28"/>
          <w:szCs w:val="28"/>
          <w:lang w:val="en-US" w:eastAsia="zh-CN"/>
        </w:rPr>
        <w:t>3</w:t>
      </w:r>
      <w:r>
        <w:rPr>
          <w:rFonts w:ascii="仿宋" w:eastAsia="仿宋"/>
          <w:sz w:val="28"/>
          <w:szCs w:val="28"/>
        </w:rPr>
        <w:fldChar w:fldCharType="end"/>
      </w:r>
      <w:r>
        <w:rPr>
          <w:rFonts w:ascii="仿宋" w:eastAsia="仿宋" w:hint="eastAsia"/>
          <w:sz w:val="28"/>
          <w:szCs w:val="28"/>
          <w:lang w:val="en-US" w:eastAsia="zh-CN"/>
        </w:rPr>
        <w:t>3</w:t>
      </w:r>
    </w:p>
    <w:p>
      <w:pPr>
        <w:pStyle w:val="23"/>
        <w:tabs>
          <w:tab w:val="right" w:leader="dot" w:pos="8296"/>
        </w:tabs>
        <w:rPr>
          <w:rFonts w:ascii="仿宋" w:eastAsia="仿宋" w:hint="eastAsia"/>
          <w:sz w:val="28"/>
          <w:szCs w:val="28"/>
          <w:lang w:val="en-US" w:eastAsia="zh-CN"/>
        </w:rPr>
      </w:pPr>
      <w:r>
        <w:rPr>
          <w:rFonts w:ascii="仿宋" w:eastAsia="仿宋" w:hint="eastAsia"/>
          <w:sz w:val="28"/>
          <w:szCs w:val="28"/>
        </w:rPr>
        <w:t>五、</w:t>
      </w:r>
      <w:r>
        <w:fldChar w:fldCharType="begin"/>
      </w:r>
      <w:r>
        <w:instrText xml:space="preserve"> HYPERLINK \l "_Toc15396623" </w:instrText>
      </w:r>
      <w:r>
        <w:fldChar w:fldCharType="separate"/>
      </w:r>
      <w:r>
        <w:rPr>
          <w:rFonts w:ascii="仿宋" w:eastAsia="仿宋" w:hint="eastAsia"/>
          <w:sz w:val="28"/>
          <w:szCs w:val="28"/>
        </w:rPr>
        <w:t>财政拨款支出决算明细表（政府经济分类科目）</w:t>
      </w:r>
      <w:r>
        <w:rPr>
          <w:rFonts w:ascii="仿宋" w:eastAsia="仿宋"/>
          <w:sz w:val="28"/>
          <w:szCs w:val="28"/>
        </w:rPr>
        <w:tab/>
      </w:r>
      <w:r>
        <w:rPr>
          <w:rFonts w:ascii="仿宋" w:eastAsia="仿宋" w:hint="eastAsia"/>
          <w:sz w:val="28"/>
          <w:szCs w:val="28"/>
          <w:lang w:val="en-US" w:eastAsia="zh-CN"/>
        </w:rPr>
        <w:t>3</w:t>
      </w:r>
      <w:r>
        <w:rPr>
          <w:rFonts w:ascii="仿宋" w:eastAsia="仿宋"/>
          <w:sz w:val="28"/>
          <w:szCs w:val="28"/>
        </w:rPr>
        <w:fldChar w:fldCharType="end"/>
      </w:r>
      <w:r>
        <w:rPr>
          <w:rFonts w:ascii="仿宋" w:eastAsia="仿宋" w:hint="eastAsia"/>
          <w:sz w:val="28"/>
          <w:szCs w:val="28"/>
          <w:lang w:val="en-US" w:eastAsia="zh-CN"/>
        </w:rPr>
        <w:t>3</w:t>
      </w:r>
    </w:p>
    <w:p>
      <w:pPr>
        <w:pStyle w:val="23"/>
        <w:tabs>
          <w:tab w:val="right" w:leader="dot" w:pos="8296"/>
        </w:tabs>
        <w:rPr>
          <w:rFonts w:ascii="仿宋" w:eastAsia="仿宋" w:cs="Arial" w:hint="eastAsia"/>
          <w:sz w:val="28"/>
          <w:szCs w:val="28"/>
          <w:lang w:val="en-US" w:eastAsia="zh-CN"/>
        </w:rPr>
      </w:pPr>
      <w:r>
        <w:rPr>
          <w:rFonts w:ascii="仿宋" w:eastAsia="仿宋" w:hint="eastAsia"/>
          <w:sz w:val="28"/>
          <w:szCs w:val="28"/>
        </w:rPr>
        <w:t>六、</w:t>
      </w:r>
      <w:r>
        <w:fldChar w:fldCharType="begin"/>
      </w:r>
      <w:r>
        <w:instrText xml:space="preserve"> HYPERLINK \l "_Toc15396624" </w:instrText>
      </w:r>
      <w:r>
        <w:fldChar w:fldCharType="separate"/>
      </w:r>
      <w:r>
        <w:rPr>
          <w:rFonts w:ascii="仿宋" w:eastAsia="仿宋" w:hint="eastAsia"/>
          <w:sz w:val="28"/>
          <w:szCs w:val="28"/>
        </w:rPr>
        <w:t>一般公共预算财政拨款支出决算表</w:t>
      </w:r>
      <w:r>
        <w:rPr>
          <w:rFonts w:ascii="仿宋" w:eastAsia="仿宋"/>
          <w:sz w:val="28"/>
          <w:szCs w:val="28"/>
        </w:rPr>
        <w:tab/>
      </w:r>
      <w:r>
        <w:rPr>
          <w:rFonts w:ascii="仿宋" w:eastAsia="仿宋" w:hint="eastAsia"/>
          <w:sz w:val="28"/>
          <w:szCs w:val="28"/>
          <w:lang w:val="en-US" w:eastAsia="zh-CN"/>
        </w:rPr>
        <w:t>3</w:t>
      </w:r>
      <w:r>
        <w:rPr>
          <w:rFonts w:ascii="仿宋" w:eastAsia="仿宋"/>
          <w:sz w:val="28"/>
          <w:szCs w:val="28"/>
        </w:rPr>
        <w:fldChar w:fldCharType="end"/>
      </w:r>
      <w:r>
        <w:rPr>
          <w:rFonts w:ascii="仿宋" w:eastAsia="仿宋" w:hint="eastAsia"/>
          <w:sz w:val="28"/>
          <w:szCs w:val="28"/>
          <w:lang w:val="en-US" w:eastAsia="zh-CN"/>
        </w:rPr>
        <w:t>3</w:t>
      </w:r>
    </w:p>
    <w:p>
      <w:pPr>
        <w:pStyle w:val="23"/>
        <w:tabs>
          <w:tab w:val="right" w:leader="dot" w:pos="8296"/>
        </w:tabs>
        <w:rPr>
          <w:rFonts w:ascii="仿宋" w:eastAsia="仿宋" w:cs="Arial" w:hint="eastAsia"/>
          <w:sz w:val="28"/>
          <w:szCs w:val="28"/>
          <w:lang w:val="en-US" w:eastAsia="zh-CN"/>
        </w:rPr>
      </w:pPr>
      <w:r>
        <w:rPr>
          <w:rFonts w:ascii="仿宋" w:eastAsia="仿宋" w:hint="eastAsia"/>
          <w:sz w:val="28"/>
          <w:szCs w:val="28"/>
        </w:rPr>
        <w:t>七、</w:t>
      </w:r>
      <w:r>
        <w:fldChar w:fldCharType="begin"/>
      </w:r>
      <w:r>
        <w:instrText xml:space="preserve"> HYPERLINK \l "_Toc15396625" </w:instrText>
      </w:r>
      <w:r>
        <w:fldChar w:fldCharType="separate"/>
      </w:r>
      <w:r>
        <w:rPr>
          <w:rFonts w:ascii="仿宋" w:eastAsia="仿宋" w:hint="eastAsia"/>
          <w:sz w:val="28"/>
          <w:szCs w:val="28"/>
        </w:rPr>
        <w:t>一般公共预算财政拨款支出决算明细表</w:t>
      </w:r>
      <w:r>
        <w:rPr>
          <w:rFonts w:ascii="仿宋" w:eastAsia="仿宋"/>
          <w:sz w:val="28"/>
          <w:szCs w:val="28"/>
        </w:rPr>
        <w:tab/>
      </w:r>
      <w:r>
        <w:rPr>
          <w:rFonts w:ascii="仿宋" w:eastAsia="仿宋" w:hint="eastAsia"/>
          <w:sz w:val="28"/>
          <w:szCs w:val="28"/>
          <w:lang w:val="en-US" w:eastAsia="zh-CN"/>
        </w:rPr>
        <w:t>3</w:t>
      </w:r>
      <w:r>
        <w:rPr>
          <w:rFonts w:ascii="仿宋" w:eastAsia="仿宋"/>
          <w:sz w:val="28"/>
          <w:szCs w:val="28"/>
        </w:rPr>
        <w:fldChar w:fldCharType="end"/>
      </w:r>
      <w:r>
        <w:rPr>
          <w:rFonts w:ascii="仿宋" w:eastAsia="仿宋" w:hint="eastAsia"/>
          <w:sz w:val="28"/>
          <w:szCs w:val="28"/>
          <w:lang w:val="en-US" w:eastAsia="zh-CN"/>
        </w:rPr>
        <w:t>3</w:t>
      </w:r>
    </w:p>
    <w:p>
      <w:pPr>
        <w:pStyle w:val="23"/>
        <w:tabs>
          <w:tab w:val="right" w:leader="dot" w:pos="8296"/>
        </w:tabs>
        <w:rPr>
          <w:rFonts w:ascii="仿宋" w:eastAsia="仿宋" w:cs="Arial" w:hint="eastAsia"/>
          <w:sz w:val="28"/>
          <w:szCs w:val="28"/>
          <w:lang w:val="en-US" w:eastAsia="zh-CN"/>
        </w:rPr>
      </w:pPr>
      <w:r>
        <w:rPr>
          <w:rFonts w:ascii="仿宋" w:eastAsia="仿宋" w:hint="eastAsia"/>
          <w:sz w:val="28"/>
          <w:szCs w:val="28"/>
        </w:rPr>
        <w:t>八、</w:t>
      </w:r>
      <w:r>
        <w:fldChar w:fldCharType="begin"/>
      </w:r>
      <w:r>
        <w:instrText xml:space="preserve"> HYPERLINK \l "_Toc15396626" </w:instrText>
      </w:r>
      <w:r>
        <w:fldChar w:fldCharType="separate"/>
      </w:r>
      <w:r>
        <w:rPr>
          <w:rFonts w:ascii="仿宋" w:eastAsia="仿宋" w:hint="eastAsia"/>
          <w:sz w:val="28"/>
          <w:szCs w:val="28"/>
        </w:rPr>
        <w:t>一般公共预算财政拨款基本支出决算表</w:t>
      </w:r>
      <w:r>
        <w:rPr>
          <w:rFonts w:ascii="仿宋" w:eastAsia="仿宋"/>
          <w:sz w:val="28"/>
          <w:szCs w:val="28"/>
        </w:rPr>
        <w:tab/>
      </w:r>
      <w:r>
        <w:rPr>
          <w:rFonts w:ascii="仿宋" w:eastAsia="仿宋" w:hint="eastAsia"/>
          <w:sz w:val="28"/>
          <w:szCs w:val="28"/>
          <w:lang w:val="en-US" w:eastAsia="zh-CN"/>
        </w:rPr>
        <w:t>3</w:t>
      </w:r>
      <w:r>
        <w:rPr>
          <w:rFonts w:ascii="仿宋" w:eastAsia="仿宋"/>
          <w:sz w:val="28"/>
          <w:szCs w:val="28"/>
        </w:rPr>
        <w:fldChar w:fldCharType="end"/>
      </w:r>
      <w:r>
        <w:rPr>
          <w:rFonts w:ascii="仿宋" w:eastAsia="仿宋" w:hint="eastAsia"/>
          <w:sz w:val="28"/>
          <w:szCs w:val="28"/>
          <w:lang w:val="en-US" w:eastAsia="zh-CN"/>
        </w:rPr>
        <w:t>3</w:t>
      </w:r>
    </w:p>
    <w:p>
      <w:pPr>
        <w:pStyle w:val="23"/>
        <w:tabs>
          <w:tab w:val="right" w:leader="dot" w:pos="8296"/>
        </w:tabs>
        <w:rPr>
          <w:rFonts w:ascii="仿宋" w:eastAsia="仿宋"/>
          <w:sz w:val="28"/>
          <w:szCs w:val="28"/>
          <w:lang w:val="en-US" w:eastAsia="zh-CN"/>
        </w:rPr>
      </w:pPr>
      <w:r>
        <w:rPr>
          <w:rFonts w:ascii="仿宋" w:eastAsia="仿宋" w:hint="eastAsia"/>
          <w:sz w:val="28"/>
          <w:szCs w:val="28"/>
          <w:lang w:val="en-US" w:eastAsia="zh-CN"/>
        </w:rPr>
        <w:t>九、一般公共预算财政拨款项目支出决算表</w:t>
      </w:r>
      <w:r>
        <w:rPr>
          <w:rFonts w:ascii="仿宋" w:eastAsia="仿宋"/>
          <w:sz w:val="28"/>
          <w:szCs w:val="28"/>
          <w:lang w:eastAsia="zh-CN"/>
        </w:rPr>
        <w:tab/>
      </w:r>
      <w:r>
        <w:rPr>
          <w:rFonts w:ascii="仿宋" w:eastAsia="仿宋"/>
          <w:sz w:val="28"/>
          <w:szCs w:val="28"/>
          <w:lang w:val="en-US" w:eastAsia="zh-CN"/>
        </w:rPr>
        <w:t>33</w:t>
      </w:r>
    </w:p>
    <w:p>
      <w:pPr>
        <w:pStyle w:val="23"/>
        <w:tabs>
          <w:tab w:val="right" w:leader="dot" w:pos="8296"/>
        </w:tabs>
        <w:rPr>
          <w:rFonts w:ascii="仿宋" w:eastAsia="仿宋"/>
          <w:sz w:val="28"/>
          <w:szCs w:val="28"/>
          <w:lang w:val="en-US" w:eastAsia="zh-CN"/>
        </w:rPr>
      </w:pPr>
      <w:r>
        <w:rPr>
          <w:rFonts w:ascii="仿宋" w:eastAsia="仿宋" w:hint="eastAsia"/>
          <w:sz w:val="28"/>
          <w:szCs w:val="28"/>
          <w:lang w:val="en-US" w:eastAsia="zh-CN"/>
        </w:rPr>
        <w:t>十、政府性基金预算财政拨款收入支出决算表</w:t>
      </w:r>
      <w:r>
        <w:rPr>
          <w:rFonts w:ascii="仿宋" w:eastAsia="仿宋"/>
          <w:sz w:val="28"/>
          <w:szCs w:val="28"/>
          <w:lang w:eastAsia="zh-CN"/>
        </w:rPr>
        <w:tab/>
      </w:r>
      <w:r>
        <w:rPr>
          <w:rFonts w:ascii="仿宋" w:eastAsia="仿宋"/>
          <w:sz w:val="28"/>
          <w:szCs w:val="28"/>
          <w:lang w:val="en-US" w:eastAsia="zh-CN"/>
        </w:rPr>
        <w:t>33</w:t>
      </w:r>
    </w:p>
    <w:p>
      <w:pPr>
        <w:pStyle w:val="23"/>
        <w:tabs>
          <w:tab w:val="right" w:leader="dot" w:pos="8296"/>
        </w:tabs>
        <w:rPr>
          <w:rFonts w:ascii="仿宋" w:eastAsia="仿宋"/>
          <w:sz w:val="28"/>
          <w:szCs w:val="28"/>
          <w:lang w:val="en-US" w:eastAsia="zh-CN"/>
        </w:rPr>
      </w:pPr>
      <w:r>
        <w:rPr>
          <w:rFonts w:ascii="仿宋" w:eastAsia="仿宋" w:hint="eastAsia"/>
          <w:sz w:val="28"/>
          <w:szCs w:val="28"/>
          <w:lang w:val="en-US" w:eastAsia="zh-CN"/>
        </w:rPr>
        <w:t>十一、国有资本经营预算财政拨款收入支出决算表</w:t>
      </w:r>
      <w:r>
        <w:rPr>
          <w:rFonts w:ascii="仿宋" w:eastAsia="仿宋"/>
          <w:sz w:val="28"/>
          <w:szCs w:val="28"/>
          <w:lang w:val="en-US" w:eastAsia="zh-CN"/>
        </w:rPr>
        <w:tab/>
        <w:t>33</w:t>
      </w:r>
    </w:p>
    <w:p>
      <w:pPr>
        <w:pStyle w:val="23"/>
        <w:tabs>
          <w:tab w:val="right" w:leader="dot" w:pos="8296"/>
        </w:tabs>
        <w:rPr>
          <w:rFonts w:ascii="仿宋" w:eastAsia="仿宋"/>
          <w:sz w:val="28"/>
          <w:szCs w:val="28"/>
          <w:lang w:val="en-US" w:eastAsia="zh-CN"/>
        </w:rPr>
      </w:pPr>
      <w:r>
        <w:rPr>
          <w:rFonts w:ascii="仿宋" w:eastAsia="仿宋" w:hint="eastAsia"/>
          <w:sz w:val="28"/>
          <w:szCs w:val="28"/>
          <w:lang w:val="en-US" w:eastAsia="zh-CN"/>
        </w:rPr>
        <w:t>十二、国有资本经营预算财政拨款支出决算</w:t>
      </w:r>
      <w:r>
        <w:rPr>
          <w:rFonts w:ascii="仿宋" w:eastAsia="仿宋"/>
          <w:sz w:val="28"/>
          <w:szCs w:val="28"/>
          <w:lang w:eastAsia="zh-CN"/>
        </w:rPr>
        <w:tab/>
      </w:r>
      <w:r>
        <w:rPr>
          <w:rFonts w:ascii="仿宋" w:eastAsia="仿宋"/>
          <w:sz w:val="28"/>
          <w:szCs w:val="28"/>
          <w:lang w:val="en-US" w:eastAsia="zh-CN"/>
        </w:rPr>
        <w:t>33</w:t>
      </w:r>
    </w:p>
    <w:p>
      <w:pPr>
        <w:pStyle w:val="23"/>
        <w:tabs>
          <w:tab w:val="right" w:leader="dot" w:pos="8296"/>
        </w:tabs>
        <w:rPr>
          <w:rFonts w:ascii="仿宋" w:eastAsia="仿宋"/>
          <w:sz w:val="28"/>
          <w:szCs w:val="28"/>
          <w:lang w:val="en-US" w:eastAsia="zh-CN"/>
        </w:rPr>
      </w:pPr>
      <w:r>
        <w:rPr>
          <w:rFonts w:ascii="仿宋" w:eastAsia="仿宋" w:hint="eastAsia"/>
          <w:sz w:val="28"/>
          <w:szCs w:val="28"/>
          <w:lang w:val="en-US" w:eastAsia="zh-CN"/>
        </w:rPr>
        <w:t>十三、一般公共预算财政拨款“三公”经费支出决算表</w:t>
      </w:r>
      <w:r>
        <w:rPr>
          <w:rFonts w:ascii="仿宋" w:eastAsia="仿宋"/>
          <w:sz w:val="28"/>
          <w:szCs w:val="28"/>
          <w:lang w:eastAsia="zh-CN"/>
        </w:rPr>
        <w:tab/>
      </w:r>
      <w:r>
        <w:rPr>
          <w:rFonts w:ascii="仿宋" w:eastAsia="仿宋"/>
          <w:sz w:val="28"/>
          <w:szCs w:val="28"/>
          <w:lang w:val="en-US" w:eastAsia="zh-CN"/>
        </w:rPr>
        <w:t>33</w:t>
      </w:r>
    </w:p>
    <w:p>
      <w:pPr>
        <w:pStyle w:val="2"/>
        <w:keepNext/>
        <w:keepLines/>
        <w:pageBreakBefore w:val="0"/>
        <w:widowControl w:val="0"/>
        <w:kinsoku/>
        <w:wordWrap/>
        <w:overflowPunct/>
        <w:topLinePunct w:val="0"/>
        <w:bidi w:val="0"/>
        <w:spacing w:line="576" w:lineRule="exact"/>
        <w:rPr>
          <w:rFonts w:ascii="仿宋" w:eastAsia="仿宋" w:cs="Times New Roman"/>
          <w:b w:val="0"/>
          <w:bCs w:val="0"/>
          <w:kern w:val="2"/>
          <w:sz w:val="28"/>
          <w:szCs w:val="28"/>
          <w:lang w:val="en-US" w:eastAsia="zh-CN" w:bidi="ar-SA"/>
        </w:rPr>
      </w:pPr>
    </w:p>
    <w:p>
      <w:pPr>
        <w:pStyle w:val="23"/>
        <w:tabs>
          <w:tab w:val="right" w:leader="dot" w:pos="8296"/>
        </w:tabs>
        <w:rPr>
          <w:rFonts w:ascii="仿宋" w:eastAsia="仿宋" w:cs="Arial" w:hint="eastAsia"/>
          <w:sz w:val="28"/>
          <w:szCs w:val="28"/>
          <w:lang w:val="en-US" w:eastAsia="zh-CN"/>
        </w:rPr>
      </w:pPr>
    </w:p>
    <w:p>
      <w:pPr>
        <w:widowControl/>
        <w:jc w:val="left"/>
        <w:rPr>
          <w:rFonts w:ascii="仿宋" w:eastAsia="仿宋"/>
          <w:color w:val="000000"/>
          <w:sz w:val="24"/>
        </w:rPr>
      </w:pPr>
      <w:r>
        <w:rPr>
          <w:rFonts w:ascii="仿宋" w:eastAsia="仿宋"/>
          <w:color w:val="000000"/>
          <w:sz w:val="24"/>
        </w:rPr>
        <w:fldChar w:fldCharType="end"/>
      </w:r>
    </w:p>
    <w:p>
      <w:pPr>
        <w:widowControl/>
        <w:jc w:val="left"/>
        <w:rPr>
          <w:rFonts w:ascii="黑体" w:eastAsia="黑体"/>
          <w:bCs/>
          <w:kern w:val="44"/>
          <w:sz w:val="44"/>
          <w:szCs w:val="44"/>
        </w:rPr>
      </w:pPr>
      <w:bookmarkStart w:id="12" w:name="_Toc15396599"/>
      <w:bookmarkStart w:id="13" w:name="_Toc15377196"/>
      <w:r>
        <w:rPr>
          <w:rFonts w:ascii="黑体" w:eastAsia="黑体"/>
          <w:b/>
        </w:rPr>
        <w:br w:type="page"/>
      </w:r>
    </w:p>
    <w:p>
      <w:pPr>
        <w:pStyle w:val="1"/>
        <w:jc w:val="center"/>
        <w:rPr>
          <w:rFonts w:ascii="黑体" w:eastAsia="黑体"/>
          <w:color w:val="000000"/>
          <w:sz w:val="32"/>
          <w:szCs w:val="32"/>
        </w:rPr>
      </w:pPr>
      <w:r>
        <w:rPr>
          <w:rFonts w:ascii="黑体" w:eastAsia="黑体" w:hint="eastAsia"/>
          <w:b w:val="0"/>
        </w:rPr>
        <w:t xml:space="preserve">第一部分 </w:t>
      </w:r>
      <w:r>
        <w:rPr>
          <w:rStyle w:val="1Char"/>
          <w:rFonts w:ascii="黑体" w:eastAsia="黑体" w:hint="eastAsia"/>
          <w:b w:val="0"/>
          <w:bCs w:val="0"/>
        </w:rPr>
        <w:t>部门概况</w:t>
      </w:r>
      <w:bookmarkEnd w:id="12"/>
      <w:bookmarkEnd w:id="13"/>
    </w:p>
    <w:p>
      <w:pPr>
        <w:pStyle w:val="2"/>
        <w:keepNext/>
        <w:keepLines/>
        <w:pageBreakBefore w:val="0"/>
        <w:widowControl w:val="0"/>
        <w:kinsoku/>
        <w:wordWrap/>
        <w:overflowPunct/>
        <w:topLinePunct w:val="0"/>
        <w:autoSpaceDE/>
        <w:autoSpaceDN/>
        <w:bidi w:val="0"/>
        <w:adjustRightInd/>
        <w:snapToGrid/>
        <w:spacing w:before="0" w:after="0" w:line="240" w:lineRule="auto"/>
        <w:ind w:left="640" w:hangingChars="200" w:hanging="640"/>
        <w:textAlignment w:val="auto"/>
        <w:rPr>
          <w:rStyle w:val="2Char"/>
          <w:rFonts w:ascii="黑体" w:eastAsia="黑体" w:hint="eastAsia"/>
          <w:b w:val="0"/>
          <w:bCs w:val="0"/>
        </w:rPr>
      </w:pPr>
      <w:bookmarkStart w:id="14" w:name="_Toc15396600"/>
      <w:bookmarkStart w:id="15" w:name="_Toc15377197"/>
      <w:r>
        <w:rPr>
          <w:rFonts w:ascii="黑体" w:eastAsia="黑体" w:hint="eastAsia"/>
          <w:b w:val="0"/>
          <w:color w:val="000000"/>
        </w:rPr>
        <w:t>一、基</w:t>
      </w:r>
      <w:r>
        <w:rPr>
          <w:rStyle w:val="2Char"/>
          <w:rFonts w:ascii="黑体" w:eastAsia="黑体" w:hint="eastAsia"/>
          <w:b w:val="0"/>
          <w:bCs w:val="0"/>
        </w:rPr>
        <w:t>本职能及主要工作</w:t>
      </w:r>
      <w:bookmarkStart w:id="16" w:name="_Toc15377198"/>
      <w:bookmarkStart w:id="17" w:name="_Toc15378445"/>
      <w:bookmarkEnd w:id="14"/>
      <w:bookmarkEnd w:id="15"/>
    </w:p>
    <w:p>
      <w:pPr>
        <w:pStyle w:val="2"/>
        <w:keepNext/>
        <w:keepLines/>
        <w:pageBreakBefore w:val="0"/>
        <w:widowControl w:val="0"/>
        <w:kinsoku/>
        <w:wordWrap/>
        <w:overflowPunct/>
        <w:topLinePunct w:val="0"/>
        <w:autoSpaceDE/>
        <w:autoSpaceDN/>
        <w:bidi w:val="0"/>
        <w:adjustRightInd/>
        <w:snapToGrid/>
        <w:spacing w:before="0" w:after="0" w:line="240" w:lineRule="auto"/>
        <w:ind w:leftChars="153" w:left="641" w:hangingChars="100" w:hanging="320"/>
        <w:textAlignment w:val="auto"/>
        <w:rPr>
          <w:rFonts w:ascii="楷体" w:eastAsia="楷体" w:cs="楷体" w:hint="eastAsia"/>
          <w:bCs/>
          <w:color w:val="000000"/>
          <w:sz w:val="32"/>
          <w:szCs w:val="32"/>
        </w:rPr>
      </w:pPr>
      <w:r>
        <w:rPr>
          <w:rFonts w:ascii="楷体" w:eastAsia="楷体" w:cs="楷体" w:hint="eastAsia"/>
          <w:bCs/>
          <w:color w:val="000000"/>
          <w:sz w:val="32"/>
          <w:szCs w:val="32"/>
        </w:rPr>
        <w:t>（一）主要职能</w:t>
      </w:r>
      <w:bookmarkStart w:id="18" w:name="_Toc15378446"/>
      <w:bookmarkStart w:id="19" w:name="_Toc15377199"/>
      <w:bookmarkEnd w:id="16"/>
      <w:bookmarkEnd w:id="17"/>
    </w:p>
    <w:p>
      <w:pPr>
        <w:widowControl/>
        <w:spacing w:line="500" w:lineRule="exact"/>
        <w:ind w:firstLineChars="200" w:firstLine="640"/>
        <w:jc w:val="left"/>
        <w:rPr>
          <w:rFonts w:ascii="仿宋" w:eastAsia="仿宋" w:cs="仿宋" w:hint="eastAsia"/>
          <w:sz w:val="32"/>
          <w:szCs w:val="32"/>
        </w:rPr>
      </w:pPr>
      <w:r>
        <w:rPr>
          <w:rFonts w:ascii="仿宋" w:eastAsia="仿宋" w:cs="仿宋" w:hint="eastAsia"/>
          <w:kern w:val="0"/>
          <w:sz w:val="32"/>
          <w:szCs w:val="32"/>
        </w:rPr>
        <w:t>1、贯彻落实国家促进就业的方针、政策和有关法律法规；分析、了解、掌握全县就业失业的基本状况，建立健全就业失业监控管理体系，控制失业率，维护就业局势基本稳定。</w:t>
      </w:r>
    </w:p>
    <w:p>
      <w:pPr>
        <w:widowControl/>
        <w:spacing w:line="500" w:lineRule="exact"/>
        <w:ind w:firstLineChars="200" w:firstLine="640"/>
        <w:jc w:val="left"/>
        <w:rPr>
          <w:rFonts w:ascii="仿宋" w:eastAsia="仿宋" w:cs="仿宋" w:hint="eastAsia"/>
          <w:sz w:val="32"/>
          <w:szCs w:val="32"/>
        </w:rPr>
      </w:pPr>
      <w:r>
        <w:rPr>
          <w:rFonts w:ascii="仿宋" w:eastAsia="仿宋" w:cs="仿宋" w:hint="eastAsia"/>
          <w:kern w:val="0"/>
          <w:sz w:val="32"/>
          <w:szCs w:val="32"/>
        </w:rPr>
        <w:t>2、协助县人力资源和社会保障局拟定公共就业服务发展规划和政策措施并具体实施。负责落实就业再就业年度工作计划。</w:t>
      </w:r>
    </w:p>
    <w:p>
      <w:pPr>
        <w:widowControl/>
        <w:spacing w:line="500" w:lineRule="exact"/>
        <w:ind w:firstLineChars="200" w:firstLine="640"/>
        <w:jc w:val="left"/>
        <w:rPr>
          <w:rFonts w:ascii="仿宋" w:eastAsia="仿宋" w:cs="仿宋" w:hint="eastAsia"/>
          <w:sz w:val="32"/>
          <w:szCs w:val="32"/>
        </w:rPr>
      </w:pPr>
      <w:r>
        <w:rPr>
          <w:rFonts w:ascii="仿宋" w:eastAsia="仿宋" w:cs="仿宋" w:hint="eastAsia"/>
          <w:kern w:val="0"/>
          <w:sz w:val="32"/>
          <w:szCs w:val="32"/>
        </w:rPr>
        <w:t>3、负责落实全县人力资源市场发展规划，建立健全运行机制，扩展服务功能，改善服务手段，提升服务能力。</w:t>
      </w:r>
    </w:p>
    <w:p>
      <w:pPr>
        <w:widowControl/>
        <w:spacing w:line="500" w:lineRule="exact"/>
        <w:ind w:firstLineChars="200" w:firstLine="640"/>
        <w:jc w:val="left"/>
        <w:rPr>
          <w:rFonts w:ascii="仿宋" w:eastAsia="仿宋" w:cs="仿宋" w:hint="eastAsia"/>
          <w:sz w:val="32"/>
          <w:szCs w:val="32"/>
        </w:rPr>
      </w:pPr>
      <w:r>
        <w:rPr>
          <w:rFonts w:ascii="仿宋" w:eastAsia="仿宋" w:cs="仿宋" w:hint="eastAsia"/>
          <w:kern w:val="0"/>
          <w:sz w:val="32"/>
          <w:szCs w:val="32"/>
        </w:rPr>
        <w:t>4、负责组织开展各类公共就业服务专项行动，认真落实各类积极就业政策，做好就业再就业援助工作。</w:t>
      </w:r>
    </w:p>
    <w:p>
      <w:pPr>
        <w:widowControl/>
        <w:spacing w:line="500" w:lineRule="exact"/>
        <w:ind w:firstLineChars="200" w:firstLine="640"/>
        <w:jc w:val="left"/>
        <w:rPr>
          <w:rFonts w:ascii="仿宋" w:eastAsia="仿宋" w:cs="仿宋" w:hint="eastAsia"/>
          <w:sz w:val="32"/>
          <w:szCs w:val="32"/>
        </w:rPr>
      </w:pPr>
      <w:r>
        <w:rPr>
          <w:rFonts w:ascii="仿宋" w:eastAsia="仿宋" w:cs="仿宋" w:hint="eastAsia"/>
          <w:kern w:val="0"/>
          <w:sz w:val="32"/>
          <w:szCs w:val="32"/>
        </w:rPr>
        <w:t>5、负责全县镇街乡就业和社会保障服务平台建设工作；负责指导“充分就业社区”、“充分就业转移村”的创建和就业与社会保障服务工作。</w:t>
      </w:r>
    </w:p>
    <w:p>
      <w:pPr>
        <w:widowControl/>
        <w:spacing w:line="500" w:lineRule="exact"/>
        <w:ind w:firstLineChars="200" w:firstLine="640"/>
        <w:jc w:val="left"/>
        <w:rPr>
          <w:rFonts w:ascii="仿宋" w:eastAsia="仿宋" w:cs="仿宋" w:hint="eastAsia"/>
          <w:sz w:val="32"/>
          <w:szCs w:val="32"/>
        </w:rPr>
      </w:pPr>
      <w:r>
        <w:rPr>
          <w:rFonts w:ascii="仿宋" w:eastAsia="仿宋" w:cs="仿宋" w:hint="eastAsia"/>
          <w:kern w:val="0"/>
          <w:sz w:val="32"/>
          <w:szCs w:val="32"/>
        </w:rPr>
        <w:t>6、承担劳动力就业能力建设工作责任。负责全县就业训练、就业再就业培训管理，组织指导开展下岗失业人员就业再就业和农民工岗前就业培训，提升人力资源能力。</w:t>
      </w:r>
    </w:p>
    <w:p>
      <w:pPr>
        <w:widowControl/>
        <w:spacing w:line="500" w:lineRule="exact"/>
        <w:ind w:firstLineChars="200" w:firstLine="640"/>
        <w:jc w:val="left"/>
        <w:rPr>
          <w:rFonts w:ascii="仿宋" w:eastAsia="仿宋" w:cs="仿宋" w:hint="eastAsia"/>
          <w:sz w:val="32"/>
          <w:szCs w:val="32"/>
        </w:rPr>
      </w:pPr>
      <w:r>
        <w:rPr>
          <w:rFonts w:ascii="仿宋" w:eastAsia="仿宋" w:cs="仿宋" w:hint="eastAsia"/>
          <w:kern w:val="0"/>
          <w:sz w:val="32"/>
          <w:szCs w:val="32"/>
        </w:rPr>
        <w:t>7、承担城乡劳动力创业促就业指导服务工作责任。负责全县再就业小额担保贷款工作，开展创业培训、创业指导、政策咨询、开业后续支持服务，引导全民创业。</w:t>
      </w:r>
    </w:p>
    <w:p>
      <w:pPr>
        <w:widowControl/>
        <w:spacing w:line="500" w:lineRule="exact"/>
        <w:ind w:firstLineChars="200" w:firstLine="640"/>
        <w:jc w:val="left"/>
        <w:rPr>
          <w:rFonts w:ascii="仿宋" w:eastAsia="仿宋" w:cs="仿宋" w:hint="eastAsia"/>
          <w:sz w:val="32"/>
          <w:szCs w:val="32"/>
        </w:rPr>
      </w:pPr>
      <w:r>
        <w:rPr>
          <w:rFonts w:ascii="仿宋" w:eastAsia="仿宋" w:cs="仿宋" w:hint="eastAsia"/>
          <w:kern w:val="0"/>
          <w:sz w:val="32"/>
          <w:szCs w:val="32"/>
        </w:rPr>
        <w:t>8、承担农村劳务开发就业工作责任。负责组织农村劳动力进城务工有序流动；负责发展劳务经济，牵头协调农村劳动力转移培训，促进农村剩余劳动力就业；负责统筹城乡就业，促进城乡公共就业服务同质均等。</w:t>
      </w:r>
    </w:p>
    <w:p>
      <w:pPr>
        <w:widowControl/>
        <w:spacing w:line="500" w:lineRule="exact"/>
        <w:ind w:firstLineChars="200" w:firstLine="640"/>
        <w:jc w:val="left"/>
        <w:rPr>
          <w:rFonts w:ascii="仿宋" w:eastAsia="仿宋" w:cs="仿宋" w:hint="eastAsia"/>
          <w:sz w:val="32"/>
          <w:szCs w:val="32"/>
        </w:rPr>
      </w:pPr>
      <w:r>
        <w:rPr>
          <w:rFonts w:ascii="仿宋" w:eastAsia="仿宋" w:cs="仿宋" w:hint="eastAsia"/>
          <w:kern w:val="0"/>
          <w:sz w:val="32"/>
          <w:szCs w:val="32"/>
        </w:rPr>
        <w:t>9、承担全县失业保险工作责任。负责组织实施全县失业保险目标计划，负责失业保险基金内控制度和失业保险与就业指导互动建设，负责失业保险经办的业务管理、失业动态监测、指导 “破产、兼并、解散、关闭”企业失业保险工作。</w:t>
      </w:r>
    </w:p>
    <w:p>
      <w:pPr>
        <w:widowControl/>
        <w:spacing w:line="500" w:lineRule="exact"/>
        <w:ind w:firstLineChars="200" w:firstLine="640"/>
        <w:jc w:val="left"/>
        <w:rPr>
          <w:rFonts w:ascii="仿宋" w:eastAsia="仿宋" w:cs="仿宋" w:hint="eastAsia"/>
          <w:sz w:val="32"/>
          <w:szCs w:val="32"/>
        </w:rPr>
      </w:pPr>
      <w:r>
        <w:rPr>
          <w:rFonts w:ascii="仿宋" w:eastAsia="仿宋" w:cs="仿宋" w:hint="eastAsia"/>
          <w:kern w:val="0"/>
          <w:sz w:val="32"/>
          <w:szCs w:val="32"/>
        </w:rPr>
        <w:t xml:space="preserve">10、负责办理《职工失业证》、《城镇登记失业人员失业证》、技能培训《结业证》及审验工作。接收并管理下岗失业职工、城镇失业人员及企业职工的个人档案。  </w:t>
      </w:r>
    </w:p>
    <w:p>
      <w:pPr>
        <w:pStyle w:val="2"/>
        <w:spacing w:before="0" w:after="0" w:line="240" w:lineRule="auto"/>
        <w:ind w:firstLineChars="100" w:firstLine="320"/>
        <w:rPr>
          <w:rFonts w:ascii="楷体" w:eastAsia="楷体" w:cs="楷体" w:hint="eastAsia"/>
          <w:bCs/>
          <w:color w:val="000000"/>
          <w:sz w:val="32"/>
          <w:szCs w:val="32"/>
        </w:rPr>
      </w:pPr>
      <w:r>
        <w:rPr>
          <w:rFonts w:ascii="楷体" w:eastAsia="楷体" w:cs="楷体" w:hint="eastAsia"/>
          <w:bCs/>
          <w:color w:val="000000"/>
          <w:sz w:val="32"/>
          <w:szCs w:val="32"/>
        </w:rPr>
        <w:t>（二）20</w:t>
      </w:r>
      <w:r>
        <w:rPr>
          <w:rFonts w:ascii="楷体" w:eastAsia="楷体" w:cs="楷体" w:hint="eastAsia"/>
          <w:bCs/>
          <w:color w:val="000000"/>
          <w:sz w:val="32"/>
          <w:szCs w:val="32"/>
          <w:lang w:val="en-US" w:eastAsia="zh-CN"/>
        </w:rPr>
        <w:t>22</w:t>
      </w:r>
      <w:r>
        <w:rPr>
          <w:rFonts w:ascii="楷体" w:eastAsia="楷体" w:cs="楷体" w:hint="eastAsia"/>
          <w:bCs/>
          <w:color w:val="000000"/>
          <w:sz w:val="32"/>
          <w:szCs w:val="32"/>
        </w:rPr>
        <w:t>年重点工作完成情况</w:t>
      </w:r>
      <w:bookmarkEnd w:id="18"/>
      <w:bookmarkEnd w:id="19"/>
    </w:p>
    <w:p>
      <w:pPr>
        <w:pStyle w:val="17"/>
        <w:keepNext w:val="0"/>
        <w:keepLines w:val="0"/>
        <w:pageBreakBefore w:val="0"/>
        <w:widowControl w:val="0"/>
        <w:kinsoku/>
        <w:wordWrap/>
        <w:overflowPunct w:val="0"/>
        <w:topLinePunct w:val="0"/>
        <w:autoSpaceDE/>
        <w:autoSpaceDN/>
        <w:bidi w:val="0"/>
        <w:spacing w:after="0" w:line="520" w:lineRule="exact"/>
        <w:ind w:leftChars="0" w:left="0" w:firstLineChars="200" w:firstLine="640"/>
        <w:textAlignment w:val="auto"/>
        <w:rPr>
          <w:rFonts w:ascii="仿宋_GB2312" w:eastAsia="仿宋_GB2312" w:cs="仿宋_GB2312" w:hint="eastAsia"/>
          <w:sz w:val="32"/>
          <w:szCs w:val="32"/>
          <w:lang w:val="en-US" w:eastAsia="zh-CN"/>
        </w:rPr>
      </w:pPr>
      <w:bookmarkStart w:id="20" w:name="_Toc15396601"/>
      <w:bookmarkStart w:id="21" w:name="_Toc15377200"/>
      <w:r>
        <w:rPr>
          <w:rFonts w:ascii="Times New Roman" w:eastAsia="楷体_GB2312" w:hAnsi="Times New Roman" w:hint="eastAsia"/>
          <w:b/>
          <w:color w:val="000000"/>
          <w:sz w:val="32"/>
          <w:szCs w:val="32"/>
          <w:highlight w:val="auto"/>
        </w:rPr>
        <w:t>一是</w:t>
      </w:r>
      <w:r>
        <w:rPr>
          <w:rFonts w:ascii="Times New Roman" w:eastAsia="楷体_GB2312" w:cs="Times New Roman" w:hAnsi="Times New Roman"/>
          <w:b/>
          <w:color w:val="000000"/>
          <w:sz w:val="32"/>
          <w:szCs w:val="32"/>
          <w:highlight w:val="auto"/>
        </w:rPr>
        <w:t>开展技能培训行动。</w:t>
      </w:r>
      <w:r>
        <w:rPr>
          <w:rFonts w:ascii="仿宋_GB2312" w:eastAsia="仿宋_GB2312" w:cs="仿宋_GB2312" w:hint="eastAsia"/>
          <w:color w:val="auto"/>
          <w:sz w:val="32"/>
          <w:szCs w:val="32"/>
          <w:shd w:val="clear" w:color="auto" w:fill="FFFFFF"/>
          <w:lang w:eastAsia="zh-CN"/>
        </w:rPr>
        <w:t>在培训意愿调查的基础上，</w:t>
      </w:r>
      <w:r>
        <w:rPr>
          <w:rFonts w:ascii="仿宋_GB2312" w:eastAsia="仿宋_GB2312" w:cs="仿宋_GB2312" w:hint="eastAsia"/>
          <w:color w:val="auto"/>
          <w:sz w:val="32"/>
          <w:szCs w:val="32"/>
          <w:lang w:val="en-US" w:eastAsia="zh-CN"/>
        </w:rPr>
        <w:t>以企业职工和重点就业群体为主，切实开展有针对性的就业培训，加强培训全过程监管，</w:t>
      </w:r>
      <w:r>
        <w:rPr>
          <w:rFonts w:ascii="仿宋_GB2312" w:eastAsia="仿宋_GB2312" w:cs="仿宋_GB2312" w:hint="eastAsia"/>
          <w:color w:val="auto"/>
          <w:sz w:val="32"/>
          <w:szCs w:val="32"/>
          <w:shd w:val="clear" w:color="auto" w:fill="FFFFFF"/>
        </w:rPr>
        <w:t>切实提高</w:t>
      </w:r>
      <w:r>
        <w:rPr>
          <w:rFonts w:ascii="仿宋_GB2312" w:eastAsia="仿宋_GB2312" w:cs="仿宋_GB2312" w:hint="eastAsia"/>
          <w:color w:val="auto"/>
          <w:sz w:val="32"/>
          <w:szCs w:val="32"/>
        </w:rPr>
        <w:t>培训针对性和</w:t>
      </w:r>
      <w:r>
        <w:rPr>
          <w:rFonts w:ascii="仿宋_GB2312" w:eastAsia="仿宋_GB2312" w:cs="仿宋_GB2312" w:hint="eastAsia"/>
          <w:color w:val="auto"/>
          <w:sz w:val="32"/>
          <w:szCs w:val="32"/>
          <w:lang w:eastAsia="zh-CN"/>
        </w:rPr>
        <w:t>有效性</w:t>
      </w:r>
      <w:r>
        <w:rPr>
          <w:rFonts w:ascii="仿宋_GB2312" w:eastAsia="仿宋_GB2312" w:cs="仿宋_GB2312" w:hint="eastAsia"/>
          <w:color w:val="auto"/>
          <w:sz w:val="32"/>
          <w:szCs w:val="32"/>
        </w:rPr>
        <w:t>。</w:t>
      </w:r>
      <w:r>
        <w:rPr>
          <w:rFonts w:ascii="仿宋_GB2312" w:eastAsia="仿宋_GB2312" w:cs="仿宋_GB2312" w:hint="eastAsia"/>
          <w:sz w:val="32"/>
          <w:szCs w:val="32"/>
        </w:rPr>
        <w:t>扎实开展“送培训下乡”“扶贫专班”“线上职业培训”等培训活动</w:t>
      </w:r>
      <w:r>
        <w:rPr>
          <w:rFonts w:ascii="仿宋_GB2312" w:eastAsia="仿宋_GB2312" w:cs="仿宋_GB2312" w:hint="eastAsia"/>
          <w:sz w:val="32"/>
          <w:szCs w:val="32"/>
          <w:lang w:eastAsia="zh-CN"/>
        </w:rPr>
        <w:t>，</w:t>
      </w:r>
      <w:r>
        <w:rPr>
          <w:rFonts w:ascii="仿宋_GB2312" w:eastAsia="仿宋_GB2312" w:cs="仿宋_GB2312" w:hint="eastAsia"/>
          <w:sz w:val="32"/>
          <w:szCs w:val="32"/>
        </w:rPr>
        <w:t>继续推进“一帮一”技能培训工作落地落实，全面组织劳动力参加各类职业培训。</w:t>
      </w:r>
      <w:r>
        <w:rPr>
          <w:rFonts w:ascii="仿宋_GB2312" w:eastAsia="仿宋_GB2312" w:cs="仿宋_GB2312" w:hint="eastAsia"/>
          <w:sz w:val="32"/>
          <w:szCs w:val="32"/>
          <w:lang w:val="en-US" w:eastAsia="zh-CN"/>
        </w:rPr>
        <w:t>今年</w:t>
      </w:r>
      <w:r>
        <w:rPr>
          <w:rFonts w:ascii="仿宋_GB2312" w:eastAsia="仿宋_GB2312" w:cs="仿宋_GB2312" w:hint="eastAsia"/>
          <w:color w:val="auto"/>
          <w:sz w:val="32"/>
          <w:szCs w:val="32"/>
          <w:lang w:val="en-US" w:eastAsia="zh-CN"/>
        </w:rPr>
        <w:t>共计培训1660人</w:t>
      </w:r>
      <w:r>
        <w:rPr>
          <w:rFonts w:ascii="仿宋_GB2312" w:eastAsia="仿宋_GB2312" w:cs="仿宋_GB2312" w:hint="eastAsia"/>
          <w:sz w:val="32"/>
          <w:szCs w:val="32"/>
          <w:lang w:val="en-US" w:eastAsia="zh-CN"/>
        </w:rPr>
        <w:t>。</w:t>
      </w:r>
    </w:p>
    <w:p>
      <w:pPr>
        <w:pStyle w:val="17"/>
        <w:keepNext w:val="0"/>
        <w:keepLines w:val="0"/>
        <w:pageBreakBefore w:val="0"/>
        <w:widowControl w:val="0"/>
        <w:kinsoku/>
        <w:wordWrap/>
        <w:overflowPunct w:val="0"/>
        <w:topLinePunct w:val="0"/>
        <w:autoSpaceDE/>
        <w:autoSpaceDN/>
        <w:bidi w:val="0"/>
        <w:spacing w:after="0" w:line="520" w:lineRule="exact"/>
        <w:ind w:leftChars="0" w:left="0" w:firstLineChars="200" w:firstLine="640"/>
        <w:textAlignment w:val="auto"/>
        <w:rPr>
          <w:rFonts w:ascii="仿宋_GB2312" w:eastAsia="仿宋_GB2312" w:hint="eastAsia"/>
          <w:color w:val="auto"/>
          <w:sz w:val="32"/>
          <w:szCs w:val="32"/>
          <w:lang w:eastAsia="zh-CN"/>
        </w:rPr>
      </w:pPr>
      <w:r>
        <w:rPr>
          <w:rFonts w:ascii="Times New Roman" w:eastAsia="楷体_GB2312" w:cs="Times New Roman" w:hAnsi="Times New Roman" w:hint="eastAsia"/>
          <w:b/>
          <w:color w:val="000000"/>
          <w:sz w:val="32"/>
          <w:szCs w:val="32"/>
          <w:highlight w:val="auto"/>
        </w:rPr>
        <w:t>二是</w:t>
      </w:r>
      <w:r>
        <w:rPr>
          <w:rFonts w:ascii="Times New Roman" w:eastAsia="楷体_GB2312" w:cs="Times New Roman" w:hAnsi="Times New Roman"/>
          <w:b/>
          <w:color w:val="000000"/>
          <w:sz w:val="32"/>
          <w:szCs w:val="32"/>
          <w:highlight w:val="auto"/>
        </w:rPr>
        <w:t>组织劳务输出行动。</w:t>
      </w:r>
      <w:r>
        <w:rPr>
          <w:rFonts w:ascii="仿宋_GB2312" w:eastAsia="仿宋_GB2312" w:cs="仿宋_GB2312" w:hint="eastAsia"/>
          <w:b w:val="0"/>
          <w:bCs w:val="0"/>
          <w:color w:val="auto"/>
          <w:sz w:val="32"/>
          <w:szCs w:val="32"/>
          <w:lang w:eastAsia="zh-CN"/>
        </w:rPr>
        <w:t>开展公共就业招聘专项服务活动</w:t>
      </w:r>
      <w:r>
        <w:rPr>
          <w:rFonts w:ascii="仿宋_GB2312" w:eastAsia="仿宋_GB2312" w:cs="仿宋_GB2312" w:hint="eastAsia"/>
          <w:b w:val="0"/>
          <w:bCs w:val="0"/>
          <w:color w:val="auto"/>
          <w:sz w:val="32"/>
          <w:szCs w:val="32"/>
          <w:lang w:val="en-US" w:eastAsia="zh-CN"/>
        </w:rPr>
        <w:t>,</w:t>
      </w:r>
      <w:r>
        <w:rPr>
          <w:rFonts w:ascii="仿宋_GB2312" w:eastAsia="仿宋_GB2312" w:cs="仿宋_GB2312" w:hint="eastAsia"/>
          <w:color w:val="auto"/>
          <w:sz w:val="32"/>
          <w:szCs w:val="32"/>
        </w:rPr>
        <w:t>把为各类求职人员和用人单位搭建招聘求职平台作为重要职责，把举办招聘会和送岗位下乡等各类招聘活动作为重点工作来抓</w:t>
      </w:r>
      <w:r>
        <w:rPr>
          <w:rFonts w:ascii="仿宋_GB2312" w:eastAsia="仿宋_GB2312" w:cs="仿宋_GB2312" w:hint="eastAsia"/>
          <w:color w:val="auto"/>
          <w:sz w:val="32"/>
          <w:szCs w:val="32"/>
          <w:lang w:eastAsia="zh-CN"/>
        </w:rPr>
        <w:t>，</w:t>
      </w:r>
      <w:r>
        <w:rPr>
          <w:rFonts w:ascii="仿宋_GB2312" w:eastAsia="仿宋_GB2312" w:cs="仿宋_GB2312" w:hint="eastAsia"/>
          <w:color w:val="auto"/>
          <w:sz w:val="32"/>
          <w:szCs w:val="32"/>
        </w:rPr>
        <w:t>充分利用“就业援助月”、“春风行动”、“民营企业招聘周”、“金秋招聘月”</w:t>
      </w:r>
      <w:r>
        <w:rPr>
          <w:rFonts w:ascii="仿宋_GB2312" w:eastAsia="仿宋_GB2312" w:cs="仿宋_GB2312" w:hint="eastAsia"/>
          <w:color w:val="auto"/>
          <w:sz w:val="32"/>
          <w:szCs w:val="32"/>
          <w:lang w:eastAsia="zh-CN"/>
        </w:rPr>
        <w:t>、</w:t>
      </w:r>
      <w:r>
        <w:rPr>
          <w:rFonts w:ascii="仿宋_GB2312" w:eastAsia="仿宋_GB2312" w:cs="仿宋_GB2312" w:hint="eastAsia"/>
          <w:color w:val="auto"/>
          <w:sz w:val="32"/>
          <w:szCs w:val="32"/>
        </w:rPr>
        <w:t>“就业扶贫日”等专项活动，加强与对口援建省、市对接，根据工作实际，联合举办各类线上、线下招聘</w:t>
      </w:r>
      <w:r>
        <w:rPr>
          <w:rFonts w:ascii="仿宋_GB2312" w:eastAsia="仿宋_GB2312" w:cs="仿宋_GB2312" w:hint="eastAsia"/>
          <w:color w:val="auto"/>
          <w:sz w:val="32"/>
          <w:szCs w:val="32"/>
          <w:lang w:eastAsia="zh-CN"/>
        </w:rPr>
        <w:t>会</w:t>
      </w:r>
      <w:r>
        <w:rPr>
          <w:rFonts w:ascii="仿宋_GB2312" w:eastAsia="仿宋_GB2312" w:cs="仿宋_GB2312" w:hint="eastAsia"/>
          <w:color w:val="auto"/>
          <w:kern w:val="0"/>
          <w:sz w:val="32"/>
          <w:szCs w:val="32"/>
        </w:rPr>
        <w:t>和</w:t>
      </w:r>
      <w:r>
        <w:rPr>
          <w:rFonts w:ascii="仿宋_GB2312" w:eastAsia="仿宋_GB2312" w:cs="仿宋_GB2312" w:hint="eastAsia"/>
          <w:color w:val="auto"/>
          <w:sz w:val="32"/>
          <w:szCs w:val="32"/>
        </w:rPr>
        <w:t>送岗位下乡等</w:t>
      </w:r>
      <w:r>
        <w:rPr>
          <w:rFonts w:ascii="仿宋_GB2312" w:eastAsia="仿宋_GB2312" w:cs="仿宋_GB2312" w:hint="eastAsia"/>
          <w:color w:val="auto"/>
          <w:kern w:val="0"/>
          <w:sz w:val="32"/>
          <w:szCs w:val="32"/>
        </w:rPr>
        <w:t>招聘活动</w:t>
      </w:r>
      <w:r>
        <w:rPr>
          <w:rFonts w:ascii="仿宋_GB2312" w:eastAsia="仿宋_GB2312" w:cs="仿宋_GB2312" w:hint="eastAsia"/>
          <w:color w:val="auto"/>
          <w:kern w:val="0"/>
          <w:sz w:val="32"/>
          <w:szCs w:val="32"/>
          <w:lang w:eastAsia="zh-CN"/>
        </w:rPr>
        <w:t>，</w:t>
      </w:r>
      <w:r>
        <w:rPr>
          <w:rFonts w:ascii="仿宋_GB2312" w:eastAsia="仿宋_GB2312" w:cs="仿宋_GB2312" w:hint="eastAsia"/>
          <w:color w:val="000000"/>
          <w:kern w:val="0"/>
          <w:sz w:val="32"/>
          <w:szCs w:val="32"/>
          <w:lang w:eastAsia="zh-CN"/>
        </w:rPr>
        <w:t>截至目前</w:t>
      </w:r>
      <w:r>
        <w:rPr>
          <w:rFonts w:ascii="仿宋_GB2312" w:eastAsia="仿宋_GB2312" w:cs="仿宋_GB2312" w:hint="eastAsia"/>
          <w:color w:val="000000"/>
          <w:sz w:val="32"/>
          <w:szCs w:val="32"/>
        </w:rPr>
        <w:t>共收集浙川援建、眉山援建、省内、州内、县内招聘岗位</w:t>
      </w:r>
      <w:r>
        <w:rPr>
          <w:rFonts w:ascii="仿宋_GB2312" w:eastAsia="仿宋_GB2312" w:cs="仿宋_GB2312" w:hint="eastAsia"/>
          <w:color w:val="000000"/>
          <w:sz w:val="32"/>
          <w:szCs w:val="32"/>
          <w:lang w:val="en-US" w:eastAsia="zh-CN"/>
        </w:rPr>
        <w:t>1000</w:t>
      </w:r>
      <w:r>
        <w:rPr>
          <w:rFonts w:ascii="仿宋_GB2312" w:eastAsia="仿宋_GB2312" w:cs="仿宋_GB2312" w:hint="eastAsia"/>
          <w:color w:val="000000"/>
          <w:sz w:val="32"/>
          <w:szCs w:val="32"/>
        </w:rPr>
        <w:t>余个，岗位需求人数</w:t>
      </w:r>
      <w:r>
        <w:rPr>
          <w:rFonts w:ascii="仿宋_GB2312" w:eastAsia="仿宋_GB2312" w:cs="仿宋_GB2312" w:hint="eastAsia"/>
          <w:color w:val="000000"/>
          <w:sz w:val="32"/>
          <w:szCs w:val="32"/>
          <w:lang w:val="en-US" w:eastAsia="zh-CN"/>
        </w:rPr>
        <w:t>3000</w:t>
      </w:r>
      <w:r>
        <w:rPr>
          <w:rFonts w:ascii="仿宋_GB2312" w:eastAsia="仿宋_GB2312" w:cs="仿宋_GB2312" w:hint="eastAsia"/>
          <w:color w:val="000000"/>
          <w:sz w:val="32"/>
          <w:szCs w:val="32"/>
        </w:rPr>
        <w:t>余人</w:t>
      </w:r>
      <w:r>
        <w:rPr>
          <w:rFonts w:ascii="仿宋_GB2312" w:eastAsia="仿宋_GB2312" w:cs="仿宋_GB2312" w:hint="eastAsia"/>
          <w:color w:val="000000"/>
          <w:sz w:val="32"/>
          <w:szCs w:val="32"/>
          <w:lang w:eastAsia="zh-CN"/>
        </w:rPr>
        <w:t>，</w:t>
      </w:r>
      <w:r>
        <w:rPr>
          <w:rFonts w:ascii="仿宋_GB2312" w:eastAsia="仿宋_GB2312" w:hint="eastAsia"/>
          <w:color w:val="auto"/>
          <w:sz w:val="32"/>
          <w:szCs w:val="32"/>
        </w:rPr>
        <w:t>截</w:t>
      </w:r>
      <w:r>
        <w:rPr>
          <w:rFonts w:ascii="仿宋_GB2312" w:eastAsia="仿宋_GB2312"/>
          <w:color w:val="auto"/>
          <w:sz w:val="32"/>
          <w:szCs w:val="32"/>
        </w:rPr>
        <w:t>至</w:t>
      </w:r>
      <w:bookmarkStart w:id="22" w:name="_GoBack"/>
      <w:bookmarkEnd w:id="22"/>
      <w:r>
        <w:rPr>
          <w:rFonts w:ascii="仿宋_GB2312" w:eastAsia="仿宋_GB2312" w:hint="eastAsia"/>
          <w:color w:val="auto"/>
          <w:sz w:val="32"/>
          <w:szCs w:val="32"/>
        </w:rPr>
        <w:t>目前，我县农村劳动力转移就业</w:t>
      </w:r>
      <w:r>
        <w:rPr>
          <w:rFonts w:ascii="仿宋_GB2312" w:eastAsia="仿宋_GB2312" w:hint="eastAsia"/>
          <w:color w:val="auto"/>
          <w:sz w:val="32"/>
          <w:szCs w:val="32"/>
          <w:lang w:val="en-US" w:eastAsia="zh-CN"/>
        </w:rPr>
        <w:t>1.61万</w:t>
      </w:r>
      <w:r>
        <w:rPr>
          <w:rFonts w:ascii="仿宋_GB2312" w:eastAsia="仿宋_GB2312" w:hint="eastAsia"/>
          <w:color w:val="auto"/>
          <w:sz w:val="32"/>
          <w:szCs w:val="32"/>
        </w:rPr>
        <w:t>人次</w:t>
      </w:r>
      <w:r>
        <w:rPr>
          <w:rFonts w:ascii="仿宋_GB2312" w:eastAsia="仿宋_GB2312" w:hint="eastAsia"/>
          <w:color w:val="auto"/>
          <w:sz w:val="32"/>
          <w:szCs w:val="32"/>
          <w:lang w:eastAsia="zh-CN"/>
        </w:rPr>
        <w:t>。</w:t>
      </w:r>
    </w:p>
    <w:p>
      <w:pPr>
        <w:pStyle w:val="17"/>
        <w:keepNext w:val="0"/>
        <w:keepLines w:val="0"/>
        <w:pageBreakBefore w:val="0"/>
        <w:widowControl w:val="0"/>
        <w:kinsoku/>
        <w:wordWrap/>
        <w:overflowPunct w:val="0"/>
        <w:topLinePunct w:val="0"/>
        <w:autoSpaceDE/>
        <w:autoSpaceDN/>
        <w:bidi w:val="0"/>
        <w:spacing w:after="0" w:line="520" w:lineRule="exact"/>
        <w:ind w:leftChars="0" w:left="0" w:firstLineChars="200" w:firstLine="640"/>
        <w:textAlignment w:val="auto"/>
        <w:rPr>
          <w:rFonts w:ascii="仿宋" w:eastAsia="仿宋" w:cs="仿宋" w:hint="eastAsia"/>
          <w:color w:val="auto"/>
          <w:kern w:val="21"/>
          <w:sz w:val="32"/>
          <w:szCs w:val="32"/>
          <w:lang w:eastAsia="zh-CN"/>
        </w:rPr>
      </w:pPr>
      <w:r>
        <w:rPr>
          <w:rFonts w:ascii="Times New Roman" w:eastAsia="楷体_GB2312" w:cs="Times New Roman" w:hAnsi="Times New Roman"/>
          <w:b/>
          <w:color w:val="000000"/>
          <w:sz w:val="32"/>
          <w:szCs w:val="32"/>
          <w:highlight w:val="auto"/>
        </w:rPr>
        <w:t>三</w:t>
      </w:r>
      <w:r>
        <w:rPr>
          <w:rFonts w:ascii="Times New Roman" w:eastAsia="楷体_GB2312" w:cs="Times New Roman" w:hAnsi="Times New Roman" w:hint="eastAsia"/>
          <w:b/>
          <w:color w:val="000000"/>
          <w:sz w:val="32"/>
          <w:szCs w:val="32"/>
          <w:highlight w:val="auto"/>
        </w:rPr>
        <w:t>是</w:t>
      </w:r>
      <w:r>
        <w:rPr>
          <w:rFonts w:ascii="Times New Roman" w:eastAsia="楷体_GB2312" w:cs="Times New Roman" w:hAnsi="Times New Roman"/>
          <w:b/>
          <w:color w:val="000000"/>
          <w:sz w:val="32"/>
          <w:szCs w:val="32"/>
          <w:highlight w:val="auto"/>
        </w:rPr>
        <w:t>企业减负稳岗行动。</w:t>
      </w:r>
      <w:r>
        <w:rPr>
          <w:rFonts w:ascii="仿宋" w:eastAsia="仿宋" w:cs="仿宋" w:hint="eastAsia"/>
          <w:color w:val="auto"/>
          <w:kern w:val="21"/>
          <w:sz w:val="32"/>
          <w:szCs w:val="32"/>
        </w:rPr>
        <w:t>发放企业</w:t>
      </w:r>
      <w:r>
        <w:rPr>
          <w:rFonts w:ascii="仿宋" w:eastAsia="仿宋" w:cs="仿宋" w:hint="eastAsia"/>
          <w:color w:val="auto"/>
          <w:kern w:val="21"/>
          <w:sz w:val="32"/>
          <w:szCs w:val="32"/>
          <w:lang w:eastAsia="zh-CN"/>
        </w:rPr>
        <w:t>失业保险</w:t>
      </w:r>
      <w:r>
        <w:rPr>
          <w:rFonts w:ascii="仿宋" w:eastAsia="仿宋" w:cs="仿宋" w:hint="eastAsia"/>
          <w:color w:val="auto"/>
          <w:kern w:val="21"/>
          <w:sz w:val="32"/>
          <w:szCs w:val="32"/>
        </w:rPr>
        <w:t>稳岗</w:t>
      </w:r>
      <w:r>
        <w:rPr>
          <w:rFonts w:ascii="仿宋" w:eastAsia="仿宋" w:cs="仿宋" w:hint="eastAsia"/>
          <w:color w:val="auto"/>
          <w:kern w:val="21"/>
          <w:sz w:val="32"/>
          <w:szCs w:val="32"/>
          <w:lang w:eastAsia="zh-CN"/>
        </w:rPr>
        <w:t>返还，截至目前返还</w:t>
      </w:r>
      <w:r>
        <w:rPr>
          <w:rFonts w:ascii="仿宋" w:eastAsia="仿宋" w:cs="仿宋" w:hint="eastAsia"/>
          <w:color w:val="auto"/>
          <w:kern w:val="21"/>
          <w:sz w:val="32"/>
          <w:szCs w:val="32"/>
          <w:lang w:val="en-US" w:eastAsia="zh-CN"/>
        </w:rPr>
        <w:t>5家企业共计2.5万余元，惠及企业员工48人</w:t>
      </w:r>
      <w:r>
        <w:rPr>
          <w:rFonts w:ascii="仿宋" w:eastAsia="仿宋" w:cs="仿宋" w:hint="eastAsia"/>
          <w:color w:val="auto"/>
          <w:kern w:val="21"/>
          <w:sz w:val="32"/>
          <w:szCs w:val="32"/>
          <w:lang w:eastAsia="zh-CN"/>
        </w:rPr>
        <w:t>。</w:t>
      </w:r>
    </w:p>
    <w:p>
      <w:pPr>
        <w:pStyle w:val="17"/>
        <w:keepNext w:val="0"/>
        <w:keepLines w:val="0"/>
        <w:pageBreakBefore w:val="0"/>
        <w:widowControl w:val="0"/>
        <w:kinsoku/>
        <w:wordWrap/>
        <w:overflowPunct w:val="0"/>
        <w:topLinePunct w:val="0"/>
        <w:autoSpaceDE/>
        <w:autoSpaceDN/>
        <w:bidi w:val="0"/>
        <w:spacing w:after="0" w:line="520" w:lineRule="exact"/>
        <w:ind w:leftChars="0" w:left="0" w:firstLineChars="200" w:firstLine="640"/>
        <w:textAlignment w:val="auto"/>
        <w:rPr>
          <w:rFonts w:ascii="仿宋" w:eastAsia="仿宋" w:cs="仿宋" w:hint="eastAsia"/>
          <w:sz w:val="32"/>
          <w:szCs w:val="32"/>
          <w:lang w:val="en-US" w:eastAsia="zh-CN"/>
        </w:rPr>
      </w:pPr>
      <w:r>
        <w:rPr>
          <w:rFonts w:ascii="Times New Roman" w:eastAsia="楷体_GB2312" w:cs="Times New Roman" w:hAnsi="Times New Roman"/>
          <w:b/>
          <w:color w:val="000000"/>
          <w:sz w:val="32"/>
          <w:szCs w:val="32"/>
          <w:highlight w:val="auto"/>
        </w:rPr>
        <w:t>四</w:t>
      </w:r>
      <w:r>
        <w:rPr>
          <w:rFonts w:ascii="Times New Roman" w:eastAsia="楷体_GB2312" w:cs="Times New Roman" w:hAnsi="Times New Roman" w:hint="eastAsia"/>
          <w:b/>
          <w:color w:val="000000"/>
          <w:sz w:val="32"/>
          <w:szCs w:val="32"/>
          <w:highlight w:val="auto"/>
        </w:rPr>
        <w:t>是</w:t>
      </w:r>
      <w:r>
        <w:rPr>
          <w:rFonts w:ascii="Times New Roman" w:eastAsia="楷体_GB2312" w:cs="Times New Roman" w:hAnsi="Times New Roman"/>
          <w:b/>
          <w:color w:val="000000"/>
          <w:sz w:val="32"/>
          <w:szCs w:val="32"/>
          <w:highlight w:val="auto"/>
        </w:rPr>
        <w:t>鼓励引导创业行动。</w:t>
      </w:r>
      <w:r>
        <w:rPr>
          <w:rFonts w:ascii="仿宋_GB2312" w:eastAsia="仿宋_GB2312" w:cs="仿宋_GB2312" w:hint="eastAsia"/>
          <w:color w:val="auto"/>
          <w:sz w:val="32"/>
          <w:szCs w:val="32"/>
        </w:rPr>
        <w:t>加大对《关于推进创业担保贷款支持创业就业工作的实施意见》等创业扶持政策的宣传</w:t>
      </w:r>
      <w:r>
        <w:rPr>
          <w:rFonts w:ascii="仿宋_GB2312" w:eastAsia="仿宋_GB2312" w:cs="仿宋_GB2312" w:hint="eastAsia"/>
          <w:color w:val="auto"/>
          <w:sz w:val="32"/>
          <w:szCs w:val="32"/>
          <w:lang w:eastAsia="zh-CN"/>
        </w:rPr>
        <w:t>力度</w:t>
      </w:r>
      <w:r>
        <w:rPr>
          <w:rFonts w:ascii="仿宋_GB2312" w:eastAsia="仿宋_GB2312" w:cs="仿宋_GB2312" w:hint="eastAsia"/>
          <w:color w:val="auto"/>
          <w:sz w:val="32"/>
          <w:szCs w:val="32"/>
        </w:rPr>
        <w:t>，努力扩大政策知晓面</w:t>
      </w:r>
      <w:r>
        <w:rPr>
          <w:rFonts w:ascii="仿宋_GB2312" w:eastAsia="仿宋_GB2312" w:cs="仿宋_GB2312" w:hint="eastAsia"/>
          <w:color w:val="auto"/>
          <w:sz w:val="32"/>
          <w:szCs w:val="32"/>
          <w:lang w:eastAsia="zh-CN"/>
        </w:rPr>
        <w:t>，</w:t>
      </w:r>
      <w:r>
        <w:rPr>
          <w:rFonts w:ascii="仿宋_GB2312" w:eastAsia="仿宋_GB2312" w:cs="仿宋_GB2312" w:hint="eastAsia"/>
          <w:color w:val="auto"/>
          <w:sz w:val="32"/>
          <w:szCs w:val="32"/>
        </w:rPr>
        <w:t>切实为高校毕业生、</w:t>
      </w:r>
      <w:r>
        <w:rPr>
          <w:rFonts w:ascii="仿宋_GB2312" w:eastAsia="仿宋_GB2312" w:cs="仿宋_GB2312" w:hint="eastAsia"/>
          <w:color w:val="auto"/>
          <w:spacing w:val="4"/>
          <w:sz w:val="32"/>
          <w:szCs w:val="32"/>
        </w:rPr>
        <w:t>贫困</w:t>
      </w:r>
      <w:r>
        <w:rPr>
          <w:rFonts w:ascii="仿宋_GB2312" w:eastAsia="仿宋_GB2312" w:cs="仿宋_GB2312" w:hint="eastAsia"/>
          <w:color w:val="auto"/>
          <w:spacing w:val="4"/>
          <w:sz w:val="32"/>
          <w:szCs w:val="32"/>
          <w:lang w:eastAsia="zh-CN"/>
        </w:rPr>
        <w:t>家庭</w:t>
      </w:r>
      <w:r>
        <w:rPr>
          <w:rFonts w:ascii="仿宋_GB2312" w:eastAsia="仿宋_GB2312" w:cs="仿宋_GB2312" w:hint="eastAsia"/>
          <w:color w:val="auto"/>
          <w:spacing w:val="4"/>
          <w:sz w:val="32"/>
          <w:szCs w:val="32"/>
        </w:rPr>
        <w:t>劳动者、返乡农民工、就业困难人员等创业者提供更大力度的金融支持</w:t>
      </w:r>
      <w:r>
        <w:rPr>
          <w:rFonts w:ascii="Times New Roman" w:eastAsia="仿宋_GB2312" w:hAnsi="Times New Roman" w:hint="eastAsia"/>
          <w:spacing w:val="-6"/>
          <w:kern w:val="21"/>
          <w:sz w:val="32"/>
          <w:szCs w:val="32"/>
        </w:rPr>
        <w:t>积极落实创业担保贷款、创业补贴政策，充分发挥创业担保贷款的撬动作用，</w:t>
      </w:r>
      <w:r>
        <w:rPr>
          <w:rFonts w:ascii="Times New Roman" w:eastAsia="仿宋_GB2312" w:hAnsi="Times New Roman"/>
          <w:spacing w:val="-6"/>
          <w:kern w:val="21"/>
          <w:sz w:val="32"/>
          <w:szCs w:val="32"/>
        </w:rPr>
        <w:t>在政策、项目、资金等方面给予返乡创业人员更多</w:t>
      </w:r>
      <w:r>
        <w:rPr>
          <w:rFonts w:ascii="Times New Roman" w:eastAsia="仿宋_GB2312" w:hAnsi="Times New Roman" w:hint="eastAsia"/>
          <w:spacing w:val="-6"/>
          <w:kern w:val="21"/>
          <w:sz w:val="32"/>
          <w:szCs w:val="32"/>
        </w:rPr>
        <w:t>支持，推动创业带动就业</w:t>
      </w:r>
      <w:r>
        <w:rPr>
          <w:rFonts w:ascii="Times New Roman" w:eastAsia="仿宋_GB2312" w:hAnsi="Times New Roman"/>
          <w:spacing w:val="-6"/>
          <w:kern w:val="21"/>
          <w:sz w:val="32"/>
          <w:szCs w:val="32"/>
        </w:rPr>
        <w:t>。</w:t>
      </w:r>
      <w:r>
        <w:rPr>
          <w:rFonts w:ascii="Times New Roman" w:eastAsia="仿宋_GB2312" w:hAnsi="Times New Roman" w:hint="eastAsia"/>
          <w:spacing w:val="-6"/>
          <w:kern w:val="21"/>
          <w:sz w:val="32"/>
          <w:szCs w:val="32"/>
          <w:lang w:val="en-US" w:eastAsia="zh-CN"/>
        </w:rPr>
        <w:t>今年</w:t>
      </w:r>
      <w:r>
        <w:rPr>
          <w:rFonts w:ascii="仿宋" w:eastAsia="仿宋" w:cs="仿宋" w:hint="eastAsia"/>
          <w:sz w:val="32"/>
          <w:szCs w:val="32"/>
          <w:lang w:eastAsia="zh-CN"/>
        </w:rPr>
        <w:t>创业担保贷款发放</w:t>
      </w:r>
      <w:r>
        <w:rPr>
          <w:rFonts w:ascii="仿宋" w:eastAsia="仿宋" w:cs="仿宋" w:hint="eastAsia"/>
          <w:sz w:val="32"/>
          <w:szCs w:val="32"/>
          <w:lang w:val="en-US" w:eastAsia="zh-CN"/>
        </w:rPr>
        <w:t>240</w:t>
      </w:r>
      <w:r>
        <w:rPr>
          <w:rFonts w:ascii="仿宋" w:eastAsia="仿宋" w:cs="仿宋" w:hint="eastAsia"/>
          <w:sz w:val="32"/>
          <w:szCs w:val="32"/>
          <w:lang w:eastAsia="zh-CN"/>
        </w:rPr>
        <w:t>万元，申请创业补贴</w:t>
      </w:r>
      <w:r>
        <w:rPr>
          <w:rFonts w:ascii="仿宋" w:eastAsia="仿宋" w:cs="仿宋" w:hint="eastAsia"/>
          <w:sz w:val="32"/>
          <w:szCs w:val="32"/>
          <w:lang w:val="en-US" w:eastAsia="zh-CN"/>
        </w:rPr>
        <w:t>28万元。</w:t>
      </w:r>
    </w:p>
    <w:p>
      <w:pPr>
        <w:spacing w:line="578" w:lineRule="exact"/>
        <w:ind w:firstLineChars="200" w:firstLine="640"/>
        <w:rPr>
          <w:rStyle w:val="2Char"/>
          <w:b w:val="0"/>
          <w:bCs w:val="0"/>
        </w:rPr>
      </w:pPr>
      <w:r>
        <w:rPr>
          <w:rStyle w:val="2Char"/>
          <w:rFonts w:ascii="黑体" w:eastAsia="黑体" w:hint="eastAsia"/>
          <w:b w:val="0"/>
          <w:bCs w:val="0"/>
        </w:rPr>
        <w:t>二、机构设置</w:t>
      </w:r>
      <w:bookmarkEnd w:id="20"/>
      <w:bookmarkEnd w:id="21"/>
    </w:p>
    <w:p>
      <w:pPr>
        <w:ind w:firstLineChars="200" w:firstLine="640"/>
        <w:rPr>
          <w:rFonts w:ascii="仿宋" w:eastAsia="仿宋_GB2312" w:hAnsi="仿宋" w:hint="eastAsia"/>
          <w:color w:val="000000"/>
          <w:kern w:val="0"/>
          <w:sz w:val="32"/>
          <w:szCs w:val="32"/>
          <w:lang w:eastAsia="zh-CN"/>
        </w:rPr>
      </w:pPr>
      <w:r>
        <w:rPr>
          <w:rFonts w:ascii="仿宋_GB2312" w:eastAsia="仿宋_GB2312" w:cs="仿宋_GB2312" w:hint="eastAsia"/>
          <w:sz w:val="32"/>
          <w:szCs w:val="32"/>
          <w:lang w:eastAsia="zh-CN"/>
        </w:rPr>
        <w:t>金川县公共就业和人才交流服务中心</w:t>
      </w:r>
      <w:r>
        <w:rPr>
          <w:rFonts w:ascii="仿宋_GB2312" w:eastAsia="仿宋_GB2312" w:cs="仿宋_GB2312" w:hint="eastAsia"/>
          <w:sz w:val="32"/>
          <w:szCs w:val="32"/>
        </w:rPr>
        <w:t>是一级预算的</w:t>
      </w:r>
      <w:r>
        <w:rPr>
          <w:rFonts w:ascii="仿宋_GB2312" w:eastAsia="仿宋_GB2312" w:cs="仿宋_GB2312"/>
          <w:sz w:val="32"/>
          <w:szCs w:val="32"/>
        </w:rPr>
        <w:t>参公事业</w:t>
      </w:r>
      <w:r>
        <w:rPr>
          <w:rFonts w:ascii="仿宋_GB2312" w:eastAsia="仿宋_GB2312" w:cs="仿宋_GB2312" w:hint="eastAsia"/>
          <w:sz w:val="32"/>
          <w:szCs w:val="32"/>
        </w:rPr>
        <w:t>单位</w:t>
      </w:r>
      <w:r>
        <w:rPr>
          <w:rFonts w:ascii="仿宋_GB2312" w:eastAsia="仿宋_GB2312" w:cs="仿宋_GB2312" w:hint="eastAsia"/>
          <w:sz w:val="32"/>
          <w:szCs w:val="32"/>
          <w:lang w:eastAsia="zh-CN"/>
        </w:rPr>
        <w:t>，</w:t>
      </w:r>
      <w:r>
        <w:rPr>
          <w:rFonts w:ascii="仿宋_GB2312" w:eastAsia="仿宋_GB2312" w:hint="eastAsia"/>
          <w:color w:val="000000"/>
          <w:sz w:val="32"/>
          <w:szCs w:val="32"/>
        </w:rPr>
        <w:t>独立编制</w:t>
      </w:r>
      <w:r>
        <w:rPr>
          <w:rFonts w:ascii="仿宋_GB2312" w:eastAsia="仿宋_GB2312" w:hint="eastAsia"/>
          <w:color w:val="000000"/>
          <w:sz w:val="32"/>
          <w:szCs w:val="32"/>
          <w:lang w:eastAsia="zh-CN"/>
        </w:rPr>
        <w:t>单位</w:t>
      </w:r>
      <w:r>
        <w:rPr>
          <w:rFonts w:ascii="仿宋_GB2312" w:eastAsia="仿宋_GB2312" w:hint="eastAsia"/>
          <w:color w:val="000000"/>
          <w:sz w:val="32"/>
          <w:szCs w:val="32"/>
        </w:rPr>
        <w:t>机构</w:t>
      </w:r>
      <w:r>
        <w:rPr>
          <w:rFonts w:ascii="仿宋_GB2312" w:eastAsia="仿宋_GB2312" w:hint="eastAsia"/>
          <w:color w:val="000000"/>
          <w:sz w:val="32"/>
          <w:szCs w:val="32"/>
          <w:lang w:eastAsia="zh-CN"/>
        </w:rPr>
        <w:t>数</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个</w:t>
      </w:r>
      <w:r>
        <w:rPr>
          <w:rFonts w:ascii="仿宋_GB2312" w:eastAsia="仿宋_GB2312" w:hint="eastAsia"/>
          <w:color w:val="000000"/>
          <w:sz w:val="32"/>
          <w:szCs w:val="32"/>
          <w:lang w:eastAsia="zh-CN"/>
        </w:rPr>
        <w:t>；分别为农民工服务中心和公共就业和人才交流服务中心。</w:t>
      </w:r>
    </w:p>
    <w:p>
      <w:pPr>
        <w:pStyle w:val="1"/>
        <w:ind w:right="440"/>
        <w:jc w:val="right"/>
      </w:pPr>
      <w:bookmarkStart w:id="23" w:name="_Toc15396602"/>
      <w:bookmarkStart w:id="24" w:name="_Toc15377204"/>
      <w:r>
        <w:rPr>
          <w:rFonts w:ascii="黑体" w:eastAsia="黑体" w:hint="eastAsia"/>
          <w:b w:val="0"/>
          <w:color w:val="000000"/>
        </w:rPr>
        <w:t>第二部分</w:t>
      </w:r>
      <w:r>
        <w:rPr>
          <w:rFonts w:ascii="黑体" w:eastAsia="黑体" w:hint="eastAsia"/>
          <w:color w:val="000000"/>
        </w:rPr>
        <w:t xml:space="preserve"> </w:t>
      </w:r>
      <w:r>
        <w:rPr>
          <w:rStyle w:val="1Char"/>
          <w:rFonts w:ascii="黑体" w:eastAsia="黑体" w:hint="eastAsia"/>
          <w:b w:val="0"/>
          <w:bCs w:val="0"/>
        </w:rPr>
        <w:t>20</w:t>
      </w:r>
      <w:r>
        <w:rPr>
          <w:rStyle w:val="1Char"/>
          <w:rFonts w:ascii="黑体" w:eastAsia="黑体" w:hint="eastAsia"/>
          <w:b w:val="0"/>
          <w:bCs w:val="0"/>
          <w:lang w:val="en-US"/>
        </w:rPr>
        <w:t>22</w:t>
      </w:r>
      <w:r>
        <w:rPr>
          <w:rStyle w:val="1Char"/>
          <w:rFonts w:ascii="黑体" w:eastAsia="黑体" w:hint="eastAsia"/>
          <w:b w:val="0"/>
          <w:bCs w:val="0"/>
        </w:rPr>
        <w:t>年度部门决算情况说明</w:t>
      </w:r>
      <w:bookmarkEnd w:id="23"/>
      <w:bookmarkEnd w:id="24"/>
    </w:p>
    <w:p>
      <w:pPr>
        <w:pStyle w:val="32"/>
        <w:numPr>
          <w:ilvl w:val="0"/>
          <w:numId w:val="1"/>
        </w:numPr>
        <w:spacing w:line="240" w:lineRule="auto"/>
        <w:ind w:left="0" w:firstLineChars="0" w:firstLine="0"/>
        <w:outlineLvl w:val="1"/>
        <w:rPr>
          <w:rStyle w:val="2Char"/>
          <w:rFonts w:ascii="黑体" w:eastAsia="黑体"/>
          <w:b w:val="0"/>
        </w:rPr>
      </w:pPr>
      <w:bookmarkStart w:id="25" w:name="_Toc15377205"/>
      <w:bookmarkStart w:id="26" w:name="_Toc15396603"/>
      <w:r>
        <w:rPr>
          <w:rFonts w:ascii="黑体" w:eastAsia="黑体" w:hint="eastAsia"/>
          <w:color w:val="000000"/>
          <w:sz w:val="32"/>
          <w:szCs w:val="32"/>
        </w:rPr>
        <w:t>收</w:t>
      </w:r>
      <w:r>
        <w:rPr>
          <w:rStyle w:val="2Char"/>
          <w:rFonts w:ascii="黑体" w:eastAsia="黑体" w:hint="eastAsia"/>
          <w:b w:val="0"/>
        </w:rPr>
        <w:t>入支出决算总体情况说明</w:t>
      </w:r>
      <w:bookmarkEnd w:id="25"/>
      <w:bookmarkEnd w:id="26"/>
    </w:p>
    <w:p>
      <w:pPr>
        <w:snapToGrid w:val="0"/>
        <w:spacing w:line="520" w:lineRule="exact"/>
        <w:ind w:firstLineChars="200" w:firstLine="632"/>
        <w:rPr>
          <w:rFonts w:ascii="仿宋_GB2312" w:eastAsia="仿宋_GB2312" w:hint="eastAsia"/>
          <w:color w:val="000000"/>
          <w:spacing w:val="-2"/>
          <w:kern w:val="2"/>
          <w:sz w:val="32"/>
          <w:szCs w:val="32"/>
          <w:lang w:val="en-US" w:eastAsia="zh-CN" w:bidi="ar-SA"/>
        </w:rPr>
      </w:pPr>
      <w:r>
        <w:rPr>
          <w:rFonts w:ascii="仿宋_GB2312" w:eastAsia="仿宋_GB2312" w:hint="eastAsia"/>
          <w:color w:val="000000"/>
          <w:spacing w:val="-2"/>
          <w:kern w:val="2"/>
          <w:sz w:val="32"/>
          <w:szCs w:val="32"/>
          <w:lang w:val="en-US" w:eastAsia="zh-CN" w:bidi="ar-SA"/>
        </w:rPr>
        <w:t>2022年度总收入813.08万元，较上年收入减少82.93万元，减少9.25%。减少的主要原因是2022年就业创业补助资金减少及人员变动。</w:t>
      </w:r>
    </w:p>
    <w:p>
      <w:pPr>
        <w:snapToGrid w:val="0"/>
        <w:spacing w:line="520" w:lineRule="exact"/>
        <w:ind w:firstLineChars="200" w:firstLine="632"/>
        <w:rPr>
          <w:rFonts w:ascii="仿宋" w:eastAsia="仿宋"/>
          <w:color w:val="auto"/>
          <w:sz w:val="32"/>
          <w:szCs w:val="32"/>
          <w:lang w:val="en-US" w:eastAsia="zh-CN"/>
        </w:rPr>
      </w:pPr>
      <w:r>
        <w:rPr>
          <w:rFonts w:ascii="仿宋_GB2312" w:eastAsia="仿宋_GB2312" w:hint="eastAsia"/>
          <w:color w:val="auto"/>
          <w:spacing w:val="-2"/>
          <w:kern w:val="2"/>
          <w:sz w:val="32"/>
          <w:szCs w:val="32"/>
          <w:lang w:val="en-US" w:eastAsia="zh-CN" w:bidi="ar-SA"/>
        </w:rPr>
        <w:t>2022年总支出813.08万元，较上年支出减少87.23万元，减少9.68%。主要原因当年安排就业创业补助项目资金较上年有所减少及单位人员变动。</w:t>
      </w:r>
    </w:p>
    <w:p>
      <w:pPr>
        <w:snapToGrid w:val="0"/>
        <w:spacing w:line="520" w:lineRule="exact"/>
        <w:ind w:firstLineChars="200" w:firstLine="640"/>
        <w:rPr>
          <w:rFonts w:ascii="仿宋" w:eastAsia="仿宋"/>
          <w:color w:val="auto"/>
          <w:sz w:val="32"/>
          <w:szCs w:val="32"/>
          <w:lang w:val="en-US" w:eastAsia="zh-CN"/>
        </w:rPr>
      </w:pPr>
    </w:p>
    <w:p>
      <w:pPr>
        <w:spacing w:line="600" w:lineRule="exact"/>
        <w:ind w:firstLineChars="200" w:firstLine="640"/>
        <w:rPr>
          <w:rStyle w:val="2Char"/>
          <w:rFonts w:ascii="黑体" w:eastAsia="黑体"/>
          <w:b w:val="0"/>
        </w:rPr>
      </w:pPr>
      <w:r>
        <w:rPr>
          <w:rFonts w:ascii="黑体" w:eastAsia="黑体" w:cs="Times New Roman" w:hint="eastAsia"/>
          <w:color w:val="000000"/>
          <w:kern w:val="2"/>
          <w:sz w:val="32"/>
          <w:szCs w:val="32"/>
          <w:lang w:val="en-US" w:eastAsia="zh-CN" w:bidi="ar-SA"/>
        </w:rPr>
        <w:drawing>
          <wp:anchor distT="0" distB="0" distL="114300" distR="114300" simplePos="0" relativeHeight="18" behindDoc="0" locked="0" layoutInCell="1" hidden="0" allowOverlap="1">
            <wp:simplePos x="0" y="0"/>
            <wp:positionH relativeFrom="column">
              <wp:posOffset>314960</wp:posOffset>
            </wp:positionH>
            <wp:positionV relativeFrom="paragraph">
              <wp:posOffset>45720</wp:posOffset>
            </wp:positionV>
            <wp:extent cx="5079999" cy="2582545"/>
            <wp:effectExtent l="0" t="0" r="0" b="0"/>
            <wp:wrapTopAndBottom/>
            <wp:docPr id="1" name="图表 4"/>
            <wp:cNvGraphicFramePr>
              <a:graphicFrameLocks noChangeAspect="0"/>
            </wp:cNvGraphicFramePr>
            <a:graphic>
              <a:graphicData uri="http://schemas.openxmlformats.org/drawingml/2006/chart">
                <c:chart xmlns:c="http://schemas.openxmlformats.org/drawingml/2006/chart" r:id="rId4"/>
              </a:graphicData>
            </a:graphic>
          </wp:anchor>
        </w:drawing>
      </w:r>
      <w:bookmarkStart w:id="27" w:name="_Toc15396604"/>
      <w:bookmarkStart w:id="28" w:name="_Toc15377206"/>
      <w:r>
        <w:rPr>
          <w:rFonts w:ascii="黑体" w:eastAsia="黑体" w:cs="Times New Roman" w:hint="eastAsia"/>
          <w:color w:val="000000"/>
          <w:kern w:val="2"/>
          <w:sz w:val="32"/>
          <w:szCs w:val="32"/>
          <w:lang w:val="en-US" w:eastAsia="zh-CN" w:bidi="ar-SA"/>
        </w:rPr>
        <w:t>二、收入决</w:t>
      </w:r>
      <w:r>
        <w:rPr>
          <w:rStyle w:val="2Char"/>
          <w:rFonts w:ascii="黑体" w:eastAsia="黑体" w:hint="eastAsia"/>
          <w:b w:val="0"/>
        </w:rPr>
        <w:t>算情况说明</w:t>
      </w:r>
      <w:bookmarkEnd w:id="27"/>
      <w:bookmarkEnd w:id="28"/>
    </w:p>
    <w:p>
      <w:pPr>
        <w:spacing w:line="600" w:lineRule="exact"/>
        <w:ind w:firstLineChars="200" w:firstLine="640"/>
        <w:outlineLvl w:val="1"/>
        <w:rPr>
          <w:rFonts w:ascii="仿宋" w:eastAsia="仿宋" w:hint="eastAsia"/>
          <w:color w:val="000000"/>
          <w:sz w:val="32"/>
          <w:szCs w:val="32"/>
          <w:lang w:val="en-US" w:eastAsia="zh-CN"/>
        </w:rPr>
      </w:pPr>
      <w:r>
        <w:rPr>
          <w:rFonts w:ascii="仿宋" w:eastAsia="仿宋"/>
          <w:color w:val="000000"/>
          <w:sz w:val="32"/>
          <w:szCs w:val="32"/>
        </w:rPr>
        <w:t>20</w:t>
      </w:r>
      <w:r>
        <w:rPr>
          <w:rFonts w:ascii="仿宋" w:eastAsia="仿宋" w:hint="eastAsia"/>
          <w:color w:val="000000"/>
          <w:sz w:val="32"/>
          <w:szCs w:val="32"/>
          <w:lang w:val="en-US" w:eastAsia="zh-CN"/>
        </w:rPr>
        <w:t>22</w:t>
      </w:r>
      <w:r>
        <w:rPr>
          <w:rFonts w:ascii="仿宋" w:eastAsia="仿宋" w:hint="eastAsia"/>
          <w:color w:val="000000"/>
          <w:sz w:val="32"/>
          <w:szCs w:val="32"/>
        </w:rPr>
        <w:t>年</w:t>
      </w:r>
      <w:r>
        <w:rPr>
          <w:rFonts w:ascii="仿宋" w:eastAsia="仿宋" w:hint="eastAsia"/>
          <w:color w:val="000000"/>
          <w:sz w:val="32"/>
          <w:szCs w:val="32"/>
          <w:lang w:val="en-US" w:eastAsia="zh-CN"/>
        </w:rPr>
        <w:t>总</w:t>
      </w:r>
      <w:r>
        <w:rPr>
          <w:rFonts w:ascii="仿宋" w:eastAsia="仿宋" w:hint="eastAsia"/>
          <w:color w:val="000000"/>
          <w:sz w:val="32"/>
          <w:szCs w:val="32"/>
        </w:rPr>
        <w:t>收入</w:t>
      </w:r>
      <w:r>
        <w:rPr>
          <w:rFonts w:ascii="仿宋" w:eastAsia="仿宋" w:hint="eastAsia"/>
          <w:color w:val="000000"/>
          <w:sz w:val="32"/>
          <w:szCs w:val="32"/>
          <w:lang w:val="en-US" w:eastAsia="zh-CN"/>
        </w:rPr>
        <w:t>813.08</w:t>
      </w:r>
      <w:r>
        <w:rPr>
          <w:rFonts w:ascii="仿宋" w:eastAsia="仿宋" w:hint="eastAsia"/>
          <w:color w:val="000000"/>
          <w:sz w:val="32"/>
          <w:szCs w:val="32"/>
        </w:rPr>
        <w:t>万元，其中：一般公共预算财政拨款收入</w:t>
      </w:r>
      <w:r>
        <w:rPr>
          <w:rFonts w:ascii="仿宋" w:eastAsia="仿宋" w:hint="eastAsia"/>
          <w:color w:val="000000"/>
          <w:sz w:val="32"/>
          <w:szCs w:val="32"/>
          <w:lang w:val="en-US" w:eastAsia="zh-CN"/>
        </w:rPr>
        <w:t>813.08</w:t>
      </w:r>
      <w:r>
        <w:rPr>
          <w:rFonts w:ascii="仿宋" w:eastAsia="仿宋" w:hint="eastAsia"/>
          <w:color w:val="000000"/>
          <w:sz w:val="32"/>
          <w:szCs w:val="32"/>
        </w:rPr>
        <w:t>万元，占</w:t>
      </w:r>
      <w:r>
        <w:rPr>
          <w:rFonts w:ascii="仿宋" w:eastAsia="仿宋" w:hint="eastAsia"/>
          <w:color w:val="000000"/>
          <w:sz w:val="32"/>
          <w:szCs w:val="32"/>
          <w:lang w:val="en-US" w:eastAsia="zh-CN"/>
        </w:rPr>
        <w:t>100</w:t>
      </w:r>
      <w:r>
        <w:rPr>
          <w:rFonts w:ascii="仿宋" w:eastAsia="仿宋"/>
          <w:color w:val="000000"/>
          <w:sz w:val="32"/>
          <w:szCs w:val="32"/>
        </w:rPr>
        <w:t>%</w:t>
      </w:r>
      <w:r>
        <w:rPr>
          <w:rFonts w:ascii="仿宋" w:eastAsia="仿宋" w:hint="eastAsia"/>
          <w:color w:val="000000"/>
          <w:sz w:val="32"/>
          <w:szCs w:val="32"/>
        </w:rPr>
        <w:t>；政府性基金预算财政拨款收入</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；国有资本经营预算财政拨款收入</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；事业收入</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；经营收入</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；附属单位上缴收入</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；其他收入</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hint="eastAsia"/>
          <w:color w:val="000000"/>
          <w:sz w:val="32"/>
          <w:szCs w:val="32"/>
        </w:rPr>
        <w:t>%</w:t>
      </w:r>
      <w:r>
        <w:rPr>
          <w:rFonts w:ascii="仿宋" w:eastAsia="仿宋" w:hint="eastAsia"/>
          <w:color w:val="000000"/>
          <w:sz w:val="32"/>
          <w:szCs w:val="32"/>
          <w:lang w:val="en-US" w:eastAsia="zh-CN"/>
        </w:rPr>
        <w:t>。</w:t>
      </w:r>
    </w:p>
    <w:p>
      <w:pPr>
        <w:spacing w:line="600" w:lineRule="exact"/>
        <w:ind w:firstLineChars="200" w:firstLine="640"/>
        <w:outlineLvl w:val="1"/>
        <w:rPr>
          <w:rStyle w:val="2Char"/>
          <w:rFonts w:ascii="黑体" w:eastAsia="黑体"/>
          <w:b w:val="0"/>
        </w:rPr>
      </w:pPr>
      <w:r>
        <w:rPr>
          <w:rFonts w:ascii="黑体" w:eastAsia="黑体" w:cs="Times New Roman" w:hint="eastAsia"/>
          <w:color w:val="000000"/>
          <w:kern w:val="2"/>
          <w:sz w:val="32"/>
          <w:szCs w:val="32"/>
          <w:lang w:val="en-US" w:eastAsia="zh-CN" w:bidi="ar-SA"/>
        </w:rPr>
        <w:drawing>
          <wp:anchor distT="0" distB="0" distL="114300" distR="114300" simplePos="0" relativeHeight="20" behindDoc="0" locked="0" layoutInCell="1" hidden="0" allowOverlap="1">
            <wp:simplePos x="0" y="0"/>
            <wp:positionH relativeFrom="column">
              <wp:posOffset>177165</wp:posOffset>
            </wp:positionH>
            <wp:positionV relativeFrom="paragraph">
              <wp:posOffset>134620</wp:posOffset>
            </wp:positionV>
            <wp:extent cx="5373369" cy="2648584"/>
            <wp:effectExtent l="0" t="0" r="0" b="0"/>
            <wp:wrapTopAndBottom/>
            <wp:docPr id="2" name="图表 5"/>
            <wp:cNvGraphicFramePr>
              <a:graphicFrameLocks noChangeAspect="0"/>
            </wp:cNvGraphicFramePr>
            <a:graphic>
              <a:graphicData uri="http://schemas.openxmlformats.org/drawingml/2006/chart">
                <c:chart xmlns:c="http://schemas.openxmlformats.org/drawingml/2006/chart" r:id="rId5"/>
              </a:graphicData>
            </a:graphic>
          </wp:anchor>
        </w:drawing>
      </w:r>
      <w:bookmarkStart w:id="29" w:name="_Toc15377207"/>
      <w:bookmarkStart w:id="30" w:name="_Toc15396605"/>
      <w:r>
        <w:rPr>
          <w:rFonts w:ascii="黑体" w:eastAsia="黑体" w:cs="Times New Roman" w:hint="eastAsia"/>
          <w:color w:val="000000"/>
          <w:kern w:val="2"/>
          <w:sz w:val="32"/>
          <w:szCs w:val="32"/>
          <w:lang w:val="en-US" w:eastAsia="zh-CN" w:bidi="ar-SA"/>
        </w:rPr>
        <w:t>三、支出决</w:t>
      </w:r>
      <w:r>
        <w:rPr>
          <w:rStyle w:val="2Char"/>
          <w:rFonts w:ascii="黑体" w:eastAsia="黑体" w:hint="eastAsia"/>
          <w:b w:val="0"/>
        </w:rPr>
        <w:t>算情况说明</w:t>
      </w:r>
      <w:bookmarkEnd w:id="29"/>
      <w:bookmarkEnd w:id="30"/>
    </w:p>
    <w:p>
      <w:pPr>
        <w:spacing w:line="600" w:lineRule="exact"/>
        <w:ind w:firstLine="640"/>
        <w:rPr>
          <w:rFonts w:ascii="仿宋" w:eastAsia="仿宋"/>
          <w:color w:val="000000"/>
          <w:sz w:val="32"/>
          <w:szCs w:val="32"/>
          <w:shd w:val="pct10" w:color="auto" w:fill="FFFFFF"/>
        </w:rPr>
      </w:pPr>
      <w:r>
        <w:rPr>
          <w:rFonts w:ascii="仿宋" w:eastAsia="仿宋" w:hint="eastAsia"/>
          <w:color w:val="000000"/>
          <w:sz w:val="32"/>
          <w:szCs w:val="32"/>
        </w:rPr>
        <w:t>20</w:t>
      </w:r>
      <w:r>
        <w:rPr>
          <w:rFonts w:ascii="仿宋" w:eastAsia="仿宋" w:hint="eastAsia"/>
          <w:color w:val="000000"/>
          <w:sz w:val="32"/>
          <w:szCs w:val="32"/>
          <w:lang w:val="en-US" w:eastAsia="zh-CN"/>
        </w:rPr>
        <w:t>22</w:t>
      </w:r>
      <w:r>
        <w:rPr>
          <w:rFonts w:ascii="仿宋" w:eastAsia="仿宋" w:hint="eastAsia"/>
          <w:color w:val="000000"/>
          <w:sz w:val="32"/>
          <w:szCs w:val="32"/>
        </w:rPr>
        <w:t>年本年</w:t>
      </w:r>
      <w:r>
        <w:rPr>
          <w:rFonts w:ascii="仿宋" w:eastAsia="仿宋" w:hint="eastAsia"/>
          <w:color w:val="000000"/>
          <w:sz w:val="32"/>
          <w:szCs w:val="32"/>
          <w:lang w:val="en-US" w:eastAsia="zh-CN"/>
        </w:rPr>
        <w:t>总</w:t>
      </w:r>
      <w:r>
        <w:rPr>
          <w:rFonts w:ascii="仿宋" w:eastAsia="仿宋" w:hint="eastAsia"/>
          <w:color w:val="000000"/>
          <w:sz w:val="32"/>
          <w:szCs w:val="32"/>
        </w:rPr>
        <w:t>支出</w:t>
      </w:r>
      <w:r>
        <w:rPr>
          <w:rFonts w:ascii="仿宋" w:eastAsia="仿宋" w:hint="eastAsia"/>
          <w:color w:val="000000"/>
          <w:sz w:val="32"/>
          <w:szCs w:val="32"/>
          <w:lang w:val="en-US" w:eastAsia="zh-CN"/>
        </w:rPr>
        <w:t>813.08</w:t>
      </w:r>
      <w:r>
        <w:rPr>
          <w:rFonts w:ascii="仿宋" w:eastAsia="仿宋" w:hint="eastAsia"/>
          <w:color w:val="000000"/>
          <w:sz w:val="32"/>
          <w:szCs w:val="32"/>
        </w:rPr>
        <w:t>万元，其中：基本支出</w:t>
      </w:r>
      <w:r>
        <w:rPr>
          <w:rFonts w:ascii="仿宋" w:eastAsia="仿宋" w:hint="eastAsia"/>
          <w:color w:val="000000"/>
          <w:sz w:val="32"/>
          <w:szCs w:val="32"/>
          <w:lang w:val="en-US" w:eastAsia="zh-CN"/>
        </w:rPr>
        <w:t>256.01</w:t>
      </w:r>
      <w:r>
        <w:rPr>
          <w:rFonts w:ascii="仿宋" w:eastAsia="仿宋" w:hint="eastAsia"/>
          <w:color w:val="000000"/>
          <w:sz w:val="32"/>
          <w:szCs w:val="32"/>
        </w:rPr>
        <w:t>万元，占</w:t>
      </w:r>
      <w:r>
        <w:rPr>
          <w:rFonts w:ascii="仿宋" w:eastAsia="仿宋" w:hint="eastAsia"/>
          <w:color w:val="000000"/>
          <w:sz w:val="32"/>
          <w:szCs w:val="32"/>
          <w:lang w:val="en-US" w:eastAsia="zh-CN"/>
        </w:rPr>
        <w:t>32</w:t>
      </w:r>
      <w:r>
        <w:rPr>
          <w:rFonts w:ascii="仿宋" w:eastAsia="仿宋" w:hint="eastAsia"/>
          <w:color w:val="000000"/>
          <w:sz w:val="32"/>
          <w:szCs w:val="32"/>
        </w:rPr>
        <w:t>%；项目支出</w:t>
      </w:r>
      <w:r>
        <w:rPr>
          <w:rFonts w:ascii="仿宋" w:eastAsia="仿宋" w:hint="eastAsia"/>
          <w:color w:val="000000"/>
          <w:sz w:val="32"/>
          <w:szCs w:val="32"/>
          <w:lang w:val="en-US" w:eastAsia="zh-CN"/>
        </w:rPr>
        <w:t>557.06</w:t>
      </w:r>
      <w:r>
        <w:rPr>
          <w:rFonts w:ascii="仿宋" w:eastAsia="仿宋" w:hint="eastAsia"/>
          <w:color w:val="000000"/>
          <w:sz w:val="32"/>
          <w:szCs w:val="32"/>
        </w:rPr>
        <w:t>万元，占</w:t>
      </w:r>
      <w:r>
        <w:rPr>
          <w:rFonts w:ascii="仿宋" w:eastAsia="仿宋" w:hint="eastAsia"/>
          <w:color w:val="000000"/>
          <w:sz w:val="32"/>
          <w:szCs w:val="32"/>
          <w:lang w:val="en-US" w:eastAsia="zh-CN"/>
        </w:rPr>
        <w:t>68</w:t>
      </w:r>
      <w:r>
        <w:rPr>
          <w:rFonts w:ascii="仿宋" w:eastAsia="仿宋" w:hint="eastAsia"/>
          <w:color w:val="000000"/>
          <w:sz w:val="32"/>
          <w:szCs w:val="32"/>
        </w:rPr>
        <w:t>%；上缴上级支出</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hint="eastAsia"/>
          <w:color w:val="000000"/>
          <w:sz w:val="32"/>
          <w:szCs w:val="32"/>
        </w:rPr>
        <w:t>%；经营支出</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；对附属单位补助支出</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w:t>
      </w:r>
    </w:p>
    <w:p>
      <w:pPr>
        <w:spacing w:line="600" w:lineRule="exact"/>
        <w:ind w:firstLineChars="200" w:firstLine="640"/>
        <w:rPr>
          <w:rFonts w:ascii="仿宋_GB2312" w:eastAsia="仿宋_GB2312" w:hint="eastAsia"/>
          <w:color w:val="FF0000"/>
          <w:sz w:val="32"/>
          <w:szCs w:val="32"/>
          <w:lang w:eastAsia="zh-CN"/>
        </w:rPr>
      </w:pPr>
      <w:r>
        <w:rPr>
          <w:rFonts w:ascii="仿宋_GB2312" w:eastAsia="仿宋_GB2312" w:hint="eastAsia"/>
          <w:color w:val="FF0000"/>
          <w:sz w:val="32"/>
          <w:szCs w:val="32"/>
          <w:lang w:eastAsia="zh-CN"/>
        </w:rPr>
        <w:drawing>
          <wp:anchor distT="0" distB="0" distL="114300" distR="114300" simplePos="0" relativeHeight="22" behindDoc="0" locked="0" layoutInCell="1" hidden="0" allowOverlap="1">
            <wp:simplePos x="0" y="0"/>
            <wp:positionH relativeFrom="column">
              <wp:posOffset>64770</wp:posOffset>
            </wp:positionH>
            <wp:positionV relativeFrom="paragraph">
              <wp:posOffset>136525</wp:posOffset>
            </wp:positionV>
            <wp:extent cx="5061585" cy="1984374"/>
            <wp:effectExtent l="0" t="0" r="0" b="0"/>
            <wp:wrapTopAndBottom/>
            <wp:docPr id="3" name="图表 6"/>
            <wp:cNvGraphicFramePr>
              <a:graphicFrameLocks noChangeAspect="0"/>
            </wp:cNvGraphicFramePr>
            <a:graphic>
              <a:graphicData uri="http://schemas.openxmlformats.org/drawingml/2006/chart">
                <c:chart xmlns:c="http://schemas.openxmlformats.org/drawingml/2006/chart" r:id="rId6"/>
              </a:graphicData>
            </a:graphic>
          </wp:anchor>
        </w:drawing>
      </w:r>
    </w:p>
    <w:p>
      <w:pPr>
        <w:spacing w:line="600" w:lineRule="exact"/>
        <w:ind w:firstLineChars="200" w:firstLine="640"/>
        <w:outlineLvl w:val="1"/>
        <w:rPr>
          <w:rStyle w:val="2Char"/>
          <w:rFonts w:ascii="黑体" w:eastAsia="黑体"/>
          <w:b w:val="0"/>
        </w:rPr>
      </w:pPr>
      <w:bookmarkStart w:id="31" w:name="_Toc15396606"/>
      <w:bookmarkStart w:id="32" w:name="_Toc15377208"/>
      <w:r>
        <w:rPr>
          <w:rFonts w:ascii="黑体" w:eastAsia="黑体" w:hint="eastAsia"/>
          <w:color w:val="000000"/>
          <w:sz w:val="32"/>
          <w:szCs w:val="32"/>
        </w:rPr>
        <w:t>四、财</w:t>
      </w:r>
      <w:r>
        <w:rPr>
          <w:rStyle w:val="2Char"/>
          <w:rFonts w:ascii="黑体" w:eastAsia="黑体" w:hint="eastAsia"/>
          <w:b w:val="0"/>
        </w:rPr>
        <w:t>政拨款收入支出决算总体情况说明</w:t>
      </w:r>
      <w:bookmarkEnd w:id="31"/>
      <w:bookmarkEnd w:id="32"/>
    </w:p>
    <w:p>
      <w:pPr>
        <w:snapToGrid w:val="0"/>
        <w:spacing w:line="520" w:lineRule="exact"/>
        <w:ind w:firstLineChars="200" w:firstLine="640"/>
        <w:rPr>
          <w:rFonts w:ascii="仿宋" w:eastAsia="仿宋"/>
          <w:color w:val="FF0000"/>
          <w:sz w:val="32"/>
          <w:szCs w:val="32"/>
          <w:lang w:val="en-US" w:eastAsia="zh-CN"/>
        </w:rPr>
      </w:pPr>
      <w:r>
        <w:rPr>
          <w:rFonts w:ascii="仿宋" w:eastAsia="仿宋" w:hint="eastAsia"/>
          <w:color w:val="000000"/>
          <w:sz w:val="32"/>
          <w:szCs w:val="32"/>
          <w:lang w:val="en-US" w:eastAsia="zh-CN"/>
        </w:rPr>
        <w:t>2022年财政拨款收入813.08万元。与2021年相比，一般公共预算财政拨款收入较上年减少</w:t>
      </w:r>
      <w:r>
        <w:rPr>
          <w:rFonts w:ascii="仿宋_GB2312" w:eastAsia="仿宋_GB2312" w:hint="eastAsia"/>
          <w:color w:val="000000"/>
          <w:spacing w:val="-2"/>
          <w:kern w:val="2"/>
          <w:sz w:val="32"/>
          <w:szCs w:val="32"/>
          <w:lang w:val="en-US" w:eastAsia="zh-CN" w:bidi="ar-SA"/>
        </w:rPr>
        <w:t>82.93</w:t>
      </w:r>
      <w:r>
        <w:rPr>
          <w:rFonts w:ascii="仿宋" w:eastAsia="仿宋" w:hint="eastAsia"/>
          <w:color w:val="000000"/>
          <w:sz w:val="32"/>
          <w:szCs w:val="32"/>
          <w:lang w:val="en-US" w:eastAsia="zh-CN"/>
        </w:rPr>
        <w:t>万元，减少</w:t>
      </w:r>
      <w:r>
        <w:rPr>
          <w:rFonts w:ascii="仿宋_GB2312" w:eastAsia="仿宋_GB2312" w:hint="eastAsia"/>
          <w:color w:val="000000"/>
          <w:spacing w:val="-2"/>
          <w:kern w:val="2"/>
          <w:sz w:val="32"/>
          <w:szCs w:val="32"/>
          <w:lang w:val="en-US" w:eastAsia="zh-CN" w:bidi="ar-SA"/>
        </w:rPr>
        <w:t>9.25</w:t>
      </w:r>
      <w:r>
        <w:rPr>
          <w:rFonts w:ascii="仿宋" w:eastAsia="仿宋" w:hint="eastAsia"/>
          <w:color w:val="000000"/>
          <w:sz w:val="32"/>
          <w:szCs w:val="32"/>
          <w:lang w:val="en-US" w:eastAsia="zh-CN"/>
        </w:rPr>
        <w:t>%。减少的主要原因是</w:t>
      </w:r>
      <w:r>
        <w:rPr>
          <w:rFonts w:ascii="仿宋_GB2312" w:eastAsia="仿宋_GB2312" w:hint="eastAsia"/>
          <w:color w:val="000000"/>
          <w:spacing w:val="-2"/>
          <w:kern w:val="2"/>
          <w:sz w:val="32"/>
          <w:szCs w:val="32"/>
          <w:lang w:val="en-US" w:eastAsia="zh-CN" w:bidi="ar-SA"/>
        </w:rPr>
        <w:t>2022年就业创业补助资金减少及人员变动</w:t>
      </w:r>
      <w:r>
        <w:rPr>
          <w:rFonts w:ascii="仿宋" w:eastAsia="仿宋" w:hint="eastAsia"/>
          <w:color w:val="000000"/>
          <w:sz w:val="32"/>
          <w:szCs w:val="32"/>
          <w:lang w:val="en-US" w:eastAsia="zh-CN"/>
        </w:rPr>
        <w:t>。</w:t>
      </w:r>
      <w:r>
        <w:rPr>
          <w:rFonts w:ascii="仿宋_GB2312" w:eastAsia="仿宋_GB2312" w:hint="eastAsia"/>
          <w:color w:val="auto"/>
          <w:spacing w:val="-2"/>
          <w:kern w:val="2"/>
          <w:sz w:val="32"/>
          <w:szCs w:val="32"/>
          <w:lang w:val="en-US" w:eastAsia="zh-CN" w:bidi="ar-SA"/>
        </w:rPr>
        <w:t>2022年总支出813.08万元，较上年支出减少87.23万元，减少9.68%。主要原因当年安排就业创业补助项目资金较上年有所减少及单位人员变动。</w:t>
      </w:r>
    </w:p>
    <w:p>
      <w:pPr>
        <w:spacing w:line="600" w:lineRule="exact"/>
        <w:ind w:firstLineChars="200" w:firstLine="640"/>
        <w:rPr>
          <w:rStyle w:val="2Char"/>
          <w:rFonts w:ascii="黑体" w:eastAsia="黑体"/>
          <w:b w:val="0"/>
        </w:rPr>
      </w:pPr>
      <w:r>
        <w:rPr>
          <w:rFonts w:ascii="仿宋" w:eastAsia="仿宋" w:hint="eastAsia"/>
          <w:color w:val="000000"/>
          <w:sz w:val="32"/>
          <w:szCs w:val="32"/>
        </w:rPr>
        <w:drawing>
          <wp:anchor distT="0" distB="0" distL="114300" distR="114300" simplePos="0" relativeHeight="24" behindDoc="0" locked="0" layoutInCell="1" hidden="0" allowOverlap="1">
            <wp:simplePos x="0" y="0"/>
            <wp:positionH relativeFrom="column">
              <wp:posOffset>93345</wp:posOffset>
            </wp:positionH>
            <wp:positionV relativeFrom="paragraph">
              <wp:posOffset>222250</wp:posOffset>
            </wp:positionV>
            <wp:extent cx="5090160" cy="2953385"/>
            <wp:effectExtent l="0" t="0" r="0" b="0"/>
            <wp:wrapTopAndBottom/>
            <wp:docPr id="4" name="图表 7"/>
            <wp:cNvGraphicFramePr>
              <a:graphicFrameLocks noChangeAspect="0"/>
            </wp:cNvGraphicFramePr>
            <a:graphic>
              <a:graphicData uri="http://schemas.openxmlformats.org/drawingml/2006/chart">
                <c:chart xmlns:c="http://schemas.openxmlformats.org/drawingml/2006/chart" r:id="rId7"/>
              </a:graphicData>
            </a:graphic>
          </wp:anchor>
        </w:drawing>
      </w:r>
      <w:bookmarkStart w:id="33" w:name="_Toc15377209"/>
      <w:bookmarkStart w:id="34" w:name="_Toc15396607"/>
      <w:r>
        <w:rPr>
          <w:rFonts w:ascii="黑体" w:eastAsia="黑体" w:hint="eastAsia"/>
          <w:color w:val="000000"/>
          <w:sz w:val="32"/>
          <w:szCs w:val="32"/>
        </w:rPr>
        <w:t>五、</w:t>
      </w:r>
      <w:r>
        <w:rPr>
          <w:rFonts w:ascii="黑体" w:eastAsia="黑体" w:hint="eastAsia"/>
          <w:b/>
          <w:color w:val="000000"/>
          <w:sz w:val="32"/>
          <w:szCs w:val="32"/>
        </w:rPr>
        <w:t>一</w:t>
      </w:r>
      <w:r>
        <w:rPr>
          <w:rStyle w:val="2Char"/>
          <w:rFonts w:ascii="黑体" w:eastAsia="黑体" w:hint="eastAsia"/>
          <w:b w:val="0"/>
        </w:rPr>
        <w:t>般公共预算财政拨款支出决算情况说明</w:t>
      </w:r>
      <w:bookmarkEnd w:id="33"/>
      <w:bookmarkEnd w:id="34"/>
    </w:p>
    <w:p>
      <w:pPr>
        <w:spacing w:line="600" w:lineRule="exact"/>
        <w:ind w:firstLineChars="200" w:firstLine="640"/>
        <w:outlineLvl w:val="2"/>
        <w:rPr>
          <w:rFonts w:ascii="仿宋" w:eastAsia="仿宋"/>
          <w:b/>
          <w:color w:val="000000"/>
          <w:sz w:val="32"/>
          <w:szCs w:val="32"/>
        </w:rPr>
      </w:pPr>
      <w:bookmarkStart w:id="35" w:name="_Toc15377210"/>
      <w:r>
        <w:rPr>
          <w:rFonts w:ascii="仿宋" w:eastAsia="仿宋" w:hint="eastAsia"/>
          <w:b/>
          <w:color w:val="000000"/>
          <w:sz w:val="32"/>
          <w:szCs w:val="32"/>
        </w:rPr>
        <w:t>（一）一般公共预算财政拨款支出决算总体情况</w:t>
      </w:r>
      <w:bookmarkEnd w:id="35"/>
    </w:p>
    <w:p>
      <w:pPr>
        <w:snapToGrid w:val="0"/>
        <w:spacing w:line="520" w:lineRule="exact"/>
        <w:ind w:firstLineChars="200" w:firstLine="640"/>
        <w:rPr>
          <w:rFonts w:ascii="仿宋_GB2312" w:eastAsia="仿宋_GB2312" w:hint="eastAsia"/>
          <w:color w:val="FF0000"/>
          <w:spacing w:val="-2"/>
          <w:kern w:val="2"/>
          <w:sz w:val="32"/>
          <w:szCs w:val="32"/>
          <w:lang w:val="en-US" w:eastAsia="zh-CN" w:bidi="ar-SA"/>
        </w:rPr>
      </w:pPr>
      <w:r>
        <w:rPr>
          <w:rFonts w:ascii="仿宋" w:eastAsia="仿宋"/>
          <w:color w:val="000000"/>
          <w:sz w:val="32"/>
          <w:szCs w:val="32"/>
        </w:rPr>
        <w:t>20</w:t>
      </w:r>
      <w:r>
        <w:rPr>
          <w:rFonts w:ascii="仿宋" w:eastAsia="仿宋" w:hint="eastAsia"/>
          <w:color w:val="000000"/>
          <w:sz w:val="32"/>
          <w:szCs w:val="32"/>
          <w:lang w:val="en-US" w:eastAsia="zh-CN"/>
        </w:rPr>
        <w:t>22</w:t>
      </w:r>
      <w:r>
        <w:rPr>
          <w:rFonts w:ascii="仿宋" w:eastAsia="仿宋" w:hint="eastAsia"/>
          <w:color w:val="000000"/>
          <w:sz w:val="32"/>
          <w:szCs w:val="32"/>
        </w:rPr>
        <w:t>年</w:t>
      </w:r>
      <w:r>
        <w:rPr>
          <w:rFonts w:ascii="仿宋_GB2312" w:eastAsia="仿宋_GB2312" w:hint="eastAsia"/>
          <w:spacing w:val="-2"/>
          <w:kern w:val="2"/>
          <w:sz w:val="32"/>
          <w:szCs w:val="32"/>
          <w:lang w:val="en-US" w:eastAsia="zh-CN" w:bidi="ar-SA"/>
        </w:rPr>
        <w:t>一般公共预算财政拨款支出813.08万元，</w:t>
      </w:r>
      <w:r>
        <w:rPr>
          <w:rFonts w:ascii="仿宋" w:eastAsia="仿宋" w:hint="eastAsia"/>
          <w:color w:val="000000"/>
          <w:sz w:val="32"/>
          <w:szCs w:val="32"/>
        </w:rPr>
        <w:t>占本年</w:t>
      </w:r>
      <w:r>
        <w:rPr>
          <w:rFonts w:ascii="仿宋" w:eastAsia="仿宋" w:hint="eastAsia"/>
          <w:color w:val="000000"/>
          <w:sz w:val="32"/>
          <w:szCs w:val="32"/>
          <w:lang w:val="en-US" w:eastAsia="zh-CN"/>
        </w:rPr>
        <w:t>总</w:t>
      </w:r>
      <w:r>
        <w:rPr>
          <w:rFonts w:ascii="仿宋" w:eastAsia="仿宋" w:hint="eastAsia"/>
          <w:color w:val="000000"/>
          <w:sz w:val="32"/>
          <w:szCs w:val="32"/>
        </w:rPr>
        <w:t>支出</w:t>
      </w:r>
      <w:r>
        <w:rPr>
          <w:rFonts w:ascii="仿宋" w:eastAsia="仿宋" w:hint="eastAsia"/>
          <w:color w:val="000000"/>
          <w:sz w:val="32"/>
          <w:szCs w:val="32"/>
          <w:lang w:val="en-US" w:eastAsia="zh-CN"/>
        </w:rPr>
        <w:t>的100</w:t>
      </w:r>
      <w:r>
        <w:rPr>
          <w:rFonts w:ascii="仿宋" w:eastAsia="仿宋"/>
          <w:color w:val="000000"/>
          <w:sz w:val="32"/>
          <w:szCs w:val="32"/>
        </w:rPr>
        <w:t>%</w:t>
      </w:r>
      <w:r>
        <w:rPr>
          <w:rFonts w:ascii="仿宋" w:eastAsia="仿宋" w:hint="eastAsia"/>
          <w:color w:val="000000"/>
          <w:sz w:val="32"/>
          <w:szCs w:val="32"/>
          <w:lang w:eastAsia="zh-CN"/>
        </w:rPr>
        <w:t>。</w:t>
      </w:r>
      <w:r>
        <w:rPr>
          <w:rFonts w:ascii="仿宋" w:eastAsia="仿宋" w:hint="eastAsia"/>
          <w:color w:val="000000"/>
          <w:sz w:val="32"/>
          <w:szCs w:val="32"/>
        </w:rPr>
        <w:t>一般公共预算财政拨款</w:t>
      </w:r>
      <w:r>
        <w:rPr>
          <w:rFonts w:ascii="仿宋" w:eastAsia="仿宋" w:hint="eastAsia"/>
          <w:color w:val="000000"/>
          <w:sz w:val="32"/>
          <w:szCs w:val="32"/>
          <w:lang w:val="en-US" w:eastAsia="zh-CN"/>
        </w:rPr>
        <w:t>与2021年相比，一般公共预算财政拨款收入较上年减少</w:t>
      </w:r>
      <w:r>
        <w:rPr>
          <w:rFonts w:ascii="仿宋_GB2312" w:eastAsia="仿宋_GB2312" w:hint="eastAsia"/>
          <w:color w:val="000000"/>
          <w:spacing w:val="-2"/>
          <w:kern w:val="2"/>
          <w:sz w:val="32"/>
          <w:szCs w:val="32"/>
          <w:lang w:val="en-US" w:eastAsia="zh-CN" w:bidi="ar-SA"/>
        </w:rPr>
        <w:t>82.93</w:t>
      </w:r>
      <w:r>
        <w:rPr>
          <w:rFonts w:ascii="仿宋" w:eastAsia="仿宋" w:hint="eastAsia"/>
          <w:color w:val="000000"/>
          <w:sz w:val="32"/>
          <w:szCs w:val="32"/>
          <w:lang w:val="en-US" w:eastAsia="zh-CN"/>
        </w:rPr>
        <w:t>万元，减少</w:t>
      </w:r>
      <w:r>
        <w:rPr>
          <w:rFonts w:ascii="仿宋_GB2312" w:eastAsia="仿宋_GB2312" w:hint="eastAsia"/>
          <w:color w:val="000000"/>
          <w:spacing w:val="-2"/>
          <w:kern w:val="2"/>
          <w:sz w:val="32"/>
          <w:szCs w:val="32"/>
          <w:lang w:val="en-US" w:eastAsia="zh-CN" w:bidi="ar-SA"/>
        </w:rPr>
        <w:t>9.25</w:t>
      </w:r>
      <w:r>
        <w:rPr>
          <w:rFonts w:ascii="仿宋" w:eastAsia="仿宋" w:hint="eastAsia"/>
          <w:color w:val="000000"/>
          <w:sz w:val="32"/>
          <w:szCs w:val="32"/>
          <w:lang w:val="en-US" w:eastAsia="zh-CN"/>
        </w:rPr>
        <w:t>%，减少的主要原因是</w:t>
      </w:r>
      <w:r>
        <w:rPr>
          <w:rFonts w:ascii="仿宋_GB2312" w:eastAsia="仿宋_GB2312" w:hint="eastAsia"/>
          <w:color w:val="000000"/>
          <w:spacing w:val="-2"/>
          <w:kern w:val="2"/>
          <w:sz w:val="32"/>
          <w:szCs w:val="32"/>
          <w:lang w:val="en-US" w:eastAsia="zh-CN" w:bidi="ar-SA"/>
        </w:rPr>
        <w:t>2022年就业创业补助资金减少及人员变动。</w:t>
      </w:r>
    </w:p>
    <w:p>
      <w:pPr>
        <w:snapToGrid w:val="0"/>
        <w:spacing w:line="520" w:lineRule="exact"/>
        <w:ind w:firstLineChars="200" w:firstLine="632"/>
        <w:rPr>
          <w:rFonts w:ascii="仿宋_GB2312" w:eastAsia="仿宋_GB2312" w:hint="eastAsia"/>
          <w:spacing w:val="-2"/>
          <w:kern w:val="2"/>
          <w:sz w:val="32"/>
          <w:szCs w:val="32"/>
          <w:lang w:val="en-US" w:eastAsia="zh-CN" w:bidi="ar-SA"/>
        </w:rPr>
      </w:pPr>
    </w:p>
    <w:p>
      <w:pPr>
        <w:snapToGrid w:val="0"/>
        <w:spacing w:line="520" w:lineRule="exact"/>
        <w:ind w:firstLineChars="200" w:firstLine="640"/>
        <w:rPr>
          <w:rFonts w:ascii="仿宋" w:eastAsia="仿宋"/>
          <w:b/>
          <w:color w:val="000000"/>
          <w:sz w:val="32"/>
          <w:szCs w:val="32"/>
        </w:rPr>
      </w:pPr>
      <w:r>
        <w:rPr>
          <w:rFonts w:ascii="仿宋" w:eastAsia="仿宋" w:hint="eastAsia"/>
          <w:color w:val="000000"/>
          <w:sz w:val="32"/>
          <w:szCs w:val="32"/>
        </w:rPr>
        <w:drawing>
          <wp:anchor distT="0" distB="0" distL="114300" distR="114300" simplePos="0" relativeHeight="26" behindDoc="0" locked="0" layoutInCell="1" hidden="0" allowOverlap="1">
            <wp:simplePos x="0" y="0"/>
            <wp:positionH relativeFrom="column">
              <wp:posOffset>177165</wp:posOffset>
            </wp:positionH>
            <wp:positionV relativeFrom="paragraph">
              <wp:posOffset>328295</wp:posOffset>
            </wp:positionV>
            <wp:extent cx="4836160" cy="2752090"/>
            <wp:effectExtent l="0" t="0" r="0" b="0"/>
            <wp:wrapTopAndBottom/>
            <wp:docPr id="5" name="图表 8"/>
            <wp:cNvGraphicFramePr>
              <a:graphicFrameLocks noChangeAspect="0"/>
            </wp:cNvGraphicFramePr>
            <a:graphic>
              <a:graphicData uri="http://schemas.openxmlformats.org/drawingml/2006/chart">
                <c:chart xmlns:c="http://schemas.openxmlformats.org/drawingml/2006/chart" r:id="rId8"/>
              </a:graphicData>
            </a:graphic>
          </wp:anchor>
        </w:drawing>
      </w:r>
      <w:bookmarkStart w:id="36" w:name="_Toc15377211"/>
      <w:r>
        <w:rPr>
          <w:rFonts w:ascii="仿宋" w:eastAsia="仿宋" w:hint="eastAsia"/>
          <w:b/>
          <w:color w:val="000000"/>
          <w:sz w:val="32"/>
          <w:szCs w:val="32"/>
        </w:rPr>
        <w:t>（二）一般公共预算财政拨款支出决算结构情况</w:t>
      </w:r>
      <w:bookmarkEnd w:id="36"/>
    </w:p>
    <w:p>
      <w:pPr>
        <w:spacing w:line="600" w:lineRule="exact"/>
        <w:ind w:firstLine="640"/>
        <w:rPr>
          <w:rFonts w:ascii="仿宋" w:eastAsia="仿宋" w:cs="Times New Roman"/>
          <w:color w:val="000000"/>
          <w:sz w:val="32"/>
          <w:szCs w:val="32"/>
          <w:lang w:val="en-US" w:eastAsia="zh-CN"/>
        </w:rPr>
      </w:pPr>
      <w:r>
        <w:rPr>
          <w:rFonts w:ascii="仿宋" w:eastAsia="仿宋"/>
          <w:color w:val="000000"/>
          <w:sz w:val="32"/>
          <w:szCs w:val="32"/>
        </w:rPr>
        <w:t>20</w:t>
      </w:r>
      <w:r>
        <w:rPr>
          <w:rFonts w:ascii="仿宋" w:eastAsia="仿宋" w:hint="eastAsia"/>
          <w:color w:val="000000"/>
          <w:sz w:val="32"/>
          <w:szCs w:val="32"/>
          <w:lang w:val="en-US" w:eastAsia="zh-CN"/>
        </w:rPr>
        <w:t>22</w:t>
      </w:r>
      <w:r>
        <w:rPr>
          <w:rFonts w:ascii="仿宋" w:eastAsia="仿宋" w:hint="eastAsia"/>
          <w:color w:val="000000"/>
          <w:sz w:val="32"/>
          <w:szCs w:val="32"/>
        </w:rPr>
        <w:t>年一般公共预算财政拨款支出</w:t>
      </w:r>
      <w:r>
        <w:rPr>
          <w:rFonts w:ascii="仿宋" w:eastAsia="仿宋" w:hint="eastAsia"/>
          <w:color w:val="000000"/>
          <w:sz w:val="32"/>
          <w:szCs w:val="32"/>
          <w:lang w:val="en-US" w:eastAsia="zh-CN"/>
        </w:rPr>
        <w:t>813.08</w:t>
      </w:r>
      <w:r>
        <w:rPr>
          <w:rFonts w:ascii="仿宋" w:eastAsia="仿宋" w:hint="eastAsia"/>
          <w:color w:val="000000"/>
          <w:sz w:val="32"/>
          <w:szCs w:val="32"/>
        </w:rPr>
        <w:t>万元，主要用于以下方面</w:t>
      </w:r>
      <w:r>
        <w:rPr>
          <w:rFonts w:ascii="仿宋" w:eastAsia="仿宋"/>
          <w:color w:val="000000"/>
          <w:sz w:val="32"/>
          <w:szCs w:val="32"/>
        </w:rPr>
        <w:t>:</w:t>
      </w:r>
      <w:r>
        <w:rPr>
          <w:rFonts w:ascii="仿宋" w:eastAsia="仿宋" w:hint="eastAsia"/>
          <w:b/>
          <w:color w:val="000000"/>
          <w:sz w:val="32"/>
          <w:szCs w:val="32"/>
        </w:rPr>
        <w:t>社会保障和就业（类）</w:t>
      </w:r>
      <w:r>
        <w:rPr>
          <w:rFonts w:ascii="仿宋" w:eastAsia="仿宋" w:hint="eastAsia"/>
          <w:color w:val="000000"/>
          <w:sz w:val="32"/>
          <w:szCs w:val="32"/>
        </w:rPr>
        <w:t>支出</w:t>
      </w:r>
      <w:r>
        <w:rPr>
          <w:rFonts w:ascii="仿宋" w:eastAsia="仿宋" w:hint="eastAsia"/>
          <w:color w:val="000000"/>
          <w:sz w:val="32"/>
          <w:szCs w:val="32"/>
          <w:lang w:val="en-US" w:eastAsia="zh-CN"/>
        </w:rPr>
        <w:t>683.67</w:t>
      </w:r>
      <w:r>
        <w:rPr>
          <w:rFonts w:ascii="仿宋" w:eastAsia="仿宋" w:hint="eastAsia"/>
          <w:color w:val="000000"/>
          <w:sz w:val="32"/>
          <w:szCs w:val="32"/>
        </w:rPr>
        <w:t>万元，占</w:t>
      </w:r>
      <w:r>
        <w:rPr>
          <w:rFonts w:ascii="仿宋" w:eastAsia="仿宋" w:hint="eastAsia"/>
          <w:color w:val="000000"/>
          <w:sz w:val="32"/>
          <w:szCs w:val="32"/>
          <w:lang w:val="en-US" w:eastAsia="zh-CN"/>
        </w:rPr>
        <w:t>84.08</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bCs/>
          <w:color w:val="000000"/>
          <w:sz w:val="32"/>
          <w:szCs w:val="32"/>
        </w:rPr>
        <w:t>卫生</w:t>
      </w:r>
      <w:r>
        <w:rPr>
          <w:rFonts w:ascii="仿宋" w:eastAsia="仿宋" w:hint="eastAsia"/>
          <w:b/>
          <w:bCs/>
          <w:color w:val="000000"/>
          <w:sz w:val="32"/>
          <w:szCs w:val="32"/>
          <w:lang w:eastAsia="zh-CN"/>
        </w:rPr>
        <w:t>健康</w:t>
      </w:r>
      <w:r>
        <w:rPr>
          <w:rFonts w:ascii="仿宋" w:eastAsia="仿宋" w:hint="eastAsia"/>
          <w:b/>
          <w:bCs/>
          <w:color w:val="000000"/>
          <w:sz w:val="32"/>
          <w:szCs w:val="32"/>
        </w:rPr>
        <w:t>支出</w:t>
      </w:r>
      <w:r>
        <w:rPr>
          <w:rFonts w:ascii="仿宋" w:eastAsia="仿宋" w:hint="eastAsia"/>
          <w:color w:val="000000"/>
          <w:sz w:val="32"/>
          <w:szCs w:val="32"/>
          <w:lang w:val="en-US" w:eastAsia="zh-CN"/>
        </w:rPr>
        <w:t>12.38</w:t>
      </w:r>
      <w:r>
        <w:rPr>
          <w:rFonts w:ascii="仿宋" w:eastAsia="仿宋" w:hint="eastAsia"/>
          <w:color w:val="000000"/>
          <w:sz w:val="32"/>
          <w:szCs w:val="32"/>
        </w:rPr>
        <w:t>万元，占</w:t>
      </w:r>
      <w:r>
        <w:rPr>
          <w:rFonts w:ascii="仿宋" w:eastAsia="仿宋" w:hint="eastAsia"/>
          <w:color w:val="000000"/>
          <w:sz w:val="32"/>
          <w:szCs w:val="32"/>
          <w:lang w:val="en-US" w:eastAsia="zh-CN"/>
        </w:rPr>
        <w:t>1.52</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bCs/>
          <w:color w:val="000000"/>
          <w:sz w:val="32"/>
          <w:szCs w:val="32"/>
        </w:rPr>
        <w:t>住房保障支出</w:t>
      </w:r>
      <w:r>
        <w:rPr>
          <w:rFonts w:ascii="仿宋" w:eastAsia="仿宋" w:hint="eastAsia"/>
          <w:color w:val="000000"/>
          <w:sz w:val="32"/>
          <w:szCs w:val="32"/>
          <w:lang w:val="en-US" w:eastAsia="zh-CN"/>
        </w:rPr>
        <w:t>16.82</w:t>
      </w:r>
      <w:r>
        <w:rPr>
          <w:rFonts w:ascii="仿宋" w:eastAsia="仿宋" w:hint="eastAsia"/>
          <w:color w:val="000000"/>
          <w:sz w:val="32"/>
          <w:szCs w:val="32"/>
        </w:rPr>
        <w:t>万元，占</w:t>
      </w:r>
      <w:r>
        <w:rPr>
          <w:rFonts w:ascii="仿宋" w:eastAsia="仿宋" w:hint="eastAsia"/>
          <w:color w:val="000000"/>
          <w:sz w:val="32"/>
          <w:szCs w:val="32"/>
          <w:lang w:val="en-US" w:eastAsia="zh-CN"/>
        </w:rPr>
        <w:t>2.07</w:t>
      </w:r>
      <w:r>
        <w:rPr>
          <w:rFonts w:ascii="仿宋" w:eastAsia="仿宋"/>
          <w:color w:val="000000"/>
          <w:sz w:val="32"/>
          <w:szCs w:val="32"/>
        </w:rPr>
        <w:t>%</w:t>
      </w:r>
      <w:r>
        <w:rPr>
          <w:rFonts w:ascii="仿宋" w:eastAsia="仿宋" w:hint="eastAsia"/>
          <w:color w:val="000000"/>
          <w:sz w:val="32"/>
          <w:szCs w:val="32"/>
          <w:lang w:eastAsia="zh-CN"/>
        </w:rPr>
        <w:t>；</w:t>
      </w:r>
      <w:r>
        <w:rPr>
          <w:rFonts w:ascii="仿宋" w:eastAsia="仿宋" w:cs="Times New Roman" w:hint="eastAsia"/>
          <w:b/>
          <w:bCs/>
          <w:color w:val="000000"/>
          <w:sz w:val="32"/>
          <w:szCs w:val="32"/>
          <w:lang w:eastAsia="zh-CN"/>
        </w:rPr>
        <w:t>金融支出</w:t>
      </w:r>
      <w:r>
        <w:rPr>
          <w:rFonts w:ascii="仿宋" w:eastAsia="仿宋" w:cs="Times New Roman" w:hint="eastAsia"/>
          <w:color w:val="000000"/>
          <w:sz w:val="32"/>
          <w:szCs w:val="32"/>
          <w:lang w:val="en-US" w:eastAsia="zh-CN"/>
        </w:rPr>
        <w:t>6.33万元，占0.78</w:t>
      </w:r>
      <w:r>
        <w:rPr>
          <w:rFonts w:ascii="仿宋" w:eastAsia="仿宋" w:cs="Times New Roman" w:hint="eastAsia"/>
          <w:color w:val="000000"/>
          <w:sz w:val="32"/>
          <w:szCs w:val="32"/>
        </w:rPr>
        <w:t>%</w:t>
      </w:r>
      <w:r>
        <w:rPr>
          <w:rFonts w:ascii="仿宋" w:eastAsia="仿宋" w:cs="Times New Roman" w:hint="eastAsia"/>
          <w:color w:val="000000"/>
          <w:sz w:val="32"/>
          <w:szCs w:val="32"/>
          <w:lang w:eastAsia="zh-CN"/>
        </w:rPr>
        <w:t>，</w:t>
      </w:r>
      <w:r>
        <w:rPr>
          <w:rFonts w:ascii="仿宋" w:eastAsia="仿宋" w:cs="Times New Roman" w:hint="eastAsia"/>
          <w:b/>
          <w:bCs/>
          <w:color w:val="000000"/>
          <w:sz w:val="32"/>
          <w:szCs w:val="32"/>
          <w:lang w:eastAsia="zh-CN"/>
        </w:rPr>
        <w:t>其他支出</w:t>
      </w:r>
      <w:r>
        <w:rPr>
          <w:rFonts w:ascii="仿宋" w:eastAsia="仿宋" w:cs="Times New Roman" w:hint="eastAsia"/>
          <w:color w:val="000000"/>
          <w:sz w:val="32"/>
          <w:szCs w:val="32"/>
          <w:lang w:val="en-US" w:eastAsia="zh-CN"/>
        </w:rPr>
        <w:t>39.18万元，</w:t>
      </w:r>
      <w:r>
        <w:rPr>
          <w:rFonts w:ascii="仿宋" w:eastAsia="仿宋" w:hint="eastAsia"/>
          <w:color w:val="000000"/>
          <w:sz w:val="32"/>
          <w:szCs w:val="32"/>
        </w:rPr>
        <w:t>占</w:t>
      </w:r>
      <w:r>
        <w:rPr>
          <w:rFonts w:ascii="仿宋" w:eastAsia="仿宋" w:hint="eastAsia"/>
          <w:color w:val="000000"/>
          <w:sz w:val="32"/>
          <w:szCs w:val="32"/>
          <w:lang w:val="en-US" w:eastAsia="zh-CN"/>
        </w:rPr>
        <w:t>4.82</w:t>
      </w:r>
      <w:r>
        <w:rPr>
          <w:rFonts w:ascii="仿宋" w:eastAsia="仿宋"/>
          <w:color w:val="000000"/>
          <w:sz w:val="32"/>
          <w:szCs w:val="32"/>
        </w:rPr>
        <w:t>%</w:t>
      </w:r>
      <w:r>
        <w:rPr>
          <w:rFonts w:ascii="仿宋" w:eastAsia="仿宋" w:hint="eastAsia"/>
          <w:color w:val="000000"/>
          <w:sz w:val="32"/>
          <w:szCs w:val="32"/>
          <w:lang w:eastAsia="zh-CN"/>
        </w:rPr>
        <w:t>；</w:t>
      </w:r>
      <w:r>
        <w:rPr>
          <w:rFonts w:ascii="仿宋" w:eastAsia="仿宋" w:hint="eastAsia"/>
          <w:b/>
          <w:bCs/>
          <w:color w:val="000000"/>
          <w:sz w:val="32"/>
          <w:szCs w:val="32"/>
          <w:lang w:eastAsia="zh-CN"/>
        </w:rPr>
        <w:t>教育支出</w:t>
      </w:r>
      <w:r>
        <w:rPr>
          <w:rFonts w:ascii="仿宋" w:eastAsia="仿宋" w:hint="eastAsia"/>
          <w:color w:val="000000"/>
          <w:sz w:val="32"/>
          <w:szCs w:val="32"/>
          <w:lang w:val="en-US" w:eastAsia="zh-CN"/>
        </w:rPr>
        <w:t>54.7万元，占6.73%。</w:t>
      </w:r>
    </w:p>
    <w:p>
      <w:pPr>
        <w:spacing w:line="600" w:lineRule="exact"/>
        <w:ind w:firstLineChars="2600" w:firstLine="8320"/>
        <w:outlineLvl w:val="2"/>
        <w:rPr>
          <w:rFonts w:ascii="仿宋" w:eastAsia="仿宋" w:hint="eastAsia"/>
          <w:b/>
          <w:color w:val="000000"/>
          <w:sz w:val="32"/>
          <w:szCs w:val="32"/>
          <w:lang w:val="en-US" w:eastAsia="zh-CN"/>
        </w:rPr>
      </w:pPr>
      <w:bookmarkStart w:id="37" w:name="_Toc15377213"/>
      <w:bookmarkStart w:id="38" w:name="_Toc15378460"/>
      <w:bookmarkStart w:id="39" w:name="_Toc15377444"/>
      <w:r>
        <w:rPr>
          <w:rFonts w:ascii="仿宋" w:eastAsia="仿宋" w:hint="eastAsia"/>
          <w:color w:val="000000"/>
          <w:sz w:val="32"/>
          <w:szCs w:val="32"/>
          <w:lang w:eastAsia="zh-CN"/>
        </w:rPr>
        <w:drawing>
          <wp:anchor distT="0" distB="0" distL="114300" distR="114300" simplePos="0" relativeHeight="28" behindDoc="0" locked="0" layoutInCell="1" hidden="0" allowOverlap="1">
            <wp:simplePos x="0" y="0"/>
            <wp:positionH relativeFrom="column">
              <wp:posOffset>540385</wp:posOffset>
            </wp:positionH>
            <wp:positionV relativeFrom="paragraph">
              <wp:posOffset>309245</wp:posOffset>
            </wp:positionV>
            <wp:extent cx="4572000" cy="2341245"/>
            <wp:effectExtent l="0" t="0" r="0" b="0"/>
            <wp:wrapTopAndBottom/>
            <wp:docPr id="6" name="图表 1"/>
            <wp:cNvGraphicFramePr>
              <a:graphicFrameLocks noChangeAspect="0"/>
            </wp:cNvGraphicFramePr>
            <a:graphic>
              <a:graphicData uri="http://schemas.openxmlformats.org/drawingml/2006/chart">
                <c:chart xmlns:c="http://schemas.openxmlformats.org/drawingml/2006/chart" r:id="rId9"/>
              </a:graphicData>
            </a:graphic>
          </wp:anchor>
        </w:drawing>
      </w:r>
    </w:p>
    <w:p>
      <w:pPr>
        <w:spacing w:line="600" w:lineRule="exact"/>
        <w:ind w:firstLineChars="2600" w:firstLine="8320"/>
        <w:outlineLvl w:val="2"/>
        <w:rPr>
          <w:rFonts w:ascii="仿宋" w:eastAsia="仿宋" w:hint="eastAsia"/>
          <w:b/>
          <w:color w:val="000000"/>
          <w:sz w:val="32"/>
          <w:szCs w:val="32"/>
          <w:lang w:val="en-US" w:eastAsia="zh-CN"/>
        </w:rPr>
      </w:pPr>
    </w:p>
    <w:p>
      <w:pPr>
        <w:spacing w:line="600" w:lineRule="exact"/>
        <w:ind w:firstLine="640"/>
        <w:rPr>
          <w:rStyle w:val="2Char"/>
        </w:rPr>
      </w:pPr>
      <w:bookmarkStart w:id="40" w:name="_Toc15377214"/>
      <w:bookmarkStart w:id="41" w:name="_Toc15396608"/>
      <w:bookmarkEnd w:id="37"/>
      <w:bookmarkEnd w:id="38"/>
      <w:bookmarkEnd w:id="39"/>
      <w:r>
        <w:rPr>
          <w:rFonts w:ascii="黑体" w:eastAsia="黑体" w:hint="eastAsia"/>
          <w:color w:val="000000"/>
          <w:sz w:val="32"/>
          <w:szCs w:val="32"/>
        </w:rPr>
        <w:t>六</w:t>
      </w:r>
      <w:r>
        <w:rPr>
          <w:rFonts w:ascii="黑体" w:eastAsia="黑体" w:hint="eastAsia"/>
          <w:b/>
          <w:color w:val="000000"/>
          <w:sz w:val="32"/>
          <w:szCs w:val="32"/>
        </w:rPr>
        <w:t>、一</w:t>
      </w:r>
      <w:r>
        <w:rPr>
          <w:rStyle w:val="2Char"/>
          <w:rFonts w:ascii="黑体" w:eastAsia="黑体" w:hint="eastAsia"/>
          <w:b w:val="0"/>
        </w:rPr>
        <w:t>般公共预算财政拨款基本支出决算情况说明</w:t>
      </w:r>
      <w:bookmarkEnd w:id="40"/>
      <w:bookmarkEnd w:id="41"/>
      <w:r>
        <w:rPr>
          <w:rStyle w:val="2Char"/>
          <w:rFonts w:ascii="黑体" w:eastAsia="黑体"/>
          <w:b w:val="0"/>
        </w:rPr>
        <w:tab/>
      </w:r>
    </w:p>
    <w:p>
      <w:pPr>
        <w:spacing w:line="600" w:lineRule="exact"/>
        <w:ind w:firstLineChars="200" w:firstLine="640"/>
        <w:rPr>
          <w:rFonts w:ascii="仿宋" w:eastAsia="仿宋" w:hint="eastAsia"/>
          <w:color w:val="000000"/>
          <w:sz w:val="32"/>
          <w:szCs w:val="32"/>
          <w:lang w:eastAsia="zh-CN"/>
        </w:rPr>
      </w:pPr>
      <w:r>
        <w:rPr>
          <w:rFonts w:ascii="仿宋" w:eastAsia="仿宋" w:hint="eastAsia"/>
          <w:b/>
          <w:bCs/>
          <w:color w:val="000000"/>
          <w:sz w:val="32"/>
          <w:szCs w:val="32"/>
          <w:lang w:val="en-US" w:eastAsia="zh-CN"/>
        </w:rPr>
        <w:t>1、</w:t>
      </w:r>
      <w:r>
        <w:rPr>
          <w:rFonts w:ascii="仿宋" w:eastAsia="仿宋"/>
          <w:color w:val="000000"/>
          <w:sz w:val="32"/>
          <w:szCs w:val="32"/>
        </w:rPr>
        <w:t>20</w:t>
      </w:r>
      <w:r>
        <w:rPr>
          <w:rFonts w:ascii="仿宋" w:eastAsia="仿宋" w:hint="eastAsia"/>
          <w:color w:val="000000"/>
          <w:sz w:val="32"/>
          <w:szCs w:val="32"/>
          <w:lang w:val="en-US" w:eastAsia="zh-CN"/>
        </w:rPr>
        <w:t>22</w:t>
      </w:r>
      <w:r>
        <w:rPr>
          <w:rFonts w:ascii="仿宋" w:eastAsia="仿宋" w:hint="eastAsia"/>
          <w:color w:val="000000"/>
          <w:sz w:val="32"/>
          <w:szCs w:val="32"/>
        </w:rPr>
        <w:t>年一般公共预算财政拨款基本支出</w:t>
      </w:r>
      <w:r>
        <w:rPr>
          <w:rFonts w:ascii="仿宋" w:eastAsia="仿宋" w:hint="eastAsia"/>
          <w:color w:val="000000"/>
          <w:sz w:val="32"/>
          <w:szCs w:val="32"/>
          <w:lang w:val="en-US" w:eastAsia="zh-CN"/>
        </w:rPr>
        <w:t>256.01</w:t>
      </w:r>
      <w:r>
        <w:rPr>
          <w:rFonts w:ascii="仿宋" w:eastAsia="仿宋" w:hint="eastAsia"/>
          <w:color w:val="000000"/>
          <w:sz w:val="32"/>
          <w:szCs w:val="32"/>
        </w:rPr>
        <w:t>万元，其中：</w:t>
      </w:r>
      <w:r>
        <w:rPr>
          <w:rFonts w:ascii="仿宋" w:eastAsia="仿宋" w:hint="eastAsia"/>
          <w:b/>
          <w:bCs/>
          <w:color w:val="000000"/>
          <w:sz w:val="32"/>
          <w:szCs w:val="32"/>
        </w:rPr>
        <w:t>人员经费</w:t>
      </w:r>
      <w:r>
        <w:rPr>
          <w:rFonts w:ascii="仿宋" w:eastAsia="仿宋" w:hint="eastAsia"/>
          <w:b/>
          <w:bCs/>
          <w:color w:val="000000"/>
          <w:sz w:val="32"/>
          <w:szCs w:val="32"/>
          <w:lang w:val="en-US" w:eastAsia="zh-CN"/>
        </w:rPr>
        <w:t>244.09</w:t>
      </w:r>
      <w:r>
        <w:rPr>
          <w:rFonts w:ascii="仿宋" w:eastAsia="仿宋" w:hint="eastAsia"/>
          <w:b/>
          <w:bCs/>
          <w:color w:val="000000"/>
          <w:sz w:val="32"/>
          <w:szCs w:val="32"/>
        </w:rPr>
        <w:t>万元</w:t>
      </w:r>
      <w:r>
        <w:rPr>
          <w:rFonts w:ascii="仿宋" w:eastAsia="仿宋" w:hint="eastAsia"/>
          <w:b/>
          <w:bCs/>
          <w:color w:val="000000"/>
          <w:sz w:val="32"/>
          <w:szCs w:val="32"/>
          <w:lang w:eastAsia="zh-CN"/>
        </w:rPr>
        <w:t>，</w:t>
      </w:r>
      <w:r>
        <w:rPr>
          <w:rFonts w:ascii="仿宋" w:eastAsia="仿宋" w:hint="eastAsia"/>
          <w:color w:val="000000"/>
          <w:sz w:val="32"/>
          <w:szCs w:val="32"/>
          <w:lang w:eastAsia="zh-CN"/>
        </w:rPr>
        <w:t>主要包括：</w:t>
      </w:r>
    </w:p>
    <w:p>
      <w:pPr>
        <w:spacing w:line="600" w:lineRule="exact"/>
        <w:ind w:firstLine="645"/>
        <w:rPr>
          <w:rFonts w:ascii="仿宋" w:eastAsia="仿宋" w:hint="eastAsia"/>
          <w:color w:val="000000"/>
          <w:sz w:val="32"/>
          <w:szCs w:val="32"/>
          <w:lang w:val="en-US" w:eastAsia="zh-CN"/>
        </w:rPr>
      </w:pPr>
      <w:r>
        <w:rPr>
          <w:rFonts w:ascii="仿宋" w:eastAsia="仿宋" w:hint="eastAsia"/>
          <w:b/>
          <w:bCs/>
          <w:color w:val="000000"/>
          <w:sz w:val="32"/>
          <w:szCs w:val="32"/>
          <w:lang w:val="en-US" w:eastAsia="zh-CN"/>
        </w:rPr>
        <w:t>1.</w:t>
      </w:r>
      <w:r>
        <w:rPr>
          <w:rFonts w:ascii="仿宋" w:eastAsia="仿宋" w:hint="eastAsia"/>
          <w:b/>
          <w:bCs/>
          <w:color w:val="000000"/>
          <w:sz w:val="32"/>
          <w:szCs w:val="32"/>
          <w:lang w:eastAsia="zh-CN"/>
        </w:rPr>
        <w:t>工资福利支出</w:t>
      </w:r>
      <w:r>
        <w:rPr>
          <w:rFonts w:ascii="仿宋" w:eastAsia="仿宋" w:hint="eastAsia"/>
          <w:b/>
          <w:bCs/>
          <w:color w:val="000000"/>
          <w:sz w:val="32"/>
          <w:szCs w:val="32"/>
          <w:lang w:val="en-US" w:eastAsia="zh-CN"/>
        </w:rPr>
        <w:t>213.64万元。</w:t>
      </w:r>
      <w:r>
        <w:rPr>
          <w:rFonts w:ascii="仿宋" w:eastAsia="仿宋" w:hint="eastAsia"/>
          <w:color w:val="000000"/>
          <w:sz w:val="32"/>
          <w:szCs w:val="32"/>
          <w:lang w:val="en-US" w:eastAsia="zh-CN"/>
        </w:rPr>
        <w:t>主要包括：</w:t>
      </w:r>
      <w:r>
        <w:rPr>
          <w:rFonts w:ascii="仿宋" w:eastAsia="仿宋" w:hint="eastAsia"/>
          <w:color w:val="000000"/>
          <w:sz w:val="32"/>
          <w:szCs w:val="32"/>
        </w:rPr>
        <w:t>基本工资</w:t>
      </w:r>
      <w:r>
        <w:rPr>
          <w:rFonts w:ascii="仿宋" w:eastAsia="仿宋" w:hint="eastAsia"/>
          <w:color w:val="000000"/>
          <w:sz w:val="32"/>
          <w:szCs w:val="32"/>
          <w:lang w:val="en-US" w:eastAsia="zh-CN"/>
        </w:rPr>
        <w:t>49.12万元</w:t>
      </w:r>
      <w:r>
        <w:rPr>
          <w:rFonts w:ascii="仿宋" w:eastAsia="仿宋" w:hint="eastAsia"/>
          <w:color w:val="000000"/>
          <w:sz w:val="32"/>
          <w:szCs w:val="32"/>
        </w:rPr>
        <w:t>、津贴补贴</w:t>
      </w:r>
      <w:r>
        <w:rPr>
          <w:rFonts w:ascii="仿宋" w:eastAsia="仿宋" w:hint="eastAsia"/>
          <w:color w:val="000000"/>
          <w:sz w:val="32"/>
          <w:szCs w:val="32"/>
          <w:lang w:val="en-US" w:eastAsia="zh-CN"/>
        </w:rPr>
        <w:t>54.39万元</w:t>
      </w:r>
      <w:r>
        <w:rPr>
          <w:rFonts w:ascii="仿宋" w:eastAsia="仿宋" w:hint="eastAsia"/>
          <w:color w:val="000000"/>
          <w:sz w:val="32"/>
          <w:szCs w:val="32"/>
        </w:rPr>
        <w:t>、奖金</w:t>
      </w:r>
      <w:r>
        <w:rPr>
          <w:rFonts w:ascii="仿宋" w:eastAsia="仿宋" w:hint="eastAsia"/>
          <w:color w:val="000000"/>
          <w:sz w:val="32"/>
          <w:szCs w:val="32"/>
          <w:lang w:val="en-US" w:eastAsia="zh-CN"/>
        </w:rPr>
        <w:t>43.25万元</w:t>
      </w:r>
      <w:r>
        <w:rPr>
          <w:rFonts w:ascii="仿宋" w:eastAsia="仿宋" w:hint="eastAsia"/>
          <w:color w:val="000000"/>
          <w:sz w:val="32"/>
          <w:szCs w:val="32"/>
        </w:rPr>
        <w:t>、</w:t>
      </w:r>
      <w:r>
        <w:rPr>
          <w:rFonts w:ascii="仿宋" w:eastAsia="仿宋" w:hint="eastAsia"/>
          <w:color w:val="000000"/>
          <w:sz w:val="32"/>
          <w:szCs w:val="32"/>
          <w:lang w:eastAsia="zh-CN"/>
        </w:rPr>
        <w:t>绩效工资</w:t>
      </w:r>
      <w:r>
        <w:rPr>
          <w:rFonts w:ascii="仿宋" w:eastAsia="仿宋" w:hint="eastAsia"/>
          <w:color w:val="000000"/>
          <w:sz w:val="32"/>
          <w:szCs w:val="32"/>
          <w:lang w:val="en-US" w:eastAsia="zh-CN"/>
        </w:rPr>
        <w:t>6.03、</w:t>
      </w:r>
      <w:r>
        <w:rPr>
          <w:rFonts w:ascii="仿宋" w:eastAsia="仿宋" w:hint="eastAsia"/>
          <w:color w:val="000000"/>
          <w:sz w:val="32"/>
          <w:szCs w:val="32"/>
        </w:rPr>
        <w:t>机关事业单位基本养老保险缴费</w:t>
      </w:r>
      <w:r>
        <w:rPr>
          <w:rFonts w:ascii="仿宋" w:eastAsia="仿宋" w:hint="eastAsia"/>
          <w:color w:val="000000"/>
          <w:sz w:val="32"/>
          <w:szCs w:val="32"/>
          <w:lang w:val="en-US" w:eastAsia="zh-CN"/>
        </w:rPr>
        <w:t>19.84万元</w:t>
      </w:r>
      <w:r>
        <w:rPr>
          <w:rFonts w:ascii="仿宋" w:eastAsia="仿宋" w:hint="eastAsia"/>
          <w:color w:val="000000"/>
          <w:sz w:val="32"/>
          <w:szCs w:val="32"/>
        </w:rPr>
        <w:t>、职业年金缴费</w:t>
      </w:r>
      <w:r>
        <w:rPr>
          <w:rFonts w:ascii="仿宋" w:eastAsia="仿宋" w:hint="eastAsia"/>
          <w:color w:val="000000"/>
          <w:sz w:val="32"/>
          <w:szCs w:val="32"/>
          <w:lang w:val="en-US" w:eastAsia="zh-CN"/>
        </w:rPr>
        <w:t>9.92万元</w:t>
      </w:r>
      <w:r>
        <w:rPr>
          <w:rFonts w:ascii="仿宋" w:eastAsia="仿宋" w:hint="eastAsia"/>
          <w:color w:val="000000"/>
          <w:sz w:val="32"/>
          <w:szCs w:val="32"/>
        </w:rPr>
        <w:t>、</w:t>
      </w:r>
      <w:r>
        <w:rPr>
          <w:rFonts w:ascii="仿宋" w:eastAsia="仿宋" w:hint="eastAsia"/>
          <w:color w:val="000000"/>
          <w:sz w:val="32"/>
          <w:szCs w:val="32"/>
          <w:lang w:val="en-US" w:eastAsia="zh-CN"/>
        </w:rPr>
        <w:t>职工基本医疗保险缴费9.29万元、公务员医疗补助缴费2.72万元、</w:t>
      </w:r>
      <w:r>
        <w:rPr>
          <w:rFonts w:ascii="仿宋" w:eastAsia="仿宋" w:hint="eastAsia"/>
          <w:color w:val="000000"/>
          <w:sz w:val="32"/>
          <w:szCs w:val="32"/>
        </w:rPr>
        <w:t>其他社会保障缴费</w:t>
      </w:r>
      <w:r>
        <w:rPr>
          <w:rFonts w:ascii="仿宋" w:eastAsia="仿宋" w:hint="eastAsia"/>
          <w:color w:val="000000"/>
          <w:sz w:val="32"/>
          <w:szCs w:val="32"/>
          <w:lang w:val="en-US" w:eastAsia="zh-CN"/>
        </w:rPr>
        <w:t>2.26万元</w:t>
      </w:r>
      <w:r>
        <w:rPr>
          <w:rFonts w:ascii="仿宋" w:eastAsia="仿宋" w:hint="eastAsia"/>
          <w:color w:val="000000"/>
          <w:sz w:val="32"/>
          <w:szCs w:val="32"/>
        </w:rPr>
        <w:t>、住房公积金</w:t>
      </w:r>
      <w:r>
        <w:rPr>
          <w:rFonts w:ascii="仿宋" w:eastAsia="仿宋" w:hint="eastAsia"/>
          <w:color w:val="000000"/>
          <w:sz w:val="32"/>
          <w:szCs w:val="32"/>
          <w:lang w:val="en-US" w:eastAsia="zh-CN"/>
        </w:rPr>
        <w:t>16.82万元；</w:t>
      </w:r>
    </w:p>
    <w:p>
      <w:pPr>
        <w:spacing w:line="600" w:lineRule="exact"/>
        <w:ind w:firstLine="645"/>
        <w:rPr>
          <w:rFonts w:ascii="仿宋" w:eastAsia="仿宋"/>
          <w:color w:val="000000"/>
          <w:sz w:val="32"/>
          <w:szCs w:val="32"/>
          <w:lang w:val="en-US" w:eastAsia="zh-CN"/>
        </w:rPr>
      </w:pPr>
      <w:r>
        <w:rPr>
          <w:rFonts w:ascii="仿宋" w:eastAsia="仿宋" w:hint="eastAsia"/>
          <w:b/>
          <w:bCs/>
          <w:color w:val="000000"/>
          <w:sz w:val="32"/>
          <w:szCs w:val="32"/>
          <w:lang w:val="en-US" w:eastAsia="zh-CN"/>
        </w:rPr>
        <w:t>2.对个人和家庭的补助30.45万元。</w:t>
      </w:r>
      <w:r>
        <w:rPr>
          <w:rFonts w:ascii="仿宋" w:eastAsia="仿宋" w:hint="eastAsia"/>
          <w:color w:val="000000"/>
          <w:sz w:val="32"/>
          <w:szCs w:val="32"/>
          <w:lang w:val="en-US" w:eastAsia="zh-CN"/>
        </w:rPr>
        <w:t>主要包括：</w:t>
      </w:r>
      <w:r>
        <w:rPr>
          <w:rFonts w:ascii="仿宋" w:eastAsia="仿宋" w:hint="eastAsia"/>
          <w:color w:val="000000"/>
          <w:sz w:val="32"/>
          <w:szCs w:val="32"/>
          <w:lang w:eastAsia="zh-CN"/>
        </w:rPr>
        <w:t>奖励金</w:t>
      </w:r>
      <w:r>
        <w:rPr>
          <w:rFonts w:ascii="仿宋" w:eastAsia="仿宋" w:hint="eastAsia"/>
          <w:color w:val="000000"/>
          <w:sz w:val="32"/>
          <w:szCs w:val="32"/>
          <w:lang w:val="en-US" w:eastAsia="zh-CN"/>
        </w:rPr>
        <w:t>27.65万元、生活补助2.8万元。</w:t>
      </w:r>
    </w:p>
    <w:p>
      <w:pPr>
        <w:spacing w:line="600" w:lineRule="exact"/>
        <w:ind w:firstLine="645"/>
        <w:rPr>
          <w:rFonts w:ascii="仿宋" w:eastAsia="仿宋"/>
          <w:color w:val="000000"/>
          <w:sz w:val="32"/>
          <w:szCs w:val="32"/>
          <w:lang w:val="en-US"/>
        </w:rPr>
      </w:pPr>
      <w:r>
        <w:rPr>
          <w:rFonts w:ascii="仿宋" w:eastAsia="仿宋" w:hint="eastAsia"/>
          <w:b/>
          <w:bCs/>
          <w:color w:val="000000"/>
          <w:sz w:val="32"/>
          <w:szCs w:val="32"/>
        </w:rPr>
        <w:t>公用经费</w:t>
      </w:r>
      <w:r>
        <w:rPr>
          <w:rFonts w:ascii="仿宋" w:eastAsia="仿宋" w:hint="eastAsia"/>
          <w:b/>
          <w:bCs/>
          <w:color w:val="000000"/>
          <w:sz w:val="32"/>
          <w:szCs w:val="32"/>
          <w:lang w:val="en-US" w:eastAsia="zh-CN"/>
        </w:rPr>
        <w:t>11.92</w:t>
      </w:r>
      <w:r>
        <w:rPr>
          <w:rFonts w:ascii="仿宋" w:eastAsia="仿宋" w:hint="eastAsia"/>
          <w:b/>
          <w:bCs/>
          <w:color w:val="000000"/>
          <w:sz w:val="32"/>
          <w:szCs w:val="32"/>
        </w:rPr>
        <w:t>万元</w:t>
      </w:r>
      <w:r>
        <w:rPr>
          <w:rFonts w:ascii="仿宋" w:eastAsia="仿宋" w:hint="eastAsia"/>
          <w:color w:val="000000"/>
          <w:sz w:val="32"/>
          <w:szCs w:val="32"/>
        </w:rPr>
        <w:t>，主要包括：办公费</w:t>
      </w:r>
      <w:r>
        <w:rPr>
          <w:rFonts w:ascii="仿宋" w:eastAsia="仿宋" w:hint="eastAsia"/>
          <w:color w:val="000000"/>
          <w:sz w:val="32"/>
          <w:szCs w:val="32"/>
          <w:lang w:val="en-US" w:eastAsia="zh-CN"/>
        </w:rPr>
        <w:t>3.34万元、</w:t>
      </w:r>
      <w:r>
        <w:rPr>
          <w:rFonts w:ascii="仿宋" w:eastAsia="仿宋" w:hint="eastAsia"/>
          <w:color w:val="000000"/>
          <w:sz w:val="32"/>
          <w:szCs w:val="32"/>
        </w:rPr>
        <w:t>水费</w:t>
      </w:r>
      <w:r>
        <w:rPr>
          <w:rFonts w:ascii="仿宋" w:eastAsia="仿宋" w:hint="eastAsia"/>
          <w:color w:val="000000"/>
          <w:sz w:val="32"/>
          <w:szCs w:val="32"/>
          <w:lang w:val="en-US" w:eastAsia="zh-CN"/>
        </w:rPr>
        <w:t>0.1万元</w:t>
      </w:r>
      <w:r>
        <w:rPr>
          <w:rFonts w:ascii="仿宋" w:eastAsia="仿宋" w:hint="eastAsia"/>
          <w:color w:val="000000"/>
          <w:sz w:val="32"/>
          <w:szCs w:val="32"/>
        </w:rPr>
        <w:t>、电费</w:t>
      </w:r>
      <w:r>
        <w:rPr>
          <w:rFonts w:ascii="仿宋" w:eastAsia="仿宋" w:hint="eastAsia"/>
          <w:color w:val="000000"/>
          <w:sz w:val="32"/>
          <w:szCs w:val="32"/>
          <w:lang w:val="en-US" w:eastAsia="zh-CN"/>
        </w:rPr>
        <w:t>0.3万元</w:t>
      </w:r>
      <w:r>
        <w:rPr>
          <w:rFonts w:ascii="仿宋" w:eastAsia="仿宋" w:hint="eastAsia"/>
          <w:color w:val="000000"/>
          <w:sz w:val="32"/>
          <w:szCs w:val="32"/>
        </w:rPr>
        <w:t>、差旅费</w:t>
      </w:r>
      <w:r>
        <w:rPr>
          <w:rFonts w:ascii="仿宋" w:eastAsia="仿宋" w:hint="eastAsia"/>
          <w:color w:val="000000"/>
          <w:sz w:val="32"/>
          <w:szCs w:val="32"/>
          <w:lang w:val="en-US" w:eastAsia="zh-CN"/>
        </w:rPr>
        <w:t>5.37万元</w:t>
      </w:r>
      <w:r>
        <w:rPr>
          <w:rFonts w:ascii="仿宋" w:eastAsia="仿宋" w:hint="eastAsia"/>
          <w:color w:val="000000"/>
          <w:sz w:val="32"/>
          <w:szCs w:val="32"/>
        </w:rPr>
        <w:t>、福利费</w:t>
      </w:r>
      <w:r>
        <w:rPr>
          <w:rFonts w:ascii="仿宋" w:eastAsia="仿宋" w:hint="eastAsia"/>
          <w:color w:val="000000"/>
          <w:sz w:val="32"/>
          <w:szCs w:val="32"/>
          <w:lang w:val="en-US" w:eastAsia="zh-CN"/>
        </w:rPr>
        <w:t>0.9万元</w:t>
      </w:r>
      <w:r>
        <w:rPr>
          <w:rFonts w:ascii="仿宋" w:eastAsia="仿宋" w:hint="eastAsia"/>
          <w:color w:val="000000"/>
          <w:sz w:val="32"/>
          <w:szCs w:val="32"/>
        </w:rPr>
        <w:t>、公务用车运行维护费</w:t>
      </w:r>
      <w:r>
        <w:rPr>
          <w:rFonts w:ascii="仿宋" w:eastAsia="仿宋" w:hint="eastAsia"/>
          <w:color w:val="000000"/>
          <w:sz w:val="32"/>
          <w:szCs w:val="32"/>
          <w:lang w:val="en-US" w:eastAsia="zh-CN"/>
        </w:rPr>
        <w:t>1.65万元、其他交通费用0.27万元。</w:t>
      </w:r>
    </w:p>
    <w:p>
      <w:pPr>
        <w:spacing w:line="600" w:lineRule="exact"/>
        <w:ind w:left="0" w:firstLineChars="200" w:firstLine="640"/>
        <w:rPr>
          <w:rFonts w:ascii="仿宋" w:eastAsia="仿宋"/>
          <w:color w:val="000000"/>
          <w:sz w:val="32"/>
          <w:szCs w:val="32"/>
        </w:rPr>
      </w:pPr>
      <w:r>
        <w:rPr>
          <w:rFonts w:ascii="仿宋" w:eastAsia="仿宋" w:cs="Times New Roman" w:hint="eastAsia"/>
          <w:b/>
          <w:bCs/>
          <w:color w:val="000000"/>
          <w:sz w:val="32"/>
          <w:szCs w:val="32"/>
          <w:lang w:val="en-US" w:eastAsia="zh-CN"/>
        </w:rPr>
        <w:t>2、</w:t>
      </w:r>
      <w:r>
        <w:rPr>
          <w:rFonts w:ascii="仿宋" w:eastAsia="仿宋" w:cs="Times New Roman" w:hint="eastAsia"/>
          <w:color w:val="000000"/>
          <w:sz w:val="32"/>
          <w:szCs w:val="32"/>
          <w:lang w:val="en-US" w:eastAsia="zh-CN"/>
        </w:rPr>
        <w:t>20</w:t>
      </w:r>
      <w:r>
        <w:rPr>
          <w:rFonts w:ascii="仿宋" w:eastAsia="仿宋" w:hint="eastAsia"/>
          <w:color w:val="000000"/>
          <w:sz w:val="32"/>
          <w:szCs w:val="32"/>
          <w:lang w:val="en-US" w:eastAsia="zh-CN"/>
        </w:rPr>
        <w:t>22</w:t>
      </w:r>
      <w:r>
        <w:rPr>
          <w:rFonts w:ascii="仿宋" w:eastAsia="仿宋" w:hint="eastAsia"/>
          <w:color w:val="000000"/>
          <w:sz w:val="32"/>
          <w:szCs w:val="32"/>
        </w:rPr>
        <w:t>年一般公共预算财政拨款</w:t>
      </w:r>
      <w:r>
        <w:rPr>
          <w:rFonts w:ascii="仿宋" w:eastAsia="仿宋" w:hint="eastAsia"/>
          <w:color w:val="000000"/>
          <w:sz w:val="32"/>
          <w:szCs w:val="32"/>
          <w:lang w:eastAsia="zh-CN"/>
        </w:rPr>
        <w:t>项目</w:t>
      </w:r>
      <w:r>
        <w:rPr>
          <w:rFonts w:ascii="仿宋" w:eastAsia="仿宋" w:hint="eastAsia"/>
          <w:color w:val="000000"/>
          <w:sz w:val="32"/>
          <w:szCs w:val="32"/>
        </w:rPr>
        <w:t>支出</w:t>
      </w:r>
      <w:r>
        <w:rPr>
          <w:rFonts w:ascii="仿宋" w:eastAsia="仿宋" w:hint="eastAsia"/>
          <w:color w:val="000000"/>
          <w:sz w:val="32"/>
          <w:szCs w:val="32"/>
          <w:lang w:val="en-US" w:eastAsia="zh-CN"/>
        </w:rPr>
        <w:t>557.06</w:t>
      </w:r>
      <w:r>
        <w:rPr>
          <w:rFonts w:ascii="仿宋" w:eastAsia="仿宋" w:hint="eastAsia"/>
          <w:color w:val="000000"/>
          <w:sz w:val="32"/>
          <w:szCs w:val="32"/>
        </w:rPr>
        <w:t>万元，其中：</w:t>
      </w:r>
    </w:p>
    <w:p>
      <w:pPr>
        <w:pStyle w:val="16"/>
        <w:ind w:firstLineChars="200" w:firstLine="640"/>
        <w:rPr>
          <w:rFonts w:ascii="仿宋" w:eastAsia="仿宋" w:cs="Times New Roman"/>
          <w:color w:val="000000"/>
          <w:kern w:val="2"/>
          <w:sz w:val="32"/>
          <w:szCs w:val="32"/>
          <w:lang w:val="en-US" w:eastAsia="zh-CN" w:bidi="ar-SA"/>
        </w:rPr>
      </w:pPr>
      <w:r>
        <w:rPr>
          <w:rFonts w:ascii="仿宋" w:eastAsia="仿宋" w:cs="Times New Roman" w:hint="eastAsia"/>
          <w:color w:val="000000"/>
          <w:kern w:val="2"/>
          <w:sz w:val="32"/>
          <w:szCs w:val="32"/>
          <w:lang w:val="en-US" w:eastAsia="zh-CN" w:bidi="ar-SA"/>
        </w:rPr>
        <w:t>办公费0.2万元、会议费10.59万元、培训费54.7万元、生活补助451.35万元、利息补贴6.33万元、其他交通费用0.2万元、其他对个人和家庭的补助支出33.71万元。</w:t>
      </w:r>
    </w:p>
    <w:p>
      <w:pPr>
        <w:pStyle w:val="16"/>
      </w:pPr>
    </w:p>
    <w:p>
      <w:pPr>
        <w:spacing w:line="600" w:lineRule="exact"/>
        <w:ind w:firstLineChars="200" w:firstLine="640"/>
        <w:outlineLvl w:val="1"/>
        <w:rPr>
          <w:rStyle w:val="2Char"/>
          <w:rFonts w:ascii="黑体" w:eastAsia="黑体"/>
          <w:b w:val="0"/>
        </w:rPr>
      </w:pPr>
      <w:bookmarkStart w:id="42" w:name="_Toc15396609"/>
      <w:bookmarkStart w:id="43" w:name="_Toc15377215"/>
      <w:r>
        <w:rPr>
          <w:rFonts w:ascii="黑体" w:eastAsia="黑体" w:hint="eastAsia"/>
          <w:color w:val="000000"/>
          <w:sz w:val="32"/>
          <w:szCs w:val="32"/>
        </w:rPr>
        <w:t>七、</w:t>
      </w:r>
      <w:r>
        <w:rPr>
          <w:rStyle w:val="2Char"/>
          <w:rFonts w:ascii="黑体" w:eastAsia="黑体" w:hint="eastAsia"/>
        </w:rPr>
        <w:t>“</w:t>
      </w:r>
      <w:r>
        <w:rPr>
          <w:rStyle w:val="2Char"/>
          <w:rFonts w:ascii="黑体" w:eastAsia="黑体" w:hint="eastAsia"/>
          <w:b w:val="0"/>
        </w:rPr>
        <w:t>三公”经费财政拨款支出决算情况说明</w:t>
      </w:r>
      <w:bookmarkEnd w:id="42"/>
      <w:bookmarkEnd w:id="43"/>
    </w:p>
    <w:p>
      <w:pPr>
        <w:spacing w:line="600" w:lineRule="exact"/>
        <w:ind w:firstLine="640"/>
        <w:outlineLvl w:val="2"/>
        <w:rPr>
          <w:rFonts w:ascii="仿宋" w:eastAsia="仿宋"/>
          <w:b/>
          <w:color w:val="000000"/>
          <w:sz w:val="32"/>
          <w:szCs w:val="32"/>
        </w:rPr>
      </w:pPr>
      <w:bookmarkStart w:id="44" w:name="_Toc15377216"/>
      <w:r>
        <w:rPr>
          <w:rFonts w:ascii="仿宋" w:eastAsia="仿宋" w:hint="eastAsia"/>
          <w:b/>
          <w:color w:val="000000"/>
          <w:sz w:val="32"/>
          <w:szCs w:val="32"/>
        </w:rPr>
        <w:t>（一）“三公”经费财政拨款支出决算总体情况说明</w:t>
      </w:r>
      <w:bookmarkEnd w:id="44"/>
    </w:p>
    <w:p>
      <w:pPr>
        <w:spacing w:line="600" w:lineRule="exact"/>
        <w:ind w:firstLine="640"/>
        <w:rPr>
          <w:rFonts w:ascii="仿宋" w:eastAsia="仿宋"/>
          <w:color w:val="000000"/>
          <w:sz w:val="32"/>
          <w:szCs w:val="32"/>
          <w:lang w:val="en-US" w:eastAsia="zh-CN"/>
        </w:rPr>
      </w:pPr>
      <w:r>
        <w:rPr>
          <w:rFonts w:ascii="仿宋" w:eastAsia="仿宋"/>
          <w:color w:val="000000"/>
          <w:sz w:val="32"/>
          <w:szCs w:val="32"/>
        </w:rPr>
        <w:t>20</w:t>
      </w:r>
      <w:r>
        <w:rPr>
          <w:rFonts w:ascii="仿宋" w:eastAsia="仿宋" w:hint="eastAsia"/>
          <w:color w:val="000000"/>
          <w:sz w:val="32"/>
          <w:szCs w:val="32"/>
          <w:lang w:val="en-US" w:eastAsia="zh-CN"/>
        </w:rPr>
        <w:t>22</w:t>
      </w:r>
      <w:r>
        <w:rPr>
          <w:rFonts w:ascii="仿宋" w:eastAsia="仿宋" w:hint="eastAsia"/>
          <w:color w:val="000000"/>
          <w:sz w:val="32"/>
          <w:szCs w:val="32"/>
        </w:rPr>
        <w:t>年“三公”经费财政拨款支出决算为</w:t>
      </w:r>
      <w:r>
        <w:rPr>
          <w:rFonts w:ascii="仿宋" w:eastAsia="仿宋" w:hint="eastAsia"/>
          <w:color w:val="000000"/>
          <w:sz w:val="32"/>
          <w:szCs w:val="32"/>
          <w:lang w:val="en-US" w:eastAsia="zh-CN"/>
        </w:rPr>
        <w:t>1.65</w:t>
      </w:r>
      <w:r>
        <w:rPr>
          <w:rFonts w:ascii="仿宋" w:eastAsia="仿宋" w:hint="eastAsia"/>
          <w:color w:val="000000"/>
          <w:sz w:val="32"/>
          <w:szCs w:val="32"/>
        </w:rPr>
        <w:t>万元</w:t>
      </w:r>
      <w:r>
        <w:rPr>
          <w:rFonts w:ascii="仿宋" w:eastAsia="仿宋" w:hint="eastAsia"/>
          <w:color w:val="000000"/>
          <w:sz w:val="32"/>
          <w:szCs w:val="32"/>
          <w:lang w:eastAsia="zh-CN"/>
        </w:rPr>
        <w:t>，完成预算数的</w:t>
      </w:r>
      <w:r>
        <w:rPr>
          <w:rFonts w:ascii="仿宋" w:eastAsia="仿宋" w:hint="eastAsia"/>
          <w:color w:val="000000"/>
          <w:sz w:val="32"/>
          <w:szCs w:val="32"/>
          <w:lang w:val="en-US" w:eastAsia="zh-CN"/>
        </w:rPr>
        <w:t>82.5%。</w:t>
      </w:r>
    </w:p>
    <w:p>
      <w:pPr>
        <w:spacing w:line="600" w:lineRule="exact"/>
        <w:ind w:firstLine="640"/>
        <w:outlineLvl w:val="2"/>
        <w:rPr>
          <w:rFonts w:ascii="仿宋" w:eastAsia="仿宋"/>
          <w:b/>
          <w:color w:val="000000"/>
          <w:sz w:val="32"/>
          <w:szCs w:val="32"/>
        </w:rPr>
      </w:pPr>
      <w:bookmarkStart w:id="45" w:name="_Toc15377217"/>
      <w:r>
        <w:rPr>
          <w:rFonts w:ascii="仿宋" w:eastAsia="仿宋" w:hint="eastAsia"/>
          <w:b/>
          <w:color w:val="000000"/>
          <w:sz w:val="32"/>
          <w:szCs w:val="32"/>
        </w:rPr>
        <w:t>（二）“三公”经费财政拨款支出决算具体情况说明</w:t>
      </w:r>
      <w:bookmarkEnd w:id="45"/>
    </w:p>
    <w:p>
      <w:pPr>
        <w:spacing w:line="600" w:lineRule="exact"/>
        <w:ind w:firstLine="640"/>
        <w:rPr>
          <w:rFonts w:ascii="仿宋" w:eastAsia="仿宋" w:hint="eastAsia"/>
          <w:color w:val="000000"/>
          <w:sz w:val="32"/>
          <w:szCs w:val="32"/>
        </w:rPr>
      </w:pPr>
      <w:r>
        <w:rPr>
          <w:rFonts w:ascii="仿宋" w:eastAsia="仿宋"/>
          <w:color w:val="000000"/>
          <w:sz w:val="32"/>
          <w:szCs w:val="32"/>
        </w:rPr>
        <w:t>20</w:t>
      </w:r>
      <w:r>
        <w:rPr>
          <w:rFonts w:ascii="仿宋" w:eastAsia="仿宋" w:hint="eastAsia"/>
          <w:color w:val="000000"/>
          <w:sz w:val="32"/>
          <w:szCs w:val="32"/>
          <w:lang w:val="en-US" w:eastAsia="zh-CN"/>
        </w:rPr>
        <w:t>22</w:t>
      </w:r>
      <w:r>
        <w:rPr>
          <w:rFonts w:ascii="仿宋" w:eastAsia="仿宋" w:hint="eastAsia"/>
          <w:color w:val="000000"/>
          <w:sz w:val="32"/>
          <w:szCs w:val="32"/>
        </w:rPr>
        <w:t>年“三公”经费财政拨款支出</w:t>
      </w:r>
      <w:r>
        <w:rPr>
          <w:rFonts w:ascii="仿宋" w:eastAsia="仿宋" w:hint="eastAsia"/>
          <w:color w:val="auto"/>
          <w:sz w:val="32"/>
          <w:szCs w:val="32"/>
        </w:rPr>
        <w:t>决算</w:t>
      </w:r>
      <w:r>
        <w:rPr>
          <w:rFonts w:ascii="仿宋" w:eastAsia="仿宋" w:hint="eastAsia"/>
          <w:color w:val="auto"/>
          <w:sz w:val="32"/>
          <w:szCs w:val="32"/>
          <w:lang w:val="en-US" w:eastAsia="zh-CN"/>
        </w:rPr>
        <w:t>1.65万元</w:t>
      </w:r>
      <w:r>
        <w:rPr>
          <w:rFonts w:ascii="仿宋" w:eastAsia="仿宋" w:hint="eastAsia"/>
          <w:color w:val="000000"/>
          <w:sz w:val="32"/>
          <w:szCs w:val="32"/>
        </w:rPr>
        <w:t>，</w:t>
      </w:r>
      <w:r>
        <w:rPr>
          <w:rFonts w:ascii="仿宋" w:eastAsia="仿宋" w:hint="eastAsia"/>
          <w:color w:val="000000"/>
          <w:sz w:val="32"/>
          <w:szCs w:val="32"/>
          <w:lang w:val="en-US" w:eastAsia="zh-CN"/>
        </w:rPr>
        <w:t>其中：</w:t>
      </w:r>
      <w:r>
        <w:rPr>
          <w:rFonts w:ascii="仿宋" w:eastAsia="仿宋" w:hint="eastAsia"/>
          <w:color w:val="000000"/>
          <w:sz w:val="32"/>
          <w:szCs w:val="32"/>
        </w:rPr>
        <w:t>因公出国（境）费支出决算</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；公务用车购置及运行维护费支出决算</w:t>
      </w:r>
      <w:r>
        <w:rPr>
          <w:rFonts w:ascii="仿宋" w:eastAsia="仿宋" w:hint="eastAsia"/>
          <w:color w:val="000000"/>
          <w:sz w:val="32"/>
          <w:szCs w:val="32"/>
          <w:lang w:val="en-US" w:eastAsia="zh-CN"/>
        </w:rPr>
        <w:t>1.65</w:t>
      </w:r>
      <w:r>
        <w:rPr>
          <w:rFonts w:ascii="仿宋" w:eastAsia="仿宋" w:hint="eastAsia"/>
          <w:color w:val="000000"/>
          <w:sz w:val="32"/>
          <w:szCs w:val="32"/>
        </w:rPr>
        <w:t>万元，占</w:t>
      </w:r>
      <w:r>
        <w:rPr>
          <w:rFonts w:ascii="仿宋" w:eastAsia="仿宋" w:hint="eastAsia"/>
          <w:color w:val="000000"/>
          <w:sz w:val="32"/>
          <w:szCs w:val="32"/>
          <w:lang w:val="en-US" w:eastAsia="zh-CN"/>
        </w:rPr>
        <w:t>100</w:t>
      </w:r>
      <w:r>
        <w:rPr>
          <w:rFonts w:ascii="仿宋" w:eastAsia="仿宋"/>
          <w:color w:val="000000"/>
          <w:sz w:val="32"/>
          <w:szCs w:val="32"/>
        </w:rPr>
        <w:t>%</w:t>
      </w:r>
      <w:r>
        <w:rPr>
          <w:rFonts w:ascii="仿宋" w:eastAsia="仿宋" w:hint="eastAsia"/>
          <w:color w:val="000000"/>
          <w:sz w:val="32"/>
          <w:szCs w:val="32"/>
        </w:rPr>
        <w:t>；公务接待费支出决算</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。具体情况如下：</w:t>
      </w:r>
    </w:p>
    <w:p>
      <w:pPr>
        <w:spacing w:line="600" w:lineRule="exact"/>
        <w:ind w:firstLine="640"/>
        <w:rPr>
          <w:rFonts w:ascii="仿宋" w:eastAsia="仿宋" w:hint="eastAsia"/>
          <w:color w:val="000000"/>
          <w:sz w:val="32"/>
          <w:szCs w:val="32"/>
          <w:lang w:eastAsia="zh-CN"/>
        </w:rPr>
      </w:pPr>
      <w:r>
        <w:rPr>
          <w:rFonts w:ascii="仿宋" w:eastAsia="仿宋" w:hint="eastAsia"/>
          <w:color w:val="000000"/>
          <w:sz w:val="32"/>
          <w:szCs w:val="32"/>
          <w:lang w:eastAsia="zh-CN"/>
        </w:rPr>
        <w:drawing>
          <wp:anchor distT="0" distB="0" distL="114300" distR="114300" simplePos="0" relativeHeight="30" behindDoc="0" locked="0" layoutInCell="1" hidden="0" allowOverlap="1">
            <wp:simplePos x="0" y="0"/>
            <wp:positionH relativeFrom="column">
              <wp:posOffset>182245</wp:posOffset>
            </wp:positionH>
            <wp:positionV relativeFrom="paragraph">
              <wp:posOffset>128270</wp:posOffset>
            </wp:positionV>
            <wp:extent cx="5071109" cy="2591435"/>
            <wp:effectExtent l="0" t="0" r="0" b="0"/>
            <wp:wrapTopAndBottom/>
            <wp:docPr id="7" name="图表 2"/>
            <wp:cNvGraphicFramePr>
              <a:graphicFrameLocks noChangeAspect="0"/>
            </wp:cNvGraphicFramePr>
            <a:graphic>
              <a:graphicData uri="http://schemas.openxmlformats.org/drawingml/2006/chart">
                <c:chart xmlns:c="http://schemas.openxmlformats.org/drawingml/2006/chart" r:id="rId10"/>
              </a:graphicData>
            </a:graphic>
          </wp:anchor>
        </w:drawing>
      </w:r>
    </w:p>
    <w:p>
      <w:pPr>
        <w:spacing w:line="600" w:lineRule="exact"/>
        <w:ind w:firstLine="640"/>
        <w:rPr>
          <w:rFonts w:ascii="仿宋_GB2312" w:eastAsia="仿宋_GB2312" w:hint="eastAsia"/>
          <w:color w:val="000000"/>
          <w:sz w:val="32"/>
          <w:szCs w:val="32"/>
        </w:rPr>
      </w:pPr>
      <w:r>
        <w:rPr>
          <w:rFonts w:ascii="仿宋_GB2312" w:eastAsia="仿宋_GB2312" w:hint="eastAsia"/>
          <w:b/>
          <w:color w:val="000000"/>
          <w:sz w:val="32"/>
          <w:szCs w:val="32"/>
          <w:lang w:val="en-US" w:eastAsia="zh-CN"/>
        </w:rPr>
        <w:t>1.</w:t>
      </w:r>
      <w:r>
        <w:rPr>
          <w:rFonts w:ascii="仿宋_GB2312" w:eastAsia="仿宋_GB2312" w:hint="eastAsia"/>
          <w:b/>
          <w:color w:val="000000"/>
          <w:sz w:val="32"/>
          <w:szCs w:val="32"/>
        </w:rPr>
        <w:t>因公出国（境）经费支出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p>
    <w:p>
      <w:pPr>
        <w:spacing w:line="600" w:lineRule="exact"/>
        <w:ind w:firstLine="640"/>
        <w:rPr>
          <w:rFonts w:ascii="仿宋_GB2312" w:eastAsia="仿宋_GB2312" w:hint="eastAsia"/>
          <w:color w:val="000000"/>
          <w:sz w:val="32"/>
          <w:szCs w:val="32"/>
        </w:rPr>
      </w:pPr>
      <w:r>
        <w:rPr>
          <w:rFonts w:ascii="仿宋_GB2312" w:eastAsia="仿宋_GB2312"/>
          <w:b/>
          <w:color w:val="000000"/>
          <w:sz w:val="32"/>
          <w:szCs w:val="32"/>
        </w:rPr>
        <w:t>2.</w:t>
      </w:r>
      <w:r>
        <w:rPr>
          <w:rFonts w:ascii="仿宋_GB2312" w:eastAsia="仿宋_GB2312" w:hint="eastAsia"/>
          <w:b/>
          <w:color w:val="000000"/>
          <w:sz w:val="32"/>
          <w:szCs w:val="32"/>
          <w:lang w:val="en-US" w:eastAsia="zh-CN"/>
        </w:rPr>
        <w:t>公务</w:t>
      </w:r>
      <w:r>
        <w:rPr>
          <w:rFonts w:ascii="仿宋_GB2312" w:eastAsia="仿宋_GB2312" w:hint="eastAsia"/>
          <w:b/>
          <w:color w:val="auto"/>
          <w:sz w:val="32"/>
          <w:szCs w:val="32"/>
          <w:shd w:val="clear" w:color="auto" w:fill="auto"/>
        </w:rPr>
        <w:t>用车</w:t>
      </w:r>
      <w:r>
        <w:rPr>
          <w:rFonts w:ascii="仿宋_GB2312" w:eastAsia="仿宋_GB2312" w:hint="eastAsia"/>
          <w:b/>
          <w:color w:val="000000"/>
          <w:sz w:val="32"/>
          <w:szCs w:val="32"/>
          <w:shd w:val="clear" w:color="auto" w:fill="auto"/>
        </w:rPr>
        <w:t>购置</w:t>
      </w:r>
      <w:r>
        <w:rPr>
          <w:rFonts w:ascii="仿宋_GB2312" w:eastAsia="仿宋_GB2312" w:hint="eastAsia"/>
          <w:b/>
          <w:color w:val="000000"/>
          <w:sz w:val="32"/>
          <w:szCs w:val="32"/>
        </w:rPr>
        <w:t>及运行维护费支出</w:t>
      </w:r>
      <w:r>
        <w:rPr>
          <w:rFonts w:ascii="仿宋_GB2312" w:eastAsia="仿宋_GB2312" w:hint="eastAsia"/>
          <w:color w:val="000000"/>
          <w:sz w:val="32"/>
          <w:szCs w:val="32"/>
          <w:lang w:val="en-US" w:eastAsia="zh-CN"/>
        </w:rPr>
        <w:t>1.65</w:t>
      </w:r>
      <w:r>
        <w:rPr>
          <w:rFonts w:ascii="仿宋_GB2312" w:eastAsia="仿宋_GB2312" w:hint="eastAsia"/>
          <w:color w:val="000000"/>
          <w:sz w:val="32"/>
          <w:szCs w:val="32"/>
        </w:rPr>
        <w:t>万元,</w:t>
      </w:r>
      <w:r>
        <w:rPr>
          <w:rStyle w:val="26"/>
          <w:rFonts w:ascii="仿宋" w:eastAsia="仿宋" w:hint="eastAsia"/>
          <w:b w:val="0"/>
          <w:bCs/>
          <w:color w:val="000000"/>
          <w:sz w:val="32"/>
          <w:szCs w:val="32"/>
        </w:rPr>
        <w:t>完成预算</w:t>
      </w:r>
      <w:r>
        <w:rPr>
          <w:rStyle w:val="26"/>
          <w:rFonts w:ascii="仿宋" w:eastAsia="仿宋" w:hint="eastAsia"/>
          <w:b w:val="0"/>
          <w:bCs/>
          <w:color w:val="000000"/>
          <w:sz w:val="32"/>
          <w:szCs w:val="32"/>
          <w:lang w:val="en-US" w:eastAsia="zh-CN"/>
        </w:rPr>
        <w:t>82.5</w:t>
      </w:r>
      <w:r>
        <w:rPr>
          <w:rStyle w:val="26"/>
          <w:rFonts w:ascii="仿宋" w:eastAsia="仿宋"/>
          <w:b w:val="0"/>
          <w:bCs/>
          <w:color w:val="000000"/>
          <w:sz w:val="32"/>
          <w:szCs w:val="32"/>
        </w:rPr>
        <w:t>%</w:t>
      </w:r>
      <w:r>
        <w:rPr>
          <w:rStyle w:val="26"/>
          <w:rFonts w:ascii="仿宋" w:eastAsia="仿宋" w:hint="eastAsia"/>
          <w:b w:val="0"/>
          <w:bCs/>
          <w:color w:val="000000"/>
          <w:sz w:val="32"/>
          <w:szCs w:val="32"/>
        </w:rPr>
        <w:t>。</w:t>
      </w:r>
      <w:r>
        <w:rPr>
          <w:rFonts w:ascii="仿宋_GB2312" w:eastAsia="仿宋_GB2312" w:hint="eastAsia"/>
          <w:color w:val="000000"/>
          <w:sz w:val="32"/>
          <w:szCs w:val="32"/>
        </w:rPr>
        <w:t>公务用车购置及运行维护费支出决算比</w:t>
      </w:r>
      <w:r>
        <w:rPr>
          <w:rFonts w:ascii="仿宋_GB2312" w:eastAsia="仿宋_GB2312" w:hint="eastAsia"/>
          <w:color w:val="000000"/>
          <w:sz w:val="32"/>
          <w:szCs w:val="32"/>
          <w:lang w:val="en-US" w:eastAsia="zh-CN"/>
        </w:rPr>
        <w:t>2021</w:t>
      </w:r>
      <w:r>
        <w:rPr>
          <w:rFonts w:ascii="仿宋_GB2312" w:eastAsia="仿宋_GB2312" w:hint="eastAsia"/>
          <w:color w:val="000000"/>
          <w:sz w:val="32"/>
          <w:szCs w:val="32"/>
        </w:rPr>
        <w:t>年</w:t>
      </w:r>
      <w:r>
        <w:rPr>
          <w:rFonts w:ascii="仿宋_GB2312" w:eastAsia="仿宋_GB2312" w:hint="eastAsia"/>
          <w:color w:val="000000"/>
          <w:sz w:val="32"/>
          <w:szCs w:val="32"/>
          <w:lang w:eastAsia="zh-CN"/>
        </w:rPr>
        <w:t>减少</w:t>
      </w:r>
      <w:r>
        <w:rPr>
          <w:rFonts w:ascii="仿宋_GB2312" w:eastAsia="仿宋_GB2312" w:hint="eastAsia"/>
          <w:color w:val="000000"/>
          <w:sz w:val="32"/>
          <w:szCs w:val="32"/>
          <w:lang w:val="en-US" w:eastAsia="zh-CN"/>
        </w:rPr>
        <w:t xml:space="preserve"> </w:t>
      </w:r>
      <w:r>
        <w:rPr>
          <w:rFonts w:ascii="仿宋_GB2312" w:eastAsia="仿宋_GB2312" w:hint="eastAsia"/>
          <w:color w:val="000000"/>
          <w:sz w:val="32"/>
          <w:szCs w:val="32"/>
        </w:rPr>
        <w:t>，</w:t>
      </w:r>
      <w:r>
        <w:rPr>
          <w:rFonts w:ascii="仿宋_GB2312" w:eastAsia="仿宋_GB2312" w:cs="Times New Roman" w:hint="eastAsia"/>
          <w:color w:val="000000"/>
          <w:sz w:val="32"/>
          <w:szCs w:val="32"/>
        </w:rPr>
        <w:t>公务用车购置支出</w:t>
      </w:r>
      <w:r>
        <w:rPr>
          <w:rFonts w:ascii="仿宋_GB2312" w:eastAsia="仿宋_GB2312" w:cs="Times New Roman" w:hint="eastAsia"/>
          <w:color w:val="000000"/>
          <w:sz w:val="32"/>
          <w:szCs w:val="32"/>
          <w:lang w:val="en-US" w:eastAsia="zh-CN"/>
        </w:rPr>
        <w:t>0</w:t>
      </w:r>
      <w:r>
        <w:rPr>
          <w:rFonts w:ascii="仿宋_GB2312" w:eastAsia="仿宋_GB2312" w:cs="Times New Roman" w:hint="eastAsia"/>
          <w:color w:val="000000"/>
          <w:sz w:val="32"/>
          <w:szCs w:val="32"/>
        </w:rPr>
        <w:t>万元</w:t>
      </w:r>
      <w:r>
        <w:rPr>
          <w:rFonts w:ascii="仿宋_GB2312" w:eastAsia="仿宋_GB2312" w:cs="Times New Roman" w:hint="eastAsia"/>
          <w:color w:val="000000"/>
          <w:sz w:val="32"/>
          <w:szCs w:val="32"/>
          <w:lang w:eastAsia="zh-CN"/>
        </w:rPr>
        <w:t>、</w:t>
      </w:r>
      <w:r>
        <w:rPr>
          <w:rFonts w:ascii="仿宋_GB2312" w:eastAsia="仿宋_GB2312" w:cs="Times New Roman" w:hint="eastAsia"/>
          <w:color w:val="000000"/>
          <w:sz w:val="32"/>
          <w:szCs w:val="32"/>
        </w:rPr>
        <w:t>公务用车运行维护费支出</w:t>
      </w:r>
      <w:r>
        <w:rPr>
          <w:rFonts w:ascii="仿宋_GB2312" w:eastAsia="仿宋_GB2312" w:cs="Times New Roman" w:hint="eastAsia"/>
          <w:color w:val="000000"/>
          <w:sz w:val="32"/>
          <w:szCs w:val="32"/>
          <w:lang w:val="en-US" w:eastAsia="zh-CN"/>
        </w:rPr>
        <w:t>1.65</w:t>
      </w:r>
      <w:r>
        <w:rPr>
          <w:rFonts w:ascii="仿宋_GB2312" w:eastAsia="仿宋_GB2312" w:cs="Times New Roman" w:hint="eastAsia"/>
          <w:color w:val="000000"/>
          <w:sz w:val="32"/>
          <w:szCs w:val="32"/>
        </w:rPr>
        <w:t>万元。</w:t>
      </w:r>
      <w:r>
        <w:rPr>
          <w:rFonts w:ascii="仿宋_GB2312" w:eastAsia="仿宋_GB2312" w:hint="eastAsia"/>
          <w:color w:val="000000"/>
          <w:sz w:val="32"/>
          <w:szCs w:val="32"/>
        </w:rPr>
        <w:t>主要用</w:t>
      </w:r>
      <w:r>
        <w:rPr>
          <w:rFonts w:ascii="仿宋_GB2312" w:eastAsia="仿宋_GB2312" w:hint="eastAsia"/>
          <w:color w:val="000000"/>
          <w:sz w:val="32"/>
          <w:szCs w:val="32"/>
          <w:lang w:val="en-US" w:eastAsia="zh-CN"/>
        </w:rPr>
        <w:t>我单位</w:t>
      </w:r>
      <w:r>
        <w:rPr>
          <w:rFonts w:ascii="仿宋_GB2312" w:eastAsia="仿宋_GB2312" w:hint="eastAsia"/>
          <w:color w:val="000000"/>
          <w:sz w:val="32"/>
          <w:szCs w:val="32"/>
        </w:rPr>
        <w:t>所需的公务用车燃料费、维修费、过路过桥费、保险费等支出。</w:t>
      </w:r>
    </w:p>
    <w:p>
      <w:pPr>
        <w:autoSpaceDE w:val="0"/>
        <w:autoSpaceDN w:val="0"/>
        <w:adjustRightInd w:val="0"/>
        <w:spacing w:line="600" w:lineRule="exact"/>
        <w:ind w:firstLineChars="200" w:firstLine="640"/>
        <w:jc w:val="left"/>
        <w:rPr>
          <w:rFonts w:ascii="仿宋_GB2312" w:eastAsia="仿宋_GB2312" w:hint="eastAsia"/>
          <w:color w:val="000000"/>
          <w:sz w:val="32"/>
          <w:szCs w:val="32"/>
        </w:rPr>
      </w:pPr>
      <w:r>
        <w:rPr>
          <w:rFonts w:ascii="仿宋_GB2312" w:eastAsia="仿宋_GB2312" w:hint="eastAsia"/>
          <w:b/>
          <w:color w:val="000000"/>
          <w:sz w:val="32"/>
          <w:szCs w:val="32"/>
          <w:lang w:val="en-US" w:eastAsia="zh-CN"/>
        </w:rPr>
        <w:t>3、</w:t>
      </w:r>
      <w:r>
        <w:rPr>
          <w:rFonts w:ascii="仿宋_GB2312" w:eastAsia="仿宋_GB2312" w:hint="eastAsia"/>
          <w:b/>
          <w:color w:val="000000"/>
          <w:sz w:val="32"/>
          <w:szCs w:val="32"/>
        </w:rPr>
        <w:t>公务接待费支出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bookmarkStart w:id="46" w:name="_Toc15377218"/>
      <w:bookmarkStart w:id="47" w:name="_Toc15396610"/>
    </w:p>
    <w:p>
      <w:pPr>
        <w:spacing w:line="600" w:lineRule="exact"/>
        <w:ind w:firstLine="640"/>
        <w:outlineLvl w:val="1"/>
        <w:rPr>
          <w:rStyle w:val="2Char"/>
          <w:rFonts w:ascii="黑体" w:eastAsia="黑体"/>
        </w:rPr>
      </w:pPr>
      <w:r>
        <w:rPr>
          <w:rFonts w:ascii="黑体" w:eastAsia="黑体" w:hint="eastAsia"/>
          <w:color w:val="000000"/>
          <w:sz w:val="32"/>
          <w:szCs w:val="32"/>
        </w:rPr>
        <w:t>八、</w:t>
      </w:r>
      <w:r>
        <w:rPr>
          <w:rStyle w:val="2Char"/>
          <w:rFonts w:ascii="黑体" w:eastAsia="黑体" w:hint="eastAsia"/>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ascii="仿宋_GB2312" w:eastAsia="仿宋_GB2312" w:hint="eastAsia"/>
          <w:color w:val="000000"/>
          <w:sz w:val="32"/>
          <w:szCs w:val="32"/>
          <w:lang w:val="en-US" w:eastAsia="zh-CN"/>
        </w:rPr>
        <w:t>22</w:t>
      </w:r>
      <w:r>
        <w:rPr>
          <w:rFonts w:ascii="仿宋_GB2312" w:eastAsia="仿宋_GB2312" w:hint="eastAsia"/>
          <w:color w:val="000000"/>
          <w:sz w:val="32"/>
          <w:szCs w:val="32"/>
        </w:rPr>
        <w:t>年政府性基金预算拨款支出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p>
    <w:p>
      <w:pPr>
        <w:numPr>
          <w:ilvl w:val="0"/>
          <w:numId w:val="2"/>
        </w:numPr>
        <w:spacing w:line="600" w:lineRule="exact"/>
        <w:ind w:left="0" w:firstLine="640"/>
        <w:outlineLvl w:val="1"/>
        <w:rPr>
          <w:rStyle w:val="2Char"/>
          <w:rFonts w:ascii="黑体" w:eastAsia="黑体"/>
          <w:b w:val="0"/>
        </w:rPr>
      </w:pPr>
      <w:bookmarkStart w:id="48" w:name="_Toc15396611"/>
      <w:bookmarkStart w:id="49" w:name="_Toc15377219"/>
      <w:r>
        <w:rPr>
          <w:rStyle w:val="2Char"/>
          <w:rFonts w:ascii="黑体" w:eastAsia="黑体" w:hint="eastAsia"/>
          <w:b w:val="0"/>
        </w:rPr>
        <w:t>国有资本经营预算支出决算情况说明</w:t>
      </w:r>
      <w:bookmarkEnd w:id="48"/>
      <w:bookmarkEnd w:id="4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ascii="仿宋_GB2312" w:eastAsia="仿宋_GB2312" w:hint="eastAsia"/>
          <w:color w:val="000000"/>
          <w:sz w:val="32"/>
          <w:szCs w:val="32"/>
          <w:lang w:val="en-US" w:eastAsia="zh-CN"/>
        </w:rPr>
        <w:t>22</w:t>
      </w:r>
      <w:r>
        <w:rPr>
          <w:rFonts w:ascii="仿宋_GB2312" w:eastAsia="仿宋_GB2312" w:hint="eastAsia"/>
          <w:color w:val="000000"/>
          <w:sz w:val="32"/>
          <w:szCs w:val="32"/>
        </w:rPr>
        <w:t>年国有资本经营预算拨款支出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p>
    <w:p>
      <w:pPr>
        <w:numPr>
          <w:ilvl w:val="0"/>
          <w:numId w:val="2"/>
        </w:numPr>
        <w:spacing w:line="600" w:lineRule="exact"/>
        <w:ind w:left="0" w:firstLine="640"/>
        <w:outlineLvl w:val="1"/>
        <w:rPr>
          <w:rStyle w:val="2Char"/>
          <w:rFonts w:ascii="黑体" w:eastAsia="黑体" w:hint="eastAsia"/>
          <w:b w:val="0"/>
        </w:rPr>
      </w:pPr>
      <w:r>
        <w:rPr>
          <w:rStyle w:val="2Char"/>
          <w:rFonts w:ascii="黑体" w:eastAsia="黑体" w:hint="eastAsia"/>
          <w:b w:val="0"/>
        </w:rPr>
        <w:t>预算绩效情况说明</w:t>
      </w:r>
    </w:p>
    <w:p>
      <w:pPr>
        <w:pStyle w:val="17"/>
        <w:tabs>
          <w:tab w:val="left" w:pos="0"/>
        </w:tabs>
        <w:ind w:leftChars="0" w:left="640"/>
        <w:rPr>
          <w:rFonts w:ascii="仿宋_GB2312" w:eastAsia="仿宋_GB2312" w:cs="Times New Roman"/>
          <w:color w:val="000000"/>
          <w:kern w:val="2"/>
          <w:sz w:val="32"/>
          <w:szCs w:val="32"/>
          <w:lang w:val="en-US" w:eastAsia="zh-CN" w:bidi="ar-SA"/>
        </w:rPr>
      </w:pPr>
      <w:r>
        <w:rPr>
          <w:rFonts w:ascii="仿宋_GB2312" w:eastAsia="仿宋_GB2312" w:cs="Times New Roman" w:hint="eastAsia"/>
          <w:color w:val="000000"/>
          <w:kern w:val="2"/>
          <w:sz w:val="32"/>
          <w:szCs w:val="32"/>
          <w:lang w:val="en-US" w:eastAsia="zh-CN" w:bidi="ar-SA"/>
        </w:rPr>
        <w:t>见附件分别为：附件一2023年公共就业和人才交流服务中心整体支出绩效评价报告；附件二金川县公共就业和人才交流服务中心2023年就业创业项目支出绩效自评报告。</w:t>
      </w:r>
    </w:p>
    <w:p>
      <w:pPr>
        <w:numPr>
          <w:ilvl w:val="0"/>
          <w:numId w:val="2"/>
        </w:numPr>
        <w:spacing w:line="600" w:lineRule="exact"/>
        <w:ind w:left="0" w:firstLine="640"/>
        <w:outlineLvl w:val="1"/>
        <w:rPr>
          <w:rStyle w:val="2Char"/>
          <w:rFonts w:ascii="黑体" w:eastAsia="黑体"/>
          <w:b w:val="0"/>
          <w:lang w:val="en-US" w:eastAsia="zh-CN"/>
        </w:rPr>
      </w:pPr>
      <w:r>
        <w:rPr>
          <w:rStyle w:val="2Char"/>
          <w:rFonts w:ascii="黑体" w:eastAsia="黑体" w:hint="eastAsia"/>
          <w:b w:val="0"/>
          <w:lang w:val="en-US" w:eastAsia="zh-CN"/>
        </w:rPr>
        <w:t>其他重要事项情况说明</w:t>
      </w:r>
    </w:p>
    <w:p>
      <w:pPr>
        <w:spacing w:line="600" w:lineRule="exact"/>
        <w:ind w:firstLineChars="200" w:firstLine="640"/>
        <w:outlineLvl w:val="2"/>
        <w:rPr>
          <w:rFonts w:ascii="仿宋" w:eastAsia="仿宋"/>
          <w:color w:val="000000"/>
          <w:sz w:val="32"/>
          <w:szCs w:val="32"/>
        </w:rPr>
      </w:pPr>
      <w:bookmarkStart w:id="50" w:name="_Toc15377222"/>
      <w:r>
        <w:rPr>
          <w:rFonts w:ascii="仿宋" w:eastAsia="仿宋" w:hint="eastAsia"/>
          <w:b/>
          <w:color w:val="000000"/>
          <w:sz w:val="32"/>
          <w:szCs w:val="32"/>
        </w:rPr>
        <w:t>（一）机关运行经费支出情况</w:t>
      </w:r>
      <w:bookmarkEnd w:id="50"/>
    </w:p>
    <w:p>
      <w:pPr>
        <w:spacing w:line="600" w:lineRule="exact"/>
        <w:ind w:firstLineChars="200" w:firstLine="640"/>
        <w:rPr>
          <w:rFonts w:ascii="仿宋_GB2312" w:eastAsia="仿宋_GB2312"/>
          <w:color w:val="auto"/>
          <w:sz w:val="32"/>
          <w:szCs w:val="32"/>
          <w:lang w:val="en-US" w:eastAsia="zh-CN"/>
        </w:rPr>
      </w:pPr>
      <w:r>
        <w:rPr>
          <w:rFonts w:ascii="仿宋_GB2312" w:eastAsia="仿宋_GB2312"/>
          <w:color w:val="000000"/>
          <w:sz w:val="32"/>
          <w:szCs w:val="32"/>
        </w:rPr>
        <w:t>20</w:t>
      </w:r>
      <w:r>
        <w:rPr>
          <w:rFonts w:ascii="仿宋_GB2312" w:eastAsia="仿宋_GB2312" w:hint="eastAsia"/>
          <w:color w:val="000000"/>
          <w:sz w:val="32"/>
          <w:szCs w:val="32"/>
          <w:lang w:val="en-US" w:eastAsia="zh-CN"/>
        </w:rPr>
        <w:t>22</w:t>
      </w:r>
      <w:r>
        <w:rPr>
          <w:rFonts w:ascii="仿宋_GB2312" w:eastAsia="仿宋_GB2312" w:hint="eastAsia"/>
          <w:color w:val="000000"/>
          <w:sz w:val="32"/>
          <w:szCs w:val="32"/>
        </w:rPr>
        <w:t>年，</w:t>
      </w:r>
      <w:r>
        <w:rPr>
          <w:rFonts w:ascii="仿宋_GB2312" w:eastAsia="仿宋_GB2312" w:hint="eastAsia"/>
          <w:color w:val="000000"/>
          <w:sz w:val="32"/>
          <w:szCs w:val="32"/>
          <w:lang w:val="en-US" w:eastAsia="zh-CN"/>
        </w:rPr>
        <w:t>金川县公共就业和人才交流服务中心</w:t>
      </w:r>
      <w:r>
        <w:rPr>
          <w:rFonts w:ascii="仿宋_GB2312" w:eastAsia="仿宋_GB2312" w:hint="eastAsia"/>
          <w:color w:val="000000"/>
          <w:sz w:val="32"/>
          <w:szCs w:val="32"/>
        </w:rPr>
        <w:t>运行经费支出</w:t>
      </w:r>
      <w:r>
        <w:rPr>
          <w:rFonts w:ascii="仿宋_GB2312" w:eastAsia="仿宋_GB2312" w:hint="eastAsia"/>
          <w:color w:val="000000"/>
          <w:sz w:val="32"/>
          <w:szCs w:val="32"/>
          <w:lang w:val="en-US" w:eastAsia="zh-CN"/>
        </w:rPr>
        <w:t>10.46</w:t>
      </w:r>
      <w:r>
        <w:rPr>
          <w:rFonts w:ascii="仿宋_GB2312" w:eastAsia="仿宋_GB2312" w:hint="eastAsia"/>
          <w:color w:val="000000"/>
          <w:sz w:val="32"/>
          <w:szCs w:val="32"/>
        </w:rPr>
        <w:t>万元，比</w:t>
      </w:r>
      <w:r>
        <w:rPr>
          <w:rFonts w:ascii="仿宋_GB2312" w:eastAsia="仿宋_GB2312"/>
          <w:color w:val="000000"/>
          <w:sz w:val="32"/>
          <w:szCs w:val="32"/>
        </w:rPr>
        <w:t>20</w:t>
      </w:r>
      <w:r>
        <w:rPr>
          <w:rFonts w:ascii="仿宋_GB2312" w:eastAsia="仿宋_GB2312" w:hint="eastAsia"/>
          <w:color w:val="000000"/>
          <w:sz w:val="32"/>
          <w:szCs w:val="32"/>
          <w:lang w:val="en-US" w:eastAsia="zh-CN"/>
        </w:rPr>
        <w:t>21</w:t>
      </w:r>
      <w:r>
        <w:rPr>
          <w:rFonts w:ascii="仿宋_GB2312" w:eastAsia="仿宋_GB2312" w:hint="eastAsia"/>
          <w:color w:val="000000"/>
          <w:sz w:val="32"/>
          <w:szCs w:val="32"/>
        </w:rPr>
        <w:t>年</w:t>
      </w:r>
      <w:r>
        <w:rPr>
          <w:rFonts w:ascii="仿宋_GB2312" w:eastAsia="仿宋_GB2312" w:hint="eastAsia"/>
          <w:color w:val="000000"/>
          <w:sz w:val="32"/>
          <w:szCs w:val="32"/>
          <w:lang w:eastAsia="zh-CN"/>
        </w:rPr>
        <w:t>减少</w:t>
      </w:r>
      <w:r>
        <w:rPr>
          <w:rFonts w:ascii="仿宋_GB2312" w:eastAsia="仿宋_GB2312" w:hint="eastAsia"/>
          <w:color w:val="000000"/>
          <w:sz w:val="32"/>
          <w:szCs w:val="32"/>
          <w:lang w:val="en-US" w:eastAsia="zh-CN"/>
        </w:rPr>
        <w:t>1.88</w:t>
      </w:r>
      <w:r>
        <w:rPr>
          <w:rFonts w:ascii="仿宋_GB2312" w:eastAsia="仿宋_GB2312" w:hint="eastAsia"/>
          <w:color w:val="000000"/>
          <w:sz w:val="32"/>
          <w:szCs w:val="32"/>
        </w:rPr>
        <w:t>万元。</w:t>
      </w:r>
      <w:r>
        <w:rPr>
          <w:rFonts w:ascii="仿宋_GB2312" w:eastAsia="仿宋_GB2312" w:hint="eastAsia"/>
          <w:color w:val="auto"/>
          <w:sz w:val="32"/>
          <w:szCs w:val="32"/>
        </w:rPr>
        <w:t>主要原因</w:t>
      </w:r>
      <w:r>
        <w:rPr>
          <w:rFonts w:ascii="仿宋_GB2312" w:eastAsia="仿宋_GB2312" w:hint="eastAsia"/>
          <w:color w:val="auto"/>
          <w:sz w:val="32"/>
          <w:szCs w:val="32"/>
          <w:lang w:val="en-US" w:eastAsia="zh-CN"/>
        </w:rPr>
        <w:t>为人员变动。</w:t>
      </w:r>
    </w:p>
    <w:p>
      <w:pPr>
        <w:autoSpaceDE w:val="0"/>
        <w:autoSpaceDN w:val="0"/>
        <w:adjustRightInd w:val="0"/>
        <w:spacing w:line="600" w:lineRule="exact"/>
        <w:ind w:firstLineChars="200" w:firstLine="640"/>
        <w:jc w:val="left"/>
        <w:outlineLvl w:val="2"/>
        <w:rPr>
          <w:rFonts w:ascii="仿宋" w:eastAsia="仿宋"/>
          <w:b/>
          <w:color w:val="000000"/>
          <w:sz w:val="32"/>
          <w:szCs w:val="32"/>
        </w:rPr>
      </w:pPr>
      <w:bookmarkStart w:id="51" w:name="_Toc15377223"/>
      <w:r>
        <w:rPr>
          <w:rFonts w:ascii="仿宋" w:eastAsia="仿宋" w:hint="eastAsia"/>
          <w:b/>
          <w:color w:val="000000"/>
          <w:sz w:val="32"/>
          <w:szCs w:val="32"/>
        </w:rPr>
        <w:t>（二）政府采购支出情况</w:t>
      </w:r>
      <w:bookmarkEnd w:id="51"/>
    </w:p>
    <w:p>
      <w:pPr>
        <w:spacing w:line="600" w:lineRule="exact"/>
        <w:ind w:firstLineChars="200" w:firstLine="640"/>
        <w:rPr>
          <w:rFonts w:ascii="仿宋" w:eastAsia="仿宋_GB2312" w:hAnsi="仿宋" w:hint="eastAsia"/>
          <w:b/>
          <w:color w:val="auto"/>
          <w:sz w:val="32"/>
          <w:szCs w:val="32"/>
          <w:lang w:val="en-US" w:eastAsia="zh-CN"/>
        </w:rPr>
      </w:pPr>
      <w:r>
        <w:rPr>
          <w:rFonts w:ascii="仿宋_GB2312" w:eastAsia="仿宋_GB2312"/>
          <w:color w:val="000000"/>
          <w:sz w:val="32"/>
          <w:szCs w:val="32"/>
        </w:rPr>
        <w:t>20</w:t>
      </w:r>
      <w:r>
        <w:rPr>
          <w:rFonts w:ascii="仿宋_GB2312" w:eastAsia="仿宋_GB2312" w:hint="eastAsia"/>
          <w:color w:val="000000"/>
          <w:sz w:val="32"/>
          <w:szCs w:val="32"/>
          <w:lang w:val="en-US" w:eastAsia="zh-CN"/>
        </w:rPr>
        <w:t>22</w:t>
      </w:r>
      <w:r>
        <w:rPr>
          <w:rFonts w:ascii="仿宋_GB2312" w:eastAsia="仿宋_GB2312" w:hint="eastAsia"/>
          <w:color w:val="000000"/>
          <w:sz w:val="32"/>
          <w:szCs w:val="32"/>
        </w:rPr>
        <w:t>年，政府采购支出总额</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r>
        <w:rPr>
          <w:rFonts w:ascii="仿宋_GB2312" w:eastAsia="仿宋_GB2312" w:hint="eastAsia"/>
          <w:color w:val="000000"/>
          <w:sz w:val="32"/>
          <w:szCs w:val="32"/>
          <w:lang w:eastAsia="zh-CN"/>
        </w:rPr>
        <w:t>。</w:t>
      </w:r>
    </w:p>
    <w:p>
      <w:pPr>
        <w:autoSpaceDE w:val="0"/>
        <w:autoSpaceDN w:val="0"/>
        <w:adjustRightInd w:val="0"/>
        <w:spacing w:line="600" w:lineRule="exact"/>
        <w:ind w:firstLineChars="200" w:firstLine="640"/>
        <w:jc w:val="left"/>
        <w:outlineLvl w:val="2"/>
        <w:rPr>
          <w:rFonts w:ascii="仿宋" w:eastAsia="仿宋"/>
          <w:b/>
          <w:color w:val="000000"/>
          <w:sz w:val="32"/>
          <w:szCs w:val="32"/>
        </w:rPr>
      </w:pPr>
      <w:bookmarkStart w:id="52" w:name="_Toc15377224"/>
      <w:r>
        <w:rPr>
          <w:rFonts w:ascii="仿宋" w:eastAsia="仿宋" w:hint="eastAsia"/>
          <w:b/>
          <w:color w:val="000000"/>
          <w:sz w:val="32"/>
          <w:szCs w:val="32"/>
        </w:rPr>
        <w:t>（三）国有资产占有使用情况</w:t>
      </w:r>
      <w:bookmarkEnd w:id="52"/>
    </w:p>
    <w:p>
      <w:pPr>
        <w:widowControl/>
        <w:ind w:firstLineChars="200" w:firstLine="640"/>
        <w:jc w:val="left"/>
        <w:rPr>
          <w:rFonts w:ascii="仿宋_GB2312" w:eastAsia="仿宋_GB2312"/>
          <w:b/>
          <w:color w:val="000000"/>
          <w:sz w:val="32"/>
          <w:szCs w:val="32"/>
          <w:lang w:val="en-US" w:eastAsia="zh-CN"/>
        </w:rPr>
      </w:pPr>
      <w:r>
        <w:rPr>
          <w:rFonts w:ascii="仿宋_GB2312" w:eastAsia="仿宋_GB2312" w:hint="eastAsia"/>
          <w:color w:val="000000"/>
          <w:sz w:val="32"/>
          <w:szCs w:val="32"/>
        </w:rPr>
        <w:t>截至</w:t>
      </w:r>
      <w:r>
        <w:rPr>
          <w:rFonts w:ascii="仿宋_GB2312" w:eastAsia="仿宋_GB2312"/>
          <w:color w:val="000000"/>
          <w:sz w:val="32"/>
          <w:szCs w:val="32"/>
        </w:rPr>
        <w:t>20</w:t>
      </w:r>
      <w:r>
        <w:rPr>
          <w:rFonts w:ascii="仿宋_GB2312" w:eastAsia="仿宋_GB2312" w:hint="eastAsia"/>
          <w:color w:val="000000"/>
          <w:sz w:val="32"/>
          <w:szCs w:val="32"/>
          <w:lang w:val="en-US" w:eastAsia="zh-CN"/>
        </w:rPr>
        <w:t>22</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日，共有车辆</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辆</w:t>
      </w:r>
      <w:r>
        <w:rPr>
          <w:rFonts w:ascii="仿宋_GB2312" w:eastAsia="仿宋_GB2312" w:hint="eastAsia"/>
          <w:color w:val="000000"/>
          <w:sz w:val="32"/>
          <w:szCs w:val="32"/>
          <w:lang w:eastAsia="zh-CN"/>
        </w:rPr>
        <w:t>，</w:t>
      </w:r>
      <w:r>
        <w:rPr>
          <w:rFonts w:ascii="仿宋_GB2312" w:eastAsia="仿宋_GB2312" w:hint="eastAsia"/>
          <w:color w:val="000000"/>
          <w:sz w:val="32"/>
          <w:szCs w:val="32"/>
          <w:lang w:val="en-US" w:eastAsia="zh-CN"/>
        </w:rPr>
        <w:t>为日常工作及</w:t>
      </w:r>
      <w:r>
        <w:rPr>
          <w:rFonts w:ascii="仿宋_GB2312" w:eastAsia="仿宋_GB2312" w:hint="eastAsia"/>
          <w:color w:val="000000"/>
          <w:sz w:val="32"/>
          <w:szCs w:val="32"/>
        </w:rPr>
        <w:t>应急保障用车</w:t>
      </w:r>
      <w:r>
        <w:rPr>
          <w:rFonts w:ascii="仿宋_GB2312" w:eastAsia="仿宋_GB2312" w:hint="eastAsia"/>
          <w:color w:val="000000"/>
          <w:sz w:val="32"/>
          <w:szCs w:val="32"/>
          <w:lang w:eastAsia="zh-CN"/>
        </w:rPr>
        <w:t>。</w:t>
      </w:r>
      <w:r>
        <w:rPr>
          <w:rFonts w:ascii="仿宋_GB2312" w:eastAsia="仿宋_GB2312" w:hint="eastAsia"/>
          <w:b/>
          <w:color w:val="000000"/>
          <w:sz w:val="32"/>
          <w:szCs w:val="32"/>
          <w:lang w:val="en-US" w:eastAsia="zh-CN"/>
        </w:rPr>
        <w:t xml:space="preserve">    </w:t>
      </w:r>
    </w:p>
    <w:p>
      <w:pPr>
        <w:numPr>
          <w:ilvl w:val="0"/>
          <w:numId w:val="3"/>
        </w:numPr>
        <w:spacing w:line="600" w:lineRule="exact"/>
        <w:ind w:left="0" w:firstLineChars="150" w:firstLine="660"/>
        <w:jc w:val="center"/>
        <w:outlineLvl w:val="0"/>
        <w:rPr>
          <w:rStyle w:val="1Char"/>
          <w:rFonts w:ascii="黑体" w:eastAsia="黑体"/>
          <w:b w:val="0"/>
        </w:rPr>
      </w:pPr>
      <w:bookmarkStart w:id="53" w:name="_Toc15396613"/>
      <w:bookmarkStart w:id="54" w:name="_Toc15377225"/>
      <w:r>
        <w:rPr>
          <w:rFonts w:ascii="黑体" w:eastAsia="黑体" w:hint="eastAsia"/>
          <w:b/>
          <w:color w:val="000000"/>
          <w:sz w:val="44"/>
          <w:szCs w:val="44"/>
        </w:rPr>
        <w:t>名</w:t>
      </w:r>
      <w:r>
        <w:rPr>
          <w:rStyle w:val="1Char"/>
          <w:rFonts w:ascii="黑体" w:eastAsia="黑体" w:hint="eastAsia"/>
          <w:b w:val="0"/>
        </w:rPr>
        <w:t>词解释</w:t>
      </w:r>
      <w:bookmarkEnd w:id="53"/>
      <w:bookmarkEnd w:id="54"/>
    </w:p>
    <w:p>
      <w:pPr>
        <w:pStyle w:val="31"/>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pPr>
        <w:pStyle w:val="31"/>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w:t>
      </w:r>
    </w:p>
    <w:p>
      <w:pPr>
        <w:pStyle w:val="31"/>
        <w:spacing w:line="560" w:lineRule="exact"/>
        <w:ind w:firstLineChars="200" w:firstLine="640"/>
        <w:rPr>
          <w:rFonts w:ascii="仿宋_GB2312" w:eastAsia="仿宋_GB2312" w:hint="eastAsia"/>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w:t>
      </w:r>
    </w:p>
    <w:p>
      <w:pPr>
        <w:pStyle w:val="31"/>
        <w:spacing w:line="56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其他收入：指单位取得的除上述收入以外的各项收入。主要是</w:t>
      </w:r>
      <w:r>
        <w:rPr>
          <w:rFonts w:ascii="仿宋_GB2312" w:eastAsia="仿宋_GB2312" w:hint="eastAsia"/>
          <w:sz w:val="32"/>
          <w:szCs w:val="32"/>
          <w:lang w:val="en-US" w:eastAsia="zh-CN"/>
        </w:rPr>
        <w:t>银行存款利息和伙食团缴费</w:t>
      </w:r>
      <w:r>
        <w:rPr>
          <w:rFonts w:ascii="仿宋_GB2312" w:eastAsia="仿宋_GB2312" w:hint="eastAsia"/>
          <w:sz w:val="32"/>
          <w:szCs w:val="32"/>
        </w:rPr>
        <w:t>等。</w:t>
      </w:r>
      <w:r>
        <w:rPr>
          <w:rFonts w:ascii="仿宋_GB2312" w:eastAsia="仿宋_GB2312"/>
          <w:sz w:val="32"/>
          <w:szCs w:val="32"/>
        </w:rPr>
        <w:t xml:space="preserve"> </w:t>
      </w:r>
    </w:p>
    <w:p>
      <w:pPr>
        <w:pStyle w:val="31"/>
        <w:spacing w:line="560" w:lineRule="exact"/>
        <w:ind w:firstLineChars="200" w:firstLine="640"/>
        <w:rPr>
          <w:rFonts w:ascii="仿宋_GB2312" w:eastAsia="仿宋_GB2312"/>
          <w:sz w:val="32"/>
          <w:szCs w:val="32"/>
        </w:rPr>
      </w:pPr>
      <w:r>
        <w:rPr>
          <w:rFonts w:ascii="仿宋_GB2312" w:eastAsia="仿宋_GB2312"/>
          <w:sz w:val="32"/>
          <w:szCs w:val="32"/>
        </w:rPr>
        <w:t xml:space="preserve">5. </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pPr>
        <w:pStyle w:val="31"/>
        <w:spacing w:line="560" w:lineRule="exact"/>
        <w:ind w:firstLineChars="200" w:firstLine="640"/>
        <w:rPr>
          <w:rFonts w:ascii="仿宋_GB2312" w:eastAsia="仿宋_GB2312"/>
          <w:sz w:val="32"/>
          <w:szCs w:val="32"/>
        </w:rPr>
      </w:pPr>
      <w:r>
        <w:rPr>
          <w:rFonts w:ascii="仿宋_GB2312" w:eastAsia="仿宋_GB2312" w:hint="eastAsia"/>
          <w:sz w:val="32"/>
          <w:szCs w:val="32"/>
          <w:lang w:val="en-US" w:eastAsia="zh-CN"/>
        </w:rPr>
        <w:t>6</w:t>
      </w:r>
      <w:r>
        <w:rPr>
          <w:rFonts w:ascii="仿宋_GB2312" w:eastAsia="仿宋_GB2312"/>
          <w:sz w:val="32"/>
          <w:szCs w:val="32"/>
        </w:rPr>
        <w:t>.</w:t>
      </w:r>
      <w:r>
        <w:rPr>
          <w:rFonts w:ascii="仿宋_GB2312" w:eastAsia="仿宋_GB2312" w:hint="eastAsia"/>
          <w:sz w:val="32"/>
          <w:szCs w:val="32"/>
        </w:rPr>
        <w:t>结余分配：指事业单位按照事业单位会计制度的规定从非财政补助结余中分配的事业基金和职工福利基金等。</w:t>
      </w:r>
    </w:p>
    <w:p>
      <w:pPr>
        <w:pStyle w:val="31"/>
        <w:spacing w:line="560" w:lineRule="exact"/>
        <w:ind w:firstLineChars="200" w:firstLine="640"/>
        <w:rPr>
          <w:rFonts w:ascii="仿宋_GB2312" w:eastAsia="仿宋_GB2312"/>
          <w:sz w:val="32"/>
          <w:szCs w:val="32"/>
        </w:rPr>
      </w:pPr>
      <w:r>
        <w:rPr>
          <w:rFonts w:ascii="仿宋_GB2312" w:eastAsia="仿宋_GB2312" w:hint="eastAsia"/>
          <w:sz w:val="32"/>
          <w:szCs w:val="32"/>
          <w:lang w:val="en-US" w:eastAsia="zh-CN"/>
        </w:rPr>
        <w:t>7</w:t>
      </w:r>
      <w:r>
        <w:rPr>
          <w:rFonts w:ascii="仿宋_GB2312" w:eastAsia="仿宋_GB2312" w:hint="eastAsia"/>
          <w:sz w:val="32"/>
          <w:szCs w:val="32"/>
        </w:rPr>
        <w:t>、年末结转和结余：指单位按有关规定结转到下年或以后年度继续使用的资金。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8</w:t>
      </w:r>
      <w:r>
        <w:rPr>
          <w:rFonts w:ascii="仿宋_GB2312" w:eastAsia="仿宋_GB2312"/>
          <w:color w:val="000000"/>
          <w:sz w:val="32"/>
          <w:szCs w:val="32"/>
        </w:rPr>
        <w:t>.</w:t>
      </w:r>
      <w:r>
        <w:rPr>
          <w:rFonts w:ascii="仿宋_GB2312" w:eastAsia="仿宋_GB2312" w:cs="仿宋" w:hint="eastAsia"/>
          <w:color w:val="000000"/>
          <w:kern w:val="0"/>
          <w:sz w:val="32"/>
          <w:szCs w:val="32"/>
          <w:lang w:val="en-US" w:eastAsia="zh-CN" w:bidi="ar-SA"/>
        </w:rPr>
        <w:t>一般公共服务（类）政府办公厅（室）及相关机构事务（款）行政运行（项）：指行政单位的基本支出</w:t>
      </w:r>
      <w:r>
        <w:rPr>
          <w:rFonts w:ascii="仿宋_GB2312" w:eastAsia="仿宋_GB2312" w:hint="eastAsia"/>
          <w:color w:val="000000"/>
          <w:sz w:val="32"/>
          <w:szCs w:val="32"/>
        </w:rPr>
        <w:t>。</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9</w:t>
      </w:r>
      <w:r>
        <w:rPr>
          <w:rFonts w:ascii="仿宋_GB2312" w:eastAsia="仿宋_GB2312"/>
          <w:color w:val="000000"/>
          <w:sz w:val="32"/>
          <w:szCs w:val="32"/>
        </w:rPr>
        <w:t>.</w:t>
      </w:r>
      <w:r>
        <w:rPr>
          <w:rFonts w:ascii="仿宋_GB2312" w:eastAsia="仿宋_GB2312" w:cs="仿宋" w:hint="eastAsia"/>
          <w:color w:val="000000"/>
          <w:kern w:val="0"/>
          <w:sz w:val="32"/>
          <w:szCs w:val="32"/>
          <w:lang w:val="en-US" w:eastAsia="zh-CN" w:bidi="ar-SA"/>
        </w:rPr>
        <w:t>一般公共服务（类）政府办公厅（室）及相关机构事务（款）一般行政管理事务（项）：</w:t>
      </w:r>
      <w:r>
        <w:rPr>
          <w:rFonts w:ascii="仿宋_GB2312" w:eastAsia="仿宋_GB2312" w:hint="eastAsia"/>
          <w:color w:val="000000"/>
          <w:sz w:val="32"/>
          <w:szCs w:val="32"/>
        </w:rPr>
        <w:t>指</w:t>
      </w:r>
      <w:r>
        <w:rPr>
          <w:rFonts w:ascii="仿宋_GB2312" w:eastAsia="仿宋_GB2312" w:hint="eastAsia"/>
          <w:color w:val="000000"/>
          <w:sz w:val="32"/>
          <w:szCs w:val="32"/>
          <w:lang w:val="en-US" w:eastAsia="zh-CN"/>
        </w:rPr>
        <w:t>反映行政单位未单独设置顶级科目的其他项目支出</w:t>
      </w:r>
      <w:r>
        <w:rPr>
          <w:rFonts w:ascii="仿宋_GB2312" w:eastAsia="仿宋_GB2312" w:hint="eastAsia"/>
          <w:color w:val="000000"/>
          <w:sz w:val="32"/>
          <w:szCs w:val="32"/>
        </w:rPr>
        <w:t>。</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10</w:t>
      </w:r>
      <w:r>
        <w:rPr>
          <w:rFonts w:ascii="仿宋_GB2312" w:eastAsia="仿宋_GB2312"/>
          <w:color w:val="000000"/>
          <w:sz w:val="32"/>
          <w:szCs w:val="32"/>
        </w:rPr>
        <w:t>.</w:t>
      </w:r>
      <w:r>
        <w:rPr>
          <w:rFonts w:ascii="仿宋_GB2312" w:eastAsia="仿宋_GB2312" w:cs="仿宋" w:hint="eastAsia"/>
          <w:color w:val="000000"/>
          <w:kern w:val="0"/>
          <w:sz w:val="32"/>
          <w:szCs w:val="32"/>
          <w:lang w:val="en-US" w:eastAsia="zh-CN" w:bidi="ar-SA"/>
        </w:rPr>
        <w:t>教育（类）其他教育支出（款）其他教育支出（项）：</w:t>
      </w:r>
      <w:r>
        <w:rPr>
          <w:rFonts w:ascii="仿宋_GB2312" w:eastAsia="仿宋_GB2312" w:hint="eastAsia"/>
          <w:color w:val="000000"/>
          <w:sz w:val="32"/>
          <w:szCs w:val="32"/>
          <w:lang w:val="en-US" w:eastAsia="zh-CN"/>
        </w:rPr>
        <w:t>除上诉项目以外用于教育管理事务方面的支出</w:t>
      </w:r>
      <w:r>
        <w:rPr>
          <w:rFonts w:ascii="仿宋_GB2312" w:eastAsia="仿宋_GB2312" w:hint="eastAsia"/>
          <w:color w:val="000000"/>
          <w:sz w:val="32"/>
          <w:szCs w:val="32"/>
        </w:rPr>
        <w:t>。</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11</w:t>
      </w:r>
      <w:r>
        <w:rPr>
          <w:rFonts w:ascii="仿宋_GB2312" w:eastAsia="仿宋_GB2312"/>
          <w:color w:val="000000"/>
          <w:sz w:val="32"/>
          <w:szCs w:val="32"/>
        </w:rPr>
        <w:t>.</w:t>
      </w:r>
      <w:r>
        <w:rPr>
          <w:rFonts w:ascii="仿宋_GB2312" w:eastAsia="仿宋_GB2312" w:cs="仿宋" w:hint="eastAsia"/>
          <w:color w:val="000000"/>
          <w:kern w:val="0"/>
          <w:sz w:val="32"/>
          <w:szCs w:val="32"/>
          <w:lang w:val="en-US" w:eastAsia="zh-CN" w:bidi="ar-SA"/>
        </w:rPr>
        <w:t>社会保障和就业（类）行政事业单位离退休（款）机关事业单位基本养老保险缴费支出（项）：</w:t>
      </w:r>
      <w:r>
        <w:rPr>
          <w:rFonts w:ascii="仿宋_GB2312" w:eastAsia="仿宋_GB2312" w:hint="eastAsia"/>
          <w:color w:val="000000"/>
          <w:sz w:val="32"/>
          <w:szCs w:val="32"/>
        </w:rPr>
        <w:t>指</w:t>
      </w:r>
      <w:r>
        <w:rPr>
          <w:rFonts w:ascii="仿宋_GB2312" w:eastAsia="仿宋_GB2312" w:hint="eastAsia"/>
          <w:color w:val="000000"/>
          <w:sz w:val="32"/>
          <w:szCs w:val="32"/>
          <w:lang w:val="en-US" w:eastAsia="zh-CN"/>
        </w:rPr>
        <w:t>单位为职工缴纳的基本养老保险费</w:t>
      </w:r>
      <w:r>
        <w:rPr>
          <w:rFonts w:ascii="仿宋_GB2312" w:eastAsia="仿宋_GB2312" w:hint="eastAsia"/>
          <w:color w:val="000000"/>
          <w:sz w:val="32"/>
          <w:szCs w:val="32"/>
        </w:rPr>
        <w:t>。</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12</w:t>
      </w:r>
      <w:r>
        <w:rPr>
          <w:rFonts w:ascii="仿宋_GB2312" w:eastAsia="仿宋_GB2312"/>
          <w:color w:val="000000"/>
          <w:sz w:val="32"/>
          <w:szCs w:val="32"/>
        </w:rPr>
        <w:t>.</w:t>
      </w:r>
      <w:r>
        <w:rPr>
          <w:rFonts w:ascii="仿宋_GB2312" w:eastAsia="仿宋_GB2312" w:cs="仿宋" w:hint="eastAsia"/>
          <w:color w:val="000000"/>
          <w:kern w:val="0"/>
          <w:sz w:val="32"/>
          <w:szCs w:val="32"/>
          <w:lang w:val="en-US" w:eastAsia="zh-CN" w:bidi="ar-SA"/>
        </w:rPr>
        <w:t>社会保障和就业（类）行政事业单位离退休（款）机关事业单位基本职业年金缴费支出（项）：</w:t>
      </w:r>
      <w:r>
        <w:rPr>
          <w:rFonts w:ascii="仿宋_GB2312" w:eastAsia="仿宋_GB2312" w:hint="eastAsia"/>
          <w:color w:val="000000"/>
          <w:sz w:val="32"/>
          <w:szCs w:val="32"/>
        </w:rPr>
        <w:t>指</w:t>
      </w:r>
      <w:r>
        <w:rPr>
          <w:rFonts w:ascii="仿宋_GB2312" w:eastAsia="仿宋_GB2312" w:hint="eastAsia"/>
          <w:color w:val="000000"/>
          <w:sz w:val="32"/>
          <w:szCs w:val="32"/>
          <w:lang w:val="en-US" w:eastAsia="zh-CN"/>
        </w:rPr>
        <w:t>单位为职工实际缴纳的职业年金</w:t>
      </w:r>
      <w:r>
        <w:rPr>
          <w:rFonts w:ascii="仿宋_GB2312" w:eastAsia="仿宋_GB2312" w:hint="eastAsia"/>
          <w:color w:val="000000"/>
          <w:sz w:val="32"/>
          <w:szCs w:val="32"/>
        </w:rPr>
        <w:t>。</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13</w:t>
      </w:r>
      <w:r>
        <w:rPr>
          <w:rFonts w:ascii="仿宋_GB2312" w:eastAsia="仿宋_GB2312"/>
          <w:color w:val="000000"/>
          <w:sz w:val="32"/>
          <w:szCs w:val="32"/>
        </w:rPr>
        <w:t>.</w:t>
      </w:r>
      <w:r>
        <w:rPr>
          <w:rFonts w:ascii="仿宋_GB2312" w:eastAsia="仿宋_GB2312" w:hint="eastAsia"/>
          <w:color w:val="000000"/>
          <w:sz w:val="32"/>
          <w:szCs w:val="32"/>
          <w:lang w:val="en-US" w:eastAsia="zh-CN"/>
        </w:rPr>
        <w:t>医疗</w:t>
      </w:r>
      <w:r>
        <w:rPr>
          <w:rFonts w:ascii="仿宋_GB2312" w:eastAsia="仿宋_GB2312" w:hint="eastAsia"/>
          <w:color w:val="000000"/>
          <w:sz w:val="32"/>
          <w:szCs w:val="32"/>
        </w:rPr>
        <w:t>卫生与计划生育（类）</w:t>
      </w:r>
      <w:r>
        <w:rPr>
          <w:rFonts w:ascii="仿宋_GB2312" w:eastAsia="仿宋_GB2312" w:hint="eastAsia"/>
          <w:color w:val="000000"/>
          <w:sz w:val="32"/>
          <w:szCs w:val="32"/>
          <w:lang w:val="en-US" w:eastAsia="zh-CN"/>
        </w:rPr>
        <w:t>行政事业单位医疗</w:t>
      </w:r>
      <w:r>
        <w:rPr>
          <w:rFonts w:ascii="仿宋_GB2312" w:eastAsia="仿宋_GB2312" w:hint="eastAsia"/>
          <w:color w:val="000000"/>
          <w:sz w:val="32"/>
          <w:szCs w:val="32"/>
        </w:rPr>
        <w:t>（款）</w:t>
      </w:r>
      <w:r>
        <w:rPr>
          <w:rFonts w:ascii="仿宋_GB2312" w:eastAsia="仿宋_GB2312" w:hint="eastAsia"/>
          <w:color w:val="000000"/>
          <w:sz w:val="32"/>
          <w:szCs w:val="32"/>
          <w:lang w:val="en-US" w:eastAsia="zh-CN"/>
        </w:rPr>
        <w:t>行政单位医疗</w:t>
      </w:r>
      <w:r>
        <w:rPr>
          <w:rFonts w:ascii="仿宋_GB2312" w:eastAsia="仿宋_GB2312" w:hint="eastAsia"/>
          <w:color w:val="000000"/>
          <w:sz w:val="32"/>
          <w:szCs w:val="32"/>
        </w:rPr>
        <w:t>（项）：指</w:t>
      </w:r>
      <w:r>
        <w:rPr>
          <w:rFonts w:ascii="仿宋_GB2312" w:eastAsia="仿宋_GB2312" w:hint="eastAsia"/>
          <w:color w:val="000000"/>
          <w:sz w:val="32"/>
          <w:szCs w:val="32"/>
          <w:lang w:val="en-US" w:eastAsia="zh-CN"/>
        </w:rPr>
        <w:t>反映职工缴纳的基本医疗保险费</w:t>
      </w:r>
      <w:r>
        <w:rPr>
          <w:rFonts w:ascii="仿宋_GB2312" w:eastAsia="仿宋_GB2312" w:hint="eastAsia"/>
          <w:color w:val="000000"/>
          <w:sz w:val="32"/>
          <w:szCs w:val="32"/>
        </w:rPr>
        <w:t>。</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14</w:t>
      </w:r>
      <w:r>
        <w:rPr>
          <w:rFonts w:ascii="仿宋_GB2312" w:eastAsia="仿宋_GB2312"/>
          <w:color w:val="000000"/>
          <w:sz w:val="32"/>
          <w:szCs w:val="32"/>
        </w:rPr>
        <w:t>.</w:t>
      </w:r>
      <w:r>
        <w:rPr>
          <w:rFonts w:ascii="仿宋_GB2312" w:eastAsia="仿宋_GB2312" w:hint="eastAsia"/>
          <w:color w:val="000000"/>
          <w:sz w:val="32"/>
          <w:szCs w:val="32"/>
        </w:rPr>
        <w:t>医疗卫生与计划生育（类）</w:t>
      </w:r>
      <w:r>
        <w:rPr>
          <w:rFonts w:ascii="仿宋_GB2312" w:eastAsia="仿宋_GB2312" w:hint="eastAsia"/>
          <w:color w:val="000000"/>
          <w:sz w:val="32"/>
          <w:szCs w:val="32"/>
          <w:lang w:val="en-US" w:eastAsia="zh-CN"/>
        </w:rPr>
        <w:t>行政事业单位医疗</w:t>
      </w:r>
      <w:r>
        <w:rPr>
          <w:rFonts w:ascii="仿宋_GB2312" w:eastAsia="仿宋_GB2312" w:hint="eastAsia"/>
          <w:color w:val="000000"/>
          <w:sz w:val="32"/>
          <w:szCs w:val="32"/>
        </w:rPr>
        <w:t>（款）</w:t>
      </w:r>
      <w:r>
        <w:rPr>
          <w:rFonts w:ascii="仿宋_GB2312" w:eastAsia="仿宋_GB2312" w:hint="eastAsia"/>
          <w:color w:val="000000"/>
          <w:sz w:val="32"/>
          <w:szCs w:val="32"/>
          <w:lang w:val="en-US" w:eastAsia="zh-CN"/>
        </w:rPr>
        <w:t>公务员医疗补助</w:t>
      </w:r>
      <w:r>
        <w:rPr>
          <w:rFonts w:ascii="仿宋_GB2312" w:eastAsia="仿宋_GB2312" w:hint="eastAsia"/>
          <w:color w:val="000000"/>
          <w:sz w:val="32"/>
          <w:szCs w:val="32"/>
        </w:rPr>
        <w:t>（项）：指</w:t>
      </w:r>
      <w:r>
        <w:rPr>
          <w:rFonts w:ascii="仿宋_GB2312" w:eastAsia="仿宋_GB2312" w:hint="eastAsia"/>
          <w:color w:val="000000"/>
          <w:sz w:val="32"/>
          <w:szCs w:val="32"/>
          <w:lang w:val="en-US" w:eastAsia="zh-CN"/>
        </w:rPr>
        <w:t>按规定可享受公务员医疗补助单位为职工缴纳的公务员医疗补助费</w:t>
      </w:r>
      <w:r>
        <w:rPr>
          <w:rFonts w:ascii="仿宋_GB2312" w:eastAsia="仿宋_GB2312" w:hint="eastAsia"/>
          <w:color w:val="000000"/>
          <w:sz w:val="32"/>
          <w:szCs w:val="32"/>
        </w:rPr>
        <w:t>。</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15</w:t>
      </w:r>
      <w:r>
        <w:rPr>
          <w:rFonts w:ascii="仿宋_GB2312" w:eastAsia="仿宋_GB2312"/>
          <w:color w:val="000000"/>
          <w:sz w:val="32"/>
          <w:szCs w:val="32"/>
        </w:rPr>
        <w:t>.</w:t>
      </w:r>
      <w:r>
        <w:rPr>
          <w:rFonts w:ascii="仿宋_GB2312" w:eastAsia="仿宋_GB2312" w:hint="eastAsia"/>
          <w:color w:val="000000"/>
          <w:sz w:val="32"/>
          <w:szCs w:val="32"/>
          <w:lang w:val="en-US" w:eastAsia="zh-CN"/>
        </w:rPr>
        <w:t>住房保障（类）住房改革支出（款）住房公积金（项）</w:t>
      </w:r>
      <w:r>
        <w:rPr>
          <w:rFonts w:ascii="仿宋_GB2312" w:eastAsia="仿宋_GB2312" w:hint="eastAsia"/>
          <w:color w:val="000000"/>
          <w:sz w:val="32"/>
          <w:szCs w:val="32"/>
        </w:rPr>
        <w:t>：指</w:t>
      </w:r>
      <w:r>
        <w:rPr>
          <w:rFonts w:ascii="仿宋_GB2312" w:eastAsia="仿宋_GB2312" w:hint="eastAsia"/>
          <w:color w:val="000000"/>
          <w:sz w:val="32"/>
          <w:szCs w:val="32"/>
          <w:lang w:val="en-US" w:eastAsia="zh-CN"/>
        </w:rPr>
        <w:t>单位按规定为职工缴纳的住房公积金</w:t>
      </w:r>
      <w:r>
        <w:rPr>
          <w:rFonts w:ascii="仿宋_GB2312" w:eastAsia="仿宋_GB2312" w:hint="eastAsia"/>
          <w:color w:val="000000"/>
          <w:sz w:val="32"/>
          <w:szCs w:val="32"/>
        </w:rPr>
        <w:t>。</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16</w:t>
      </w:r>
      <w:r>
        <w:rPr>
          <w:rFonts w:ascii="仿宋_GB2312" w:eastAsia="仿宋_GB2312"/>
          <w:color w:val="000000"/>
          <w:sz w:val="32"/>
          <w:szCs w:val="32"/>
        </w:rPr>
        <w:t>.</w:t>
      </w:r>
      <w:r>
        <w:rPr>
          <w:rFonts w:ascii="仿宋_GB2312" w:eastAsia="仿宋_GB2312" w:hint="eastAsia"/>
          <w:color w:val="000000"/>
          <w:sz w:val="32"/>
          <w:szCs w:val="32"/>
        </w:rPr>
        <w:t>基本支出：指为保障机构正常运转、完成日常工作任务而发生的人员支出和公用支出。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17</w:t>
      </w:r>
      <w:r>
        <w:rPr>
          <w:rFonts w:ascii="仿宋_GB2312" w:eastAsia="仿宋_GB2312"/>
          <w:color w:val="000000"/>
          <w:sz w:val="32"/>
          <w:szCs w:val="32"/>
        </w:rPr>
        <w:t>.</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31"/>
        <w:spacing w:line="560" w:lineRule="exact"/>
        <w:ind w:firstLineChars="200" w:firstLine="640"/>
        <w:rPr>
          <w:rFonts w:ascii="仿宋_GB2312" w:eastAsia="仿宋_GB2312"/>
          <w:sz w:val="32"/>
          <w:szCs w:val="32"/>
        </w:rPr>
      </w:pPr>
      <w:r>
        <w:rPr>
          <w:rFonts w:ascii="仿宋_GB2312" w:eastAsia="仿宋_GB2312" w:hint="eastAsia"/>
          <w:sz w:val="32"/>
          <w:szCs w:val="32"/>
          <w:lang w:val="en-US" w:eastAsia="zh-CN"/>
        </w:rPr>
        <w:t>18</w:t>
      </w:r>
      <w:r>
        <w:rPr>
          <w:rFonts w:ascii="仿宋_GB2312" w:eastAsia="仿宋_GB2312"/>
          <w:sz w:val="32"/>
          <w:szCs w:val="32"/>
        </w:rPr>
        <w:t>.</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1"/>
        <w:spacing w:line="560" w:lineRule="exact"/>
        <w:ind w:firstLineChars="200" w:firstLine="640"/>
        <w:rPr>
          <w:rFonts w:ascii="仿宋_GB2312" w:eastAsia="仿宋_GB2312"/>
          <w:sz w:val="32"/>
          <w:szCs w:val="32"/>
        </w:rPr>
      </w:pPr>
      <w:r>
        <w:rPr>
          <w:rFonts w:ascii="仿宋_GB2312" w:eastAsia="仿宋_GB2312" w:hint="eastAsia"/>
          <w:sz w:val="32"/>
          <w:szCs w:val="32"/>
          <w:lang w:val="en-US" w:eastAsia="zh-CN"/>
        </w:rPr>
        <w:t>19</w:t>
      </w:r>
      <w:r>
        <w:rPr>
          <w:rFonts w:ascii="仿宋_GB2312" w:eastAsia="仿宋_GB2312"/>
          <w:sz w:val="32"/>
          <w:szCs w:val="32"/>
        </w:rPr>
        <w:t>.</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ascii="仿宋_GB2312" w:eastAsia="仿宋_GB2312" w:cs="仿宋"/>
          <w:color w:val="000000"/>
          <w:kern w:val="0"/>
          <w:sz w:val="32"/>
          <w:szCs w:val="32"/>
          <w:lang w:val="en-US" w:eastAsia="zh-CN" w:bidi="ar-SA"/>
        </w:rPr>
      </w:pPr>
      <w:bookmarkStart w:id="55" w:name="_Toc15396614"/>
      <w:bookmarkStart w:id="56" w:name="_Toc15377226"/>
      <w:r>
        <w:rPr>
          <w:rFonts w:ascii="仿宋_GB2312" w:eastAsia="仿宋_GB2312" w:cs="仿宋"/>
          <w:color w:val="000000"/>
          <w:kern w:val="0"/>
          <w:sz w:val="32"/>
          <w:szCs w:val="32"/>
          <w:lang w:val="en-US" w:eastAsia="zh-CN" w:bidi="ar-SA"/>
        </w:rPr>
        <w:t>第四部分</w:t>
      </w:r>
    </w:p>
    <w:p>
      <w:pPr>
        <w:pStyle w:val="24"/>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仿宋_GB2312" w:eastAsia="仿宋_GB2312" w:cs="仿宋"/>
          <w:color w:val="000000"/>
          <w:kern w:val="0"/>
          <w:sz w:val="32"/>
          <w:szCs w:val="32"/>
          <w:lang w:val="en-US" w:eastAsia="zh-CN" w:bidi="ar-SA"/>
        </w:rPr>
      </w:pPr>
      <w:r>
        <w:rPr>
          <w:rFonts w:ascii="仿宋_GB2312" w:eastAsia="仿宋_GB2312" w:cs="仿宋" w:hint="eastAsia"/>
          <w:color w:val="000000"/>
          <w:kern w:val="0"/>
          <w:sz w:val="32"/>
          <w:szCs w:val="32"/>
          <w:lang w:val="en-US" w:eastAsia="zh-CN" w:bidi="ar-SA"/>
        </w:rPr>
        <w:t>附件</w:t>
      </w:r>
      <w:r>
        <w:rPr>
          <w:rFonts w:ascii="仿宋_GB2312" w:eastAsia="仿宋_GB2312" w:cs="仿宋"/>
          <w:color w:val="000000"/>
          <w:kern w:val="0"/>
          <w:sz w:val="32"/>
          <w:szCs w:val="32"/>
          <w:lang w:val="en-US" w:eastAsia="zh-CN" w:bidi="ar-SA"/>
        </w:rPr>
        <w:t>一</w:t>
      </w:r>
      <w:r>
        <w:rPr>
          <w:rFonts w:ascii="仿宋_GB2312" w:eastAsia="仿宋_GB2312" w:cs="仿宋" w:hint="eastAsia"/>
          <w:color w:val="000000"/>
          <w:kern w:val="0"/>
          <w:sz w:val="32"/>
          <w:szCs w:val="32"/>
          <w:lang w:val="en-US" w:eastAsia="zh-CN" w:bidi="ar-SA"/>
        </w:rPr>
        <w:t>：</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ascii="仿宋_GB2312" w:eastAsia="仿宋_GB2312" w:cs="仿宋" w:hint="eastAsia"/>
          <w:color w:val="000000"/>
          <w:kern w:val="0"/>
          <w:sz w:val="32"/>
          <w:szCs w:val="32"/>
          <w:lang w:val="en-US" w:eastAsia="zh-CN" w:bidi="ar-SA"/>
        </w:rPr>
      </w:pPr>
      <w:r>
        <w:rPr>
          <w:rFonts w:ascii="仿宋_GB2312" w:eastAsia="仿宋_GB2312" w:cs="仿宋" w:hint="eastAsia"/>
          <w:color w:val="000000"/>
          <w:kern w:val="0"/>
          <w:sz w:val="32"/>
          <w:szCs w:val="32"/>
          <w:lang w:val="en-US" w:eastAsia="zh-CN" w:bidi="ar-SA"/>
        </w:rPr>
        <w:t>202</w:t>
      </w:r>
      <w:r>
        <w:rPr>
          <w:rFonts w:ascii="仿宋_GB2312" w:eastAsia="仿宋_GB2312" w:cs="仿宋"/>
          <w:color w:val="000000"/>
          <w:kern w:val="0"/>
          <w:sz w:val="32"/>
          <w:szCs w:val="32"/>
          <w:lang w:val="en-US" w:eastAsia="zh-CN" w:bidi="ar-SA"/>
        </w:rPr>
        <w:t>2</w:t>
      </w:r>
      <w:r>
        <w:rPr>
          <w:rFonts w:ascii="仿宋_GB2312" w:eastAsia="仿宋_GB2312" w:cs="仿宋" w:hint="eastAsia"/>
          <w:color w:val="000000"/>
          <w:kern w:val="0"/>
          <w:sz w:val="32"/>
          <w:szCs w:val="32"/>
          <w:lang w:val="en-US" w:eastAsia="zh-CN" w:bidi="ar-SA"/>
        </w:rPr>
        <w:t>年公共就业和人才交流服务中心</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ascii="仿宋_GB2312" w:eastAsia="仿宋_GB2312" w:cs="仿宋" w:hint="eastAsia"/>
          <w:color w:val="000000"/>
          <w:kern w:val="0"/>
          <w:sz w:val="32"/>
          <w:szCs w:val="32"/>
          <w:lang w:val="en-US" w:bidi="ar-SA"/>
        </w:rPr>
      </w:pPr>
      <w:r>
        <w:rPr>
          <w:rFonts w:ascii="仿宋_GB2312" w:eastAsia="仿宋_GB2312" w:cs="仿宋" w:hint="eastAsia"/>
          <w:color w:val="000000"/>
          <w:kern w:val="0"/>
          <w:sz w:val="32"/>
          <w:szCs w:val="32"/>
          <w:lang w:val="en-US" w:eastAsia="zh-CN" w:bidi="ar-SA"/>
        </w:rPr>
        <w:t>整体支出绩效评价报告</w:t>
      </w:r>
    </w:p>
    <w:p>
      <w:pPr>
        <w:pStyle w:val="15"/>
        <w:rPr>
          <w:rFonts w:ascii="仿宋_GB2312" w:eastAsia="仿宋_GB2312" w:cs="仿宋"/>
          <w:color w:val="000000"/>
          <w:kern w:val="0"/>
          <w:sz w:val="32"/>
          <w:szCs w:val="32"/>
          <w:lang w:val="en-US" w:eastAsia="zh-CN" w:bidi="ar-SA"/>
        </w:rPr>
      </w:pPr>
    </w:p>
    <w:p>
      <w:pPr>
        <w:keepNext/>
        <w:widowControl w:val="0"/>
        <w:pBdr>
          <w:bottom w:val="single" w:sz="4" w:space="29" w:color="FFFFFF"/>
        </w:pBdr>
        <w:tabs>
          <w:tab w:val="left" w:pos="1440"/>
        </w:tabs>
        <w:wordWrap w:val="0"/>
        <w:autoSpaceDE w:val="0"/>
        <w:autoSpaceDN w:val="0"/>
        <w:ind w:left="0" w:firstLineChars="200" w:firstLine="640"/>
        <w:jc w:val="left"/>
        <w:rPr>
          <w:rFonts w:ascii="仿宋_GB2312" w:eastAsia="仿宋_GB2312" w:cs="仿宋" w:hint="eastAsia"/>
          <w:color w:val="000000"/>
          <w:kern w:val="0"/>
          <w:sz w:val="32"/>
          <w:szCs w:val="32"/>
          <w:lang w:val="zh-CN" w:eastAsia="zh-CN" w:bidi="ar-SA"/>
        </w:rPr>
      </w:pPr>
      <w:r>
        <w:rPr>
          <w:rFonts w:ascii="仿宋_GB2312" w:eastAsia="仿宋_GB2312" w:cs="仿宋" w:hint="eastAsia"/>
          <w:color w:val="000000"/>
          <w:kern w:val="0"/>
          <w:sz w:val="32"/>
          <w:szCs w:val="32"/>
          <w:lang w:val="zh-CN" w:eastAsia="zh-CN" w:bidi="ar-SA"/>
        </w:rPr>
        <w:t>一、部门（单位）概况</w:t>
      </w:r>
    </w:p>
    <w:p>
      <w:pPr>
        <w:keepNext/>
        <w:keepLines w:val="0"/>
        <w:pageBreakBefore w:val="0"/>
        <w:widowControl w:val="0"/>
        <w:pBdr>
          <w:bottom w:val="single" w:sz="4" w:space="29" w:color="FFFFFF"/>
        </w:pBdr>
        <w:tabs>
          <w:tab w:val="left" w:pos="1440"/>
        </w:tabs>
        <w:kinsoku/>
        <w:wordWrap w:val="0"/>
        <w:overflowPunct/>
        <w:topLinePunct w:val="0"/>
        <w:autoSpaceDE w:val="0"/>
        <w:autoSpaceDN w:val="0"/>
        <w:bidi w:val="0"/>
        <w:adjustRightInd/>
        <w:snapToGrid/>
        <w:spacing w:line="576" w:lineRule="exact"/>
        <w:ind w:left="0" w:firstLineChars="200" w:firstLine="640"/>
        <w:jc w:val="left"/>
        <w:textAlignment w:val="auto"/>
        <w:rPr>
          <w:rFonts w:ascii="仿宋_GB2312" w:eastAsia="仿宋_GB2312" w:cs="仿宋"/>
          <w:color w:val="000000"/>
          <w:kern w:val="0"/>
          <w:sz w:val="32"/>
          <w:szCs w:val="32"/>
          <w:lang w:val="en-US" w:eastAsia="zh-CN" w:bidi="ar-SA"/>
        </w:rPr>
      </w:pPr>
      <w:r>
        <w:rPr>
          <w:rFonts w:ascii="仿宋_GB2312" w:eastAsia="仿宋_GB2312" w:cs="仿宋" w:hint="eastAsia"/>
          <w:color w:val="000000"/>
          <w:kern w:val="0"/>
          <w:sz w:val="32"/>
          <w:szCs w:val="32"/>
          <w:lang w:val="en-US" w:eastAsia="zh-CN" w:bidi="ar-SA"/>
        </w:rPr>
        <w:t>(一）机构组成</w:t>
      </w:r>
    </w:p>
    <w:p>
      <w:pPr>
        <w:keepLines w:val="0"/>
        <w:pageBreakBefore w:val="0"/>
        <w:widowControl w:val="0"/>
        <w:pBdr>
          <w:bottom w:val="single" w:sz="4" w:space="29" w:color="FFFFFF"/>
        </w:pBdr>
        <w:tabs>
          <w:tab w:val="left" w:pos="1440"/>
        </w:tabs>
        <w:kinsoku/>
        <w:wordWrap w:val="0"/>
        <w:overflowPunct/>
        <w:topLinePunct w:val="0"/>
        <w:autoSpaceDE w:val="0"/>
        <w:autoSpaceDN w:val="0"/>
        <w:bidi w:val="0"/>
        <w:adjustRightInd/>
        <w:snapToGrid/>
        <w:spacing w:line="576" w:lineRule="exact"/>
        <w:ind w:left="0" w:firstLineChars="200" w:firstLine="640"/>
        <w:jc w:val="left"/>
        <w:textAlignment w:val="auto"/>
        <w:rPr>
          <w:rFonts w:ascii="仿宋_GB2312" w:eastAsia="仿宋_GB2312" w:cs="仿宋"/>
          <w:color w:val="000000"/>
          <w:kern w:val="0"/>
          <w:sz w:val="32"/>
          <w:szCs w:val="32"/>
          <w:lang w:val="en-US" w:eastAsia="zh-CN" w:bidi="ar-SA"/>
        </w:rPr>
      </w:pPr>
      <w:r>
        <w:rPr>
          <w:rFonts w:ascii="仿宋_GB2312" w:eastAsia="仿宋_GB2312" w:cs="仿宋" w:hint="eastAsia"/>
          <w:color w:val="000000"/>
          <w:kern w:val="0"/>
          <w:sz w:val="32"/>
          <w:szCs w:val="32"/>
          <w:lang w:val="en-US" w:eastAsia="zh-CN" w:bidi="ar-SA"/>
        </w:rPr>
        <w:t>金川县公共就业和人才交流服务中心属独立编制和核算机构的参公事业单位，由就业培训、失业保险、职业介绍、农劳开发等组成。</w:t>
      </w:r>
    </w:p>
    <w:p>
      <w:pPr>
        <w:keepNext/>
        <w:keepLines w:val="0"/>
        <w:pageBreakBefore w:val="0"/>
        <w:widowControl w:val="0"/>
        <w:pBdr>
          <w:bottom w:val="single" w:sz="4" w:space="29" w:color="FFFFFF"/>
        </w:pBdr>
        <w:tabs>
          <w:tab w:val="left" w:pos="1440"/>
        </w:tabs>
        <w:kinsoku/>
        <w:wordWrap w:val="0"/>
        <w:overflowPunct/>
        <w:topLinePunct w:val="0"/>
        <w:autoSpaceDE w:val="0"/>
        <w:autoSpaceDN w:val="0"/>
        <w:bidi w:val="0"/>
        <w:adjustRightInd/>
        <w:snapToGrid/>
        <w:spacing w:line="576" w:lineRule="exact"/>
        <w:ind w:left="0" w:firstLineChars="200" w:firstLine="640"/>
        <w:jc w:val="left"/>
        <w:textAlignment w:val="auto"/>
        <w:rPr>
          <w:rFonts w:ascii="仿宋_GB2312" w:eastAsia="仿宋_GB2312" w:cs="仿宋" w:hint="eastAsia"/>
          <w:color w:val="000000"/>
          <w:kern w:val="0"/>
          <w:sz w:val="32"/>
          <w:szCs w:val="32"/>
          <w:lang w:val="en-US" w:eastAsia="zh-CN" w:bidi="ar-SA"/>
        </w:rPr>
      </w:pPr>
      <w:r>
        <w:rPr>
          <w:rFonts w:ascii="仿宋_GB2312" w:eastAsia="仿宋_GB2312" w:cs="仿宋" w:hint="eastAsia"/>
          <w:color w:val="000000"/>
          <w:kern w:val="0"/>
          <w:sz w:val="32"/>
          <w:szCs w:val="32"/>
          <w:lang w:val="en-US" w:eastAsia="zh-CN" w:bidi="ar-SA"/>
        </w:rPr>
        <w:t>（二）机构职能</w:t>
      </w:r>
    </w:p>
    <w:p>
      <w:pPr>
        <w:keepLines w:val="0"/>
        <w:pageBreakBefore w:val="0"/>
        <w:widowControl w:val="0"/>
        <w:numPr>
          <w:ilvl w:val="0"/>
          <w:numId w:val="4"/>
        </w:numPr>
        <w:pBdr>
          <w:bottom w:val="single" w:sz="4" w:space="29" w:color="FFFFFF"/>
        </w:pBdr>
        <w:tabs>
          <w:tab w:val="left" w:pos="1440"/>
        </w:tabs>
        <w:kinsoku/>
        <w:wordWrap w:val="0"/>
        <w:overflowPunct/>
        <w:topLinePunct w:val="0"/>
        <w:autoSpaceDE w:val="0"/>
        <w:autoSpaceDN w:val="0"/>
        <w:bidi w:val="0"/>
        <w:adjustRightInd/>
        <w:snapToGrid/>
        <w:spacing w:line="576" w:lineRule="exact"/>
        <w:ind w:left="0" w:firstLineChars="200" w:firstLine="640"/>
        <w:jc w:val="left"/>
        <w:textAlignment w:val="auto"/>
        <w:rPr>
          <w:rFonts w:ascii="仿宋_GB2312" w:eastAsia="仿宋_GB2312" w:cs="仿宋" w:hint="eastAsia"/>
          <w:color w:val="000000"/>
          <w:kern w:val="0"/>
          <w:sz w:val="32"/>
          <w:szCs w:val="32"/>
          <w:lang w:val="en-US" w:eastAsia="zh-CN" w:bidi="ar-SA"/>
        </w:rPr>
      </w:pPr>
      <w:r>
        <w:rPr>
          <w:rFonts w:ascii="仿宋_GB2312" w:eastAsia="仿宋_GB2312" w:cs="仿宋" w:hint="eastAsia"/>
          <w:color w:val="000000"/>
          <w:kern w:val="0"/>
          <w:sz w:val="32"/>
          <w:szCs w:val="32"/>
          <w:lang w:val="en-US" w:eastAsia="zh-CN" w:bidi="ar-SA"/>
        </w:rPr>
        <w:t>贯彻落实国家促进就业的方针、政策和有关法律法规；分析、了解、掌握全县就业失业的基本状况，建立健全就业失业监控管理体系，控制失业率，维护就业局势基本稳定。</w:t>
      </w:r>
    </w:p>
    <w:p>
      <w:pPr>
        <w:keepLines w:val="0"/>
        <w:pageBreakBefore w:val="0"/>
        <w:widowControl w:val="0"/>
        <w:numPr>
          <w:ilvl w:val="0"/>
          <w:numId w:val="4"/>
        </w:numPr>
        <w:pBdr>
          <w:bottom w:val="single" w:sz="4" w:space="29" w:color="FFFFFF"/>
        </w:pBdr>
        <w:tabs>
          <w:tab w:val="left" w:pos="1440"/>
        </w:tabs>
        <w:kinsoku/>
        <w:wordWrap w:val="0"/>
        <w:overflowPunct/>
        <w:topLinePunct w:val="0"/>
        <w:autoSpaceDE w:val="0"/>
        <w:autoSpaceDN w:val="0"/>
        <w:bidi w:val="0"/>
        <w:adjustRightInd/>
        <w:snapToGrid/>
        <w:spacing w:line="576" w:lineRule="exact"/>
        <w:ind w:left="0" w:firstLineChars="200" w:firstLine="640"/>
        <w:jc w:val="left"/>
        <w:textAlignment w:val="auto"/>
        <w:rPr>
          <w:rFonts w:ascii="仿宋_GB2312" w:eastAsia="仿宋_GB2312" w:cs="仿宋" w:hint="eastAsia"/>
          <w:color w:val="000000"/>
          <w:kern w:val="0"/>
          <w:sz w:val="32"/>
          <w:szCs w:val="32"/>
          <w:lang w:val="en-US" w:eastAsia="zh-CN" w:bidi="ar-SA"/>
        </w:rPr>
      </w:pPr>
      <w:r>
        <w:rPr>
          <w:rFonts w:ascii="仿宋_GB2312" w:eastAsia="仿宋_GB2312" w:cs="仿宋" w:hint="eastAsia"/>
          <w:color w:val="000000"/>
          <w:kern w:val="0"/>
          <w:sz w:val="32"/>
          <w:szCs w:val="32"/>
          <w:lang w:val="en-US" w:eastAsia="zh-CN" w:bidi="ar-SA"/>
        </w:rPr>
        <w:t>协助县人力资源和社会保障局拟定公共就业服务发展规划和政策措施并具体实施。负责落实就业再就业年度工作计划。</w:t>
      </w:r>
    </w:p>
    <w:p>
      <w:pPr>
        <w:keepLines w:val="0"/>
        <w:pageBreakBefore w:val="0"/>
        <w:widowControl w:val="0"/>
        <w:numPr>
          <w:ilvl w:val="0"/>
          <w:numId w:val="4"/>
        </w:numPr>
        <w:pBdr>
          <w:bottom w:val="single" w:sz="4" w:space="29" w:color="FFFFFF"/>
        </w:pBdr>
        <w:tabs>
          <w:tab w:val="left" w:pos="1440"/>
        </w:tabs>
        <w:kinsoku/>
        <w:wordWrap w:val="0"/>
        <w:overflowPunct/>
        <w:topLinePunct w:val="0"/>
        <w:autoSpaceDE w:val="0"/>
        <w:autoSpaceDN w:val="0"/>
        <w:bidi w:val="0"/>
        <w:adjustRightInd/>
        <w:snapToGrid/>
        <w:spacing w:line="576" w:lineRule="exact"/>
        <w:ind w:left="0" w:firstLineChars="200" w:firstLine="640"/>
        <w:jc w:val="left"/>
        <w:textAlignment w:val="auto"/>
        <w:rPr>
          <w:rFonts w:ascii="仿宋_GB2312" w:eastAsia="仿宋_GB2312" w:cs="仿宋" w:hint="eastAsia"/>
          <w:color w:val="000000"/>
          <w:kern w:val="0"/>
          <w:sz w:val="32"/>
          <w:szCs w:val="32"/>
          <w:lang w:val="en-US" w:eastAsia="zh-CN" w:bidi="ar-SA"/>
        </w:rPr>
      </w:pPr>
      <w:r>
        <w:rPr>
          <w:rFonts w:ascii="仿宋_GB2312" w:eastAsia="仿宋_GB2312" w:cs="仿宋" w:hint="eastAsia"/>
          <w:color w:val="000000"/>
          <w:kern w:val="0"/>
          <w:sz w:val="32"/>
          <w:szCs w:val="32"/>
          <w:lang w:val="en-US" w:eastAsia="zh-CN" w:bidi="ar-SA"/>
        </w:rPr>
        <w:t>负责落实全县人力资源市场发展规划，建立健全运行机制，扩展服务功能，改善服务手段，提升服务能力。</w:t>
      </w:r>
    </w:p>
    <w:p>
      <w:pPr>
        <w:keepLines w:val="0"/>
        <w:pageBreakBefore w:val="0"/>
        <w:widowControl w:val="0"/>
        <w:numPr>
          <w:ilvl w:val="0"/>
          <w:numId w:val="4"/>
        </w:numPr>
        <w:pBdr>
          <w:bottom w:val="single" w:sz="4" w:space="29" w:color="FFFFFF"/>
        </w:pBdr>
        <w:tabs>
          <w:tab w:val="left" w:pos="1440"/>
        </w:tabs>
        <w:kinsoku/>
        <w:wordWrap w:val="0"/>
        <w:overflowPunct/>
        <w:topLinePunct w:val="0"/>
        <w:autoSpaceDE w:val="0"/>
        <w:autoSpaceDN w:val="0"/>
        <w:bidi w:val="0"/>
        <w:adjustRightInd/>
        <w:snapToGrid/>
        <w:spacing w:line="576" w:lineRule="exact"/>
        <w:ind w:left="0" w:firstLineChars="200" w:firstLine="640"/>
        <w:jc w:val="left"/>
        <w:textAlignment w:val="auto"/>
        <w:rPr>
          <w:rFonts w:ascii="仿宋_GB2312" w:eastAsia="仿宋_GB2312" w:cs="仿宋" w:hint="eastAsia"/>
          <w:color w:val="000000"/>
          <w:kern w:val="0"/>
          <w:sz w:val="32"/>
          <w:szCs w:val="32"/>
          <w:lang w:val="en-US" w:eastAsia="zh-CN" w:bidi="ar-SA"/>
        </w:rPr>
      </w:pPr>
      <w:r>
        <w:rPr>
          <w:rFonts w:ascii="仿宋_GB2312" w:eastAsia="仿宋_GB2312" w:cs="仿宋" w:hint="eastAsia"/>
          <w:color w:val="000000"/>
          <w:kern w:val="0"/>
          <w:sz w:val="32"/>
          <w:szCs w:val="32"/>
          <w:lang w:val="en-US" w:eastAsia="zh-CN" w:bidi="ar-SA"/>
        </w:rPr>
        <w:t>负责组织开展各类公共就业服务专项行动，认真落实各类积极就业政策，做好就业再就业援助工作。</w:t>
      </w:r>
    </w:p>
    <w:p>
      <w:pPr>
        <w:keepLines w:val="0"/>
        <w:pageBreakBefore w:val="0"/>
        <w:widowControl w:val="0"/>
        <w:numPr>
          <w:ilvl w:val="0"/>
          <w:numId w:val="4"/>
        </w:numPr>
        <w:pBdr>
          <w:bottom w:val="single" w:sz="4" w:space="29" w:color="FFFFFF"/>
        </w:pBdr>
        <w:tabs>
          <w:tab w:val="left" w:pos="1440"/>
        </w:tabs>
        <w:kinsoku/>
        <w:wordWrap w:val="0"/>
        <w:overflowPunct/>
        <w:topLinePunct w:val="0"/>
        <w:autoSpaceDE w:val="0"/>
        <w:autoSpaceDN w:val="0"/>
        <w:bidi w:val="0"/>
        <w:adjustRightInd/>
        <w:snapToGrid/>
        <w:spacing w:line="576" w:lineRule="exact"/>
        <w:ind w:left="0" w:firstLineChars="200" w:firstLine="640"/>
        <w:jc w:val="left"/>
        <w:textAlignment w:val="auto"/>
        <w:rPr>
          <w:rFonts w:ascii="仿宋_GB2312" w:eastAsia="仿宋_GB2312" w:cs="仿宋" w:hint="eastAsia"/>
          <w:color w:val="000000"/>
          <w:kern w:val="0"/>
          <w:sz w:val="32"/>
          <w:szCs w:val="32"/>
          <w:lang w:val="en-US" w:eastAsia="zh-CN" w:bidi="ar-SA"/>
        </w:rPr>
      </w:pPr>
      <w:r>
        <w:rPr>
          <w:rFonts w:ascii="仿宋_GB2312" w:eastAsia="仿宋_GB2312" w:cs="仿宋" w:hint="eastAsia"/>
          <w:color w:val="000000"/>
          <w:kern w:val="0"/>
          <w:sz w:val="32"/>
          <w:szCs w:val="32"/>
          <w:lang w:val="en-US" w:eastAsia="zh-CN" w:bidi="ar-SA"/>
        </w:rPr>
        <w:t>负责全县镇街乡就业和社会保障服务平台建设工作；负责指导“充分就业社区”、“充分就业转移村”的创建和就业与社会保障服务工作。</w:t>
      </w:r>
    </w:p>
    <w:p>
      <w:pPr>
        <w:keepLines w:val="0"/>
        <w:pageBreakBefore w:val="0"/>
        <w:widowControl w:val="0"/>
        <w:numPr>
          <w:ilvl w:val="0"/>
          <w:numId w:val="4"/>
        </w:numPr>
        <w:pBdr>
          <w:bottom w:val="single" w:sz="4" w:space="29" w:color="FFFFFF"/>
        </w:pBdr>
        <w:tabs>
          <w:tab w:val="left" w:pos="1440"/>
        </w:tabs>
        <w:kinsoku/>
        <w:wordWrap w:val="0"/>
        <w:overflowPunct/>
        <w:topLinePunct w:val="0"/>
        <w:autoSpaceDE w:val="0"/>
        <w:autoSpaceDN w:val="0"/>
        <w:bidi w:val="0"/>
        <w:adjustRightInd/>
        <w:snapToGrid/>
        <w:spacing w:line="576" w:lineRule="exact"/>
        <w:ind w:left="0" w:firstLineChars="200" w:firstLine="640"/>
        <w:jc w:val="left"/>
        <w:textAlignment w:val="auto"/>
        <w:rPr>
          <w:rFonts w:ascii="仿宋_GB2312" w:eastAsia="仿宋_GB2312" w:cs="仿宋" w:hint="eastAsia"/>
          <w:color w:val="000000"/>
          <w:kern w:val="0"/>
          <w:sz w:val="32"/>
          <w:szCs w:val="32"/>
          <w:lang w:val="en-US" w:eastAsia="zh-CN" w:bidi="ar-SA"/>
        </w:rPr>
      </w:pPr>
      <w:r>
        <w:rPr>
          <w:rFonts w:ascii="仿宋_GB2312" w:eastAsia="仿宋_GB2312" w:cs="仿宋" w:hint="eastAsia"/>
          <w:color w:val="000000"/>
          <w:kern w:val="0"/>
          <w:sz w:val="32"/>
          <w:szCs w:val="32"/>
          <w:lang w:val="en-US" w:eastAsia="zh-CN" w:bidi="ar-SA"/>
        </w:rPr>
        <w:t>承担劳动力就业能力建设工作责任。负责全县就业训练、就业再就业培训管理，组织指导开展下岗失业人员就业再就业和农民工岗前就业培训，提升人力资源能力。</w:t>
      </w:r>
    </w:p>
    <w:p>
      <w:pPr>
        <w:keepLines w:val="0"/>
        <w:pageBreakBefore w:val="0"/>
        <w:widowControl w:val="0"/>
        <w:numPr>
          <w:ilvl w:val="0"/>
          <w:numId w:val="4"/>
        </w:numPr>
        <w:pBdr>
          <w:bottom w:val="single" w:sz="4" w:space="29" w:color="FFFFFF"/>
        </w:pBdr>
        <w:tabs>
          <w:tab w:val="left" w:pos="1440"/>
        </w:tabs>
        <w:kinsoku/>
        <w:wordWrap w:val="0"/>
        <w:overflowPunct/>
        <w:topLinePunct w:val="0"/>
        <w:autoSpaceDE w:val="0"/>
        <w:autoSpaceDN w:val="0"/>
        <w:bidi w:val="0"/>
        <w:adjustRightInd/>
        <w:snapToGrid/>
        <w:spacing w:line="576" w:lineRule="exact"/>
        <w:ind w:left="0" w:firstLineChars="200" w:firstLine="640"/>
        <w:jc w:val="left"/>
        <w:textAlignment w:val="auto"/>
        <w:rPr>
          <w:rFonts w:ascii="仿宋_GB2312" w:eastAsia="仿宋_GB2312" w:cs="仿宋" w:hint="eastAsia"/>
          <w:color w:val="000000"/>
          <w:kern w:val="0"/>
          <w:sz w:val="32"/>
          <w:szCs w:val="32"/>
          <w:lang w:val="en-US" w:eastAsia="zh-CN" w:bidi="ar-SA"/>
        </w:rPr>
      </w:pPr>
      <w:r>
        <w:rPr>
          <w:rFonts w:ascii="仿宋_GB2312" w:eastAsia="仿宋_GB2312" w:cs="仿宋" w:hint="eastAsia"/>
          <w:color w:val="000000"/>
          <w:kern w:val="0"/>
          <w:sz w:val="32"/>
          <w:szCs w:val="32"/>
          <w:lang w:val="en-US" w:eastAsia="zh-CN" w:bidi="ar-SA"/>
        </w:rPr>
        <w:t>承担城乡劳动力创业促就业指导服务工作责任。负责全县再就业小额担保贷款工作，开展创业培训、创业指导、政策咨询、开业后续支持服务，引导全民创业。</w:t>
      </w:r>
    </w:p>
    <w:p>
      <w:pPr>
        <w:keepLines w:val="0"/>
        <w:pageBreakBefore w:val="0"/>
        <w:widowControl w:val="0"/>
        <w:numPr>
          <w:ilvl w:val="0"/>
          <w:numId w:val="4"/>
        </w:numPr>
        <w:pBdr>
          <w:bottom w:val="single" w:sz="4" w:space="29" w:color="FFFFFF"/>
        </w:pBdr>
        <w:tabs>
          <w:tab w:val="left" w:pos="1440"/>
        </w:tabs>
        <w:kinsoku/>
        <w:wordWrap w:val="0"/>
        <w:overflowPunct/>
        <w:topLinePunct w:val="0"/>
        <w:autoSpaceDE w:val="0"/>
        <w:autoSpaceDN w:val="0"/>
        <w:bidi w:val="0"/>
        <w:adjustRightInd/>
        <w:snapToGrid/>
        <w:spacing w:line="576" w:lineRule="exact"/>
        <w:ind w:left="0" w:firstLineChars="200" w:firstLine="640"/>
        <w:jc w:val="left"/>
        <w:textAlignment w:val="auto"/>
        <w:rPr>
          <w:rFonts w:ascii="仿宋_GB2312" w:eastAsia="仿宋_GB2312" w:cs="仿宋" w:hint="eastAsia"/>
          <w:color w:val="000000"/>
          <w:kern w:val="0"/>
          <w:sz w:val="32"/>
          <w:szCs w:val="32"/>
          <w:lang w:val="en-US" w:eastAsia="zh-CN" w:bidi="ar-SA"/>
        </w:rPr>
      </w:pPr>
      <w:r>
        <w:rPr>
          <w:rFonts w:ascii="仿宋_GB2312" w:eastAsia="仿宋_GB2312" w:cs="仿宋" w:hint="eastAsia"/>
          <w:color w:val="000000"/>
          <w:kern w:val="0"/>
          <w:sz w:val="32"/>
          <w:szCs w:val="32"/>
          <w:lang w:val="en-US" w:eastAsia="zh-CN" w:bidi="ar-SA"/>
        </w:rPr>
        <w:t>承担农村劳务开发就业工作责任。负责组织农村劳动力进城务工有序流动；负责发展劳务经济，牵头协调农村劳动力转移培训，促进农村剩余劳动力就业；负责统筹城乡就业，促进城乡公共就业服务同质均等。</w:t>
      </w:r>
    </w:p>
    <w:p>
      <w:pPr>
        <w:keepLines w:val="0"/>
        <w:pageBreakBefore w:val="0"/>
        <w:widowControl w:val="0"/>
        <w:numPr>
          <w:ilvl w:val="0"/>
          <w:numId w:val="4"/>
        </w:numPr>
        <w:pBdr>
          <w:bottom w:val="single" w:sz="4" w:space="29" w:color="FFFFFF"/>
        </w:pBdr>
        <w:tabs>
          <w:tab w:val="left" w:pos="1440"/>
        </w:tabs>
        <w:kinsoku/>
        <w:wordWrap w:val="0"/>
        <w:overflowPunct/>
        <w:topLinePunct w:val="0"/>
        <w:autoSpaceDE w:val="0"/>
        <w:autoSpaceDN w:val="0"/>
        <w:bidi w:val="0"/>
        <w:adjustRightInd/>
        <w:snapToGrid/>
        <w:spacing w:line="576" w:lineRule="exact"/>
        <w:ind w:left="0" w:firstLineChars="200" w:firstLine="640"/>
        <w:jc w:val="left"/>
        <w:textAlignment w:val="auto"/>
        <w:rPr>
          <w:rFonts w:ascii="仿宋_GB2312" w:eastAsia="仿宋_GB2312" w:cs="仿宋" w:hint="eastAsia"/>
          <w:color w:val="000000"/>
          <w:kern w:val="0"/>
          <w:sz w:val="32"/>
          <w:szCs w:val="32"/>
          <w:lang w:val="en-US" w:eastAsia="zh-CN" w:bidi="ar-SA"/>
        </w:rPr>
      </w:pPr>
      <w:r>
        <w:rPr>
          <w:rFonts w:ascii="仿宋_GB2312" w:eastAsia="仿宋_GB2312" w:cs="仿宋" w:hint="eastAsia"/>
          <w:color w:val="000000"/>
          <w:kern w:val="0"/>
          <w:sz w:val="32"/>
          <w:szCs w:val="32"/>
          <w:lang w:val="en-US" w:eastAsia="zh-CN" w:bidi="ar-SA"/>
        </w:rPr>
        <w:t>承担全县失业保险工作责任。负责组织实施全县失业保险目标计划，负责失业保险基金内控制度和失业保险与就业指导互动建设，负责失业保险经办的业务管理、失业动态监测、指导 “破产、兼并、解散、关闭”企业失业保险工作。</w:t>
      </w:r>
    </w:p>
    <w:p>
      <w:pPr>
        <w:keepLines w:val="0"/>
        <w:pageBreakBefore w:val="0"/>
        <w:widowControl w:val="0"/>
        <w:pBdr>
          <w:bottom w:val="single" w:sz="4" w:space="29" w:color="FFFFFF"/>
        </w:pBdr>
        <w:tabs>
          <w:tab w:val="left" w:pos="1440"/>
        </w:tabs>
        <w:kinsoku/>
        <w:wordWrap w:val="0"/>
        <w:overflowPunct/>
        <w:topLinePunct w:val="0"/>
        <w:autoSpaceDE w:val="0"/>
        <w:autoSpaceDN w:val="0"/>
        <w:bidi w:val="0"/>
        <w:adjustRightInd/>
        <w:snapToGrid/>
        <w:spacing w:line="576" w:lineRule="exact"/>
        <w:ind w:left="0" w:firstLineChars="200" w:firstLine="640"/>
        <w:jc w:val="left"/>
        <w:textAlignment w:val="auto"/>
        <w:rPr>
          <w:rFonts w:ascii="仿宋_GB2312" w:eastAsia="仿宋_GB2312" w:cs="仿宋" w:hint="eastAsia"/>
          <w:color w:val="000000"/>
          <w:kern w:val="0"/>
          <w:sz w:val="32"/>
          <w:szCs w:val="32"/>
          <w:lang w:val="en-US" w:eastAsia="zh-CN" w:bidi="ar-SA"/>
        </w:rPr>
      </w:pPr>
      <w:r>
        <w:rPr>
          <w:rFonts w:ascii="仿宋_GB2312" w:eastAsia="仿宋_GB2312" w:cs="仿宋" w:hint="eastAsia"/>
          <w:color w:val="000000"/>
          <w:kern w:val="0"/>
          <w:sz w:val="32"/>
          <w:szCs w:val="32"/>
          <w:lang w:val="en-US" w:eastAsia="zh-CN" w:bidi="ar-SA"/>
        </w:rPr>
        <w:t xml:space="preserve">10、负责办理《职工失业证》、《城镇登记失业人员失业证》、技能培训《结业证》及审验工作。接收并管理下岗失业职工、城镇失业人员及企业职工的个人档案。  </w:t>
      </w:r>
    </w:p>
    <w:p>
      <w:pPr>
        <w:keepLines w:val="0"/>
        <w:pageBreakBefore w:val="0"/>
        <w:widowControl w:val="0"/>
        <w:pBdr>
          <w:bottom w:val="single" w:sz="4" w:space="29" w:color="FFFFFF"/>
        </w:pBdr>
        <w:tabs>
          <w:tab w:val="left" w:pos="1440"/>
        </w:tabs>
        <w:kinsoku/>
        <w:wordWrap w:val="0"/>
        <w:overflowPunct/>
        <w:topLinePunct w:val="0"/>
        <w:autoSpaceDE w:val="0"/>
        <w:autoSpaceDN w:val="0"/>
        <w:bidi w:val="0"/>
        <w:adjustRightInd/>
        <w:snapToGrid/>
        <w:spacing w:line="576" w:lineRule="exact"/>
        <w:ind w:firstLineChars="200" w:firstLine="640"/>
        <w:jc w:val="left"/>
        <w:textAlignment w:val="auto"/>
        <w:rPr>
          <w:rFonts w:ascii="仿宋_GB2312" w:eastAsia="仿宋_GB2312" w:cs="仿宋" w:hint="eastAsia"/>
          <w:color w:val="000000"/>
          <w:kern w:val="0"/>
          <w:sz w:val="32"/>
          <w:szCs w:val="32"/>
          <w:lang w:val="zh-CN" w:eastAsia="zh-CN" w:bidi="ar-SA"/>
        </w:rPr>
      </w:pPr>
      <w:r>
        <w:rPr>
          <w:rFonts w:ascii="仿宋_GB2312" w:eastAsia="仿宋_GB2312" w:cs="仿宋" w:hint="eastAsia"/>
          <w:color w:val="000000"/>
          <w:kern w:val="0"/>
          <w:sz w:val="32"/>
          <w:szCs w:val="32"/>
          <w:lang w:val="zh-CN" w:eastAsia="zh-CN" w:bidi="ar-SA"/>
        </w:rPr>
        <w:t>（三）人员概况</w:t>
      </w:r>
    </w:p>
    <w:p>
      <w:pPr>
        <w:keepLines w:val="0"/>
        <w:pageBreakBefore w:val="0"/>
        <w:widowControl w:val="0"/>
        <w:pBdr>
          <w:bottom w:val="single" w:sz="4" w:space="29" w:color="FFFFFF"/>
        </w:pBdr>
        <w:tabs>
          <w:tab w:val="left" w:pos="1440"/>
        </w:tabs>
        <w:kinsoku/>
        <w:wordWrap w:val="0"/>
        <w:overflowPunct/>
        <w:topLinePunct w:val="0"/>
        <w:autoSpaceDE w:val="0"/>
        <w:autoSpaceDN w:val="0"/>
        <w:bidi w:val="0"/>
        <w:adjustRightInd/>
        <w:snapToGrid/>
        <w:spacing w:line="576" w:lineRule="exact"/>
        <w:ind w:left="0" w:firstLineChars="100" w:firstLine="320"/>
        <w:jc w:val="left"/>
        <w:textAlignment w:val="auto"/>
        <w:rPr>
          <w:rFonts w:ascii="仿宋_GB2312" w:eastAsia="仿宋_GB2312" w:cs="仿宋" w:hint="eastAsia"/>
          <w:color w:val="000000"/>
          <w:kern w:val="0"/>
          <w:sz w:val="32"/>
          <w:szCs w:val="32"/>
          <w:lang w:val="en-US" w:eastAsia="zh-CN" w:bidi="ar-SA"/>
        </w:rPr>
      </w:pPr>
      <w:r>
        <w:rPr>
          <w:rFonts w:ascii="仿宋_GB2312" w:eastAsia="仿宋_GB2312" w:cs="仿宋" w:hint="eastAsia"/>
          <w:color w:val="000000"/>
          <w:kern w:val="0"/>
          <w:sz w:val="32"/>
          <w:szCs w:val="32"/>
          <w:lang w:val="en-US" w:eastAsia="zh-CN" w:bidi="ar-SA"/>
        </w:rPr>
        <w:t xml:space="preserve">2022年末我单位在职人员14人。其中：参公编制12人（工勤1人），事业编制2人；退休4人。 </w:t>
      </w:r>
    </w:p>
    <w:p>
      <w:pPr>
        <w:keepLines w:val="0"/>
        <w:pageBreakBefore w:val="0"/>
        <w:widowControl w:val="0"/>
        <w:numPr>
          <w:ilvl w:val="0"/>
          <w:numId w:val="5"/>
        </w:numPr>
        <w:pBdr>
          <w:bottom w:val="single" w:sz="4" w:space="29" w:color="FFFFFF"/>
        </w:pBdr>
        <w:tabs>
          <w:tab w:val="left" w:pos="1440"/>
        </w:tabs>
        <w:kinsoku/>
        <w:wordWrap w:val="0"/>
        <w:overflowPunct/>
        <w:topLinePunct w:val="0"/>
        <w:autoSpaceDE w:val="0"/>
        <w:autoSpaceDN w:val="0"/>
        <w:bidi w:val="0"/>
        <w:adjustRightInd/>
        <w:snapToGrid/>
        <w:spacing w:line="576" w:lineRule="exact"/>
        <w:ind w:left="0" w:firstLineChars="300" w:firstLine="960"/>
        <w:jc w:val="left"/>
        <w:textAlignment w:val="auto"/>
        <w:rPr>
          <w:rFonts w:ascii="仿宋_GB2312" w:eastAsia="仿宋_GB2312" w:cs="仿宋" w:hint="eastAsia"/>
          <w:color w:val="000000"/>
          <w:kern w:val="0"/>
          <w:sz w:val="32"/>
          <w:szCs w:val="32"/>
          <w:lang w:val="en-US" w:eastAsia="zh-CN" w:bidi="ar-SA"/>
        </w:rPr>
      </w:pPr>
      <w:r>
        <w:rPr>
          <w:rFonts w:ascii="仿宋_GB2312" w:eastAsia="仿宋_GB2312" w:cs="仿宋" w:hint="eastAsia"/>
          <w:color w:val="000000"/>
          <w:kern w:val="0"/>
          <w:sz w:val="32"/>
          <w:szCs w:val="32"/>
          <w:lang w:val="en-US" w:eastAsia="zh-CN" w:bidi="ar-SA"/>
        </w:rPr>
        <w:t>部门财政资金收支情况</w:t>
      </w:r>
    </w:p>
    <w:p>
      <w:pPr>
        <w:keepLines w:val="0"/>
        <w:pageBreakBefore w:val="0"/>
        <w:widowControl w:val="0"/>
        <w:pBdr>
          <w:bottom w:val="single" w:sz="4" w:space="29" w:color="FFFFFF"/>
        </w:pBdr>
        <w:tabs>
          <w:tab w:val="left" w:pos="1440"/>
        </w:tabs>
        <w:kinsoku/>
        <w:wordWrap w:val="0"/>
        <w:overflowPunct/>
        <w:topLinePunct w:val="0"/>
        <w:autoSpaceDE w:val="0"/>
        <w:autoSpaceDN w:val="0"/>
        <w:bidi w:val="0"/>
        <w:adjustRightInd/>
        <w:snapToGrid/>
        <w:spacing w:line="576" w:lineRule="exact"/>
        <w:ind w:firstLineChars="200" w:firstLine="640"/>
        <w:jc w:val="left"/>
        <w:textAlignment w:val="auto"/>
        <w:rPr>
          <w:rFonts w:ascii="仿宋_GB2312" w:eastAsia="仿宋_GB2312" w:cs="仿宋" w:hint="eastAsia"/>
          <w:color w:val="000000"/>
          <w:kern w:val="0"/>
          <w:sz w:val="32"/>
          <w:szCs w:val="32"/>
          <w:lang w:val="en-US" w:eastAsia="zh-CN" w:bidi="ar-SA"/>
        </w:rPr>
      </w:pPr>
      <w:r>
        <w:rPr>
          <w:rFonts w:ascii="仿宋_GB2312" w:eastAsia="仿宋_GB2312" w:cs="仿宋" w:hint="eastAsia"/>
          <w:color w:val="000000"/>
          <w:kern w:val="0"/>
          <w:sz w:val="32"/>
          <w:szCs w:val="32"/>
          <w:lang w:val="zh-CN" w:eastAsia="zh-CN" w:bidi="ar-SA"/>
        </w:rPr>
        <w:t>（</w:t>
      </w:r>
      <w:r>
        <w:rPr>
          <w:rFonts w:ascii="仿宋_GB2312" w:eastAsia="仿宋_GB2312" w:cs="仿宋" w:hint="eastAsia"/>
          <w:color w:val="000000"/>
          <w:kern w:val="0"/>
          <w:sz w:val="32"/>
          <w:szCs w:val="32"/>
          <w:lang w:val="en-US" w:eastAsia="zh-CN" w:bidi="ar-SA"/>
        </w:rPr>
        <w:t>一）</w:t>
      </w:r>
      <w:r>
        <w:rPr>
          <w:rFonts w:ascii="仿宋_GB2312" w:eastAsia="仿宋_GB2312" w:cs="仿宋" w:hint="eastAsia"/>
          <w:color w:val="000000"/>
          <w:kern w:val="0"/>
          <w:sz w:val="32"/>
          <w:szCs w:val="32"/>
          <w:lang w:val="zh-CN" w:eastAsia="zh-CN" w:bidi="ar-SA"/>
        </w:rPr>
        <w:t>部门财政资金收入情况。</w:t>
      </w:r>
    </w:p>
    <w:p>
      <w:pPr>
        <w:keepLines w:val="0"/>
        <w:pageBreakBefore w:val="0"/>
        <w:widowControl w:val="0"/>
        <w:pBdr>
          <w:bottom w:val="single" w:sz="4" w:space="29" w:color="FFFFFF"/>
        </w:pBdr>
        <w:tabs>
          <w:tab w:val="left" w:pos="1440"/>
        </w:tabs>
        <w:kinsoku/>
        <w:wordWrap w:val="0"/>
        <w:overflowPunct/>
        <w:topLinePunct w:val="0"/>
        <w:autoSpaceDE w:val="0"/>
        <w:autoSpaceDN w:val="0"/>
        <w:bidi w:val="0"/>
        <w:adjustRightInd/>
        <w:snapToGrid/>
        <w:spacing w:line="576" w:lineRule="exact"/>
        <w:ind w:left="0" w:firstLineChars="200" w:firstLine="640"/>
        <w:jc w:val="left"/>
        <w:textAlignment w:val="auto"/>
        <w:rPr>
          <w:rFonts w:ascii="仿宋_GB2312" w:eastAsia="仿宋_GB2312" w:cs="仿宋" w:hint="eastAsia"/>
          <w:color w:val="000000"/>
          <w:kern w:val="0"/>
          <w:sz w:val="32"/>
          <w:szCs w:val="32"/>
          <w:lang w:val="en-US" w:eastAsia="zh-CN" w:bidi="ar-SA"/>
        </w:rPr>
      </w:pPr>
      <w:r>
        <w:rPr>
          <w:rFonts w:ascii="仿宋_GB2312" w:eastAsia="仿宋_GB2312" w:cs="仿宋" w:hint="eastAsia"/>
          <w:color w:val="000000"/>
          <w:kern w:val="0"/>
          <w:sz w:val="32"/>
          <w:szCs w:val="32"/>
          <w:lang w:val="en-US" w:eastAsia="zh-CN" w:bidi="ar-SA"/>
        </w:rPr>
        <w:t>2022年总收入813.07万元，其中：一般公共预算财政拨款收入813.07万元，占100%；政府性基金预算财政拨款收入0万元，占0%；国有资本经营预算财政拨款收入0万元，占0%；事业收入0万元，占0%；经营收入0万元，占0%；附属单位上缴收入0万元，占0%；其他收入0万元，占0%。</w:t>
      </w:r>
    </w:p>
    <w:p>
      <w:pPr>
        <w:keepLines w:val="0"/>
        <w:pageBreakBefore w:val="0"/>
        <w:widowControl w:val="0"/>
        <w:pBdr>
          <w:bottom w:val="single" w:sz="4" w:space="29" w:color="FFFFFF"/>
        </w:pBdr>
        <w:tabs>
          <w:tab w:val="left" w:pos="1440"/>
        </w:tabs>
        <w:kinsoku/>
        <w:wordWrap w:val="0"/>
        <w:overflowPunct/>
        <w:topLinePunct w:val="0"/>
        <w:autoSpaceDE w:val="0"/>
        <w:autoSpaceDN w:val="0"/>
        <w:bidi w:val="0"/>
        <w:adjustRightInd/>
        <w:snapToGrid/>
        <w:spacing w:line="576" w:lineRule="exact"/>
        <w:ind w:firstLineChars="200" w:firstLine="640"/>
        <w:jc w:val="left"/>
        <w:textAlignment w:val="auto"/>
        <w:rPr>
          <w:rFonts w:ascii="仿宋_GB2312" w:eastAsia="仿宋_GB2312" w:cs="仿宋" w:hint="eastAsia"/>
          <w:color w:val="000000"/>
          <w:kern w:val="0"/>
          <w:sz w:val="32"/>
          <w:szCs w:val="32"/>
          <w:lang w:val="zh-CN" w:eastAsia="zh-CN" w:bidi="ar-SA"/>
        </w:rPr>
      </w:pPr>
      <w:r>
        <w:rPr>
          <w:rFonts w:ascii="仿宋_GB2312" w:eastAsia="仿宋_GB2312" w:cs="仿宋" w:hint="eastAsia"/>
          <w:color w:val="000000"/>
          <w:kern w:val="0"/>
          <w:sz w:val="32"/>
          <w:szCs w:val="32"/>
          <w:lang w:val="zh-CN" w:eastAsia="zh-CN" w:bidi="ar-SA"/>
        </w:rPr>
        <w:t>（</w:t>
      </w:r>
      <w:r>
        <w:rPr>
          <w:rFonts w:ascii="仿宋_GB2312" w:eastAsia="仿宋_GB2312" w:cs="仿宋" w:hint="eastAsia"/>
          <w:color w:val="000000"/>
          <w:kern w:val="0"/>
          <w:sz w:val="32"/>
          <w:szCs w:val="32"/>
          <w:lang w:val="en-US" w:eastAsia="zh-CN" w:bidi="ar-SA"/>
        </w:rPr>
        <w:t>二）</w:t>
      </w:r>
      <w:r>
        <w:rPr>
          <w:rFonts w:ascii="仿宋_GB2312" w:eastAsia="仿宋_GB2312" w:cs="仿宋" w:hint="eastAsia"/>
          <w:color w:val="000000"/>
          <w:kern w:val="0"/>
          <w:sz w:val="32"/>
          <w:szCs w:val="32"/>
          <w:lang w:val="zh-CN" w:eastAsia="zh-CN" w:bidi="ar-SA"/>
        </w:rPr>
        <w:t>部门财政资金支出情况。</w:t>
      </w:r>
    </w:p>
    <w:p>
      <w:pPr>
        <w:keepLines w:val="0"/>
        <w:pageBreakBefore w:val="0"/>
        <w:widowControl w:val="0"/>
        <w:pBdr>
          <w:bottom w:val="single" w:sz="4" w:space="29" w:color="FFFFFF"/>
        </w:pBdr>
        <w:tabs>
          <w:tab w:val="left" w:pos="1440"/>
        </w:tabs>
        <w:kinsoku/>
        <w:wordWrap w:val="0"/>
        <w:overflowPunct/>
        <w:topLinePunct w:val="0"/>
        <w:autoSpaceDE w:val="0"/>
        <w:autoSpaceDN w:val="0"/>
        <w:bidi w:val="0"/>
        <w:adjustRightInd/>
        <w:snapToGrid/>
        <w:spacing w:line="576" w:lineRule="exact"/>
        <w:ind w:left="0" w:firstLineChars="200" w:firstLine="640"/>
        <w:jc w:val="left"/>
        <w:textAlignment w:val="auto"/>
        <w:rPr>
          <w:rFonts w:ascii="仿宋_GB2312" w:eastAsia="仿宋_GB2312" w:cs="仿宋" w:hint="eastAsia"/>
          <w:color w:val="000000"/>
          <w:kern w:val="0"/>
          <w:sz w:val="32"/>
          <w:szCs w:val="32"/>
          <w:lang w:val="en-US" w:eastAsia="zh-CN" w:bidi="ar-SA"/>
        </w:rPr>
      </w:pPr>
      <w:r>
        <w:rPr>
          <w:rFonts w:ascii="仿宋_GB2312" w:eastAsia="仿宋_GB2312" w:cs="仿宋" w:hint="eastAsia"/>
          <w:color w:val="000000"/>
          <w:kern w:val="0"/>
          <w:sz w:val="32"/>
          <w:szCs w:val="32"/>
          <w:lang w:val="en-US" w:eastAsia="zh-CN" w:bidi="ar-SA"/>
        </w:rPr>
        <w:t>1、2022年一般公共预算财政拨款基本支出256.01万元，其中：人员经费244.09万元，主要包括：基本工资49.12万元、津贴补贴54.39万元、奖金43.25万元、机关事业单位基本养老保险缴费19.84万元、职业年金缴费9.92万元、职工基本医疗保险缴费9.28万元、绩效工资6.02万元、公务员医疗补助缴费2.72万元、其他社会保障缴费2.26万元、住房公积金16.82万元、奖励金27.65万元、生活补助2.8万元。</w:t>
      </w:r>
    </w:p>
    <w:p>
      <w:pPr>
        <w:keepLines w:val="0"/>
        <w:pageBreakBefore w:val="0"/>
        <w:widowControl w:val="0"/>
        <w:pBdr>
          <w:bottom w:val="single" w:sz="4" w:space="29" w:color="FFFFFF"/>
        </w:pBdr>
        <w:tabs>
          <w:tab w:val="left" w:pos="1440"/>
        </w:tabs>
        <w:kinsoku/>
        <w:wordWrap w:val="0"/>
        <w:overflowPunct/>
        <w:topLinePunct w:val="0"/>
        <w:autoSpaceDE w:val="0"/>
        <w:autoSpaceDN w:val="0"/>
        <w:bidi w:val="0"/>
        <w:adjustRightInd/>
        <w:snapToGrid/>
        <w:spacing w:line="576" w:lineRule="exact"/>
        <w:ind w:left="0" w:firstLineChars="200" w:firstLine="640"/>
        <w:jc w:val="left"/>
        <w:textAlignment w:val="auto"/>
        <w:rPr>
          <w:rFonts w:ascii="仿宋_GB2312" w:eastAsia="仿宋_GB2312" w:cs="仿宋"/>
          <w:color w:val="000000"/>
          <w:kern w:val="0"/>
          <w:sz w:val="32"/>
          <w:szCs w:val="32"/>
          <w:lang w:val="en-US" w:eastAsia="zh-CN" w:bidi="ar-SA"/>
        </w:rPr>
      </w:pPr>
      <w:r>
        <w:rPr>
          <w:rFonts w:ascii="仿宋_GB2312" w:eastAsia="仿宋_GB2312" w:cs="仿宋" w:hint="eastAsia"/>
          <w:color w:val="000000"/>
          <w:kern w:val="0"/>
          <w:sz w:val="32"/>
          <w:szCs w:val="32"/>
          <w:lang w:val="en-US" w:eastAsia="zh-CN" w:bidi="ar-SA"/>
        </w:rPr>
        <w:t>公用经费11.92万元，主要包括：办公费3.34万元、水费0.1万元、电费0.3万元、差旅费5.37万元、福利费0.9万元、公务用车运行维护费1.65万元、其他交通费用0.26万元。</w:t>
      </w:r>
    </w:p>
    <w:p>
      <w:pPr>
        <w:keepLines w:val="0"/>
        <w:pageBreakBefore w:val="0"/>
        <w:widowControl w:val="0"/>
        <w:pBdr>
          <w:bottom w:val="single" w:sz="4" w:space="29" w:color="FFFFFF"/>
        </w:pBdr>
        <w:tabs>
          <w:tab w:val="left" w:pos="1440"/>
        </w:tabs>
        <w:kinsoku/>
        <w:wordWrap w:val="0"/>
        <w:overflowPunct/>
        <w:topLinePunct w:val="0"/>
        <w:autoSpaceDE w:val="0"/>
        <w:autoSpaceDN w:val="0"/>
        <w:bidi w:val="0"/>
        <w:adjustRightInd/>
        <w:snapToGrid/>
        <w:spacing w:line="576" w:lineRule="exact"/>
        <w:ind w:left="0" w:firstLineChars="200" w:firstLine="640"/>
        <w:jc w:val="left"/>
        <w:textAlignment w:val="auto"/>
        <w:rPr>
          <w:rFonts w:ascii="仿宋_GB2312" w:eastAsia="仿宋_GB2312" w:cs="仿宋"/>
          <w:color w:val="000000"/>
          <w:kern w:val="0"/>
          <w:sz w:val="32"/>
          <w:szCs w:val="32"/>
          <w:lang w:val="en-US" w:eastAsia="zh-CN" w:bidi="ar-SA"/>
        </w:rPr>
      </w:pPr>
      <w:r>
        <w:rPr>
          <w:rFonts w:ascii="仿宋_GB2312" w:eastAsia="仿宋_GB2312" w:cs="仿宋" w:hint="eastAsia"/>
          <w:color w:val="000000"/>
          <w:kern w:val="0"/>
          <w:sz w:val="32"/>
          <w:szCs w:val="32"/>
          <w:lang w:val="en-US" w:eastAsia="zh-CN" w:bidi="ar-SA"/>
        </w:rPr>
        <w:t>2、2022年一般公共预算财政拨款项目支出557.06万元，其中：办公费0.2万元、会议费10.59万元、培训费54.69万元、生活补助451.35万元、其他对个人和家庭的补助支出33.70万元、利息补贴6.33万元、其他交通费用0.2万元。</w:t>
      </w:r>
    </w:p>
    <w:p>
      <w:pPr>
        <w:keepLines w:val="0"/>
        <w:pageBreakBefore w:val="0"/>
        <w:widowControl w:val="0"/>
        <w:numPr>
          <w:ilvl w:val="0"/>
          <w:numId w:val="5"/>
        </w:numPr>
        <w:pBdr>
          <w:bottom w:val="single" w:sz="4" w:space="29" w:color="FFFFFF"/>
        </w:pBdr>
        <w:tabs>
          <w:tab w:val="left" w:pos="1440"/>
        </w:tabs>
        <w:kinsoku/>
        <w:wordWrap w:val="0"/>
        <w:overflowPunct/>
        <w:topLinePunct w:val="0"/>
        <w:autoSpaceDE w:val="0"/>
        <w:autoSpaceDN w:val="0"/>
        <w:bidi w:val="0"/>
        <w:adjustRightInd/>
        <w:snapToGrid/>
        <w:spacing w:line="576" w:lineRule="exact"/>
        <w:ind w:left="0" w:firstLineChars="300" w:firstLine="960"/>
        <w:jc w:val="left"/>
        <w:textAlignment w:val="auto"/>
        <w:rPr>
          <w:rFonts w:ascii="仿宋_GB2312" w:eastAsia="仿宋_GB2312" w:cs="仿宋" w:hint="eastAsia"/>
          <w:color w:val="000000"/>
          <w:kern w:val="0"/>
          <w:sz w:val="32"/>
          <w:szCs w:val="32"/>
          <w:lang w:val="en-US" w:eastAsia="zh-CN" w:bidi="ar-SA"/>
        </w:rPr>
      </w:pPr>
      <w:r>
        <w:rPr>
          <w:rFonts w:ascii="仿宋_GB2312" w:eastAsia="仿宋_GB2312" w:cs="仿宋" w:hint="eastAsia"/>
          <w:color w:val="000000"/>
          <w:kern w:val="0"/>
          <w:sz w:val="32"/>
          <w:szCs w:val="32"/>
          <w:lang w:val="en-US" w:eastAsia="zh-CN" w:bidi="ar-SA"/>
        </w:rPr>
        <w:t>部门整体预算绩效管理情况</w:t>
      </w:r>
    </w:p>
    <w:p>
      <w:pPr>
        <w:keepLines w:val="0"/>
        <w:pageBreakBefore w:val="0"/>
        <w:widowControl w:val="0"/>
        <w:pBdr>
          <w:bottom w:val="single" w:sz="4" w:space="29" w:color="FFFFFF"/>
        </w:pBdr>
        <w:tabs>
          <w:tab w:val="left" w:pos="1440"/>
        </w:tabs>
        <w:kinsoku/>
        <w:wordWrap w:val="0"/>
        <w:overflowPunct/>
        <w:topLinePunct w:val="0"/>
        <w:autoSpaceDE w:val="0"/>
        <w:autoSpaceDN w:val="0"/>
        <w:bidi w:val="0"/>
        <w:adjustRightInd/>
        <w:snapToGrid/>
        <w:spacing w:line="576" w:lineRule="exact"/>
        <w:ind w:firstLineChars="200" w:firstLine="640"/>
        <w:jc w:val="left"/>
        <w:textAlignment w:val="auto"/>
        <w:rPr>
          <w:rFonts w:ascii="仿宋_GB2312" w:eastAsia="仿宋_GB2312" w:cs="仿宋" w:hint="eastAsia"/>
          <w:color w:val="000000"/>
          <w:kern w:val="0"/>
          <w:sz w:val="32"/>
          <w:szCs w:val="32"/>
          <w:lang w:val="zh-CN" w:eastAsia="zh-CN" w:bidi="ar-SA"/>
        </w:rPr>
      </w:pPr>
      <w:r>
        <w:rPr>
          <w:rFonts w:ascii="仿宋_GB2312" w:eastAsia="仿宋_GB2312" w:cs="仿宋" w:hint="eastAsia"/>
          <w:color w:val="000000"/>
          <w:kern w:val="0"/>
          <w:sz w:val="32"/>
          <w:szCs w:val="32"/>
          <w:lang w:val="zh-CN" w:eastAsia="zh-CN" w:bidi="ar-SA"/>
        </w:rPr>
        <w:t>（</w:t>
      </w:r>
      <w:r>
        <w:rPr>
          <w:rFonts w:ascii="仿宋_GB2312" w:eastAsia="仿宋_GB2312" w:cs="仿宋" w:hint="eastAsia"/>
          <w:color w:val="000000"/>
          <w:kern w:val="0"/>
          <w:sz w:val="32"/>
          <w:szCs w:val="32"/>
          <w:lang w:val="en-US" w:eastAsia="zh-CN" w:bidi="ar-SA"/>
        </w:rPr>
        <w:t>一）</w:t>
      </w:r>
      <w:r>
        <w:rPr>
          <w:rFonts w:ascii="仿宋_GB2312" w:eastAsia="仿宋_GB2312" w:cs="仿宋" w:hint="eastAsia"/>
          <w:color w:val="000000"/>
          <w:kern w:val="0"/>
          <w:sz w:val="32"/>
          <w:szCs w:val="32"/>
          <w:lang w:val="zh-CN" w:eastAsia="zh-CN" w:bidi="ar-SA"/>
        </w:rPr>
        <w:t>部门预算管理。</w:t>
      </w:r>
    </w:p>
    <w:p>
      <w:pPr>
        <w:keepLines w:val="0"/>
        <w:pageBreakBefore w:val="0"/>
        <w:widowControl w:val="0"/>
        <w:pBdr>
          <w:bottom w:val="single" w:sz="4" w:space="29" w:color="FFFFFF"/>
        </w:pBdr>
        <w:tabs>
          <w:tab w:val="left" w:pos="1440"/>
        </w:tabs>
        <w:kinsoku/>
        <w:wordWrap w:val="0"/>
        <w:overflowPunct/>
        <w:topLinePunct w:val="0"/>
        <w:autoSpaceDE w:val="0"/>
        <w:autoSpaceDN w:val="0"/>
        <w:bidi w:val="0"/>
        <w:adjustRightInd/>
        <w:snapToGrid/>
        <w:spacing w:line="576" w:lineRule="exact"/>
        <w:ind w:left="0" w:firstLineChars="200" w:firstLine="640"/>
        <w:jc w:val="left"/>
        <w:textAlignment w:val="auto"/>
        <w:rPr>
          <w:rFonts w:ascii="仿宋_GB2312" w:eastAsia="仿宋_GB2312" w:cs="仿宋" w:hint="eastAsia"/>
          <w:color w:val="000000"/>
          <w:kern w:val="0"/>
          <w:sz w:val="32"/>
          <w:szCs w:val="32"/>
          <w:lang w:val="en-US" w:eastAsia="zh-CN" w:bidi="ar-SA"/>
        </w:rPr>
      </w:pPr>
      <w:r>
        <w:rPr>
          <w:rFonts w:ascii="仿宋_GB2312" w:eastAsia="仿宋_GB2312" w:cs="仿宋" w:hint="eastAsia"/>
          <w:color w:val="000000"/>
          <w:kern w:val="0"/>
          <w:sz w:val="32"/>
          <w:szCs w:val="32"/>
          <w:lang w:val="en-US" w:eastAsia="zh-CN" w:bidi="ar-SA"/>
        </w:rPr>
        <w:t>包括部门绩效目标制定、目标实现、预算编制准确、支出控制、预算动态调整、执行进度、预算完成情况和违规记录等情况。</w:t>
      </w:r>
    </w:p>
    <w:p>
      <w:pPr>
        <w:keepLines w:val="0"/>
        <w:pageBreakBefore w:val="0"/>
        <w:widowControl w:val="0"/>
        <w:pBdr>
          <w:bottom w:val="single" w:sz="4" w:space="29" w:color="FFFFFF"/>
        </w:pBdr>
        <w:tabs>
          <w:tab w:val="left" w:pos="1440"/>
        </w:tabs>
        <w:kinsoku/>
        <w:wordWrap w:val="0"/>
        <w:overflowPunct/>
        <w:topLinePunct w:val="0"/>
        <w:autoSpaceDE w:val="0"/>
        <w:autoSpaceDN w:val="0"/>
        <w:bidi w:val="0"/>
        <w:adjustRightInd/>
        <w:snapToGrid/>
        <w:spacing w:line="576" w:lineRule="exact"/>
        <w:ind w:firstLineChars="200" w:firstLine="640"/>
        <w:jc w:val="left"/>
        <w:textAlignment w:val="auto"/>
        <w:rPr>
          <w:rFonts w:ascii="仿宋_GB2312" w:eastAsia="仿宋_GB2312" w:cs="仿宋" w:hint="eastAsia"/>
          <w:color w:val="000000"/>
          <w:kern w:val="0"/>
          <w:sz w:val="32"/>
          <w:szCs w:val="32"/>
          <w:lang w:val="en-US" w:eastAsia="zh-CN" w:bidi="ar-SA"/>
        </w:rPr>
      </w:pPr>
      <w:r>
        <w:rPr>
          <w:rFonts w:ascii="仿宋_GB2312" w:eastAsia="仿宋_GB2312" w:cs="仿宋" w:hint="eastAsia"/>
          <w:color w:val="000000"/>
          <w:kern w:val="0"/>
          <w:sz w:val="32"/>
          <w:szCs w:val="32"/>
          <w:lang w:val="zh-CN" w:eastAsia="zh-CN" w:bidi="ar-SA"/>
        </w:rPr>
        <w:t>（</w:t>
      </w:r>
      <w:r>
        <w:rPr>
          <w:rFonts w:ascii="仿宋_GB2312" w:eastAsia="仿宋_GB2312" w:cs="仿宋" w:hint="eastAsia"/>
          <w:color w:val="000000"/>
          <w:kern w:val="0"/>
          <w:sz w:val="32"/>
          <w:szCs w:val="32"/>
          <w:lang w:val="en-US" w:eastAsia="zh-CN" w:bidi="ar-SA"/>
        </w:rPr>
        <w:t>1</w:t>
      </w:r>
      <w:r>
        <w:rPr>
          <w:rFonts w:ascii="仿宋_GB2312" w:eastAsia="仿宋_GB2312" w:cs="仿宋" w:hint="eastAsia"/>
          <w:color w:val="000000"/>
          <w:kern w:val="0"/>
          <w:sz w:val="32"/>
          <w:szCs w:val="32"/>
          <w:lang w:val="zh-CN" w:eastAsia="zh-CN" w:bidi="ar-SA"/>
        </w:rPr>
        <w:t>）预算编制质量：</w:t>
      </w:r>
      <w:r>
        <w:rPr>
          <w:rFonts w:ascii="仿宋_GB2312" w:eastAsia="仿宋_GB2312" w:cs="仿宋" w:hint="eastAsia"/>
          <w:color w:val="000000"/>
          <w:kern w:val="0"/>
          <w:sz w:val="32"/>
          <w:szCs w:val="32"/>
          <w:lang w:val="en-US" w:eastAsia="zh-CN" w:bidi="ar-SA"/>
        </w:rPr>
        <w:t>2022年预算161.02万元，其中人员经费146.99万元，公用经费14.03万元，2022年决算：人员经费244.09万元，完成预算166%；公用经费11.92万元，完成预算84%；预决算数差异的主要原因：我中心2022年人员变动较大。</w:t>
      </w:r>
    </w:p>
    <w:p>
      <w:pPr>
        <w:keepLines w:val="0"/>
        <w:pageBreakBefore w:val="0"/>
        <w:widowControl w:val="0"/>
        <w:pBdr>
          <w:bottom w:val="single" w:sz="4" w:space="29" w:color="FFFFFF"/>
        </w:pBdr>
        <w:tabs>
          <w:tab w:val="left" w:pos="1440"/>
        </w:tabs>
        <w:kinsoku/>
        <w:wordWrap w:val="0"/>
        <w:overflowPunct/>
        <w:topLinePunct w:val="0"/>
        <w:autoSpaceDE w:val="0"/>
        <w:autoSpaceDN w:val="0"/>
        <w:bidi w:val="0"/>
        <w:adjustRightInd/>
        <w:snapToGrid/>
        <w:spacing w:line="576" w:lineRule="exact"/>
        <w:ind w:firstLineChars="200" w:firstLine="640"/>
        <w:jc w:val="left"/>
        <w:textAlignment w:val="auto"/>
        <w:rPr>
          <w:rFonts w:ascii="仿宋_GB2312" w:eastAsia="仿宋_GB2312" w:cs="仿宋" w:hint="eastAsia"/>
          <w:color w:val="000000"/>
          <w:kern w:val="0"/>
          <w:sz w:val="32"/>
          <w:szCs w:val="32"/>
          <w:lang w:val="zh-CN" w:eastAsia="zh-CN" w:bidi="ar-SA"/>
        </w:rPr>
      </w:pPr>
      <w:r>
        <w:rPr>
          <w:rFonts w:ascii="仿宋_GB2312" w:eastAsia="仿宋_GB2312" w:cs="仿宋" w:hint="eastAsia"/>
          <w:color w:val="000000"/>
          <w:kern w:val="0"/>
          <w:sz w:val="32"/>
          <w:szCs w:val="32"/>
          <w:lang w:val="zh-CN" w:eastAsia="zh-CN" w:bidi="ar-SA"/>
        </w:rPr>
        <w:t>（</w:t>
      </w:r>
      <w:r>
        <w:rPr>
          <w:rFonts w:ascii="仿宋_GB2312" w:eastAsia="仿宋_GB2312" w:cs="仿宋" w:hint="eastAsia"/>
          <w:color w:val="000000"/>
          <w:kern w:val="0"/>
          <w:sz w:val="32"/>
          <w:szCs w:val="32"/>
          <w:lang w:val="en-US" w:eastAsia="zh-CN" w:bidi="ar-SA"/>
        </w:rPr>
        <w:t>2</w:t>
      </w:r>
      <w:r>
        <w:rPr>
          <w:rFonts w:ascii="仿宋_GB2312" w:eastAsia="仿宋_GB2312" w:cs="仿宋" w:hint="eastAsia"/>
          <w:color w:val="000000"/>
          <w:kern w:val="0"/>
          <w:sz w:val="32"/>
          <w:szCs w:val="32"/>
          <w:lang w:val="zh-CN" w:eastAsia="zh-CN" w:bidi="ar-SA"/>
        </w:rPr>
        <w:t>）绩效目标填报：</w:t>
      </w:r>
      <w:r>
        <w:rPr>
          <w:rFonts w:ascii="仿宋_GB2312" w:eastAsia="仿宋_GB2312" w:cs="仿宋" w:hint="eastAsia"/>
          <w:color w:val="000000"/>
          <w:kern w:val="0"/>
          <w:sz w:val="32"/>
          <w:szCs w:val="32"/>
          <w:lang w:val="en-US" w:eastAsia="zh-CN" w:bidi="ar-SA"/>
        </w:rPr>
        <w:t>项目申报严格按照上级要求，明确绩效目标，控制支行成本，提高项目发挥作用。并</w:t>
      </w:r>
      <w:r>
        <w:rPr>
          <w:rFonts w:ascii="仿宋_GB2312" w:eastAsia="仿宋_GB2312" w:cs="仿宋" w:hint="eastAsia"/>
          <w:color w:val="000000"/>
          <w:kern w:val="0"/>
          <w:sz w:val="32"/>
          <w:szCs w:val="32"/>
          <w:lang w:val="zh-CN" w:eastAsia="zh-CN" w:bidi="ar-SA"/>
        </w:rPr>
        <w:t>根据财政局统一要求编制了我会整体绩效目标报告及项目整体绩效目标表，并报县财政局。</w:t>
      </w:r>
    </w:p>
    <w:p>
      <w:pPr>
        <w:keepLines w:val="0"/>
        <w:pageBreakBefore w:val="0"/>
        <w:widowControl w:val="0"/>
        <w:pBdr>
          <w:bottom w:val="single" w:sz="4" w:space="29" w:color="FFFFFF"/>
        </w:pBdr>
        <w:tabs>
          <w:tab w:val="left" w:pos="1440"/>
        </w:tabs>
        <w:kinsoku/>
        <w:wordWrap w:val="0"/>
        <w:overflowPunct/>
        <w:topLinePunct w:val="0"/>
        <w:autoSpaceDE w:val="0"/>
        <w:autoSpaceDN w:val="0"/>
        <w:bidi w:val="0"/>
        <w:adjustRightInd/>
        <w:snapToGrid/>
        <w:spacing w:line="576" w:lineRule="exact"/>
        <w:ind w:firstLineChars="200" w:firstLine="640"/>
        <w:jc w:val="left"/>
        <w:textAlignment w:val="auto"/>
        <w:rPr>
          <w:rFonts w:ascii="仿宋_GB2312" w:eastAsia="仿宋_GB2312" w:cs="仿宋" w:hint="eastAsia"/>
          <w:color w:val="000000"/>
          <w:kern w:val="0"/>
          <w:sz w:val="32"/>
          <w:szCs w:val="32"/>
          <w:lang w:val="zh-CN" w:eastAsia="zh-CN" w:bidi="ar-SA"/>
        </w:rPr>
      </w:pPr>
      <w:r>
        <w:rPr>
          <w:rFonts w:ascii="仿宋_GB2312" w:eastAsia="仿宋_GB2312" w:cs="仿宋" w:hint="eastAsia"/>
          <w:color w:val="000000"/>
          <w:kern w:val="0"/>
          <w:sz w:val="32"/>
          <w:szCs w:val="32"/>
          <w:lang w:val="zh-CN" w:eastAsia="zh-CN" w:bidi="ar-SA"/>
        </w:rPr>
        <w:t>（二）执行管理情况</w:t>
        <w:tab/>
      </w:r>
    </w:p>
    <w:p>
      <w:pPr>
        <w:keepLines w:val="0"/>
        <w:pageBreakBefore w:val="0"/>
        <w:widowControl w:val="0"/>
        <w:pBdr>
          <w:bottom w:val="single" w:sz="4" w:space="29" w:color="FFFFFF"/>
        </w:pBdr>
        <w:tabs>
          <w:tab w:val="left" w:pos="1440"/>
        </w:tabs>
        <w:kinsoku/>
        <w:wordWrap w:val="0"/>
        <w:overflowPunct/>
        <w:topLinePunct w:val="0"/>
        <w:autoSpaceDE w:val="0"/>
        <w:autoSpaceDN w:val="0"/>
        <w:bidi w:val="0"/>
        <w:adjustRightInd/>
        <w:snapToGrid/>
        <w:spacing w:line="576" w:lineRule="exact"/>
        <w:ind w:firstLineChars="200" w:firstLine="640"/>
        <w:jc w:val="left"/>
        <w:textAlignment w:val="auto"/>
        <w:rPr>
          <w:rFonts w:ascii="仿宋_GB2312" w:eastAsia="仿宋_GB2312" w:cs="仿宋" w:hint="eastAsia"/>
          <w:color w:val="000000"/>
          <w:kern w:val="0"/>
          <w:sz w:val="32"/>
          <w:szCs w:val="32"/>
          <w:lang w:val="zh-CN" w:eastAsia="zh-CN" w:bidi="ar-SA"/>
        </w:rPr>
      </w:pPr>
      <w:r>
        <w:rPr>
          <w:rFonts w:ascii="仿宋_GB2312" w:eastAsia="仿宋_GB2312" w:cs="仿宋" w:hint="eastAsia"/>
          <w:color w:val="000000"/>
          <w:kern w:val="0"/>
          <w:sz w:val="32"/>
          <w:szCs w:val="32"/>
          <w:lang w:val="en-US" w:eastAsia="zh-CN" w:bidi="ar-SA"/>
        </w:rPr>
        <w:t xml:space="preserve"> 2022年</w:t>
      </w:r>
      <w:r>
        <w:rPr>
          <w:rFonts w:ascii="仿宋_GB2312" w:eastAsia="仿宋_GB2312" w:cs="仿宋" w:hint="eastAsia"/>
          <w:color w:val="000000"/>
          <w:kern w:val="0"/>
          <w:sz w:val="32"/>
          <w:szCs w:val="32"/>
          <w:lang w:val="zh-CN" w:eastAsia="zh-CN" w:bidi="ar-SA"/>
        </w:rPr>
        <w:t>“三公”经费预算</w:t>
      </w:r>
      <w:r>
        <w:rPr>
          <w:rFonts w:ascii="仿宋_GB2312" w:eastAsia="仿宋_GB2312" w:cs="仿宋" w:hint="eastAsia"/>
          <w:color w:val="000000"/>
          <w:kern w:val="0"/>
          <w:sz w:val="32"/>
          <w:szCs w:val="32"/>
          <w:lang w:val="en-US" w:eastAsia="zh-CN" w:bidi="ar-SA"/>
        </w:rPr>
        <w:t>2万元，其中公务接待费0万元，公务用车运行维护费2万元，实际支出公务接待费0万元，公务用车运行维护费1.91万元，拨付进度95%。</w:t>
      </w:r>
      <w:r>
        <w:rPr>
          <w:rFonts w:ascii="仿宋_GB2312" w:eastAsia="仿宋_GB2312" w:cs="仿宋" w:hint="eastAsia"/>
          <w:color w:val="000000"/>
          <w:kern w:val="0"/>
          <w:sz w:val="32"/>
          <w:szCs w:val="32"/>
          <w:lang w:val="zh-CN" w:eastAsia="zh-CN" w:bidi="ar-SA"/>
        </w:rPr>
        <w:t>部门预算执行情况良好，但基本集中在下半年。</w:t>
      </w:r>
    </w:p>
    <w:p>
      <w:pPr>
        <w:keepLines w:val="0"/>
        <w:pageBreakBefore w:val="0"/>
        <w:widowControl w:val="0"/>
        <w:pBdr>
          <w:bottom w:val="single" w:sz="4" w:space="29" w:color="FFFFFF"/>
        </w:pBdr>
        <w:tabs>
          <w:tab w:val="left" w:pos="1440"/>
        </w:tabs>
        <w:kinsoku/>
        <w:wordWrap w:val="0"/>
        <w:overflowPunct/>
        <w:topLinePunct w:val="0"/>
        <w:autoSpaceDE w:val="0"/>
        <w:autoSpaceDN w:val="0"/>
        <w:bidi w:val="0"/>
        <w:adjustRightInd/>
        <w:snapToGrid/>
        <w:spacing w:line="576" w:lineRule="exact"/>
        <w:ind w:left="0" w:firstLineChars="200" w:firstLine="640"/>
        <w:jc w:val="left"/>
        <w:textAlignment w:val="auto"/>
        <w:rPr>
          <w:rFonts w:ascii="仿宋_GB2312" w:eastAsia="仿宋_GB2312" w:cs="仿宋" w:hint="eastAsia"/>
          <w:color w:val="000000"/>
          <w:kern w:val="0"/>
          <w:sz w:val="32"/>
          <w:szCs w:val="32"/>
          <w:lang w:val="en-US" w:eastAsia="zh-CN" w:bidi="ar-SA"/>
        </w:rPr>
      </w:pPr>
      <w:r>
        <w:rPr>
          <w:rFonts w:ascii="仿宋_GB2312" w:eastAsia="仿宋_GB2312" w:cs="仿宋" w:hint="eastAsia"/>
          <w:color w:val="000000"/>
          <w:kern w:val="0"/>
          <w:sz w:val="32"/>
          <w:szCs w:val="32"/>
          <w:lang w:val="zh-CN" w:eastAsia="zh-CN" w:bidi="ar-SA"/>
        </w:rPr>
        <w:t>（</w:t>
      </w:r>
      <w:r>
        <w:rPr>
          <w:rFonts w:ascii="仿宋_GB2312" w:eastAsia="仿宋_GB2312" w:cs="仿宋" w:hint="eastAsia"/>
          <w:color w:val="000000"/>
          <w:kern w:val="0"/>
          <w:sz w:val="32"/>
          <w:szCs w:val="32"/>
          <w:lang w:val="en-US" w:eastAsia="zh-CN" w:bidi="ar-SA"/>
        </w:rPr>
        <w:t>三）</w:t>
      </w:r>
      <w:r>
        <w:rPr>
          <w:rFonts w:ascii="仿宋_GB2312" w:eastAsia="仿宋_GB2312" w:cs="仿宋" w:hint="eastAsia"/>
          <w:color w:val="000000"/>
          <w:kern w:val="0"/>
          <w:sz w:val="32"/>
          <w:szCs w:val="32"/>
          <w:lang w:val="zh-CN" w:eastAsia="zh-CN" w:bidi="ar-SA"/>
        </w:rPr>
        <w:t>综合管理情况</w:t>
      </w:r>
    </w:p>
    <w:p>
      <w:pPr>
        <w:keepLines w:val="0"/>
        <w:pageBreakBefore w:val="0"/>
        <w:widowControl w:val="0"/>
        <w:pBdr>
          <w:bottom w:val="single" w:sz="4" w:space="29" w:color="FFFFFF"/>
        </w:pBdr>
        <w:tabs>
          <w:tab w:val="left" w:pos="1440"/>
        </w:tabs>
        <w:kinsoku/>
        <w:wordWrap w:val="0"/>
        <w:overflowPunct/>
        <w:topLinePunct w:val="0"/>
        <w:autoSpaceDE w:val="0"/>
        <w:autoSpaceDN w:val="0"/>
        <w:bidi w:val="0"/>
        <w:adjustRightInd/>
        <w:snapToGrid/>
        <w:spacing w:line="576" w:lineRule="exact"/>
        <w:ind w:left="0" w:firstLineChars="200" w:firstLine="640"/>
        <w:jc w:val="left"/>
        <w:textAlignment w:val="auto"/>
        <w:rPr>
          <w:rFonts w:ascii="仿宋_GB2312" w:eastAsia="仿宋_GB2312" w:cs="仿宋" w:hint="eastAsia"/>
          <w:color w:val="000000"/>
          <w:kern w:val="0"/>
          <w:sz w:val="32"/>
          <w:szCs w:val="32"/>
          <w:lang w:val="zh-CN" w:eastAsia="zh-CN" w:bidi="ar-SA"/>
        </w:rPr>
      </w:pPr>
      <w:r>
        <w:rPr>
          <w:rFonts w:ascii="仿宋_GB2312" w:eastAsia="仿宋_GB2312" w:cs="仿宋" w:hint="eastAsia"/>
          <w:color w:val="000000"/>
          <w:kern w:val="0"/>
          <w:sz w:val="32"/>
          <w:szCs w:val="32"/>
          <w:lang w:val="zh-CN" w:eastAsia="zh-CN" w:bidi="ar-SA"/>
        </w:rPr>
        <w:t>1、20</w:t>
      </w:r>
      <w:r>
        <w:rPr>
          <w:rFonts w:ascii="仿宋_GB2312" w:eastAsia="仿宋_GB2312" w:cs="仿宋" w:hint="eastAsia"/>
          <w:color w:val="000000"/>
          <w:kern w:val="0"/>
          <w:sz w:val="32"/>
          <w:szCs w:val="32"/>
          <w:lang w:val="en-US" w:eastAsia="zh-CN" w:bidi="ar-SA"/>
        </w:rPr>
        <w:t>22</w:t>
      </w:r>
      <w:r>
        <w:rPr>
          <w:rFonts w:ascii="仿宋_GB2312" w:eastAsia="仿宋_GB2312" w:cs="仿宋" w:hint="eastAsia"/>
          <w:color w:val="000000"/>
          <w:kern w:val="0"/>
          <w:sz w:val="32"/>
          <w:szCs w:val="32"/>
          <w:lang w:val="zh-CN" w:eastAsia="zh-CN" w:bidi="ar-SA"/>
        </w:rPr>
        <w:t>年年初资产为</w:t>
      </w:r>
      <w:r>
        <w:rPr>
          <w:rFonts w:ascii="仿宋_GB2312" w:eastAsia="仿宋_GB2312" w:cs="仿宋" w:hint="eastAsia"/>
          <w:color w:val="000000"/>
          <w:kern w:val="0"/>
          <w:sz w:val="32"/>
          <w:szCs w:val="32"/>
          <w:lang w:val="en-US" w:eastAsia="zh-CN" w:bidi="ar-SA"/>
        </w:rPr>
        <w:t>453.96</w:t>
      </w:r>
      <w:r>
        <w:rPr>
          <w:rFonts w:ascii="仿宋_GB2312" w:eastAsia="仿宋_GB2312" w:cs="仿宋" w:hint="eastAsia"/>
          <w:color w:val="000000"/>
          <w:kern w:val="0"/>
          <w:sz w:val="32"/>
          <w:szCs w:val="32"/>
          <w:lang w:val="zh-CN" w:eastAsia="zh-CN" w:bidi="ar-SA"/>
        </w:rPr>
        <w:t>万元，所有国有资产纳入资产管理系统，及时准确上报并做好资产的管理工作。</w:t>
      </w:r>
    </w:p>
    <w:p>
      <w:pPr>
        <w:keepLines w:val="0"/>
        <w:pageBreakBefore w:val="0"/>
        <w:widowControl w:val="0"/>
        <w:numPr>
          <w:ilvl w:val="0"/>
          <w:numId w:val="6"/>
        </w:numPr>
        <w:pBdr>
          <w:bottom w:val="single" w:sz="4" w:space="29" w:color="FFFFFF"/>
        </w:pBdr>
        <w:tabs>
          <w:tab w:val="left" w:pos="1440"/>
        </w:tabs>
        <w:kinsoku/>
        <w:wordWrap w:val="0"/>
        <w:overflowPunct/>
        <w:topLinePunct w:val="0"/>
        <w:autoSpaceDE w:val="0"/>
        <w:autoSpaceDN w:val="0"/>
        <w:bidi w:val="0"/>
        <w:adjustRightInd/>
        <w:snapToGrid/>
        <w:spacing w:line="576" w:lineRule="exact"/>
        <w:ind w:left="0" w:firstLineChars="200" w:firstLine="640"/>
        <w:jc w:val="left"/>
        <w:textAlignment w:val="auto"/>
        <w:rPr>
          <w:rFonts w:ascii="仿宋_GB2312" w:eastAsia="仿宋_GB2312" w:cs="仿宋" w:hint="eastAsia"/>
          <w:color w:val="000000"/>
          <w:kern w:val="0"/>
          <w:sz w:val="32"/>
          <w:szCs w:val="32"/>
          <w:lang w:val="zh-CN" w:eastAsia="zh-CN" w:bidi="ar-SA"/>
        </w:rPr>
      </w:pPr>
      <w:r>
        <w:rPr>
          <w:rFonts w:ascii="仿宋_GB2312" w:eastAsia="仿宋_GB2312" w:cs="仿宋" w:hint="eastAsia"/>
          <w:color w:val="000000"/>
          <w:kern w:val="0"/>
          <w:sz w:val="32"/>
          <w:szCs w:val="32"/>
          <w:lang w:val="zh-CN" w:eastAsia="zh-CN" w:bidi="ar-SA"/>
        </w:rPr>
        <w:t>内控制度管理：建立了收支管理制度、会计档案管理制度、资产管理制度、合同管理制度、决策管理制度及相关制度流程图。</w:t>
      </w:r>
    </w:p>
    <w:p>
      <w:pPr>
        <w:keepLines w:val="0"/>
        <w:pageBreakBefore w:val="0"/>
        <w:widowControl w:val="0"/>
        <w:pBdr>
          <w:bottom w:val="single" w:sz="4" w:space="29" w:color="FFFFFF"/>
        </w:pBdr>
        <w:tabs>
          <w:tab w:val="left" w:pos="1440"/>
        </w:tabs>
        <w:kinsoku/>
        <w:wordWrap w:val="0"/>
        <w:overflowPunct/>
        <w:topLinePunct w:val="0"/>
        <w:autoSpaceDE w:val="0"/>
        <w:autoSpaceDN w:val="0"/>
        <w:bidi w:val="0"/>
        <w:adjustRightInd/>
        <w:snapToGrid/>
        <w:spacing w:line="576" w:lineRule="exact"/>
        <w:ind w:left="0" w:firstLineChars="200" w:firstLine="640"/>
        <w:jc w:val="left"/>
        <w:textAlignment w:val="auto"/>
        <w:rPr>
          <w:rFonts w:ascii="仿宋_GB2312" w:eastAsia="仿宋_GB2312" w:cs="仿宋" w:hint="eastAsia"/>
          <w:color w:val="000000"/>
          <w:kern w:val="0"/>
          <w:sz w:val="32"/>
          <w:szCs w:val="32"/>
          <w:lang w:val="en-US" w:eastAsia="zh-CN" w:bidi="ar-SA"/>
        </w:rPr>
      </w:pPr>
      <w:r>
        <w:rPr>
          <w:rFonts w:ascii="仿宋_GB2312" w:eastAsia="仿宋_GB2312" w:cs="仿宋" w:hint="eastAsia"/>
          <w:color w:val="000000"/>
          <w:kern w:val="0"/>
          <w:sz w:val="32"/>
          <w:szCs w:val="32"/>
          <w:lang w:val="en-US" w:eastAsia="zh-CN" w:bidi="ar-SA"/>
        </w:rPr>
        <w:t>3、</w:t>
      </w:r>
      <w:r>
        <w:rPr>
          <w:rFonts w:ascii="仿宋_GB2312" w:eastAsia="仿宋_GB2312" w:cs="仿宋" w:hint="eastAsia"/>
          <w:color w:val="000000"/>
          <w:kern w:val="0"/>
          <w:sz w:val="32"/>
          <w:szCs w:val="32"/>
          <w:lang w:val="zh-CN" w:eastAsia="zh-CN" w:bidi="ar-SA"/>
        </w:rPr>
        <w:t>绩效评价：</w:t>
      </w:r>
      <w:r>
        <w:rPr>
          <w:rFonts w:ascii="仿宋_GB2312" w:eastAsia="仿宋_GB2312" w:cs="仿宋" w:hint="eastAsia"/>
          <w:color w:val="000000"/>
          <w:kern w:val="0"/>
          <w:sz w:val="32"/>
          <w:szCs w:val="32"/>
          <w:lang w:val="en-US" w:eastAsia="zh-CN" w:bidi="ar-SA"/>
        </w:rPr>
        <w:t>2022年未进行部门整体绩效目标，2022年根据相关文件要求，单位编制了2022年部门整体支出绩效目标并认真组织开展部门整体绩效文件工作并且按照相关要求进行绩效自我评价，按要求及时上报，</w:t>
      </w:r>
      <w:r>
        <w:rPr>
          <w:rFonts w:ascii="仿宋_GB2312" w:eastAsia="仿宋_GB2312" w:cs="仿宋" w:hint="eastAsia"/>
          <w:color w:val="000000"/>
          <w:kern w:val="0"/>
          <w:sz w:val="32"/>
          <w:szCs w:val="32"/>
          <w:lang w:val="zh-CN" w:eastAsia="zh-CN" w:bidi="ar-SA"/>
        </w:rPr>
        <w:t>绩效评价及依法接受财政监督情况等。</w:t>
      </w:r>
    </w:p>
    <w:p>
      <w:pPr>
        <w:keepLines w:val="0"/>
        <w:pageBreakBefore w:val="0"/>
        <w:widowControl w:val="0"/>
        <w:pBdr>
          <w:bottom w:val="single" w:sz="4" w:space="29" w:color="FFFFFF"/>
        </w:pBdr>
        <w:tabs>
          <w:tab w:val="left" w:pos="1440"/>
        </w:tabs>
        <w:kinsoku/>
        <w:wordWrap w:val="0"/>
        <w:overflowPunct/>
        <w:topLinePunct w:val="0"/>
        <w:autoSpaceDE w:val="0"/>
        <w:autoSpaceDN w:val="0"/>
        <w:bidi w:val="0"/>
        <w:adjustRightInd/>
        <w:snapToGrid/>
        <w:spacing w:line="576" w:lineRule="exact"/>
        <w:ind w:firstLineChars="200" w:firstLine="640"/>
        <w:jc w:val="left"/>
        <w:textAlignment w:val="auto"/>
        <w:rPr>
          <w:rFonts w:ascii="仿宋_GB2312" w:eastAsia="仿宋_GB2312" w:cs="仿宋" w:hint="eastAsia"/>
          <w:color w:val="000000"/>
          <w:kern w:val="0"/>
          <w:sz w:val="32"/>
          <w:szCs w:val="32"/>
          <w:lang w:val="zh-CN" w:eastAsia="zh-CN" w:bidi="ar-SA"/>
        </w:rPr>
      </w:pPr>
      <w:r>
        <w:rPr>
          <w:rFonts w:ascii="仿宋_GB2312" w:eastAsia="仿宋_GB2312" w:cs="仿宋" w:hint="eastAsia"/>
          <w:color w:val="000000"/>
          <w:kern w:val="0"/>
          <w:sz w:val="32"/>
          <w:szCs w:val="32"/>
          <w:lang w:val="zh-CN" w:eastAsia="zh-CN" w:bidi="ar-SA"/>
        </w:rPr>
        <w:t>（四）整体绩效</w:t>
      </w:r>
    </w:p>
    <w:p>
      <w:pPr>
        <w:keepLines w:val="0"/>
        <w:pageBreakBefore w:val="0"/>
        <w:widowControl w:val="0"/>
        <w:pBdr>
          <w:bottom w:val="single" w:sz="4" w:space="29" w:color="FFFFFF"/>
        </w:pBdr>
        <w:tabs>
          <w:tab w:val="left" w:pos="1440"/>
        </w:tabs>
        <w:kinsoku/>
        <w:wordWrap w:val="0"/>
        <w:overflowPunct/>
        <w:topLinePunct w:val="0"/>
        <w:autoSpaceDE w:val="0"/>
        <w:autoSpaceDN w:val="0"/>
        <w:bidi w:val="0"/>
        <w:adjustRightInd/>
        <w:snapToGrid/>
        <w:spacing w:line="576" w:lineRule="exact"/>
        <w:ind w:firstLineChars="200" w:firstLine="640"/>
        <w:jc w:val="left"/>
        <w:textAlignment w:val="auto"/>
        <w:rPr>
          <w:rFonts w:ascii="仿宋_GB2312" w:eastAsia="仿宋_GB2312" w:cs="仿宋" w:hint="eastAsia"/>
          <w:color w:val="000000"/>
          <w:kern w:val="0"/>
          <w:sz w:val="32"/>
          <w:szCs w:val="32"/>
          <w:lang w:val="zh-CN" w:eastAsia="zh-CN" w:bidi="ar-SA"/>
        </w:rPr>
      </w:pPr>
      <w:r>
        <w:rPr>
          <w:rFonts w:ascii="仿宋_GB2312" w:eastAsia="仿宋_GB2312" w:cs="仿宋" w:hint="eastAsia"/>
          <w:color w:val="000000"/>
          <w:kern w:val="0"/>
          <w:sz w:val="32"/>
          <w:szCs w:val="32"/>
          <w:lang w:val="zh-CN" w:eastAsia="zh-CN" w:bidi="ar-SA"/>
        </w:rPr>
        <w:t>我中心按照规定完全履行职责，整体评价良好，服务对象基本满意从预算执行来情况看，预算资金覆盖我乡工作的各个方面，按照保工资、保运转、保民生的保障序列科学编制，分配办法科学，考虑的因素必要合理，分配的结果合理，保障了人员经费及单位正常运转。在预算执行过程中单位遵守财经纪律、财务制度，坚持先有预算后支出；严格审批程序，保障了资金安全。</w:t>
      </w:r>
    </w:p>
    <w:p>
      <w:pPr>
        <w:keepLines w:val="0"/>
        <w:pageBreakBefore w:val="0"/>
        <w:widowControl w:val="0"/>
        <w:pBdr>
          <w:bottom w:val="single" w:sz="4" w:space="29" w:color="FFFFFF"/>
        </w:pBdr>
        <w:tabs>
          <w:tab w:val="left" w:pos="1440"/>
        </w:tabs>
        <w:kinsoku/>
        <w:wordWrap w:val="0"/>
        <w:overflowPunct/>
        <w:topLinePunct w:val="0"/>
        <w:autoSpaceDE w:val="0"/>
        <w:autoSpaceDN w:val="0"/>
        <w:bidi w:val="0"/>
        <w:adjustRightInd/>
        <w:snapToGrid/>
        <w:spacing w:line="576" w:lineRule="exact"/>
        <w:ind w:left="0" w:firstLineChars="200" w:firstLine="640"/>
        <w:jc w:val="left"/>
        <w:textAlignment w:val="auto"/>
        <w:rPr>
          <w:rFonts w:ascii="仿宋_GB2312" w:eastAsia="仿宋_GB2312" w:cs="仿宋" w:hint="eastAsia"/>
          <w:color w:val="000000"/>
          <w:kern w:val="0"/>
          <w:sz w:val="32"/>
          <w:szCs w:val="32"/>
          <w:lang w:val="en-US" w:eastAsia="zh-CN" w:bidi="ar-SA"/>
        </w:rPr>
      </w:pPr>
      <w:r>
        <w:rPr>
          <w:rFonts w:ascii="仿宋_GB2312" w:eastAsia="仿宋_GB2312" w:cs="仿宋" w:hint="eastAsia"/>
          <w:color w:val="000000"/>
          <w:kern w:val="0"/>
          <w:sz w:val="32"/>
          <w:szCs w:val="32"/>
          <w:lang w:val="en-US" w:eastAsia="zh-CN" w:bidi="ar-SA"/>
        </w:rPr>
        <w:t>四、评价结论及建议</w:t>
      </w:r>
    </w:p>
    <w:p>
      <w:pPr>
        <w:keepLines w:val="0"/>
        <w:pageBreakBefore w:val="0"/>
        <w:widowControl w:val="0"/>
        <w:pBdr>
          <w:bottom w:val="single" w:sz="4" w:space="29" w:color="FFFFFF"/>
        </w:pBdr>
        <w:tabs>
          <w:tab w:val="left" w:pos="1440"/>
        </w:tabs>
        <w:kinsoku/>
        <w:wordWrap w:val="0"/>
        <w:overflowPunct/>
        <w:topLinePunct w:val="0"/>
        <w:autoSpaceDE w:val="0"/>
        <w:autoSpaceDN w:val="0"/>
        <w:bidi w:val="0"/>
        <w:adjustRightInd/>
        <w:snapToGrid/>
        <w:spacing w:line="576" w:lineRule="exact"/>
        <w:ind w:firstLineChars="200" w:firstLine="640"/>
        <w:jc w:val="left"/>
        <w:textAlignment w:val="auto"/>
        <w:rPr>
          <w:rFonts w:ascii="仿宋_GB2312" w:eastAsia="仿宋_GB2312" w:cs="仿宋" w:hint="eastAsia"/>
          <w:color w:val="000000"/>
          <w:kern w:val="0"/>
          <w:sz w:val="32"/>
          <w:szCs w:val="32"/>
          <w:lang w:val="en-US" w:eastAsia="zh-CN" w:bidi="ar-SA"/>
        </w:rPr>
      </w:pPr>
      <w:r>
        <w:rPr>
          <w:rFonts w:ascii="仿宋_GB2312" w:eastAsia="仿宋_GB2312" w:cs="仿宋" w:hint="eastAsia"/>
          <w:color w:val="000000"/>
          <w:kern w:val="0"/>
          <w:sz w:val="32"/>
          <w:szCs w:val="32"/>
          <w:lang w:val="zh-CN" w:eastAsia="zh-CN" w:bidi="ar-SA"/>
        </w:rPr>
        <w:t>（一）评价结论。</w:t>
      </w:r>
      <w:r>
        <w:rPr>
          <w:rFonts w:ascii="仿宋_GB2312" w:eastAsia="仿宋_GB2312" w:cs="仿宋" w:hint="eastAsia"/>
          <w:color w:val="000000"/>
          <w:kern w:val="0"/>
          <w:sz w:val="32"/>
          <w:szCs w:val="32"/>
          <w:lang w:val="en-US" w:eastAsia="zh-CN" w:bidi="ar-SA"/>
        </w:rPr>
        <w:t>整体评价良好，预算支出和决算支出情况相符。</w:t>
      </w:r>
    </w:p>
    <w:p>
      <w:pPr>
        <w:keepLines w:val="0"/>
        <w:pageBreakBefore w:val="0"/>
        <w:widowControl w:val="0"/>
        <w:pBdr>
          <w:bottom w:val="single" w:sz="4" w:space="29" w:color="FFFFFF"/>
        </w:pBdr>
        <w:tabs>
          <w:tab w:val="left" w:pos="1440"/>
        </w:tabs>
        <w:kinsoku/>
        <w:wordWrap w:val="0"/>
        <w:overflowPunct/>
        <w:topLinePunct w:val="0"/>
        <w:autoSpaceDE w:val="0"/>
        <w:autoSpaceDN w:val="0"/>
        <w:bidi w:val="0"/>
        <w:adjustRightInd/>
        <w:snapToGrid/>
        <w:spacing w:line="576" w:lineRule="exact"/>
        <w:ind w:firstLineChars="200" w:firstLine="640"/>
        <w:jc w:val="left"/>
        <w:textAlignment w:val="auto"/>
        <w:rPr>
          <w:rFonts w:ascii="仿宋_GB2312" w:eastAsia="仿宋_GB2312" w:cs="仿宋" w:hint="eastAsia"/>
          <w:color w:val="000000"/>
          <w:kern w:val="0"/>
          <w:sz w:val="32"/>
          <w:szCs w:val="32"/>
          <w:lang w:val="zh-CN" w:eastAsia="zh-CN" w:bidi="ar-SA"/>
        </w:rPr>
      </w:pPr>
      <w:r>
        <w:rPr>
          <w:rFonts w:ascii="仿宋_GB2312" w:eastAsia="仿宋_GB2312" w:cs="仿宋" w:hint="eastAsia"/>
          <w:color w:val="000000"/>
          <w:kern w:val="0"/>
          <w:sz w:val="32"/>
          <w:szCs w:val="32"/>
          <w:lang w:val="zh-CN" w:eastAsia="zh-CN" w:bidi="ar-SA"/>
        </w:rPr>
        <w:t>（二）存在问题。</w:t>
      </w:r>
      <w:r>
        <w:rPr>
          <w:rFonts w:ascii="仿宋_GB2312" w:eastAsia="仿宋_GB2312" w:cs="仿宋" w:hint="eastAsia"/>
          <w:color w:val="000000"/>
          <w:kern w:val="0"/>
          <w:sz w:val="32"/>
          <w:szCs w:val="32"/>
          <w:lang w:val="en-US" w:eastAsia="zh-CN" w:bidi="ar-SA"/>
        </w:rPr>
        <w:t>2022年</w:t>
      </w:r>
      <w:r>
        <w:rPr>
          <w:rFonts w:ascii="仿宋_GB2312" w:eastAsia="仿宋_GB2312" w:cs="仿宋" w:hint="eastAsia"/>
          <w:color w:val="000000"/>
          <w:kern w:val="0"/>
          <w:sz w:val="32"/>
          <w:szCs w:val="32"/>
          <w:lang w:val="zh-CN" w:eastAsia="zh-CN" w:bidi="ar-SA"/>
        </w:rPr>
        <w:t>财政预算资金支付大部分集中在下半年，上半年资金支付力度较小；</w:t>
      </w:r>
    </w:p>
    <w:p>
      <w:pPr>
        <w:keepLines w:val="0"/>
        <w:pageBreakBefore w:val="0"/>
        <w:widowControl w:val="0"/>
        <w:numPr>
          <w:ilvl w:val="0"/>
          <w:numId w:val="7"/>
        </w:numPr>
        <w:pBdr>
          <w:bottom w:val="single" w:sz="4" w:space="29" w:color="FFFFFF"/>
        </w:pBdr>
        <w:tabs>
          <w:tab w:val="left" w:pos="1440"/>
        </w:tabs>
        <w:kinsoku/>
        <w:wordWrap w:val="0"/>
        <w:overflowPunct/>
        <w:topLinePunct w:val="0"/>
        <w:autoSpaceDE w:val="0"/>
        <w:autoSpaceDN w:val="0"/>
        <w:bidi w:val="0"/>
        <w:adjustRightInd/>
        <w:snapToGrid/>
        <w:spacing w:line="576" w:lineRule="exact"/>
        <w:ind w:left="0" w:firstLineChars="200" w:firstLine="640"/>
        <w:jc w:val="left"/>
        <w:textAlignment w:val="auto"/>
        <w:rPr>
          <w:rFonts w:ascii="仿宋_GB2312" w:eastAsia="仿宋_GB2312" w:cs="仿宋" w:hint="eastAsia"/>
          <w:color w:val="000000"/>
          <w:kern w:val="0"/>
          <w:sz w:val="32"/>
          <w:szCs w:val="32"/>
          <w:lang w:val="en-US" w:eastAsia="zh-CN" w:bidi="ar-SA"/>
        </w:rPr>
      </w:pPr>
      <w:r>
        <w:rPr>
          <w:rFonts w:ascii="仿宋_GB2312" w:eastAsia="仿宋_GB2312" w:cs="仿宋" w:hint="eastAsia"/>
          <w:color w:val="000000"/>
          <w:kern w:val="0"/>
          <w:sz w:val="32"/>
          <w:szCs w:val="32"/>
          <w:lang w:val="zh-CN" w:eastAsia="zh-CN" w:bidi="ar-SA"/>
        </w:rPr>
        <w:t>改进建议。</w:t>
      </w:r>
      <w:r>
        <w:rPr>
          <w:rFonts w:ascii="仿宋_GB2312" w:eastAsia="仿宋_GB2312" w:cs="仿宋" w:hint="eastAsia"/>
          <w:color w:val="000000"/>
          <w:kern w:val="0"/>
          <w:sz w:val="32"/>
          <w:szCs w:val="32"/>
          <w:lang w:val="en-US" w:eastAsia="zh-CN" w:bidi="ar-SA"/>
        </w:rPr>
        <w:t>加大上半年资金支付力度，加强会计核算的规范化。</w:t>
      </w:r>
    </w:p>
    <w:p>
      <w:pPr>
        <w:pStyle w:val="24"/>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仿宋_GB2312" w:eastAsia="仿宋_GB2312" w:cs="仿宋" w:hint="eastAsia"/>
          <w:color w:val="000000"/>
          <w:kern w:val="0"/>
          <w:sz w:val="32"/>
          <w:szCs w:val="32"/>
          <w:lang w:val="en-US" w:eastAsia="zh-CN" w:bidi="ar-SA"/>
        </w:rPr>
      </w:pPr>
    </w:p>
    <w:p>
      <w:pPr>
        <w:pStyle w:val="24"/>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仿宋_GB2312" w:eastAsia="仿宋_GB2312" w:cs="仿宋" w:hint="eastAsia"/>
          <w:color w:val="000000"/>
          <w:kern w:val="0"/>
          <w:sz w:val="32"/>
          <w:szCs w:val="32"/>
          <w:lang w:val="en-US" w:eastAsia="zh-CN" w:bidi="ar-SA"/>
        </w:rPr>
      </w:pPr>
    </w:p>
    <w:p>
      <w:pPr>
        <w:pStyle w:val="24"/>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仿宋_GB2312" w:eastAsia="仿宋_GB2312" w:cs="仿宋"/>
          <w:color w:val="000000"/>
          <w:kern w:val="0"/>
          <w:sz w:val="32"/>
          <w:szCs w:val="32"/>
          <w:lang w:val="en-US" w:eastAsia="zh-CN" w:bidi="ar-SA"/>
        </w:rPr>
      </w:pPr>
      <w:r>
        <w:rPr>
          <w:rFonts w:ascii="仿宋_GB2312" w:eastAsia="仿宋_GB2312" w:cs="仿宋" w:hint="eastAsia"/>
          <w:color w:val="000000"/>
          <w:kern w:val="0"/>
          <w:sz w:val="32"/>
          <w:szCs w:val="32"/>
          <w:lang w:val="en-US" w:eastAsia="zh-CN" w:bidi="ar-SA"/>
        </w:rPr>
        <w:t>附件二：</w:t>
      </w:r>
    </w:p>
    <w:p>
      <w:pPr>
        <w:pStyle w:val="24"/>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仿宋_GB2312" w:eastAsia="仿宋_GB2312" w:cs="仿宋" w:hint="eastAsia"/>
          <w:color w:val="000000"/>
          <w:kern w:val="0"/>
          <w:sz w:val="32"/>
          <w:szCs w:val="32"/>
          <w:lang w:val="en-US" w:eastAsia="zh-CN" w:bidi="ar-SA"/>
        </w:rPr>
      </w:pPr>
      <w:r>
        <w:rPr>
          <w:rFonts w:ascii="仿宋_GB2312" w:eastAsia="仿宋_GB2312" w:cs="仿宋" w:hint="eastAsia"/>
          <w:color w:val="000000"/>
          <w:kern w:val="0"/>
          <w:sz w:val="32"/>
          <w:szCs w:val="32"/>
          <w:lang w:val="en-US" w:eastAsia="zh-CN" w:bidi="ar-SA"/>
        </w:rPr>
        <w:t>金川县公共就业和人才交流服务中心</w:t>
      </w:r>
    </w:p>
    <w:p>
      <w:pPr>
        <w:pStyle w:val="24"/>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仿宋_GB2312" w:eastAsia="仿宋_GB2312" w:cs="仿宋" w:hint="eastAsia"/>
          <w:color w:val="000000"/>
          <w:kern w:val="0"/>
          <w:sz w:val="32"/>
          <w:szCs w:val="32"/>
          <w:lang w:val="en-US" w:eastAsia="zh-CN" w:bidi="ar-SA"/>
        </w:rPr>
      </w:pPr>
      <w:r>
        <w:rPr>
          <w:rFonts w:ascii="仿宋_GB2312" w:eastAsia="仿宋_GB2312" w:cs="仿宋" w:hint="eastAsia"/>
          <w:color w:val="000000"/>
          <w:kern w:val="0"/>
          <w:sz w:val="32"/>
          <w:szCs w:val="32"/>
          <w:lang w:val="en-US" w:eastAsia="zh-CN" w:bidi="ar-SA"/>
        </w:rPr>
        <w:t>202</w:t>
      </w:r>
      <w:r>
        <w:rPr>
          <w:rFonts w:ascii="仿宋_GB2312" w:eastAsia="仿宋_GB2312" w:cs="仿宋"/>
          <w:color w:val="000000"/>
          <w:kern w:val="0"/>
          <w:sz w:val="32"/>
          <w:szCs w:val="32"/>
          <w:lang w:val="en-US" w:eastAsia="zh-CN" w:bidi="ar-SA"/>
        </w:rPr>
        <w:t>2</w:t>
      </w:r>
      <w:r>
        <w:rPr>
          <w:rFonts w:ascii="仿宋_GB2312" w:eastAsia="仿宋_GB2312" w:cs="仿宋" w:hint="eastAsia"/>
          <w:color w:val="000000"/>
          <w:kern w:val="0"/>
          <w:sz w:val="32"/>
          <w:szCs w:val="32"/>
          <w:lang w:val="en-US" w:eastAsia="zh-CN" w:bidi="ar-SA"/>
        </w:rPr>
        <w:t>年就业创业项目支出绩效自评报告</w:t>
      </w:r>
    </w:p>
    <w:p>
      <w:pPr>
        <w:pStyle w:val="24"/>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仿宋_GB2312" w:eastAsia="仿宋_GB2312" w:cs="仿宋" w:hint="eastAsia"/>
          <w:color w:val="000000"/>
          <w:kern w:val="0"/>
          <w:sz w:val="32"/>
          <w:szCs w:val="32"/>
          <w:lang w:val="en-US" w:eastAsia="zh-CN" w:bidi="ar-SA"/>
        </w:rPr>
      </w:pPr>
      <w:r>
        <w:rPr>
          <w:rFonts w:ascii="仿宋_GB2312" w:eastAsia="仿宋_GB2312" w:cs="仿宋" w:hint="eastAsia"/>
          <w:color w:val="000000"/>
          <w:kern w:val="0"/>
          <w:sz w:val="32"/>
          <w:szCs w:val="32"/>
          <w:lang w:val="en-US" w:eastAsia="zh-CN" w:bidi="ar-SA"/>
        </w:rPr>
        <w:t>一、项目概况</w:t>
      </w:r>
    </w:p>
    <w:p>
      <w:pPr>
        <w:pStyle w:val="24"/>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仿宋_GB2312" w:eastAsia="仿宋_GB2312" w:cs="仿宋" w:hint="eastAsia"/>
          <w:color w:val="000000"/>
          <w:kern w:val="0"/>
          <w:sz w:val="32"/>
          <w:szCs w:val="32"/>
          <w:lang w:val="en-US" w:eastAsia="zh-CN" w:bidi="ar-SA"/>
        </w:rPr>
      </w:pPr>
      <w:r>
        <w:rPr>
          <w:rFonts w:ascii="仿宋_GB2312" w:eastAsia="仿宋_GB2312" w:cs="仿宋" w:hint="eastAsia"/>
          <w:color w:val="000000"/>
          <w:kern w:val="0"/>
          <w:sz w:val="32"/>
          <w:szCs w:val="32"/>
          <w:lang w:val="en-US" w:eastAsia="zh-CN" w:bidi="ar-SA"/>
        </w:rPr>
        <w:t>（一）项目基本情况。</w:t>
      </w:r>
    </w:p>
    <w:p>
      <w:pPr>
        <w:adjustRightInd w:val="0"/>
        <w:snapToGrid w:val="0"/>
        <w:spacing w:line="560" w:lineRule="exact"/>
        <w:ind w:firstLineChars="200" w:firstLine="640"/>
        <w:rPr>
          <w:rFonts w:ascii="仿宋_GB2312" w:eastAsia="仿宋_GB2312" w:cs="仿宋" w:hint="eastAsia"/>
          <w:color w:val="000000"/>
          <w:kern w:val="0"/>
          <w:sz w:val="32"/>
          <w:szCs w:val="32"/>
          <w:lang w:val="zh-CN" w:eastAsia="zh-CN" w:bidi="ar-SA"/>
        </w:rPr>
      </w:pPr>
      <w:r>
        <w:rPr>
          <w:rFonts w:ascii="仿宋_GB2312" w:eastAsia="仿宋_GB2312" w:cs="仿宋" w:hint="eastAsia"/>
          <w:color w:val="000000"/>
          <w:kern w:val="0"/>
          <w:sz w:val="32"/>
          <w:szCs w:val="32"/>
          <w:lang w:val="zh-CN" w:eastAsia="zh-CN" w:bidi="ar-SA"/>
        </w:rPr>
        <w:t>1.项目主管部门在该项目管理中的职能。</w:t>
      </w:r>
    </w:p>
    <w:p>
      <w:pPr>
        <w:adjustRightInd w:val="0"/>
        <w:snapToGrid w:val="0"/>
        <w:spacing w:line="560" w:lineRule="exact"/>
        <w:ind w:firstLineChars="200" w:firstLine="640"/>
        <w:rPr>
          <w:rFonts w:ascii="仿宋_GB2312" w:eastAsia="仿宋_GB2312" w:cs="仿宋" w:hint="eastAsia"/>
          <w:color w:val="000000"/>
          <w:kern w:val="0"/>
          <w:sz w:val="32"/>
          <w:szCs w:val="32"/>
          <w:lang w:val="en-US" w:eastAsia="zh-CN" w:bidi="ar-SA"/>
        </w:rPr>
      </w:pPr>
      <w:r>
        <w:rPr>
          <w:rFonts w:ascii="仿宋_GB2312" w:eastAsia="仿宋_GB2312" w:cs="仿宋" w:hint="eastAsia"/>
          <w:color w:val="000000"/>
          <w:kern w:val="0"/>
          <w:sz w:val="32"/>
          <w:szCs w:val="32"/>
          <w:lang w:val="en-US" w:eastAsia="zh-CN" w:bidi="ar-SA"/>
        </w:rPr>
        <w:t>负责全县劳动力资源的管理开发利用工作；指导用人单位和求职者进入劳动力市场，实行市场就业;负责全县就业前培训和下岗失业人员转岗培训和职业指导工作；经办失业保险业务，具体负责失业保险费的征缴、管理、发放；负责专业训练费、职业介绍费、就业经费的管理；指导企业安置各类失业人员，认定社区劳动就业服务企业，认定各类企业吸纳安置下岗失业人员。负责劳服企业的产权界定、年检和社区岗位开发统计工作。负责农村劳动力开发、培训、劳务输出及统筹就业。负责基层劳动保障所建设和业务指导。承担着项目审定、资金发放及管理等职能。</w:t>
      </w:r>
    </w:p>
    <w:p>
      <w:pPr>
        <w:adjustRightInd w:val="0"/>
        <w:snapToGrid w:val="0"/>
        <w:spacing w:line="560" w:lineRule="exact"/>
        <w:ind w:firstLineChars="200" w:firstLine="640"/>
        <w:rPr>
          <w:rFonts w:ascii="仿宋_GB2312" w:eastAsia="仿宋_GB2312" w:cs="仿宋" w:hint="eastAsia"/>
          <w:color w:val="000000"/>
          <w:kern w:val="0"/>
          <w:sz w:val="32"/>
          <w:szCs w:val="32"/>
          <w:lang w:val="zh-CN" w:eastAsia="zh-CN" w:bidi="ar-SA"/>
        </w:rPr>
      </w:pPr>
      <w:r>
        <w:rPr>
          <w:rFonts w:ascii="仿宋_GB2312" w:eastAsia="仿宋_GB2312" w:cs="仿宋" w:hint="eastAsia"/>
          <w:color w:val="000000"/>
          <w:kern w:val="0"/>
          <w:sz w:val="32"/>
          <w:szCs w:val="32"/>
          <w:lang w:val="zh-CN" w:eastAsia="zh-CN" w:bidi="ar-SA"/>
        </w:rPr>
        <w:t>2．项目立项、资金申报的依据。</w:t>
      </w:r>
    </w:p>
    <w:p>
      <w:pPr>
        <w:adjustRightInd w:val="0"/>
        <w:snapToGrid w:val="0"/>
        <w:spacing w:line="560" w:lineRule="exact"/>
        <w:ind w:firstLineChars="200" w:firstLine="640"/>
        <w:rPr>
          <w:rFonts w:ascii="仿宋_GB2312" w:eastAsia="仿宋_GB2312" w:cs="仿宋" w:hint="eastAsia"/>
          <w:color w:val="000000"/>
          <w:kern w:val="0"/>
          <w:sz w:val="32"/>
          <w:szCs w:val="32"/>
          <w:lang w:val="zh-CN" w:eastAsia="zh-CN" w:bidi="ar-SA"/>
        </w:rPr>
      </w:pPr>
      <w:r>
        <w:rPr>
          <w:rFonts w:ascii="仿宋_GB2312" w:eastAsia="仿宋_GB2312" w:cs="仿宋" w:hint="eastAsia"/>
          <w:color w:val="000000"/>
          <w:kern w:val="0"/>
          <w:sz w:val="32"/>
          <w:szCs w:val="32"/>
          <w:lang w:val="zh-CN" w:eastAsia="zh-CN" w:bidi="ar-SA"/>
        </w:rPr>
        <w:t>根据《</w:t>
      </w:r>
      <w:r>
        <w:rPr>
          <w:rFonts w:ascii="仿宋_GB2312" w:eastAsia="仿宋_GB2312" w:cs="仿宋" w:hint="eastAsia"/>
          <w:color w:val="000000"/>
          <w:kern w:val="0"/>
          <w:sz w:val="32"/>
          <w:szCs w:val="32"/>
          <w:lang w:val="en-US" w:eastAsia="zh-CN" w:bidi="ar-SA"/>
        </w:rPr>
        <w:t xml:space="preserve">财政厅 人力资源和社会保障厅关于印发中央和省级就业创业补助资金管理办法的通知 </w:t>
      </w:r>
      <w:r>
        <w:rPr>
          <w:rFonts w:ascii="仿宋_GB2312" w:eastAsia="仿宋_GB2312" w:cs="仿宋" w:hint="eastAsia"/>
          <w:color w:val="000000"/>
          <w:kern w:val="0"/>
          <w:sz w:val="32"/>
          <w:szCs w:val="32"/>
          <w:lang w:val="zh-CN" w:eastAsia="zh-CN" w:bidi="ar-SA"/>
        </w:rPr>
        <w:t>》（川财社</w:t>
      </w:r>
      <w:r>
        <w:rPr>
          <w:rFonts w:ascii="仿宋_GB2312" w:eastAsia="仿宋_GB2312" w:cs="仿宋" w:hint="eastAsia"/>
          <w:color w:val="000000"/>
          <w:kern w:val="0"/>
          <w:sz w:val="32"/>
          <w:szCs w:val="32"/>
          <w:lang w:val="en-US" w:eastAsia="zh-CN" w:bidi="ar-SA"/>
        </w:rPr>
        <w:t>〔2019〕38）</w:t>
      </w:r>
      <w:r>
        <w:rPr>
          <w:rFonts w:ascii="仿宋_GB2312" w:eastAsia="仿宋_GB2312" w:cs="仿宋" w:hint="eastAsia"/>
          <w:color w:val="000000"/>
          <w:kern w:val="0"/>
          <w:sz w:val="32"/>
          <w:szCs w:val="32"/>
          <w:lang w:val="zh-CN" w:eastAsia="zh-CN" w:bidi="ar-SA"/>
        </w:rPr>
        <w:t>等文件的规定，我县开展实施了</w:t>
      </w:r>
      <w:r>
        <w:rPr>
          <w:rFonts w:ascii="仿宋_GB2312" w:eastAsia="仿宋_GB2312" w:cs="仿宋" w:hint="eastAsia"/>
          <w:color w:val="000000"/>
          <w:kern w:val="0"/>
          <w:sz w:val="32"/>
          <w:szCs w:val="32"/>
          <w:lang w:val="en-US" w:eastAsia="zh-CN" w:bidi="ar-SA"/>
        </w:rPr>
        <w:t>“就业创业补助资金</w:t>
      </w:r>
      <w:r>
        <w:rPr>
          <w:rFonts w:ascii="仿宋_GB2312" w:eastAsia="仿宋_GB2312" w:cs="仿宋" w:hint="eastAsia"/>
          <w:color w:val="000000"/>
          <w:kern w:val="0"/>
          <w:sz w:val="32"/>
          <w:szCs w:val="32"/>
          <w:lang w:val="zh-CN" w:eastAsia="zh-CN" w:bidi="ar-SA"/>
        </w:rPr>
        <w:t>”专项补助项目。</w:t>
      </w:r>
    </w:p>
    <w:p>
      <w:pPr>
        <w:adjustRightInd w:val="0"/>
        <w:snapToGrid w:val="0"/>
        <w:spacing w:line="560" w:lineRule="exact"/>
        <w:ind w:firstLineChars="200" w:firstLine="640"/>
        <w:rPr>
          <w:rFonts w:ascii="仿宋_GB2312" w:eastAsia="仿宋_GB2312" w:cs="仿宋" w:hint="eastAsia"/>
          <w:color w:val="000000"/>
          <w:kern w:val="0"/>
          <w:sz w:val="32"/>
          <w:szCs w:val="32"/>
          <w:lang w:val="zh-CN" w:eastAsia="zh-CN" w:bidi="ar-SA"/>
        </w:rPr>
      </w:pPr>
      <w:r>
        <w:rPr>
          <w:rFonts w:ascii="仿宋_GB2312" w:eastAsia="仿宋_GB2312" w:cs="仿宋" w:hint="eastAsia"/>
          <w:color w:val="000000"/>
          <w:kern w:val="0"/>
          <w:sz w:val="32"/>
          <w:szCs w:val="32"/>
          <w:lang w:val="zh-CN" w:eastAsia="zh-CN" w:bidi="ar-SA"/>
        </w:rPr>
        <w:t>3．资金管理办法制定情况，资金支持具体项目的条件、范围与支持方式概况。</w:t>
      </w:r>
    </w:p>
    <w:p>
      <w:pPr>
        <w:adjustRightInd w:val="0"/>
        <w:snapToGrid w:val="0"/>
        <w:spacing w:line="560" w:lineRule="exact"/>
        <w:ind w:firstLineChars="200" w:firstLine="640"/>
        <w:rPr>
          <w:rFonts w:ascii="仿宋_GB2312" w:eastAsia="仿宋_GB2312" w:cs="仿宋" w:hint="eastAsia"/>
          <w:color w:val="000000"/>
          <w:kern w:val="0"/>
          <w:sz w:val="32"/>
          <w:szCs w:val="32"/>
          <w:lang w:val="en-US" w:eastAsia="zh-CN" w:bidi="ar-SA"/>
        </w:rPr>
      </w:pPr>
      <w:r>
        <w:rPr>
          <w:rFonts w:ascii="仿宋_GB2312" w:eastAsia="仿宋_GB2312" w:cs="仿宋" w:hint="eastAsia"/>
          <w:color w:val="000000"/>
          <w:kern w:val="0"/>
          <w:sz w:val="32"/>
          <w:szCs w:val="32"/>
          <w:lang w:val="zh-CN" w:eastAsia="zh-CN" w:bidi="ar-SA"/>
        </w:rPr>
        <w:t>“就业创业补助”专项补助资金管理办法严格按照（川财社</w:t>
      </w:r>
      <w:r>
        <w:rPr>
          <w:rFonts w:ascii="仿宋_GB2312" w:eastAsia="仿宋_GB2312" w:cs="仿宋" w:hint="eastAsia"/>
          <w:color w:val="000000"/>
          <w:kern w:val="0"/>
          <w:sz w:val="32"/>
          <w:szCs w:val="32"/>
          <w:lang w:val="en-US" w:eastAsia="zh-CN" w:bidi="ar-SA"/>
        </w:rPr>
        <w:t>〔2019〕38）</w:t>
      </w:r>
      <w:r>
        <w:rPr>
          <w:rFonts w:ascii="仿宋_GB2312" w:eastAsia="仿宋_GB2312" w:cs="仿宋" w:hint="eastAsia"/>
          <w:color w:val="000000"/>
          <w:kern w:val="0"/>
          <w:sz w:val="32"/>
          <w:szCs w:val="32"/>
          <w:lang w:val="zh-CN" w:eastAsia="zh-CN" w:bidi="ar-SA"/>
        </w:rPr>
        <w:t>号文件，相关要求进行项目立项和实施。专项资金使用“统一管理、科学分配、规范使用”的原则。为了进一步规范我中央和省级就业创业补助资金的管理，提高资金使用绩效。补助资金分为对个人和对单位（机构）两类。</w:t>
      </w:r>
      <w:r>
        <w:rPr>
          <w:rFonts w:ascii="仿宋_GB2312" w:eastAsia="仿宋_GB2312" w:cs="仿宋" w:hint="eastAsia"/>
          <w:color w:val="000000"/>
          <w:kern w:val="0"/>
          <w:sz w:val="32"/>
          <w:szCs w:val="32"/>
          <w:lang w:val="en-US" w:eastAsia="zh-CN" w:bidi="ar-SA"/>
        </w:rPr>
        <w:t xml:space="preserve">  </w:t>
      </w:r>
    </w:p>
    <w:p>
      <w:pPr>
        <w:adjustRightInd w:val="0"/>
        <w:snapToGrid w:val="0"/>
        <w:spacing w:line="560" w:lineRule="exact"/>
        <w:ind w:firstLineChars="200" w:firstLine="640"/>
        <w:rPr>
          <w:rFonts w:ascii="仿宋_GB2312" w:eastAsia="仿宋_GB2312" w:cs="仿宋" w:hint="eastAsia"/>
          <w:color w:val="000000"/>
          <w:kern w:val="0"/>
          <w:sz w:val="32"/>
          <w:szCs w:val="32"/>
          <w:lang w:val="zh-CN" w:eastAsia="zh-CN" w:bidi="ar-SA"/>
        </w:rPr>
      </w:pPr>
      <w:r>
        <w:rPr>
          <w:rFonts w:ascii="仿宋_GB2312" w:eastAsia="仿宋_GB2312" w:cs="仿宋" w:hint="eastAsia"/>
          <w:color w:val="000000"/>
          <w:kern w:val="0"/>
          <w:sz w:val="32"/>
          <w:szCs w:val="32"/>
          <w:lang w:val="zh-CN" w:eastAsia="zh-CN" w:bidi="ar-SA"/>
        </w:rPr>
        <w:t>（一）对个人的补贴。包括职业培训补贴、职业技能鉴定补贴、社会保险补贴、创业补贴、求职补贴。</w:t>
      </w:r>
    </w:p>
    <w:p>
      <w:pPr>
        <w:adjustRightInd w:val="0"/>
        <w:snapToGrid w:val="0"/>
        <w:spacing w:line="560" w:lineRule="exact"/>
        <w:ind w:firstLineChars="200" w:firstLine="640"/>
        <w:rPr>
          <w:rFonts w:ascii="仿宋_GB2312" w:eastAsia="仿宋_GB2312" w:cs="仿宋" w:hint="eastAsia"/>
          <w:color w:val="000000"/>
          <w:kern w:val="0"/>
          <w:sz w:val="32"/>
          <w:szCs w:val="32"/>
          <w:lang w:val="zh-CN" w:eastAsia="zh-CN" w:bidi="ar-SA"/>
        </w:rPr>
      </w:pPr>
      <w:r>
        <w:rPr>
          <w:rFonts w:ascii="仿宋_GB2312" w:eastAsia="仿宋_GB2312" w:cs="仿宋" w:hint="eastAsia"/>
          <w:color w:val="000000"/>
          <w:kern w:val="0"/>
          <w:sz w:val="32"/>
          <w:szCs w:val="32"/>
          <w:lang w:val="zh-CN" w:eastAsia="zh-CN" w:bidi="ar-SA"/>
        </w:rPr>
        <w:t>（二）对单位（机构）的补助。包括职业培训补贴、职业技能鉴定补贴、社会保险补贴、岗位补贴、就业见习补贴、人才培养补助、就业创业服务补助等。</w:t>
      </w:r>
    </w:p>
    <w:p>
      <w:pPr>
        <w:adjustRightInd w:val="0"/>
        <w:snapToGrid w:val="0"/>
        <w:spacing w:line="560" w:lineRule="exact"/>
        <w:ind w:firstLineChars="200" w:firstLine="640"/>
        <w:rPr>
          <w:rFonts w:ascii="仿宋_GB2312" w:eastAsia="仿宋_GB2312" w:cs="仿宋" w:hint="eastAsia"/>
          <w:color w:val="000000"/>
          <w:kern w:val="0"/>
          <w:sz w:val="32"/>
          <w:szCs w:val="32"/>
          <w:lang w:val="zh-CN" w:eastAsia="zh-CN" w:bidi="ar-SA"/>
        </w:rPr>
      </w:pPr>
      <w:r>
        <w:rPr>
          <w:rFonts w:ascii="仿宋_GB2312" w:eastAsia="仿宋_GB2312" w:cs="仿宋" w:hint="eastAsia"/>
          <w:color w:val="000000"/>
          <w:kern w:val="0"/>
          <w:sz w:val="32"/>
          <w:szCs w:val="32"/>
          <w:lang w:val="zh-CN" w:eastAsia="zh-CN" w:bidi="ar-SA"/>
        </w:rPr>
        <w:t>4．资金分配的原则及考虑因素。</w:t>
      </w:r>
    </w:p>
    <w:p>
      <w:pPr>
        <w:adjustRightInd w:val="0"/>
        <w:snapToGrid w:val="0"/>
        <w:spacing w:line="560" w:lineRule="exact"/>
        <w:ind w:firstLineChars="200" w:firstLine="640"/>
        <w:rPr>
          <w:rFonts w:ascii="仿宋_GB2312" w:eastAsia="仿宋_GB2312" w:cs="仿宋" w:hint="eastAsia"/>
          <w:color w:val="000000"/>
          <w:kern w:val="0"/>
          <w:sz w:val="32"/>
          <w:szCs w:val="32"/>
          <w:lang w:val="zh-CN" w:eastAsia="zh-CN" w:bidi="ar-SA"/>
        </w:rPr>
      </w:pPr>
      <w:r>
        <w:rPr>
          <w:rFonts w:ascii="仿宋_GB2312" w:eastAsia="仿宋_GB2312" w:cs="仿宋" w:hint="eastAsia"/>
          <w:color w:val="000000"/>
          <w:kern w:val="0"/>
          <w:sz w:val="32"/>
          <w:szCs w:val="32"/>
          <w:lang w:val="zh-CN" w:eastAsia="zh-CN" w:bidi="ar-SA"/>
        </w:rPr>
        <w:t>资金分配主要采用因素分配和项目分配相结合的办法</w:t>
      </w:r>
    </w:p>
    <w:p>
      <w:pPr>
        <w:pStyle w:val="24"/>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仿宋_GB2312" w:eastAsia="仿宋_GB2312" w:cs="仿宋" w:hint="eastAsia"/>
          <w:color w:val="000000"/>
          <w:kern w:val="0"/>
          <w:sz w:val="32"/>
          <w:szCs w:val="32"/>
          <w:lang w:val="en-US" w:eastAsia="zh-CN" w:bidi="ar-SA"/>
        </w:rPr>
      </w:pPr>
      <w:r>
        <w:rPr>
          <w:rFonts w:ascii="仿宋_GB2312" w:eastAsia="仿宋_GB2312" w:cs="仿宋" w:hint="eastAsia"/>
          <w:color w:val="000000"/>
          <w:kern w:val="0"/>
          <w:sz w:val="32"/>
          <w:szCs w:val="32"/>
          <w:lang w:val="en-US" w:eastAsia="zh-CN" w:bidi="ar-SA"/>
        </w:rPr>
        <w:t>（二）项目绩效目标。</w:t>
      </w:r>
    </w:p>
    <w:p>
      <w:pPr>
        <w:pStyle w:val="24"/>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仿宋_GB2312" w:eastAsia="仿宋_GB2312" w:cs="仿宋" w:hint="eastAsia"/>
          <w:color w:val="000000"/>
          <w:kern w:val="0"/>
          <w:sz w:val="32"/>
          <w:szCs w:val="32"/>
          <w:lang w:val="zh-CN" w:eastAsia="zh-CN" w:bidi="ar-SA"/>
        </w:rPr>
      </w:pPr>
      <w:r>
        <w:rPr>
          <w:rFonts w:ascii="仿宋_GB2312" w:eastAsia="仿宋_GB2312" w:cs="仿宋" w:hint="eastAsia"/>
          <w:color w:val="000000"/>
          <w:kern w:val="0"/>
          <w:sz w:val="32"/>
          <w:szCs w:val="32"/>
          <w:lang w:val="zh-CN" w:eastAsia="zh-CN" w:bidi="ar-SA"/>
        </w:rPr>
        <w:t>1．项目主要内容</w:t>
      </w:r>
    </w:p>
    <w:p>
      <w:pPr>
        <w:pStyle w:val="24"/>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仿宋_GB2312" w:eastAsia="仿宋_GB2312" w:cs="仿宋" w:hint="eastAsia"/>
          <w:color w:val="000000"/>
          <w:kern w:val="0"/>
          <w:sz w:val="32"/>
          <w:szCs w:val="32"/>
          <w:lang w:val="en-US" w:eastAsia="zh-CN" w:bidi="ar-SA"/>
        </w:rPr>
      </w:pPr>
      <w:r>
        <w:rPr>
          <w:rFonts w:ascii="仿宋_GB2312" w:eastAsia="仿宋_GB2312" w:cs="仿宋" w:hint="eastAsia"/>
          <w:color w:val="000000"/>
          <w:kern w:val="0"/>
          <w:sz w:val="32"/>
          <w:szCs w:val="32"/>
          <w:lang w:val="zh-CN" w:eastAsia="zh-CN" w:bidi="ar-SA"/>
        </w:rPr>
        <w:t>202</w:t>
      </w:r>
      <w:r>
        <w:rPr>
          <w:rFonts w:ascii="仿宋_GB2312" w:eastAsia="仿宋_GB2312" w:cs="仿宋" w:hint="eastAsia"/>
          <w:color w:val="000000"/>
          <w:kern w:val="0"/>
          <w:sz w:val="32"/>
          <w:szCs w:val="32"/>
          <w:lang w:val="en-US" w:eastAsia="zh-CN" w:bidi="ar-SA"/>
        </w:rPr>
        <w:t>2</w:t>
      </w:r>
      <w:r>
        <w:rPr>
          <w:rFonts w:ascii="仿宋_GB2312" w:eastAsia="仿宋_GB2312" w:cs="仿宋" w:hint="eastAsia"/>
          <w:color w:val="000000"/>
          <w:kern w:val="0"/>
          <w:sz w:val="32"/>
          <w:szCs w:val="32"/>
          <w:lang w:val="zh-CN" w:eastAsia="zh-CN" w:bidi="ar-SA"/>
        </w:rPr>
        <w:t>年度高校毕业生</w:t>
      </w:r>
      <w:r>
        <w:rPr>
          <w:rFonts w:ascii="仿宋_GB2312" w:eastAsia="仿宋_GB2312" w:cs="仿宋" w:hint="eastAsia"/>
          <w:color w:val="000000"/>
          <w:kern w:val="0"/>
          <w:sz w:val="32"/>
          <w:szCs w:val="32"/>
          <w:lang w:val="en-US" w:eastAsia="zh-CN" w:bidi="ar-SA"/>
        </w:rPr>
        <w:t>见补贴、创业补贴、公益性岗位补贴、驾驶补贴、社保补贴、技能培训补贴；</w:t>
      </w:r>
    </w:p>
    <w:p>
      <w:pPr>
        <w:adjustRightInd w:val="0"/>
        <w:snapToGrid w:val="0"/>
        <w:spacing w:line="560" w:lineRule="exact"/>
        <w:ind w:firstLineChars="198" w:firstLine="634"/>
        <w:rPr>
          <w:rFonts w:ascii="仿宋_GB2312" w:eastAsia="仿宋_GB2312" w:cs="仿宋" w:hint="eastAsia"/>
          <w:color w:val="000000"/>
          <w:kern w:val="0"/>
          <w:sz w:val="32"/>
          <w:szCs w:val="32"/>
          <w:lang w:val="zh-CN" w:eastAsia="zh-CN" w:bidi="ar-SA"/>
        </w:rPr>
      </w:pPr>
      <w:r>
        <w:rPr>
          <w:rFonts w:ascii="仿宋_GB2312" w:eastAsia="仿宋_GB2312" w:cs="仿宋" w:hint="eastAsia"/>
          <w:color w:val="000000"/>
          <w:kern w:val="0"/>
          <w:sz w:val="32"/>
          <w:szCs w:val="32"/>
          <w:lang w:val="zh-CN" w:eastAsia="zh-CN" w:bidi="ar-SA"/>
        </w:rPr>
        <w:t>2．项目应实现的具体绩效目标，包括目标的量化、细化情况以及项目实施进度计划等。</w:t>
      </w:r>
    </w:p>
    <w:p>
      <w:pPr>
        <w:pStyle w:val="25"/>
        <w:spacing w:before="0" w:beforeAutospacing="0" w:after="0" w:afterAutospacing="0" w:line="560" w:lineRule="exact"/>
        <w:ind w:firstLineChars="200" w:firstLine="640"/>
        <w:jc w:val="both"/>
        <w:textAlignment w:val="baseline"/>
        <w:rPr>
          <w:rFonts w:ascii="仿宋_GB2312" w:eastAsia="仿宋_GB2312" w:cs="仿宋" w:hint="eastAsia"/>
          <w:color w:val="000000"/>
          <w:kern w:val="0"/>
          <w:sz w:val="32"/>
          <w:szCs w:val="32"/>
          <w:lang w:val="en-US" w:eastAsia="zh-CN" w:bidi="ar-SA"/>
        </w:rPr>
      </w:pPr>
      <w:r>
        <w:rPr>
          <w:rFonts w:ascii="仿宋_GB2312" w:eastAsia="仿宋_GB2312" w:cs="仿宋" w:hint="eastAsia"/>
          <w:color w:val="000000"/>
          <w:kern w:val="0"/>
          <w:sz w:val="32"/>
          <w:szCs w:val="32"/>
          <w:lang w:val="en-US" w:eastAsia="zh-CN" w:bidi="ar-SA"/>
        </w:rPr>
        <w:t>2022年城镇新增就业661人、完成目标任务590人的112.03%、城镇登记失业率控制在3.8%以内，失业人员再就业36人、完成目标任务35人的102.8%，就业困难人员再就业10人、完成目标任务9人的111.1%，青年见习人员34人、完成目标任务32人的106.2%，失业保险参保人数4075人，农村劳动力转移1.61万人、完成目标任务的101.89%，脱贫劳动力就业3660人、完成目标任务3440人的104.6%，发放创业担保贷款240万元、完成目标任务240万元的100%，动态消除零就业家庭人员。</w:t>
      </w:r>
    </w:p>
    <w:p>
      <w:pPr>
        <w:pStyle w:val="25"/>
        <w:spacing w:before="0" w:beforeAutospacing="0" w:after="0" w:afterAutospacing="0" w:line="560" w:lineRule="exact"/>
        <w:ind w:firstLineChars="200" w:firstLine="640"/>
        <w:jc w:val="both"/>
        <w:textAlignment w:val="baseline"/>
        <w:rPr>
          <w:rFonts w:ascii="仿宋_GB2312" w:eastAsia="仿宋_GB2312" w:cs="仿宋" w:hint="eastAsia"/>
          <w:color w:val="000000"/>
          <w:kern w:val="0"/>
          <w:sz w:val="32"/>
          <w:szCs w:val="32"/>
          <w:lang w:val="zh-CN" w:eastAsia="zh-CN" w:bidi="ar-SA"/>
        </w:rPr>
      </w:pPr>
      <w:r>
        <w:rPr>
          <w:rFonts w:ascii="仿宋_GB2312" w:eastAsia="仿宋_GB2312" w:cs="仿宋" w:hint="eastAsia"/>
          <w:color w:val="000000"/>
          <w:kern w:val="0"/>
          <w:sz w:val="32"/>
          <w:szCs w:val="32"/>
          <w:lang w:val="zh-CN" w:eastAsia="zh-CN" w:bidi="ar-SA"/>
        </w:rPr>
        <w:t>（三）项目自评步骤及方法。</w:t>
      </w:r>
    </w:p>
    <w:p>
      <w:pPr>
        <w:adjustRightInd w:val="0"/>
        <w:snapToGrid w:val="0"/>
        <w:spacing w:line="600" w:lineRule="exact"/>
        <w:ind w:firstLineChars="200" w:firstLine="640"/>
        <w:rPr>
          <w:rFonts w:ascii="仿宋_GB2312" w:eastAsia="仿宋_GB2312" w:cs="仿宋" w:hint="eastAsia"/>
          <w:color w:val="000000"/>
          <w:kern w:val="0"/>
          <w:sz w:val="32"/>
          <w:szCs w:val="32"/>
          <w:lang w:val="zh-CN" w:eastAsia="zh-CN" w:bidi="ar-SA"/>
        </w:rPr>
      </w:pPr>
      <w:r>
        <w:rPr>
          <w:rFonts w:ascii="仿宋_GB2312" w:eastAsia="仿宋_GB2312" w:cs="仿宋" w:hint="eastAsia"/>
          <w:color w:val="000000"/>
          <w:kern w:val="0"/>
          <w:sz w:val="32"/>
          <w:szCs w:val="32"/>
          <w:lang w:val="en-US" w:eastAsia="zh-CN" w:bidi="ar-SA"/>
        </w:rPr>
        <w:t>1.</w:t>
      </w:r>
      <w:r>
        <w:rPr>
          <w:rFonts w:ascii="仿宋_GB2312" w:eastAsia="仿宋_GB2312" w:cs="仿宋" w:hint="eastAsia"/>
          <w:color w:val="000000"/>
          <w:kern w:val="0"/>
          <w:sz w:val="32"/>
          <w:szCs w:val="32"/>
          <w:lang w:val="zh-CN" w:eastAsia="zh-CN" w:bidi="ar-SA"/>
        </w:rPr>
        <w:t>成立领导小组。县就业服务中心成立以李志军（中心主任）为组长，杨德勇（中心副主任）为副组长，办公室主任包兴利及</w:t>
      </w:r>
      <w:r>
        <w:rPr>
          <w:rFonts w:ascii="仿宋_GB2312" w:eastAsia="仿宋_GB2312" w:cs="仿宋" w:hint="eastAsia"/>
          <w:color w:val="000000"/>
          <w:kern w:val="0"/>
          <w:sz w:val="32"/>
          <w:szCs w:val="32"/>
          <w:lang w:val="en-US" w:eastAsia="zh-CN" w:bidi="ar-SA"/>
        </w:rPr>
        <w:t>“</w:t>
      </w:r>
      <w:r>
        <w:rPr>
          <w:rFonts w:ascii="仿宋_GB2312" w:eastAsia="仿宋_GB2312" w:cs="仿宋" w:hint="eastAsia"/>
          <w:color w:val="000000"/>
          <w:kern w:val="0"/>
          <w:sz w:val="32"/>
          <w:szCs w:val="32"/>
          <w:lang w:val="zh-CN" w:eastAsia="zh-CN" w:bidi="ar-SA"/>
        </w:rPr>
        <w:t>就业创业补助资金”各经办人员为成员工作的领导小组。</w:t>
      </w:r>
    </w:p>
    <w:p>
      <w:pPr>
        <w:adjustRightInd w:val="0"/>
        <w:snapToGrid w:val="0"/>
        <w:spacing w:line="600" w:lineRule="exact"/>
        <w:ind w:firstLineChars="200" w:firstLine="640"/>
        <w:rPr>
          <w:rFonts w:ascii="仿宋_GB2312" w:eastAsia="仿宋_GB2312" w:cs="仿宋" w:hint="eastAsia"/>
          <w:color w:val="000000"/>
          <w:kern w:val="0"/>
          <w:sz w:val="32"/>
          <w:szCs w:val="32"/>
          <w:lang w:val="zh-CN" w:eastAsia="zh-CN" w:bidi="ar-SA"/>
        </w:rPr>
      </w:pPr>
      <w:r>
        <w:rPr>
          <w:rFonts w:ascii="仿宋_GB2312" w:eastAsia="仿宋_GB2312" w:cs="仿宋" w:hint="eastAsia"/>
          <w:color w:val="000000"/>
          <w:kern w:val="0"/>
          <w:sz w:val="32"/>
          <w:szCs w:val="32"/>
          <w:lang w:val="en-US" w:eastAsia="zh-CN" w:bidi="ar-SA"/>
        </w:rPr>
        <w:t>2.</w:t>
      </w:r>
      <w:r>
        <w:rPr>
          <w:rFonts w:ascii="仿宋_GB2312" w:eastAsia="仿宋_GB2312" w:cs="仿宋" w:hint="eastAsia"/>
          <w:color w:val="000000"/>
          <w:kern w:val="0"/>
          <w:sz w:val="32"/>
          <w:szCs w:val="32"/>
          <w:lang w:val="zh-CN" w:eastAsia="zh-CN" w:bidi="ar-SA"/>
        </w:rPr>
        <w:t>做好核查核实。督促用人单位，核查好自己单位见习和公益性岗位人员在岗情况，每月工资发放到位情况</w:t>
      </w:r>
    </w:p>
    <w:p>
      <w:pPr>
        <w:adjustRightInd w:val="0"/>
        <w:snapToGrid w:val="0"/>
        <w:spacing w:line="600" w:lineRule="exact"/>
        <w:ind w:firstLineChars="200" w:firstLine="640"/>
        <w:rPr>
          <w:rFonts w:ascii="仿宋_GB2312" w:eastAsia="仿宋_GB2312" w:cs="仿宋" w:hint="eastAsia"/>
          <w:color w:val="000000"/>
          <w:kern w:val="0"/>
          <w:sz w:val="32"/>
          <w:szCs w:val="32"/>
          <w:lang w:val="en-US" w:eastAsia="zh-CN" w:bidi="ar-SA"/>
        </w:rPr>
      </w:pPr>
      <w:r>
        <w:rPr>
          <w:rFonts w:ascii="仿宋_GB2312" w:eastAsia="仿宋_GB2312" w:cs="仿宋" w:hint="eastAsia"/>
          <w:color w:val="000000"/>
          <w:kern w:val="0"/>
          <w:sz w:val="32"/>
          <w:szCs w:val="32"/>
          <w:lang w:val="en-US" w:eastAsia="zh-CN" w:bidi="ar-SA"/>
        </w:rPr>
        <w:t xml:space="preserve">3.规范程序，做好各项工作的落实。严格按照规定申报材料。 </w:t>
      </w:r>
    </w:p>
    <w:p>
      <w:pPr>
        <w:pStyle w:val="24"/>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仿宋_GB2312" w:eastAsia="仿宋_GB2312" w:cs="仿宋" w:hint="eastAsia"/>
          <w:color w:val="000000"/>
          <w:kern w:val="0"/>
          <w:sz w:val="32"/>
          <w:szCs w:val="32"/>
          <w:lang w:val="en-US" w:eastAsia="zh-CN" w:bidi="ar-SA"/>
        </w:rPr>
      </w:pPr>
    </w:p>
    <w:p>
      <w:pPr>
        <w:pStyle w:val="24"/>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仿宋_GB2312" w:eastAsia="仿宋_GB2312" w:cs="仿宋" w:hint="eastAsia"/>
          <w:color w:val="000000"/>
          <w:kern w:val="0"/>
          <w:sz w:val="32"/>
          <w:szCs w:val="32"/>
          <w:lang w:val="en-US" w:eastAsia="zh-CN" w:bidi="ar-SA"/>
        </w:rPr>
      </w:pPr>
      <w:r>
        <w:rPr>
          <w:rFonts w:ascii="仿宋_GB2312" w:eastAsia="仿宋_GB2312" w:cs="仿宋" w:hint="eastAsia"/>
          <w:color w:val="000000"/>
          <w:kern w:val="0"/>
          <w:sz w:val="32"/>
          <w:szCs w:val="32"/>
          <w:lang w:val="en-US" w:eastAsia="zh-CN" w:bidi="ar-SA"/>
        </w:rPr>
        <w:t>二、项目资金申报及使用情况</w:t>
      </w:r>
    </w:p>
    <w:p>
      <w:pPr>
        <w:pStyle w:val="24"/>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仿宋_GB2312" w:eastAsia="仿宋_GB2312" w:cs="仿宋" w:hint="eastAsia"/>
          <w:color w:val="000000"/>
          <w:kern w:val="0"/>
          <w:sz w:val="32"/>
          <w:szCs w:val="32"/>
          <w:lang w:val="en-US" w:eastAsia="zh-CN" w:bidi="ar-SA"/>
        </w:rPr>
      </w:pPr>
      <w:r>
        <w:rPr>
          <w:rFonts w:ascii="仿宋_GB2312" w:eastAsia="仿宋_GB2312" w:cs="仿宋" w:hint="eastAsia"/>
          <w:color w:val="000000"/>
          <w:kern w:val="0"/>
          <w:sz w:val="32"/>
          <w:szCs w:val="32"/>
          <w:lang w:val="en-US" w:eastAsia="zh-CN" w:bidi="ar-SA"/>
        </w:rPr>
        <w:t>（一）项目资金申报及批复情况。</w:t>
      </w:r>
    </w:p>
    <w:p>
      <w:pPr>
        <w:keepNext w:val="0"/>
        <w:keepLines w:val="0"/>
        <w:widowControl w:val="0"/>
        <w:suppressLineNumbers w:val="0"/>
        <w:adjustRightInd w:val="0"/>
        <w:snapToGrid w:val="0"/>
        <w:spacing w:before="0" w:beforeAutospacing="0" w:after="0" w:afterAutospacing="0" w:line="580" w:lineRule="exact"/>
        <w:ind w:left="0" w:right="0" w:firstLineChars="200" w:firstLine="640"/>
        <w:jc w:val="both"/>
        <w:rPr>
          <w:rFonts w:ascii="仿宋_GB2312" w:eastAsia="仿宋_GB2312" w:cs="仿宋" w:hint="eastAsia"/>
          <w:color w:val="000000"/>
          <w:kern w:val="0"/>
          <w:sz w:val="32"/>
          <w:szCs w:val="32"/>
          <w:lang w:val="en-US" w:eastAsia="zh-CN" w:bidi="ar-SA"/>
        </w:rPr>
      </w:pPr>
      <w:r>
        <w:rPr>
          <w:rFonts w:ascii="仿宋_GB2312" w:eastAsia="仿宋_GB2312" w:cs="仿宋" w:hint="eastAsia"/>
          <w:color w:val="000000"/>
          <w:kern w:val="0"/>
          <w:sz w:val="32"/>
          <w:szCs w:val="32"/>
          <w:lang w:val="en-US" w:eastAsia="zh-CN" w:bidi="ar-SA"/>
        </w:rPr>
        <w:t>1、根据《阿坝州财政局 阿坝州人力资源和社会保障局关于下达2022年中央和省级财政就业创业补助资金的通知》（阿州财社[2022]8号）文件精神，经报州政府同意下达我局2022就业创业专项补助资金175万元；</w:t>
      </w:r>
    </w:p>
    <w:p>
      <w:pPr>
        <w:keepNext w:val="0"/>
        <w:keepLines w:val="0"/>
        <w:widowControl w:val="0"/>
        <w:suppressLineNumbers w:val="0"/>
        <w:adjustRightInd w:val="0"/>
        <w:snapToGrid w:val="0"/>
        <w:spacing w:before="0" w:beforeAutospacing="0" w:after="0" w:afterAutospacing="0" w:line="580" w:lineRule="exact"/>
        <w:ind w:left="0" w:right="0" w:firstLineChars="200" w:firstLine="640"/>
        <w:jc w:val="both"/>
        <w:rPr>
          <w:rFonts w:ascii="仿宋_GB2312" w:eastAsia="仿宋_GB2312" w:cs="仿宋" w:hint="eastAsia"/>
          <w:color w:val="000000"/>
          <w:kern w:val="0"/>
          <w:sz w:val="32"/>
          <w:szCs w:val="32"/>
          <w:lang w:val="en-US" w:eastAsia="zh-CN" w:bidi="ar-SA"/>
        </w:rPr>
      </w:pPr>
      <w:r>
        <w:rPr>
          <w:rFonts w:ascii="仿宋_GB2312" w:eastAsia="仿宋_GB2312" w:cs="仿宋" w:hint="eastAsia"/>
          <w:color w:val="000000"/>
          <w:kern w:val="0"/>
          <w:sz w:val="32"/>
          <w:szCs w:val="32"/>
          <w:lang w:val="en-US" w:eastAsia="zh-CN" w:bidi="ar-SA"/>
        </w:rPr>
        <w:t>2、根据《阿坝州财政局 阿坝州人力资源和社会保障局关于下达2022年度中央和省级财政就业创业补助资金（第三批）通知》（阿州财社[2022]79号）文件精神，经报州政府同意下达我局2021年就业创业专项补助资金270万元；</w:t>
      </w:r>
    </w:p>
    <w:p>
      <w:pPr>
        <w:keepNext w:val="0"/>
        <w:keepLines w:val="0"/>
        <w:widowControl w:val="0"/>
        <w:suppressLineNumbers w:val="0"/>
        <w:adjustRightInd w:val="0"/>
        <w:snapToGrid w:val="0"/>
        <w:spacing w:before="0" w:beforeAutospacing="0" w:after="0" w:afterAutospacing="0" w:line="580" w:lineRule="exact"/>
        <w:ind w:left="0" w:right="0" w:firstLineChars="200" w:firstLine="640"/>
        <w:jc w:val="both"/>
        <w:rPr>
          <w:rFonts w:ascii="仿宋_GB2312" w:eastAsia="仿宋_GB2312" w:cs="仿宋" w:hint="eastAsia"/>
          <w:color w:val="000000"/>
          <w:kern w:val="0"/>
          <w:sz w:val="32"/>
          <w:szCs w:val="32"/>
          <w:lang w:val="en-US" w:eastAsia="zh-CN" w:bidi="ar-SA"/>
        </w:rPr>
      </w:pPr>
      <w:r>
        <w:rPr>
          <w:rFonts w:ascii="仿宋_GB2312" w:eastAsia="仿宋_GB2312" w:cs="仿宋" w:hint="eastAsia"/>
          <w:color w:val="000000"/>
          <w:kern w:val="0"/>
          <w:sz w:val="32"/>
          <w:szCs w:val="32"/>
          <w:lang w:val="en-US" w:eastAsia="zh-CN" w:bidi="ar-SA"/>
        </w:rPr>
        <w:t>3.根据《阿坝州财政局 阿坝州人力资源和社会保障局关于下达2022年度省级就业创业补助资金（第二批）通知》（阿州社[2022]38号）文件精神，经报州政府同意下达我局2022年就业创业专项补助资金5万元；</w:t>
      </w:r>
    </w:p>
    <w:p>
      <w:pPr>
        <w:keepNext w:val="0"/>
        <w:keepLines w:val="0"/>
        <w:widowControl w:val="0"/>
        <w:suppressLineNumbers w:val="0"/>
        <w:adjustRightInd w:val="0"/>
        <w:snapToGrid w:val="0"/>
        <w:spacing w:before="0" w:beforeAutospacing="0" w:after="0" w:afterAutospacing="0" w:line="580" w:lineRule="exact"/>
        <w:ind w:left="0" w:right="0" w:firstLineChars="200" w:firstLine="640"/>
        <w:jc w:val="both"/>
        <w:rPr>
          <w:rFonts w:ascii="仿宋_GB2312" w:eastAsia="仿宋_GB2312" w:cs="仿宋" w:hint="eastAsia"/>
          <w:color w:val="000000"/>
          <w:kern w:val="0"/>
          <w:sz w:val="32"/>
          <w:szCs w:val="32"/>
          <w:lang w:val="zh-CN" w:eastAsia="zh-CN" w:bidi="ar-SA"/>
        </w:rPr>
      </w:pPr>
      <w:r>
        <w:rPr>
          <w:rFonts w:ascii="仿宋_GB2312" w:eastAsia="仿宋_GB2312" w:cs="仿宋" w:hint="eastAsia"/>
          <w:color w:val="000000"/>
          <w:kern w:val="0"/>
          <w:sz w:val="32"/>
          <w:szCs w:val="32"/>
          <w:lang w:val="en-US" w:eastAsia="zh-CN" w:bidi="ar-SA"/>
        </w:rPr>
        <w:t>三笔资金报县政府和县财政局进行申报，得到同意实施批复划拨资金 。</w:t>
      </w:r>
    </w:p>
    <w:p>
      <w:pPr>
        <w:pStyle w:val="24"/>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仿宋_GB2312" w:eastAsia="仿宋_GB2312" w:cs="仿宋" w:hint="eastAsia"/>
          <w:color w:val="000000"/>
          <w:kern w:val="0"/>
          <w:sz w:val="32"/>
          <w:szCs w:val="32"/>
          <w:lang w:val="en-US" w:eastAsia="zh-CN" w:bidi="ar-SA"/>
        </w:rPr>
      </w:pPr>
      <w:r>
        <w:rPr>
          <w:rFonts w:ascii="仿宋_GB2312" w:eastAsia="仿宋_GB2312" w:cs="仿宋" w:hint="eastAsia"/>
          <w:color w:val="000000"/>
          <w:kern w:val="0"/>
          <w:sz w:val="32"/>
          <w:szCs w:val="32"/>
          <w:lang w:val="en-US" w:eastAsia="zh-CN" w:bidi="ar-SA"/>
        </w:rPr>
        <w:t>（二）资金计划、到位及使用情况（可用表格形式反映）。</w:t>
      </w:r>
    </w:p>
    <w:p>
      <w:pPr>
        <w:keepNext w:val="0"/>
        <w:keepLines w:val="0"/>
        <w:widowControl w:val="0"/>
        <w:suppressLineNumbers w:val="0"/>
        <w:adjustRightInd w:val="0"/>
        <w:snapToGrid w:val="0"/>
        <w:spacing w:before="0" w:beforeAutospacing="0" w:after="0" w:afterAutospacing="0" w:line="580" w:lineRule="exact"/>
        <w:ind w:left="0" w:right="0" w:firstLine="720"/>
        <w:jc w:val="both"/>
        <w:rPr>
          <w:rFonts w:ascii="仿宋_GB2312" w:eastAsia="仿宋_GB2312" w:cs="仿宋" w:hint="eastAsia"/>
          <w:color w:val="000000"/>
          <w:kern w:val="0"/>
          <w:sz w:val="32"/>
          <w:szCs w:val="32"/>
          <w:lang w:val="zh-CN" w:eastAsia="zh-CN" w:bidi="ar-SA"/>
        </w:rPr>
      </w:pPr>
      <w:r>
        <w:rPr>
          <w:rFonts w:ascii="仿宋_GB2312" w:eastAsia="仿宋_GB2312" w:cs="仿宋" w:hint="eastAsia"/>
          <w:color w:val="000000"/>
          <w:kern w:val="0"/>
          <w:sz w:val="32"/>
          <w:szCs w:val="32"/>
          <w:lang w:val="zh-CN" w:eastAsia="zh-CN" w:bidi="ar-SA"/>
        </w:rPr>
        <w:t>1．资金计划及到位。</w:t>
      </w:r>
    </w:p>
    <w:p>
      <w:pPr>
        <w:keepNext w:val="0"/>
        <w:keepLines w:val="0"/>
        <w:widowControl w:val="0"/>
        <w:suppressLineNumbers w:val="0"/>
        <w:adjustRightInd w:val="0"/>
        <w:snapToGrid w:val="0"/>
        <w:spacing w:before="0" w:beforeAutospacing="0" w:after="0" w:afterAutospacing="0" w:line="580" w:lineRule="exact"/>
        <w:ind w:right="0" w:firstLineChars="200" w:firstLine="640"/>
        <w:jc w:val="both"/>
        <w:rPr>
          <w:rFonts w:ascii="仿宋_GB2312" w:eastAsia="仿宋_GB2312" w:cs="仿宋" w:hint="eastAsia"/>
          <w:color w:val="000000"/>
          <w:kern w:val="0"/>
          <w:sz w:val="32"/>
          <w:szCs w:val="32"/>
          <w:lang w:val="en-US" w:eastAsia="zh-CN" w:bidi="ar-SA"/>
        </w:rPr>
      </w:pPr>
      <w:r>
        <w:rPr>
          <w:rFonts w:ascii="仿宋_GB2312" w:eastAsia="仿宋_GB2312" w:cs="仿宋" w:hint="eastAsia"/>
          <w:color w:val="000000"/>
          <w:kern w:val="0"/>
          <w:sz w:val="32"/>
          <w:szCs w:val="32"/>
          <w:lang w:val="en-US" w:eastAsia="zh-CN" w:bidi="ar-SA"/>
        </w:rPr>
        <w:t>就业创业补助资金共计450万元于2022年到位；其中中央资金388万元，省级资金62万元。</w:t>
      </w:r>
    </w:p>
    <w:p>
      <w:pPr>
        <w:keepNext w:val="0"/>
        <w:keepLines w:val="0"/>
        <w:widowControl w:val="0"/>
        <w:numPr>
          <w:ilvl w:val="0"/>
          <w:numId w:val="8"/>
        </w:numPr>
        <w:suppressLineNumbers w:val="0"/>
        <w:adjustRightInd w:val="0"/>
        <w:snapToGrid w:val="0"/>
        <w:spacing w:before="0" w:beforeAutospacing="0" w:after="0" w:afterAutospacing="0" w:line="580" w:lineRule="exact"/>
        <w:ind w:left="0" w:right="0" w:firstLine="720"/>
        <w:jc w:val="both"/>
        <w:rPr>
          <w:rFonts w:ascii="仿宋_GB2312" w:eastAsia="仿宋_GB2312" w:cs="仿宋" w:hint="eastAsia"/>
          <w:color w:val="000000"/>
          <w:kern w:val="0"/>
          <w:sz w:val="32"/>
          <w:szCs w:val="32"/>
          <w:lang w:val="zh-CN" w:eastAsia="zh-CN" w:bidi="ar-SA"/>
        </w:rPr>
      </w:pPr>
      <w:r>
        <w:rPr>
          <w:rFonts w:ascii="仿宋_GB2312" w:eastAsia="仿宋_GB2312" w:cs="仿宋" w:hint="eastAsia"/>
          <w:color w:val="000000"/>
          <w:kern w:val="0"/>
          <w:sz w:val="32"/>
          <w:szCs w:val="32"/>
          <w:lang w:val="zh-CN" w:eastAsia="zh-CN" w:bidi="ar-SA"/>
        </w:rPr>
        <w:t>资金使用。</w:t>
      </w:r>
    </w:p>
    <w:p>
      <w:pPr>
        <w:keepNext w:val="0"/>
        <w:keepLines w:val="0"/>
        <w:widowControl w:val="0"/>
        <w:suppressLineNumbers w:val="0"/>
        <w:adjustRightInd w:val="0"/>
        <w:snapToGrid w:val="0"/>
        <w:spacing w:before="0" w:beforeAutospacing="0" w:after="0" w:afterAutospacing="0" w:line="580" w:lineRule="exact"/>
        <w:ind w:right="0" w:firstLineChars="200" w:firstLine="640"/>
        <w:jc w:val="left"/>
        <w:rPr>
          <w:rFonts w:ascii="仿宋_GB2312" w:eastAsia="仿宋_GB2312" w:cs="仿宋"/>
          <w:color w:val="000000"/>
          <w:kern w:val="0"/>
          <w:sz w:val="32"/>
          <w:szCs w:val="32"/>
          <w:lang w:val="en-US" w:eastAsia="zh-CN" w:bidi="ar-SA"/>
        </w:rPr>
      </w:pPr>
      <w:r>
        <w:rPr>
          <w:rFonts w:ascii="仿宋_GB2312" w:eastAsia="仿宋_GB2312" w:cs="仿宋" w:hint="eastAsia"/>
          <w:color w:val="000000"/>
          <w:kern w:val="0"/>
          <w:sz w:val="32"/>
          <w:szCs w:val="32"/>
          <w:lang w:val="en-US" w:eastAsia="zh-CN" w:bidi="ar-SA"/>
        </w:rPr>
        <w:t>1、高校毕业生见习补贴726280元，补贴154人次；</w:t>
      </w:r>
    </w:p>
    <w:p>
      <w:pPr>
        <w:keepNext w:val="0"/>
        <w:keepLines w:val="0"/>
        <w:widowControl w:val="0"/>
        <w:suppressLineNumbers w:val="0"/>
        <w:adjustRightInd w:val="0"/>
        <w:snapToGrid w:val="0"/>
        <w:spacing w:before="0" w:beforeAutospacing="0" w:after="0" w:afterAutospacing="0" w:line="580" w:lineRule="exact"/>
        <w:ind w:right="0" w:firstLineChars="200" w:firstLine="640"/>
        <w:jc w:val="left"/>
        <w:rPr>
          <w:rFonts w:ascii="仿宋_GB2312" w:eastAsia="仿宋_GB2312" w:cs="仿宋"/>
          <w:color w:val="000000"/>
          <w:kern w:val="0"/>
          <w:sz w:val="32"/>
          <w:szCs w:val="32"/>
          <w:lang w:val="en-US" w:eastAsia="zh-CN" w:bidi="ar-SA"/>
        </w:rPr>
      </w:pPr>
      <w:r>
        <w:rPr>
          <w:rFonts w:ascii="仿宋_GB2312" w:eastAsia="仿宋_GB2312" w:cs="仿宋" w:hint="eastAsia"/>
          <w:color w:val="000000"/>
          <w:kern w:val="0"/>
          <w:sz w:val="32"/>
          <w:szCs w:val="32"/>
          <w:lang w:val="en-US" w:eastAsia="zh-CN" w:bidi="ar-SA"/>
        </w:rPr>
        <w:t>2、社保补贴30166.23元，补贴4人；</w:t>
      </w:r>
    </w:p>
    <w:p>
      <w:pPr>
        <w:keepNext w:val="0"/>
        <w:keepLines w:val="0"/>
        <w:widowControl w:val="0"/>
        <w:suppressLineNumbers w:val="0"/>
        <w:adjustRightInd w:val="0"/>
        <w:snapToGrid w:val="0"/>
        <w:spacing w:before="0" w:beforeAutospacing="0" w:after="0" w:afterAutospacing="0" w:line="580" w:lineRule="exact"/>
        <w:ind w:right="0" w:firstLineChars="200" w:firstLine="640"/>
        <w:jc w:val="left"/>
        <w:rPr>
          <w:rFonts w:ascii="仿宋_GB2312" w:eastAsia="仿宋_GB2312" w:cs="仿宋" w:hint="eastAsia"/>
          <w:color w:val="000000"/>
          <w:kern w:val="0"/>
          <w:sz w:val="32"/>
          <w:szCs w:val="32"/>
          <w:lang w:val="en-US" w:eastAsia="zh-CN" w:bidi="ar-SA"/>
        </w:rPr>
      </w:pPr>
      <w:r>
        <w:rPr>
          <w:rFonts w:ascii="仿宋_GB2312" w:eastAsia="仿宋_GB2312" w:cs="仿宋" w:hint="eastAsia"/>
          <w:color w:val="000000"/>
          <w:kern w:val="0"/>
          <w:sz w:val="32"/>
          <w:szCs w:val="32"/>
          <w:lang w:val="en-US" w:eastAsia="zh-CN" w:bidi="ar-SA"/>
        </w:rPr>
        <w:t>3、创业补贴280000元，补贴28人；</w:t>
      </w:r>
    </w:p>
    <w:p>
      <w:pPr>
        <w:keepNext w:val="0"/>
        <w:keepLines w:val="0"/>
        <w:widowControl w:val="0"/>
        <w:suppressLineNumbers w:val="0"/>
        <w:adjustRightInd w:val="0"/>
        <w:snapToGrid w:val="0"/>
        <w:spacing w:before="0" w:beforeAutospacing="0" w:after="0" w:afterAutospacing="0" w:line="580" w:lineRule="exact"/>
        <w:ind w:right="0" w:firstLineChars="200" w:firstLine="640"/>
        <w:jc w:val="left"/>
        <w:rPr>
          <w:rFonts w:ascii="仿宋_GB2312" w:eastAsia="仿宋_GB2312" w:cs="仿宋"/>
          <w:color w:val="000000"/>
          <w:kern w:val="0"/>
          <w:sz w:val="32"/>
          <w:szCs w:val="32"/>
          <w:lang w:val="en-US" w:eastAsia="zh-CN" w:bidi="ar-SA"/>
        </w:rPr>
      </w:pPr>
      <w:r>
        <w:rPr>
          <w:rFonts w:ascii="仿宋_GB2312" w:eastAsia="仿宋_GB2312" w:cs="仿宋" w:hint="eastAsia"/>
          <w:color w:val="000000"/>
          <w:kern w:val="0"/>
          <w:sz w:val="32"/>
          <w:szCs w:val="32"/>
          <w:lang w:val="en-US" w:eastAsia="zh-CN" w:bidi="ar-SA"/>
        </w:rPr>
        <w:t>4、公益性岗位补贴3318469元，补贴417人次；</w:t>
      </w:r>
    </w:p>
    <w:p>
      <w:pPr>
        <w:keepNext w:val="0"/>
        <w:keepLines w:val="0"/>
        <w:widowControl w:val="0"/>
        <w:suppressLineNumbers w:val="0"/>
        <w:adjustRightInd w:val="0"/>
        <w:snapToGrid w:val="0"/>
        <w:spacing w:before="0" w:beforeAutospacing="0" w:after="0" w:afterAutospacing="0" w:line="580" w:lineRule="exact"/>
        <w:ind w:right="0" w:firstLineChars="200" w:firstLine="640"/>
        <w:jc w:val="left"/>
        <w:rPr>
          <w:rFonts w:ascii="仿宋_GB2312" w:eastAsia="仿宋_GB2312" w:cs="仿宋" w:hint="eastAsia"/>
          <w:color w:val="000000"/>
          <w:kern w:val="0"/>
          <w:sz w:val="32"/>
          <w:szCs w:val="32"/>
          <w:lang w:val="en-US" w:eastAsia="zh-CN" w:bidi="ar-SA"/>
        </w:rPr>
      </w:pPr>
      <w:r>
        <w:rPr>
          <w:rFonts w:ascii="仿宋_GB2312" w:eastAsia="仿宋_GB2312" w:cs="仿宋" w:hint="eastAsia"/>
          <w:color w:val="000000"/>
          <w:kern w:val="0"/>
          <w:sz w:val="32"/>
          <w:szCs w:val="32"/>
          <w:lang w:val="en-US" w:eastAsia="zh-CN" w:bidi="ar-SA"/>
        </w:rPr>
        <w:t>5、驾驶补贴753500元，补贴358人；</w:t>
      </w:r>
    </w:p>
    <w:p>
      <w:pPr>
        <w:keepNext w:val="0"/>
        <w:keepLines w:val="0"/>
        <w:widowControl w:val="0"/>
        <w:suppressLineNumbers w:val="0"/>
        <w:adjustRightInd w:val="0"/>
        <w:snapToGrid w:val="0"/>
        <w:spacing w:before="0" w:beforeAutospacing="0" w:after="0" w:afterAutospacing="0" w:line="580" w:lineRule="exact"/>
        <w:ind w:right="0" w:firstLineChars="200" w:firstLine="640"/>
        <w:jc w:val="left"/>
        <w:rPr>
          <w:rFonts w:ascii="仿宋_GB2312" w:eastAsia="仿宋_GB2312" w:cs="仿宋" w:hint="eastAsia"/>
          <w:color w:val="000000"/>
          <w:kern w:val="0"/>
          <w:sz w:val="32"/>
          <w:szCs w:val="32"/>
          <w:lang w:val="en-US" w:eastAsia="zh-CN" w:bidi="ar-SA"/>
        </w:rPr>
      </w:pPr>
      <w:r>
        <w:rPr>
          <w:rFonts w:ascii="仿宋_GB2312" w:eastAsia="仿宋_GB2312" w:cs="仿宋" w:hint="eastAsia"/>
          <w:color w:val="000000"/>
          <w:kern w:val="0"/>
          <w:sz w:val="32"/>
          <w:szCs w:val="32"/>
          <w:lang w:val="en-US" w:eastAsia="zh-CN" w:bidi="ar-SA"/>
        </w:rPr>
        <w:t>6、劳务品牌品牌培训311000元，补贴210人；</w:t>
      </w:r>
    </w:p>
    <w:p>
      <w:pPr>
        <w:keepNext w:val="0"/>
        <w:keepLines w:val="0"/>
        <w:widowControl w:val="0"/>
        <w:suppressLineNumbers w:val="0"/>
        <w:adjustRightInd w:val="0"/>
        <w:snapToGrid w:val="0"/>
        <w:spacing w:before="0" w:beforeAutospacing="0" w:after="0" w:afterAutospacing="0" w:line="580" w:lineRule="exact"/>
        <w:ind w:right="0" w:firstLineChars="200" w:firstLine="640"/>
        <w:jc w:val="left"/>
        <w:rPr>
          <w:rFonts w:ascii="仿宋_GB2312" w:eastAsia="仿宋_GB2312" w:cs="仿宋" w:hint="eastAsia"/>
          <w:color w:val="000000"/>
          <w:kern w:val="0"/>
          <w:sz w:val="32"/>
          <w:szCs w:val="32"/>
          <w:lang w:val="en-US" w:eastAsia="zh-CN" w:bidi="ar-SA"/>
        </w:rPr>
      </w:pPr>
      <w:r>
        <w:rPr>
          <w:rFonts w:ascii="仿宋_GB2312" w:eastAsia="仿宋_GB2312" w:cs="仿宋" w:hint="eastAsia"/>
          <w:color w:val="000000"/>
          <w:kern w:val="0"/>
          <w:sz w:val="32"/>
          <w:szCs w:val="32"/>
          <w:lang w:val="en-US" w:eastAsia="zh-CN" w:bidi="ar-SA"/>
        </w:rPr>
        <w:t>7、职业培训补贴1600元，共计补贴1人；</w:t>
      </w:r>
    </w:p>
    <w:p>
      <w:pPr>
        <w:rPr>
          <w:rFonts w:ascii="仿宋_GB2312" w:eastAsia="仿宋_GB2312" w:cs="仿宋"/>
          <w:color w:val="000000"/>
          <w:kern w:val="0"/>
          <w:sz w:val="32"/>
          <w:szCs w:val="32"/>
          <w:lang w:val="en-US" w:eastAsia="zh-CN" w:bidi="ar-SA"/>
        </w:rPr>
      </w:pPr>
      <w:r>
        <w:rPr>
          <w:rFonts w:ascii="仿宋_GB2312" w:eastAsia="仿宋_GB2312" w:cs="仿宋" w:hint="eastAsia"/>
          <w:color w:val="000000"/>
          <w:kern w:val="0"/>
          <w:sz w:val="32"/>
          <w:szCs w:val="32"/>
          <w:lang w:val="en-US" w:eastAsia="zh-CN" w:bidi="ar-SA"/>
        </w:rPr>
        <w:t xml:space="preserve">    8、就业创业服务补助252951.85元</w:t>
      </w:r>
    </w:p>
    <w:p>
      <w:pPr>
        <w:pStyle w:val="24"/>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仿宋_GB2312" w:eastAsia="仿宋_GB2312" w:cs="仿宋" w:hint="eastAsia"/>
          <w:color w:val="000000"/>
          <w:kern w:val="0"/>
          <w:sz w:val="32"/>
          <w:szCs w:val="32"/>
          <w:lang w:val="en-US" w:eastAsia="zh-CN" w:bidi="ar-SA"/>
        </w:rPr>
      </w:pPr>
      <w:r>
        <w:rPr>
          <w:rFonts w:ascii="仿宋_GB2312" w:eastAsia="仿宋_GB2312" w:cs="仿宋" w:hint="eastAsia"/>
          <w:color w:val="000000"/>
          <w:kern w:val="0"/>
          <w:sz w:val="32"/>
          <w:szCs w:val="32"/>
          <w:lang w:val="en-US" w:eastAsia="zh-CN" w:bidi="ar-SA"/>
        </w:rPr>
        <w:t>（三）项目财务管理情况。</w:t>
      </w:r>
    </w:p>
    <w:p>
      <w:pPr>
        <w:widowControl/>
        <w:ind w:left="0" w:firstLineChars="200" w:firstLine="640"/>
        <w:jc w:val="left"/>
        <w:rPr>
          <w:rFonts w:ascii="仿宋_GB2312" w:eastAsia="仿宋_GB2312" w:cs="仿宋" w:hint="eastAsia"/>
          <w:color w:val="000000"/>
          <w:kern w:val="0"/>
          <w:sz w:val="32"/>
          <w:szCs w:val="32"/>
          <w:lang w:val="zh-CN" w:eastAsia="zh-CN" w:bidi="ar-SA"/>
        </w:rPr>
      </w:pPr>
      <w:r>
        <w:rPr>
          <w:rFonts w:ascii="仿宋_GB2312" w:eastAsia="仿宋_GB2312" w:cs="仿宋" w:hint="eastAsia"/>
          <w:color w:val="000000"/>
          <w:kern w:val="0"/>
          <w:sz w:val="32"/>
          <w:szCs w:val="32"/>
          <w:lang w:val="zh-CN" w:eastAsia="zh-CN" w:bidi="ar-SA"/>
        </w:rPr>
        <w:t>总体评价“就业创业补助资金”专项补助项目财务管理制度健全，严格执行财务管理制度，账务处理及时，会计核算规范。</w:t>
      </w:r>
    </w:p>
    <w:p>
      <w:pPr>
        <w:pStyle w:val="24"/>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仿宋_GB2312" w:eastAsia="仿宋_GB2312" w:cs="仿宋" w:hint="eastAsia"/>
          <w:color w:val="000000"/>
          <w:kern w:val="0"/>
          <w:sz w:val="32"/>
          <w:szCs w:val="32"/>
          <w:lang w:val="en-US" w:eastAsia="zh-CN" w:bidi="ar-SA"/>
        </w:rPr>
      </w:pPr>
      <w:r>
        <w:rPr>
          <w:rFonts w:ascii="仿宋_GB2312" w:eastAsia="仿宋_GB2312" w:cs="仿宋" w:hint="eastAsia"/>
          <w:color w:val="000000"/>
          <w:kern w:val="0"/>
          <w:sz w:val="32"/>
          <w:szCs w:val="32"/>
          <w:lang w:val="en-US" w:eastAsia="zh-CN" w:bidi="ar-SA"/>
        </w:rPr>
        <w:t>三、项目实施及管理情况</w:t>
      </w:r>
    </w:p>
    <w:p>
      <w:pPr>
        <w:keepNext w:val="0"/>
        <w:keepLines w:val="0"/>
        <w:widowControl w:val="0"/>
        <w:suppressLineNumbers w:val="0"/>
        <w:adjustRightInd w:val="0"/>
        <w:snapToGrid w:val="0"/>
        <w:spacing w:before="0" w:beforeAutospacing="0" w:after="0" w:afterAutospacing="0" w:line="580" w:lineRule="exact"/>
        <w:ind w:left="0" w:right="0" w:firstLine="720"/>
        <w:jc w:val="both"/>
        <w:rPr>
          <w:rFonts w:ascii="仿宋_GB2312" w:eastAsia="仿宋_GB2312" w:cs="仿宋" w:hint="eastAsia"/>
          <w:color w:val="000000"/>
          <w:kern w:val="0"/>
          <w:sz w:val="32"/>
          <w:szCs w:val="32"/>
          <w:lang w:val="zh-CN" w:eastAsia="zh-CN" w:bidi="ar-SA"/>
        </w:rPr>
      </w:pPr>
      <w:r>
        <w:rPr>
          <w:rFonts w:ascii="仿宋_GB2312" w:eastAsia="仿宋_GB2312" w:cs="仿宋" w:hint="eastAsia"/>
          <w:color w:val="000000"/>
          <w:kern w:val="0"/>
          <w:sz w:val="32"/>
          <w:szCs w:val="32"/>
          <w:lang w:val="zh-CN" w:eastAsia="zh-CN" w:bidi="ar-SA"/>
        </w:rPr>
        <w:t>结合项目组织实施管理办法，重点围绕以下内容进行分析评价，并对自评中发现的问题分析说明。</w:t>
      </w:r>
    </w:p>
    <w:p>
      <w:pPr>
        <w:keepNext w:val="0"/>
        <w:keepLines w:val="0"/>
        <w:widowControl w:val="0"/>
        <w:suppressLineNumbers w:val="0"/>
        <w:adjustRightInd w:val="0"/>
        <w:snapToGrid w:val="0"/>
        <w:spacing w:before="0" w:beforeAutospacing="0" w:after="0" w:afterAutospacing="0" w:line="580" w:lineRule="exact"/>
        <w:ind w:left="0" w:right="0" w:firstLine="720"/>
        <w:jc w:val="both"/>
        <w:rPr>
          <w:rFonts w:ascii="仿宋_GB2312" w:eastAsia="仿宋_GB2312" w:cs="仿宋" w:hint="eastAsia"/>
          <w:color w:val="000000"/>
          <w:kern w:val="0"/>
          <w:sz w:val="32"/>
          <w:szCs w:val="32"/>
          <w:lang w:val="zh-CN" w:eastAsia="zh-CN" w:bidi="ar-SA"/>
        </w:rPr>
      </w:pPr>
      <w:r>
        <w:rPr>
          <w:rFonts w:ascii="仿宋_GB2312" w:eastAsia="仿宋_GB2312" w:cs="仿宋" w:hint="eastAsia"/>
          <w:color w:val="000000"/>
          <w:kern w:val="0"/>
          <w:sz w:val="32"/>
          <w:szCs w:val="32"/>
          <w:lang w:val="zh-CN" w:eastAsia="zh-CN" w:bidi="ar-SA"/>
        </w:rPr>
        <w:t>对申请拨付的资金及时的审核，对申请补贴的人员按规定进行审核核定，对部分和条件的人员及时的停止资金发放，确保资金发放准确性，及时性。</w:t>
      </w:r>
    </w:p>
    <w:p>
      <w:pPr>
        <w:pStyle w:val="24"/>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仿宋_GB2312" w:eastAsia="仿宋_GB2312" w:cs="仿宋" w:hint="eastAsia"/>
          <w:color w:val="000000"/>
          <w:kern w:val="0"/>
          <w:sz w:val="32"/>
          <w:szCs w:val="32"/>
          <w:lang w:val="en-US" w:eastAsia="zh-CN" w:bidi="ar-SA"/>
        </w:rPr>
      </w:pPr>
      <w:r>
        <w:rPr>
          <w:rFonts w:ascii="仿宋_GB2312" w:eastAsia="仿宋_GB2312" w:cs="仿宋" w:hint="eastAsia"/>
          <w:color w:val="000000"/>
          <w:kern w:val="0"/>
          <w:sz w:val="32"/>
          <w:szCs w:val="32"/>
          <w:lang w:val="zh-CN" w:eastAsia="zh-CN" w:bidi="ar-SA"/>
        </w:rPr>
        <w:t>（一）项目组织架构及实施流程。</w:t>
      </w:r>
    </w:p>
    <w:p>
      <w:pPr>
        <w:adjustRightInd w:val="0"/>
        <w:snapToGrid w:val="0"/>
        <w:spacing w:line="600" w:lineRule="exact"/>
        <w:ind w:firstLineChars="100" w:firstLine="320"/>
        <w:rPr>
          <w:rFonts w:ascii="仿宋_GB2312" w:eastAsia="仿宋_GB2312" w:cs="仿宋" w:hint="eastAsia"/>
          <w:color w:val="000000"/>
          <w:kern w:val="0"/>
          <w:sz w:val="32"/>
          <w:szCs w:val="32"/>
          <w:lang w:val="zh-CN" w:eastAsia="zh-CN" w:bidi="ar-SA"/>
        </w:rPr>
      </w:pPr>
      <w:r>
        <w:rPr>
          <w:rFonts w:ascii="仿宋_GB2312" w:eastAsia="仿宋_GB2312" w:cs="仿宋" w:hint="eastAsia"/>
          <w:color w:val="000000"/>
          <w:kern w:val="0"/>
          <w:sz w:val="32"/>
          <w:szCs w:val="32"/>
          <w:lang w:val="zh-CN" w:eastAsia="zh-CN" w:bidi="ar-SA"/>
        </w:rPr>
        <w:t>我局严格按照“就业创业补助”专项资金管理办法进行资金的拨付与支付。在项目实施中严格遵守并执行了项目资金管理办法的规定，做到了专款专用。</w:t>
      </w:r>
    </w:p>
    <w:p>
      <w:pPr>
        <w:adjustRightInd w:val="0"/>
        <w:snapToGrid w:val="0"/>
        <w:spacing w:line="600" w:lineRule="exact"/>
        <w:ind w:firstLineChars="200" w:firstLine="640"/>
        <w:rPr>
          <w:rFonts w:ascii="仿宋_GB2312" w:eastAsia="仿宋_GB2312" w:cs="仿宋" w:hint="eastAsia"/>
          <w:color w:val="000000"/>
          <w:kern w:val="0"/>
          <w:sz w:val="32"/>
          <w:szCs w:val="32"/>
          <w:lang w:val="zh-CN" w:eastAsia="zh-CN" w:bidi="ar-SA"/>
        </w:rPr>
      </w:pPr>
      <w:r>
        <w:rPr>
          <w:rFonts w:ascii="仿宋_GB2312" w:eastAsia="仿宋_GB2312" w:cs="仿宋" w:hint="eastAsia"/>
          <w:color w:val="000000"/>
          <w:kern w:val="0"/>
          <w:sz w:val="32"/>
          <w:szCs w:val="32"/>
          <w:lang w:val="zh-CN" w:eastAsia="zh-CN" w:bidi="ar-SA"/>
        </w:rPr>
        <w:t>（二） 项目管理情况</w:t>
      </w:r>
    </w:p>
    <w:p>
      <w:pPr>
        <w:adjustRightInd w:val="0"/>
        <w:snapToGrid w:val="0"/>
        <w:spacing w:line="600" w:lineRule="exact"/>
        <w:ind w:firstLineChars="100" w:firstLine="320"/>
        <w:rPr>
          <w:rFonts w:ascii="仿宋_GB2312" w:eastAsia="仿宋_GB2312" w:cs="仿宋" w:hint="eastAsia"/>
          <w:color w:val="000000"/>
          <w:kern w:val="0"/>
          <w:sz w:val="32"/>
          <w:szCs w:val="32"/>
          <w:lang w:val="zh-CN" w:eastAsia="zh-CN" w:bidi="ar-SA"/>
        </w:rPr>
      </w:pPr>
      <w:r>
        <w:rPr>
          <w:rFonts w:ascii="仿宋_GB2312" w:eastAsia="仿宋_GB2312" w:cs="仿宋" w:hint="eastAsia"/>
          <w:color w:val="000000"/>
          <w:kern w:val="0"/>
          <w:sz w:val="32"/>
          <w:szCs w:val="32"/>
          <w:lang w:val="zh-CN" w:eastAsia="zh-CN" w:bidi="ar-SA"/>
        </w:rPr>
        <w:t>结合项目相关制度，严格执行项目管理措施规定流程。</w:t>
      </w:r>
    </w:p>
    <w:p>
      <w:pPr>
        <w:adjustRightInd w:val="0"/>
        <w:snapToGrid w:val="0"/>
        <w:spacing w:line="600" w:lineRule="exact"/>
        <w:ind w:firstLineChars="100" w:firstLine="320"/>
        <w:rPr>
          <w:rFonts w:ascii="仿宋_GB2312" w:eastAsia="仿宋_GB2312" w:cs="仿宋" w:hint="eastAsia"/>
          <w:color w:val="000000"/>
          <w:kern w:val="0"/>
          <w:sz w:val="32"/>
          <w:szCs w:val="32"/>
          <w:lang w:val="zh-CN" w:eastAsia="zh-CN" w:bidi="ar-SA"/>
        </w:rPr>
      </w:pPr>
      <w:r>
        <w:rPr>
          <w:rFonts w:ascii="仿宋_GB2312" w:eastAsia="仿宋_GB2312" w:cs="仿宋" w:hint="eastAsia"/>
          <w:color w:val="000000"/>
          <w:kern w:val="0"/>
          <w:sz w:val="32"/>
          <w:szCs w:val="32"/>
          <w:lang w:val="en-US" w:eastAsia="zh-CN" w:bidi="ar-SA"/>
        </w:rPr>
        <w:t>1、</w:t>
      </w:r>
      <w:r>
        <w:rPr>
          <w:rFonts w:ascii="仿宋_GB2312" w:eastAsia="仿宋_GB2312" w:cs="仿宋" w:hint="eastAsia"/>
          <w:color w:val="000000"/>
          <w:kern w:val="0"/>
          <w:sz w:val="32"/>
          <w:szCs w:val="32"/>
          <w:lang w:val="zh-CN" w:eastAsia="zh-CN" w:bidi="ar-SA"/>
        </w:rPr>
        <w:t>各项补贴资金的使用情况向社会公示；</w:t>
      </w:r>
    </w:p>
    <w:p>
      <w:pPr>
        <w:pStyle w:val="16"/>
        <w:rPr>
          <w:rFonts w:ascii="仿宋_GB2312" w:eastAsia="仿宋_GB2312" w:cs="仿宋"/>
          <w:color w:val="000000"/>
          <w:kern w:val="0"/>
          <w:sz w:val="32"/>
          <w:szCs w:val="32"/>
          <w:lang w:val="en-US" w:eastAsia="zh-CN" w:bidi="ar-SA"/>
        </w:rPr>
      </w:pPr>
      <w:r>
        <w:rPr>
          <w:rFonts w:ascii="仿宋_GB2312" w:eastAsia="仿宋_GB2312" w:cs="仿宋" w:hint="eastAsia"/>
          <w:color w:val="000000"/>
          <w:kern w:val="0"/>
          <w:sz w:val="32"/>
          <w:szCs w:val="32"/>
          <w:lang w:val="en-US" w:eastAsia="zh-CN" w:bidi="ar-SA"/>
        </w:rPr>
        <w:t xml:space="preserve">  2、建立健全财务管理规章制度，强化内部财务制度，优化业务流程，加强内控风险防范；建立和完善就业创业补助资金发放台账，做好补助资金使用管理的基础工作，有效甄别享受补贴政策的人员、单位的真实性，防止出现造假行为</w:t>
      </w:r>
    </w:p>
    <w:p>
      <w:pPr>
        <w:pStyle w:val="24"/>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仿宋_GB2312" w:eastAsia="仿宋_GB2312" w:cs="仿宋" w:hint="eastAsia"/>
          <w:color w:val="000000"/>
          <w:kern w:val="0"/>
          <w:sz w:val="32"/>
          <w:szCs w:val="32"/>
          <w:lang w:val="zh-CN" w:eastAsia="zh-CN" w:bidi="ar-SA"/>
        </w:rPr>
      </w:pPr>
      <w:r>
        <w:rPr>
          <w:rFonts w:ascii="仿宋_GB2312" w:eastAsia="仿宋_GB2312" w:cs="仿宋" w:hint="eastAsia"/>
          <w:color w:val="000000"/>
          <w:kern w:val="0"/>
          <w:sz w:val="32"/>
          <w:szCs w:val="32"/>
          <w:lang w:val="zh-CN" w:eastAsia="zh-CN" w:bidi="ar-SA"/>
        </w:rPr>
        <w:t>（三） 项目监管情况。</w:t>
      </w:r>
    </w:p>
    <w:p>
      <w:pPr>
        <w:adjustRightInd w:val="0"/>
        <w:snapToGrid w:val="0"/>
        <w:spacing w:line="600" w:lineRule="exact"/>
        <w:ind w:firstLineChars="100" w:firstLine="320"/>
        <w:rPr>
          <w:rFonts w:ascii="仿宋_GB2312" w:eastAsia="仿宋_GB2312" w:cs="仿宋" w:hint="eastAsia"/>
          <w:color w:val="000000"/>
          <w:kern w:val="0"/>
          <w:sz w:val="32"/>
          <w:szCs w:val="32"/>
          <w:lang w:val="zh-CN" w:eastAsia="zh-CN" w:bidi="ar-SA"/>
        </w:rPr>
      </w:pPr>
      <w:r>
        <w:rPr>
          <w:rFonts w:ascii="仿宋_GB2312" w:eastAsia="仿宋_GB2312" w:cs="仿宋" w:hint="eastAsia"/>
          <w:color w:val="000000"/>
          <w:kern w:val="0"/>
          <w:sz w:val="32"/>
          <w:szCs w:val="32"/>
          <w:lang w:val="zh-CN" w:eastAsia="zh-CN" w:bidi="ar-SA"/>
        </w:rPr>
        <w:t>我局制定了本单位财务管理制度并加以严格执行，财务管理制度主要包含以下内容：收入支出管理，政府采购与资产管理，银行及印章管理，报账制度及流程，财务人员岗位设置及职责，财务票据及档案管理等。</w:t>
      </w:r>
    </w:p>
    <w:p>
      <w:pPr>
        <w:pStyle w:val="24"/>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仿宋_GB2312" w:eastAsia="仿宋_GB2312" w:cs="仿宋" w:hint="eastAsia"/>
          <w:color w:val="000000"/>
          <w:kern w:val="0"/>
          <w:sz w:val="32"/>
          <w:szCs w:val="32"/>
          <w:lang w:val="zh-CN" w:eastAsia="zh-CN" w:bidi="ar-SA"/>
        </w:rPr>
      </w:pPr>
      <w:r>
        <w:rPr>
          <w:rFonts w:ascii="仿宋_GB2312" w:eastAsia="仿宋_GB2312" w:cs="仿宋" w:hint="eastAsia"/>
          <w:color w:val="000000"/>
          <w:kern w:val="0"/>
          <w:sz w:val="32"/>
          <w:szCs w:val="32"/>
          <w:lang w:val="zh-CN" w:eastAsia="zh-CN" w:bidi="ar-SA"/>
        </w:rPr>
        <w:t>四、项目绩效情况</w:t>
        <w:tab/>
      </w:r>
    </w:p>
    <w:p>
      <w:pPr>
        <w:pStyle w:val="24"/>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640"/>
        <w:rPr>
          <w:rFonts w:ascii="仿宋_GB2312" w:eastAsia="仿宋_GB2312" w:cs="仿宋" w:hint="eastAsia"/>
          <w:color w:val="000000"/>
          <w:kern w:val="0"/>
          <w:sz w:val="32"/>
          <w:szCs w:val="32"/>
          <w:lang w:val="zh-CN" w:eastAsia="zh-CN" w:bidi="ar-SA"/>
        </w:rPr>
      </w:pPr>
      <w:r>
        <w:rPr>
          <w:rFonts w:ascii="仿宋_GB2312" w:eastAsia="仿宋_GB2312" w:cs="仿宋" w:hint="eastAsia"/>
          <w:color w:val="000000"/>
          <w:kern w:val="0"/>
          <w:sz w:val="32"/>
          <w:szCs w:val="32"/>
          <w:lang w:val="zh-CN" w:eastAsia="zh-CN" w:bidi="ar-SA"/>
        </w:rPr>
        <w:t>（一）项目完成情况。</w:t>
      </w:r>
    </w:p>
    <w:p>
      <w:pPr>
        <w:spacing w:line="540" w:lineRule="exact"/>
        <w:ind w:firstLineChars="200" w:firstLine="640"/>
        <w:rPr>
          <w:rFonts w:ascii="仿宋_GB2312" w:eastAsia="仿宋_GB2312" w:cs="仿宋" w:hint="eastAsia"/>
          <w:color w:val="000000"/>
          <w:kern w:val="0"/>
          <w:sz w:val="32"/>
          <w:szCs w:val="32"/>
          <w:lang w:val="en-US" w:eastAsia="zh-CN" w:bidi="ar-SA"/>
        </w:rPr>
      </w:pPr>
      <w:r>
        <w:rPr>
          <w:rFonts w:ascii="仿宋_GB2312" w:eastAsia="仿宋_GB2312" w:cs="仿宋" w:hint="eastAsia"/>
          <w:color w:val="000000"/>
          <w:kern w:val="0"/>
          <w:sz w:val="32"/>
          <w:szCs w:val="32"/>
          <w:lang w:val="en-US" w:eastAsia="zh-CN" w:bidi="ar-SA"/>
        </w:rPr>
        <w:t>2022年就业局在县委、县政府的坚强领导下，在人社局的指导帮助下，始终坚持“民生为本、人才优先”的工作主线，全力推动群众满意的人社公共服务体系建设，着力在就业创业方面狠下功夫、攻坚克难、奋力拼搏，取得了较好成绩，扎实推进就业创业各项工作顺利开展。高效完成县委、县政府及人社局安排的其他各项工作任务。</w:t>
      </w:r>
    </w:p>
    <w:p>
      <w:pPr>
        <w:adjustRightInd w:val="0"/>
        <w:snapToGrid w:val="0"/>
        <w:spacing w:line="600" w:lineRule="exact"/>
        <w:ind w:firstLineChars="200" w:firstLine="640"/>
        <w:rPr>
          <w:rFonts w:ascii="仿宋_GB2312" w:eastAsia="仿宋_GB2312" w:cs="仿宋" w:hint="eastAsia"/>
          <w:color w:val="000000"/>
          <w:kern w:val="0"/>
          <w:sz w:val="32"/>
          <w:szCs w:val="32"/>
          <w:lang w:val="zh-CN" w:eastAsia="zh-CN" w:bidi="ar-SA"/>
        </w:rPr>
      </w:pPr>
      <w:r>
        <w:rPr>
          <w:rFonts w:ascii="仿宋_GB2312" w:eastAsia="仿宋_GB2312" w:cs="仿宋" w:hint="eastAsia"/>
          <w:color w:val="000000"/>
          <w:kern w:val="0"/>
          <w:sz w:val="32"/>
          <w:szCs w:val="32"/>
          <w:lang w:val="zh-CN" w:eastAsia="zh-CN" w:bidi="ar-SA"/>
        </w:rPr>
        <w:t>（二）项目效益情况。</w:t>
      </w:r>
    </w:p>
    <w:p>
      <w:pPr>
        <w:adjustRightInd w:val="0"/>
        <w:snapToGrid w:val="0"/>
        <w:spacing w:line="600" w:lineRule="exact"/>
        <w:ind w:firstLineChars="200" w:firstLine="640"/>
        <w:rPr>
          <w:rFonts w:ascii="仿宋_GB2312" w:eastAsia="仿宋_GB2312" w:cs="仿宋" w:hint="eastAsia"/>
          <w:color w:val="000000"/>
          <w:kern w:val="0"/>
          <w:sz w:val="32"/>
          <w:szCs w:val="32"/>
          <w:lang w:val="zh-CN" w:eastAsia="zh-CN" w:bidi="ar-SA"/>
        </w:rPr>
      </w:pPr>
      <w:r>
        <w:rPr>
          <w:rFonts w:ascii="仿宋_GB2312" w:eastAsia="仿宋_GB2312" w:cs="仿宋" w:hint="eastAsia"/>
          <w:color w:val="000000"/>
          <w:kern w:val="0"/>
          <w:sz w:val="32"/>
          <w:szCs w:val="32"/>
          <w:lang w:val="zh-CN" w:eastAsia="zh-CN" w:bidi="ar-SA"/>
        </w:rPr>
        <w:t>1. 项目完成任务量</w:t>
      </w:r>
    </w:p>
    <w:p>
      <w:pPr>
        <w:adjustRightInd w:val="0"/>
        <w:snapToGrid w:val="0"/>
        <w:spacing w:line="600" w:lineRule="exact"/>
        <w:ind w:firstLineChars="100" w:firstLine="320"/>
        <w:rPr>
          <w:rFonts w:ascii="仿宋_GB2312" w:eastAsia="仿宋_GB2312" w:cs="仿宋" w:hint="eastAsia"/>
          <w:color w:val="000000"/>
          <w:kern w:val="0"/>
          <w:sz w:val="32"/>
          <w:szCs w:val="32"/>
          <w:lang w:val="zh-CN" w:eastAsia="zh-CN" w:bidi="ar-SA"/>
        </w:rPr>
      </w:pPr>
      <w:r>
        <w:rPr>
          <w:rFonts w:ascii="仿宋_GB2312" w:eastAsia="仿宋_GB2312" w:cs="仿宋" w:hint="eastAsia"/>
          <w:color w:val="000000"/>
          <w:kern w:val="0"/>
          <w:sz w:val="32"/>
          <w:szCs w:val="32"/>
          <w:lang w:val="en-US" w:eastAsia="zh-CN" w:bidi="ar-SA"/>
        </w:rPr>
        <w:t>2022年城镇新增就业661人；城镇登记失业率控制在3.8%以内，失业人员再就业36人、就业困难人员再就业10人、青年见习人员154人次，创业培训28人</w:t>
      </w:r>
      <w:r>
        <w:rPr>
          <w:rFonts w:ascii="仿宋_GB2312" w:eastAsia="仿宋_GB2312" w:cs="仿宋" w:hint="eastAsia"/>
          <w:color w:val="000000"/>
          <w:kern w:val="0"/>
          <w:sz w:val="32"/>
          <w:szCs w:val="32"/>
          <w:lang w:val="zh-CN" w:eastAsia="zh-CN" w:bidi="ar-SA"/>
        </w:rPr>
        <w:t>。</w:t>
      </w:r>
    </w:p>
    <w:p>
      <w:pPr>
        <w:adjustRightInd w:val="0"/>
        <w:snapToGrid w:val="0"/>
        <w:spacing w:line="600" w:lineRule="exact"/>
        <w:ind w:firstLineChars="200" w:firstLine="640"/>
        <w:rPr>
          <w:rFonts w:ascii="仿宋_GB2312" w:eastAsia="仿宋_GB2312" w:cs="仿宋" w:hint="eastAsia"/>
          <w:color w:val="000000"/>
          <w:kern w:val="0"/>
          <w:sz w:val="32"/>
          <w:szCs w:val="32"/>
          <w:lang w:val="zh-CN" w:eastAsia="zh-CN" w:bidi="ar-SA"/>
        </w:rPr>
      </w:pPr>
      <w:r>
        <w:rPr>
          <w:rFonts w:ascii="仿宋_GB2312" w:eastAsia="仿宋_GB2312" w:cs="仿宋" w:hint="eastAsia"/>
          <w:color w:val="000000"/>
          <w:kern w:val="0"/>
          <w:sz w:val="32"/>
          <w:szCs w:val="32"/>
          <w:lang w:val="zh-CN" w:eastAsia="zh-CN" w:bidi="ar-SA"/>
        </w:rPr>
        <w:t>2. 项目完成质量</w:t>
      </w:r>
    </w:p>
    <w:p>
      <w:pPr>
        <w:adjustRightInd w:val="0"/>
        <w:snapToGrid w:val="0"/>
        <w:spacing w:line="600" w:lineRule="exact"/>
        <w:ind w:firstLineChars="100" w:firstLine="320"/>
        <w:rPr>
          <w:rFonts w:ascii="仿宋_GB2312" w:eastAsia="仿宋_GB2312" w:cs="仿宋" w:hint="eastAsia"/>
          <w:color w:val="000000"/>
          <w:kern w:val="0"/>
          <w:sz w:val="32"/>
          <w:szCs w:val="32"/>
          <w:lang w:val="zh-CN" w:eastAsia="zh-CN" w:bidi="ar-SA"/>
        </w:rPr>
      </w:pPr>
      <w:r>
        <w:rPr>
          <w:rFonts w:ascii="仿宋_GB2312" w:eastAsia="仿宋_GB2312" w:cs="仿宋" w:hint="eastAsia"/>
          <w:color w:val="000000"/>
          <w:kern w:val="0"/>
          <w:sz w:val="32"/>
          <w:szCs w:val="32"/>
          <w:lang w:val="zh-CN" w:eastAsia="zh-CN" w:bidi="ar-SA"/>
        </w:rPr>
        <w:t>“就业创业补助”专项补助项目实现了项目目标，达到项目质量要求。</w:t>
      </w:r>
    </w:p>
    <w:p>
      <w:pPr>
        <w:adjustRightInd w:val="0"/>
        <w:snapToGrid w:val="0"/>
        <w:spacing w:line="600" w:lineRule="exact"/>
        <w:ind w:firstLineChars="200" w:firstLine="640"/>
        <w:rPr>
          <w:rFonts w:ascii="仿宋_GB2312" w:eastAsia="仿宋_GB2312" w:cs="仿宋" w:hint="eastAsia"/>
          <w:color w:val="000000"/>
          <w:kern w:val="0"/>
          <w:sz w:val="32"/>
          <w:szCs w:val="32"/>
          <w:lang w:val="zh-CN" w:eastAsia="zh-CN" w:bidi="ar-SA"/>
        </w:rPr>
      </w:pPr>
      <w:r>
        <w:rPr>
          <w:rFonts w:ascii="仿宋_GB2312" w:eastAsia="仿宋_GB2312" w:cs="仿宋" w:hint="eastAsia"/>
          <w:color w:val="000000"/>
          <w:kern w:val="0"/>
          <w:sz w:val="32"/>
          <w:szCs w:val="32"/>
          <w:lang w:val="zh-CN" w:eastAsia="zh-CN" w:bidi="ar-SA"/>
        </w:rPr>
        <w:t>（三） 项目效果情况</w:t>
      </w:r>
    </w:p>
    <w:p>
      <w:pPr>
        <w:adjustRightInd w:val="0"/>
        <w:snapToGrid w:val="0"/>
        <w:spacing w:line="600" w:lineRule="exact"/>
        <w:ind w:firstLineChars="100" w:firstLine="320"/>
        <w:rPr>
          <w:rFonts w:ascii="仿宋_GB2312" w:eastAsia="仿宋_GB2312" w:cs="仿宋"/>
          <w:color w:val="000000"/>
          <w:kern w:val="0"/>
          <w:sz w:val="32"/>
          <w:szCs w:val="32"/>
          <w:lang w:val="en-US" w:eastAsia="zh-CN" w:bidi="ar-SA"/>
        </w:rPr>
      </w:pPr>
      <w:r>
        <w:rPr>
          <w:rFonts w:ascii="仿宋_GB2312" w:eastAsia="仿宋_GB2312" w:cs="仿宋" w:hint="eastAsia"/>
          <w:color w:val="000000"/>
          <w:kern w:val="0"/>
          <w:sz w:val="32"/>
          <w:szCs w:val="32"/>
          <w:lang w:val="zh-CN" w:eastAsia="zh-CN" w:bidi="ar-SA"/>
        </w:rPr>
        <w:t>“就业创业补助”</w:t>
      </w:r>
      <w:r>
        <w:rPr>
          <w:rFonts w:ascii="仿宋_GB2312" w:eastAsia="仿宋_GB2312" w:cs="仿宋" w:hint="eastAsia"/>
          <w:color w:val="000000"/>
          <w:kern w:val="0"/>
          <w:sz w:val="32"/>
          <w:szCs w:val="32"/>
          <w:lang w:val="en-US" w:eastAsia="zh-CN" w:bidi="ar-SA"/>
        </w:rPr>
        <w:t>项目的实施，为大学生、</w:t>
      </w:r>
      <w:r>
        <w:rPr>
          <w:rFonts w:ascii="仿宋_GB2312" w:eastAsia="仿宋_GB2312" w:cs="仿宋"/>
          <w:color w:val="000000"/>
          <w:kern w:val="0"/>
          <w:sz w:val="32"/>
          <w:szCs w:val="32"/>
          <w:lang w:val="en-US" w:eastAsia="zh-CN" w:bidi="ar-SA"/>
        </w:rPr>
        <w:t>农民</w:t>
      </w:r>
      <w:r>
        <w:rPr>
          <w:rFonts w:ascii="仿宋_GB2312" w:eastAsia="仿宋_GB2312" w:cs="仿宋" w:hint="eastAsia"/>
          <w:color w:val="000000"/>
          <w:kern w:val="0"/>
          <w:sz w:val="32"/>
          <w:szCs w:val="32"/>
          <w:lang w:val="en-US" w:eastAsia="zh-CN" w:bidi="ar-SA"/>
        </w:rPr>
        <w:t>工、去产能职工、贫困家庭劳动动力、退役军人、残疾人等重点群体，特别是就业困难人员提供职业技能培训、公益性岗位安置和灵活就业社保补贴，启蒙大学生的创业意识，并提供初始支持和导师指导，为全面落实积极的就业创业政策、实现新增就业、帮助困难人员就业提供了坚实的制度和资金保障。</w:t>
      </w:r>
    </w:p>
    <w:p>
      <w:pPr>
        <w:adjustRightInd w:val="0"/>
        <w:snapToGrid w:val="0"/>
        <w:spacing w:line="600" w:lineRule="exact"/>
        <w:ind w:firstLineChars="200" w:firstLine="640"/>
        <w:rPr>
          <w:rFonts w:ascii="仿宋_GB2312" w:eastAsia="仿宋_GB2312" w:cs="仿宋" w:hint="eastAsia"/>
          <w:color w:val="000000"/>
          <w:kern w:val="0"/>
          <w:sz w:val="32"/>
          <w:szCs w:val="32"/>
          <w:lang w:val="zh-CN" w:eastAsia="zh-CN" w:bidi="ar-SA"/>
        </w:rPr>
      </w:pPr>
      <w:r>
        <w:rPr>
          <w:rFonts w:ascii="仿宋_GB2312" w:eastAsia="仿宋_GB2312" w:cs="仿宋" w:hint="eastAsia"/>
          <w:color w:val="000000"/>
          <w:kern w:val="0"/>
          <w:sz w:val="32"/>
          <w:szCs w:val="32"/>
          <w:lang w:val="zh-CN" w:eastAsia="zh-CN" w:bidi="ar-SA"/>
        </w:rPr>
        <w:t>五、评价结论及建议</w:t>
      </w:r>
    </w:p>
    <w:p>
      <w:pPr>
        <w:adjustRightInd w:val="0"/>
        <w:snapToGrid w:val="0"/>
        <w:spacing w:line="600" w:lineRule="exact"/>
        <w:ind w:firstLineChars="200" w:firstLine="640"/>
        <w:rPr>
          <w:rFonts w:ascii="仿宋_GB2312" w:eastAsia="仿宋_GB2312" w:cs="仿宋" w:hint="eastAsia"/>
          <w:color w:val="000000"/>
          <w:kern w:val="0"/>
          <w:sz w:val="32"/>
          <w:szCs w:val="32"/>
          <w:lang w:val="zh-CN" w:eastAsia="zh-CN" w:bidi="ar-SA"/>
        </w:rPr>
      </w:pPr>
      <w:r>
        <w:rPr>
          <w:rFonts w:ascii="仿宋_GB2312" w:eastAsia="仿宋_GB2312" w:cs="仿宋" w:hint="eastAsia"/>
          <w:color w:val="000000"/>
          <w:kern w:val="0"/>
          <w:sz w:val="32"/>
          <w:szCs w:val="32"/>
          <w:lang w:val="zh-CN" w:eastAsia="zh-CN" w:bidi="ar-SA"/>
        </w:rPr>
        <w:t>（一）存在的问题。</w:t>
      </w:r>
    </w:p>
    <w:p>
      <w:pPr>
        <w:adjustRightInd w:val="0"/>
        <w:snapToGrid w:val="0"/>
        <w:spacing w:line="600" w:lineRule="exact"/>
        <w:ind w:firstLineChars="100" w:firstLine="320"/>
        <w:rPr>
          <w:rFonts w:ascii="仿宋_GB2312" w:eastAsia="仿宋_GB2312" w:cs="仿宋" w:hint="eastAsia"/>
          <w:color w:val="000000"/>
          <w:kern w:val="0"/>
          <w:sz w:val="32"/>
          <w:szCs w:val="32"/>
          <w:lang w:val="zh-CN" w:eastAsia="zh-CN" w:bidi="ar-SA"/>
        </w:rPr>
      </w:pPr>
      <w:r>
        <w:rPr>
          <w:rFonts w:ascii="仿宋_GB2312" w:eastAsia="仿宋_GB2312" w:cs="仿宋" w:hint="eastAsia"/>
          <w:color w:val="000000"/>
          <w:kern w:val="0"/>
          <w:sz w:val="32"/>
          <w:szCs w:val="32"/>
          <w:lang w:val="en-US" w:eastAsia="zh-CN" w:bidi="ar-SA"/>
        </w:rPr>
        <w:t xml:space="preserve">   无</w:t>
      </w:r>
    </w:p>
    <w:p>
      <w:pPr>
        <w:adjustRightInd w:val="0"/>
        <w:snapToGrid w:val="0"/>
        <w:spacing w:line="600" w:lineRule="exact"/>
        <w:ind w:firstLineChars="200" w:firstLine="640"/>
        <w:rPr>
          <w:rFonts w:ascii="仿宋_GB2312" w:eastAsia="仿宋_GB2312" w:cs="仿宋" w:hint="eastAsia"/>
          <w:color w:val="000000"/>
          <w:kern w:val="0"/>
          <w:sz w:val="32"/>
          <w:szCs w:val="32"/>
          <w:lang w:val="zh-CN" w:eastAsia="zh-CN" w:bidi="ar-SA"/>
        </w:rPr>
      </w:pPr>
      <w:r>
        <w:rPr>
          <w:rFonts w:ascii="仿宋_GB2312" w:eastAsia="仿宋_GB2312" w:cs="仿宋" w:hint="eastAsia"/>
          <w:color w:val="000000"/>
          <w:kern w:val="0"/>
          <w:sz w:val="32"/>
          <w:szCs w:val="32"/>
          <w:lang w:val="zh-CN" w:eastAsia="zh-CN" w:bidi="ar-SA"/>
        </w:rPr>
        <w:t>（二）相关建议。</w:t>
      </w:r>
    </w:p>
    <w:p>
      <w:pPr>
        <w:adjustRightInd w:val="0"/>
        <w:snapToGrid w:val="0"/>
        <w:spacing w:line="600" w:lineRule="exact"/>
        <w:ind w:firstLineChars="100" w:firstLine="320"/>
        <w:rPr>
          <w:rFonts w:ascii="仿宋_GB2312" w:eastAsia="仿宋_GB2312" w:cs="仿宋" w:hint="eastAsia"/>
          <w:color w:val="000000"/>
          <w:kern w:val="0"/>
          <w:sz w:val="32"/>
          <w:szCs w:val="32"/>
          <w:lang w:val="zh-CN" w:eastAsia="zh-CN" w:bidi="ar-SA"/>
        </w:rPr>
      </w:pPr>
      <w:r>
        <w:rPr>
          <w:rFonts w:ascii="仿宋_GB2312" w:eastAsia="仿宋_GB2312" w:cs="仿宋" w:hint="eastAsia"/>
          <w:color w:val="000000"/>
          <w:kern w:val="0"/>
          <w:sz w:val="32"/>
          <w:szCs w:val="32"/>
          <w:lang w:val="en-US" w:eastAsia="zh-CN" w:bidi="ar-SA"/>
        </w:rPr>
        <w:t xml:space="preserve">   无</w:t>
      </w:r>
    </w:p>
    <w:p>
      <w:pPr>
        <w:pStyle w:val="15"/>
        <w:rPr>
          <w:rFonts w:ascii="仿宋_GB2312" w:eastAsia="仿宋_GB2312" w:cs="仿宋" w:hint="eastAsia"/>
          <w:color w:val="000000"/>
          <w:kern w:val="0"/>
          <w:sz w:val="32"/>
          <w:szCs w:val="32"/>
          <w:lang w:val="en-US" w:eastAsia="zh-CN" w:bidi="ar-SA"/>
        </w:rPr>
      </w:pPr>
    </w:p>
    <w:p>
      <w:pPr>
        <w:spacing w:line="600" w:lineRule="exact"/>
        <w:jc w:val="center"/>
        <w:outlineLvl w:val="0"/>
        <w:rPr>
          <w:rFonts w:ascii="仿宋_GB2312" w:eastAsia="仿宋_GB2312" w:cs="仿宋" w:hint="eastAsia"/>
          <w:color w:val="000000"/>
          <w:kern w:val="0"/>
          <w:sz w:val="32"/>
          <w:szCs w:val="32"/>
          <w:lang w:val="en-US" w:eastAsia="zh-CN" w:bidi="ar-SA"/>
        </w:rPr>
      </w:pPr>
    </w:p>
    <w:p>
      <w:pPr>
        <w:spacing w:line="600" w:lineRule="exact"/>
        <w:jc w:val="center"/>
        <w:outlineLvl w:val="0"/>
        <w:rPr>
          <w:rFonts w:ascii="仿宋_GB2312" w:eastAsia="仿宋_GB2312" w:cs="仿宋" w:hint="eastAsia"/>
          <w:color w:val="000000"/>
          <w:kern w:val="0"/>
          <w:sz w:val="32"/>
          <w:szCs w:val="32"/>
          <w:lang w:val="en-US" w:eastAsia="zh-CN" w:bidi="ar-SA"/>
        </w:rPr>
      </w:pPr>
    </w:p>
    <w:p>
      <w:pPr>
        <w:spacing w:line="600" w:lineRule="exact"/>
        <w:jc w:val="center"/>
        <w:outlineLvl w:val="0"/>
        <w:rPr>
          <w:rFonts w:ascii="仿宋_GB2312" w:eastAsia="仿宋_GB2312" w:cs="仿宋" w:hint="eastAsia"/>
          <w:color w:val="000000"/>
          <w:kern w:val="0"/>
          <w:sz w:val="32"/>
          <w:szCs w:val="32"/>
          <w:lang w:val="en-US" w:eastAsia="zh-CN" w:bidi="ar-SA"/>
        </w:rPr>
      </w:pPr>
    </w:p>
    <w:p>
      <w:pPr>
        <w:spacing w:line="600" w:lineRule="exact"/>
        <w:jc w:val="center"/>
        <w:outlineLvl w:val="0"/>
        <w:rPr>
          <w:rFonts w:ascii="黑体" w:eastAsia="黑体" w:hint="eastAsia"/>
          <w:color w:val="000000"/>
          <w:sz w:val="44"/>
          <w:szCs w:val="44"/>
        </w:rPr>
      </w:pPr>
    </w:p>
    <w:p>
      <w:pPr>
        <w:spacing w:line="600" w:lineRule="exact"/>
        <w:jc w:val="center"/>
        <w:outlineLvl w:val="0"/>
        <w:rPr>
          <w:rFonts w:ascii="黑体" w:eastAsia="黑体" w:hint="eastAsia"/>
          <w:color w:val="000000"/>
          <w:sz w:val="44"/>
          <w:szCs w:val="44"/>
        </w:rPr>
      </w:pPr>
    </w:p>
    <w:p>
      <w:pPr>
        <w:spacing w:line="600" w:lineRule="exact"/>
        <w:jc w:val="center"/>
        <w:outlineLvl w:val="0"/>
        <w:rPr>
          <w:rFonts w:ascii="黑体" w:eastAsia="黑体" w:hint="eastAsia"/>
          <w:color w:val="000000"/>
          <w:sz w:val="44"/>
          <w:szCs w:val="44"/>
        </w:rPr>
      </w:pPr>
    </w:p>
    <w:p>
      <w:pPr>
        <w:spacing w:line="600" w:lineRule="exact"/>
        <w:jc w:val="center"/>
        <w:outlineLvl w:val="0"/>
        <w:rPr>
          <w:rFonts w:ascii="黑体" w:eastAsia="黑体" w:hint="eastAsia"/>
          <w:color w:val="000000"/>
          <w:sz w:val="44"/>
          <w:szCs w:val="44"/>
        </w:rPr>
      </w:pPr>
    </w:p>
    <w:p>
      <w:pPr>
        <w:spacing w:line="600" w:lineRule="exact"/>
        <w:jc w:val="center"/>
        <w:outlineLvl w:val="0"/>
        <w:rPr>
          <w:rFonts w:ascii="黑体" w:eastAsia="黑体" w:hint="eastAsia"/>
          <w:color w:val="000000"/>
          <w:sz w:val="44"/>
          <w:szCs w:val="44"/>
        </w:rPr>
      </w:pPr>
    </w:p>
    <w:p>
      <w:pPr>
        <w:spacing w:line="600" w:lineRule="exact"/>
        <w:jc w:val="center"/>
        <w:outlineLvl w:val="0"/>
        <w:rPr>
          <w:rFonts w:ascii="黑体" w:eastAsia="黑体" w:hint="eastAsia"/>
          <w:color w:val="000000"/>
          <w:sz w:val="44"/>
          <w:szCs w:val="44"/>
        </w:rPr>
      </w:pPr>
    </w:p>
    <w:p>
      <w:pPr>
        <w:spacing w:line="600" w:lineRule="exact"/>
        <w:jc w:val="center"/>
        <w:outlineLvl w:val="0"/>
        <w:rPr>
          <w:rFonts w:ascii="黑体" w:eastAsia="黑体" w:hint="eastAsia"/>
          <w:color w:val="000000"/>
          <w:sz w:val="44"/>
          <w:szCs w:val="44"/>
        </w:rPr>
      </w:pPr>
    </w:p>
    <w:p>
      <w:pPr>
        <w:pageBreakBefore w:val="0"/>
        <w:widowControl w:val="0"/>
        <w:kinsoku/>
        <w:wordWrap/>
        <w:overflowPunct/>
        <w:topLinePunct w:val="0"/>
        <w:bidi w:val="0"/>
        <w:spacing w:line="576" w:lineRule="exact"/>
        <w:ind w:firstLineChars="600" w:firstLine="2640"/>
        <w:jc w:val="both"/>
        <w:outlineLvl w:val="0"/>
        <w:rPr>
          <w:rFonts w:ascii="Times New Roman" w:eastAsia="仿宋" w:cs="Times New Roman" w:hAnsi="Times New Roman"/>
        </w:rPr>
      </w:pPr>
      <w:bookmarkStart w:id="57" w:name="_Toc26843625"/>
      <w:bookmarkStart w:id="58" w:name="_Toc15396618"/>
      <w:bookmarkEnd w:id="55"/>
      <w:bookmarkEnd w:id="56"/>
      <w:r>
        <w:rPr>
          <w:rFonts w:ascii="Times New Roman" w:eastAsia="黑体" w:cs="Times New Roman" w:hAnsi="Times New Roman"/>
          <w:sz w:val="44"/>
          <w:szCs w:val="44"/>
        </w:rPr>
        <w:t>第</w:t>
      </w:r>
      <w:r>
        <w:rPr>
          <w:rStyle w:val="1Char"/>
          <w:rFonts w:ascii="Times New Roman" w:eastAsia="黑体" w:cs="Times New Roman" w:hAnsi="Times New Roman"/>
          <w:b w:val="0"/>
        </w:rPr>
        <w:t>五部分 附表</w:t>
      </w:r>
      <w:bookmarkStart w:id="59" w:name="_Toc15396619"/>
      <w:bookmarkEnd w:id="57"/>
      <w:bookmarkEnd w:id="58"/>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60" w:name="_Toc26843626"/>
      <w:r>
        <w:rPr>
          <w:rFonts w:ascii="Times New Roman" w:eastAsia="仿宋" w:cs="Times New Roman" w:hAnsi="Times New Roman"/>
          <w:b w:val="0"/>
        </w:rPr>
        <w:t>一、收</w:t>
      </w:r>
      <w:r>
        <w:rPr>
          <w:rStyle w:val="2Char"/>
          <w:rFonts w:ascii="Times New Roman" w:eastAsia="仿宋" w:cs="Times New Roman" w:hAnsi="Times New Roman"/>
          <w:b w:val="0"/>
          <w:bCs w:val="0"/>
        </w:rPr>
        <w:t>入支出决算总表</w:t>
      </w:r>
      <w:bookmarkEnd w:id="59"/>
      <w:bookmarkEnd w:id="60"/>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61" w:name="_Toc26843627"/>
      <w:bookmarkStart w:id="62" w:name="_Toc15396620"/>
      <w:r>
        <w:rPr>
          <w:rFonts w:ascii="Times New Roman" w:eastAsia="仿宋" w:cs="Times New Roman" w:hAnsi="Times New Roman"/>
          <w:b w:val="0"/>
        </w:rPr>
        <w:t>二、收</w:t>
      </w:r>
      <w:r>
        <w:rPr>
          <w:rStyle w:val="2Char"/>
          <w:rFonts w:ascii="Times New Roman" w:eastAsia="仿宋" w:cs="Times New Roman" w:hAnsi="Times New Roman"/>
          <w:b w:val="0"/>
          <w:bCs w:val="0"/>
        </w:rPr>
        <w:t>入决算表</w:t>
      </w:r>
      <w:bookmarkEnd w:id="61"/>
      <w:bookmarkEnd w:id="62"/>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63" w:name="_Toc26843628"/>
      <w:bookmarkStart w:id="64" w:name="_Toc15396621"/>
      <w:r>
        <w:rPr>
          <w:rStyle w:val="2Char"/>
          <w:rFonts w:ascii="Times New Roman" w:eastAsia="仿宋" w:cs="Times New Roman" w:hAnsi="Times New Roman"/>
          <w:b w:val="0"/>
          <w:bCs w:val="0"/>
        </w:rPr>
        <w:t>三、</w:t>
      </w:r>
      <w:r>
        <w:rPr>
          <w:rFonts w:ascii="Times New Roman" w:eastAsia="仿宋" w:cs="Times New Roman" w:hAnsi="Times New Roman"/>
          <w:b w:val="0"/>
        </w:rPr>
        <w:t>支</w:t>
      </w:r>
      <w:r>
        <w:rPr>
          <w:rStyle w:val="2Char"/>
          <w:rFonts w:ascii="Times New Roman" w:eastAsia="仿宋" w:cs="Times New Roman" w:hAnsi="Times New Roman"/>
          <w:b w:val="0"/>
          <w:bCs w:val="0"/>
        </w:rPr>
        <w:t>出决算表</w:t>
      </w:r>
      <w:bookmarkEnd w:id="63"/>
      <w:bookmarkEnd w:id="64"/>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b w:val="0"/>
        </w:rPr>
      </w:pPr>
      <w:bookmarkStart w:id="65" w:name="_Toc26843629"/>
      <w:bookmarkStart w:id="66" w:name="_Toc15396622"/>
      <w:r>
        <w:rPr>
          <w:rStyle w:val="2Char"/>
          <w:rFonts w:ascii="Times New Roman" w:eastAsia="仿宋" w:cs="Times New Roman" w:hAnsi="Times New Roman"/>
          <w:b w:val="0"/>
          <w:bCs w:val="0"/>
        </w:rPr>
        <w:t>四、</w:t>
      </w:r>
      <w:r>
        <w:rPr>
          <w:rFonts w:ascii="Times New Roman" w:eastAsia="仿宋" w:cs="Times New Roman" w:hAnsi="Times New Roman"/>
          <w:b w:val="0"/>
        </w:rPr>
        <w:t>财</w:t>
      </w:r>
      <w:r>
        <w:rPr>
          <w:rStyle w:val="2Char"/>
          <w:rFonts w:ascii="Times New Roman" w:eastAsia="仿宋" w:cs="Times New Roman" w:hAnsi="Times New Roman"/>
          <w:b w:val="0"/>
          <w:bCs w:val="0"/>
        </w:rPr>
        <w:t>政拨款收入支出决算总表</w:t>
      </w:r>
      <w:bookmarkEnd w:id="65"/>
      <w:bookmarkEnd w:id="66"/>
    </w:p>
    <w:p>
      <w:pPr>
        <w:pStyle w:val="2"/>
        <w:keepNext/>
        <w:keepLines/>
        <w:pageBreakBefore w:val="0"/>
        <w:widowControl w:val="0"/>
        <w:kinsoku/>
        <w:wordWrap/>
        <w:overflowPunct/>
        <w:topLinePunct w:val="0"/>
        <w:bidi w:val="0"/>
        <w:spacing w:line="576" w:lineRule="exact"/>
        <w:rPr>
          <w:rStyle w:val="2Char"/>
          <w:rFonts w:ascii="Times New Roman" w:eastAsia="仿宋" w:cs="Times New Roman" w:hAnsi="Times New Roman"/>
          <w:b w:val="0"/>
          <w:bCs w:val="0"/>
        </w:rPr>
      </w:pPr>
      <w:bookmarkStart w:id="67" w:name="_Toc15396623"/>
      <w:bookmarkStart w:id="68" w:name="_Toc26843630"/>
      <w:r>
        <w:rPr>
          <w:rStyle w:val="2Char"/>
          <w:rFonts w:ascii="Times New Roman" w:eastAsia="仿宋" w:cs="Times New Roman" w:hAnsi="Times New Roman"/>
          <w:b w:val="0"/>
          <w:bCs w:val="0"/>
        </w:rPr>
        <w:t>五、</w:t>
      </w:r>
      <w:r>
        <w:rPr>
          <w:rFonts w:ascii="Times New Roman" w:eastAsia="仿宋" w:cs="Times New Roman" w:hAnsi="Times New Roman"/>
          <w:b w:val="0"/>
        </w:rPr>
        <w:t>财</w:t>
      </w:r>
      <w:r>
        <w:rPr>
          <w:rStyle w:val="2Char"/>
          <w:rFonts w:ascii="Times New Roman" w:eastAsia="仿宋" w:cs="Times New Roman" w:hAnsi="Times New Roman"/>
          <w:b w:val="0"/>
          <w:bCs w:val="0"/>
        </w:rPr>
        <w:t>政拨款支出决算明细表</w:t>
      </w:r>
      <w:bookmarkStart w:id="69" w:name="_Toc15396624"/>
      <w:bookmarkEnd w:id="67"/>
      <w:bookmarkEnd w:id="68"/>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70" w:name="_Toc26843631"/>
      <w:r>
        <w:rPr>
          <w:rStyle w:val="2Char"/>
          <w:rFonts w:ascii="Times New Roman" w:eastAsia="仿宋" w:cs="Times New Roman" w:hAnsi="Times New Roman"/>
          <w:b w:val="0"/>
          <w:bCs w:val="0"/>
        </w:rPr>
        <w:t>六、</w:t>
      </w:r>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般公共预算财政拨款支出决算表</w:t>
      </w:r>
      <w:bookmarkEnd w:id="69"/>
      <w:bookmarkEnd w:id="70"/>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71" w:name="_Toc15396625"/>
      <w:bookmarkStart w:id="72" w:name="_Toc26843632"/>
      <w:r>
        <w:rPr>
          <w:rStyle w:val="2Char"/>
          <w:rFonts w:ascii="Times New Roman" w:eastAsia="仿宋" w:cs="Times New Roman" w:hAnsi="Times New Roman"/>
          <w:b w:val="0"/>
          <w:bCs w:val="0"/>
        </w:rPr>
        <w:t>七、</w:t>
      </w:r>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般公共预算财政拨款支出决算明细表</w:t>
      </w:r>
      <w:bookmarkEnd w:id="71"/>
      <w:bookmarkEnd w:id="72"/>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73" w:name="_Toc26843633"/>
      <w:bookmarkStart w:id="74" w:name="_Toc15396626"/>
      <w:r>
        <w:rPr>
          <w:rStyle w:val="2Char"/>
          <w:rFonts w:ascii="Times New Roman" w:eastAsia="仿宋" w:cs="Times New Roman" w:hAnsi="Times New Roman"/>
          <w:b w:val="0"/>
          <w:bCs w:val="0"/>
        </w:rPr>
        <w:t>八、</w:t>
      </w:r>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般公共预算财政拨款基本支出决算表</w:t>
      </w:r>
      <w:bookmarkEnd w:id="73"/>
      <w:bookmarkEnd w:id="74"/>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75" w:name="_Toc15396627"/>
      <w:bookmarkStart w:id="76" w:name="_Toc26843634"/>
      <w:r>
        <w:rPr>
          <w:rStyle w:val="2Char"/>
          <w:rFonts w:ascii="Times New Roman" w:eastAsia="仿宋" w:cs="Times New Roman" w:hAnsi="Times New Roman"/>
          <w:b w:val="0"/>
          <w:bCs w:val="0"/>
        </w:rPr>
        <w:t>九、</w:t>
      </w:r>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般公共预算财政拨款项目支出决算表</w:t>
      </w:r>
      <w:bookmarkEnd w:id="75"/>
      <w:bookmarkEnd w:id="76"/>
    </w:p>
    <w:p>
      <w:pPr>
        <w:pStyle w:val="2"/>
        <w:keepNext/>
        <w:keepLines/>
        <w:pageBreakBefore w:val="0"/>
        <w:widowControl w:val="0"/>
        <w:kinsoku/>
        <w:wordWrap/>
        <w:overflowPunct/>
        <w:topLinePunct w:val="0"/>
        <w:bidi w:val="0"/>
        <w:spacing w:line="576" w:lineRule="exact"/>
        <w:rPr>
          <w:rFonts w:ascii="Times New Roman" w:eastAsia="仿宋" w:hAnsi="Times New Roman"/>
        </w:rPr>
      </w:pPr>
      <w:bookmarkStart w:id="77" w:name="_Toc15396628"/>
      <w:bookmarkStart w:id="78" w:name="_Toc26843635"/>
      <w:r>
        <w:rPr>
          <w:rStyle w:val="2Char"/>
          <w:rFonts w:ascii="Times New Roman" w:eastAsia="仿宋" w:cs="Times New Roman" w:hAnsi="Times New Roman"/>
          <w:b w:val="0"/>
          <w:bCs w:val="0"/>
        </w:rPr>
        <w:t>十、</w:t>
      </w:r>
      <w:bookmarkStart w:id="79" w:name="_Toc26843636"/>
      <w:bookmarkStart w:id="80" w:name="_Toc15396629"/>
      <w:bookmarkEnd w:id="77"/>
      <w:bookmarkEnd w:id="78"/>
      <w:r>
        <w:rPr>
          <w:rFonts w:ascii="Times New Roman" w:eastAsia="仿宋" w:cs="Times New Roman" w:hAnsi="Times New Roman"/>
          <w:b w:val="0"/>
        </w:rPr>
        <w:t>政</w:t>
      </w:r>
      <w:r>
        <w:rPr>
          <w:rStyle w:val="2Char"/>
          <w:rFonts w:ascii="Times New Roman" w:eastAsia="仿宋" w:cs="Times New Roman" w:hAnsi="Times New Roman"/>
          <w:b w:val="0"/>
          <w:bCs w:val="0"/>
        </w:rPr>
        <w:t>府性基金预算财政拨款收入支出决算表</w:t>
      </w:r>
    </w:p>
    <w:p>
      <w:pPr>
        <w:pStyle w:val="2"/>
        <w:keepNext/>
        <w:keepLines/>
        <w:pageBreakBefore w:val="0"/>
        <w:widowControl w:val="0"/>
        <w:kinsoku/>
        <w:wordWrap/>
        <w:overflowPunct/>
        <w:topLinePunct w:val="0"/>
        <w:bidi w:val="0"/>
        <w:spacing w:line="576" w:lineRule="exact"/>
        <w:rPr>
          <w:rStyle w:val="2Char"/>
          <w:rFonts w:ascii="Times New Roman" w:eastAsia="仿宋" w:cs="Times New Roman" w:hAnsi="Times New Roman"/>
          <w:b w:val="0"/>
          <w:bCs w:val="0"/>
        </w:rPr>
      </w:pPr>
      <w:r>
        <w:rPr>
          <w:rStyle w:val="2Char"/>
          <w:rFonts w:ascii="Times New Roman" w:eastAsia="仿宋" w:cs="Times New Roman" w:hAnsi="Times New Roman"/>
          <w:b w:val="0"/>
          <w:bCs w:val="0"/>
        </w:rPr>
        <w:t>十一、</w:t>
      </w:r>
      <w:bookmarkStart w:id="81" w:name="_Toc15396630"/>
      <w:bookmarkStart w:id="82" w:name="_Toc26843637"/>
      <w:bookmarkEnd w:id="79"/>
      <w:bookmarkEnd w:id="80"/>
      <w:r>
        <w:rPr>
          <w:rFonts w:ascii="Times New Roman" w:eastAsia="仿宋" w:cs="Times New Roman" w:hAnsi="Times New Roman"/>
          <w:b w:val="0"/>
        </w:rPr>
        <w:t>国</w:t>
      </w:r>
      <w:r>
        <w:rPr>
          <w:rStyle w:val="2Char"/>
          <w:rFonts w:ascii="Times New Roman" w:eastAsia="仿宋" w:cs="Times New Roman" w:hAnsi="Times New Roman"/>
          <w:b w:val="0"/>
          <w:bCs w:val="0"/>
        </w:rPr>
        <w:t>有资本经营预算财政拨款收入支出决算表</w:t>
      </w:r>
    </w:p>
    <w:p>
      <w:pPr>
        <w:pStyle w:val="2"/>
        <w:keepNext/>
        <w:keepLines/>
        <w:pageBreakBefore w:val="0"/>
        <w:widowControl w:val="0"/>
        <w:kinsoku/>
        <w:wordWrap/>
        <w:overflowPunct/>
        <w:topLinePunct w:val="0"/>
        <w:bidi w:val="0"/>
        <w:spacing w:line="576" w:lineRule="exact"/>
        <w:rPr>
          <w:rStyle w:val="2Char"/>
          <w:rFonts w:ascii="Times New Roman" w:eastAsia="仿宋" w:cs="Times New Roman" w:hAnsi="Times New Roman"/>
          <w:b w:val="0"/>
          <w:bCs w:val="0"/>
        </w:rPr>
      </w:pPr>
      <w:r>
        <w:rPr>
          <w:rStyle w:val="2Char"/>
          <w:rFonts w:ascii="Times New Roman" w:eastAsia="仿宋" w:cs="Times New Roman" w:hAnsi="Times New Roman"/>
          <w:b w:val="0"/>
          <w:bCs w:val="0"/>
        </w:rPr>
        <w:t>十二、</w:t>
      </w:r>
      <w:bookmarkStart w:id="83" w:name="_Toc15396631"/>
      <w:bookmarkStart w:id="84" w:name="_Toc26843638"/>
      <w:bookmarkEnd w:id="81"/>
      <w:bookmarkEnd w:id="82"/>
      <w:r>
        <w:rPr>
          <w:rStyle w:val="2Char"/>
          <w:rFonts w:ascii="Times New Roman" w:eastAsia="仿宋" w:cs="Times New Roman" w:hAnsi="Times New Roman"/>
          <w:b w:val="0"/>
          <w:bCs w:val="0"/>
        </w:rPr>
        <w:t>国有资本经营预算财政拨款支出决算</w:t>
      </w:r>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r>
        <w:rPr>
          <w:rStyle w:val="2Char"/>
          <w:rFonts w:ascii="Times New Roman" w:eastAsia="仿宋" w:cs="Times New Roman" w:hAnsi="Times New Roman"/>
          <w:b w:val="0"/>
          <w:bCs w:val="0"/>
        </w:rPr>
        <w:t>十三、</w:t>
      </w:r>
      <w:bookmarkStart w:id="85" w:name="_Toc26843639"/>
      <w:bookmarkEnd w:id="83"/>
      <w:bookmarkEnd w:id="84"/>
      <w:bookmarkEnd w:id="85"/>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般公共预算财政拨款“三公”经费支出决算表</w:t>
      </w:r>
    </w:p>
    <w:p>
      <w:pPr>
        <w:pageBreakBefore w:val="0"/>
        <w:widowControl w:val="0"/>
        <w:kinsoku/>
        <w:wordWrap/>
        <w:overflowPunct/>
        <w:topLinePunct w:val="0"/>
        <w:bidi w:val="0"/>
        <w:spacing w:line="576" w:lineRule="exact"/>
        <w:rPr>
          <w:rFonts w:ascii="Times New Roman" w:eastAsia="仿宋" w:cs="Times New Roman" w:hAnsi="Times New Roman"/>
        </w:rPr>
      </w:pPr>
    </w:p>
    <w:p>
      <w:pPr>
        <w:pStyle w:val="2"/>
        <w:rPr>
          <w:rFonts w:ascii="仿宋" w:eastAsia="仿宋"/>
          <w:color w:val="000000"/>
        </w:rPr>
      </w:pPr>
    </w:p>
    <w:sectPr>
      <w:headerReference w:type="default" r:id="rId2"/>
      <w:footerReference w:type="default" r:id="rId3"/>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altName w:val="方正小标宋_GBK"/>
    <w:panose1 w:val="02000000000000000000"/>
    <w:charset w:val="86"/>
    <w:family w:val="script"/>
    <w:pitch w:val="variable"/>
    <w:sig w:usb0="00000000" w:usb1="00000000" w:usb2="00000000" w:usb3="00000000" w:csb0="00040000" w:csb1="00000000"/>
  </w:font>
  <w:font w:name="黑体">
    <w:altName w:val="方正黑体_GBK"/>
    <w:panose1 w:val="02010609060101010101"/>
    <w:charset w:val="86"/>
    <w:family w:val="auto"/>
    <w:pitch w:val="variable"/>
    <w:sig w:usb0="800002BF" w:usb1="38CF7CFA" w:usb2="00000016" w:usb3="00000000" w:csb0="00040001" w:csb1="00000000"/>
  </w:font>
  <w:font w:name="Arial">
    <w:altName w:val="DejaVu Sans"/>
    <w:panose1 w:val="020B0604020202020204"/>
    <w:charset w:val="01"/>
    <w:family w:val="swiss"/>
    <w:pitch w:val="variable"/>
    <w:sig w:usb0="E0002AFF" w:usb1="C0007843" w:usb2="00000009" w:usb3="00000000" w:csb0="400001FF" w:csb1="FFFF0000"/>
  </w:font>
  <w:font w:name="仿宋">
    <w:altName w:val="仿宋_GB2312"/>
    <w:panose1 w:val="02010609060101010101"/>
    <w:charset w:val="86"/>
    <w:family w:val="modern"/>
    <w:pitch w:val="variable"/>
    <w:sig w:usb0="00000000" w:usb1="00000000" w:usb2="00000016" w:usb3="00000000" w:csb0="00040001" w:csb1="00000000"/>
  </w:font>
  <w:font w:name="Times New Roman">
    <w:altName w:val="DejaVu Sans"/>
    <w:panose1 w:val="02020603050405020304"/>
    <w:charset w:val="01"/>
    <w:family w:val="auto"/>
    <w:pitch w:val="variable"/>
    <w:sig w:usb0="00000000" w:usb1="00000000" w:usb2="00000009" w:usb3="00000000" w:csb0="400001FF" w:csb1="FFFF0000"/>
  </w:font>
  <w:font w:name="楷体">
    <w:altName w:val="楷体_GB2312"/>
    <w:panose1 w:val="02010609060101010101"/>
    <w:charset w:val="86"/>
    <w:family w:val="auto"/>
    <w:pitch w:val="variable"/>
    <w:sig w:usb0="00000000" w:usb1="00000000" w:usb2="00000016" w:usb3="00000000" w:csb0="00040001" w:csb1="00000000"/>
  </w:font>
  <w:font w:name="楷体_GB2312">
    <w:panose1 w:val="02010609030101010101"/>
    <w:charset w:val="86"/>
    <w:family w:val="modern"/>
    <w:pitch w:val="variable"/>
    <w:sig w:usb0="00000001" w:usb1="080E0000" w:usb2="00000000" w:usb3="00000000" w:csb0="00040000" w:csb1="00000000"/>
  </w:font>
  <w:font w:name="仿宋_GB2312">
    <w:panose1 w:val="02010609030101010101"/>
    <w:charset w:val="86"/>
    <w:family w:val="modern"/>
    <w:pitch w:val="variable"/>
    <w:sig w:usb0="00000001" w:usb1="080E0000" w:usb2="00000000" w:usb3="00000000" w:csb0="00040000" w:csb1="00000000"/>
  </w:font>
  <w:font w:name="宋体">
    <w:altName w:val="方正书宋_GBK"/>
    <w:panose1 w:val="00000000000000000000"/>
    <w:charset w:val="00"/>
    <w:family w:val="auto"/>
    <w:pitch w:val="variable"/>
    <w:sig w:usb0="00000000" w:usb1="00000000" w:usb2="00000000" w:usb3="00000000" w:csb0="00000000" w:csb1="00000000"/>
  </w:font>
  <w:font w:name="Cambria">
    <w:altName w:val="Noto Sans Syriac Eastern"/>
    <w:panose1 w:val="02040503050406030204"/>
    <w:charset w:val="00"/>
    <w:family w:val="roman"/>
    <w:pitch w:val="variable"/>
    <w:sig w:usb0="00000000" w:usb1="00000000" w:usb2="00000000" w:usb3="00000000" w:csb0="2000019F" w:csb1="00000000"/>
  </w:font>
  <w:font w:name="Calibri">
    <w:altName w:val="DejaVu Sans"/>
    <w:panose1 w:val="020F0502020204030204"/>
    <w:charset w:val="00"/>
    <w:family w:val="swiss"/>
    <w:pitch w:val="variable"/>
    <w:sig w:usb0="00000000" w:usb1="00000000" w:usb2="00000001" w:usb3="00000000" w:csb0="0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759034689"/>
      <w:docPartList>
        <w:docPartGallery w:val="autotext"/>
      </w:docPartList>
    </w:sdtPr>
    <w:sdtContent>
      <w:p>
        <w:pPr>
          <w:pStyle w:val="20"/>
          <w:tabs>
            <w:tab w:val="center" w:pos="4153"/>
            <w:tab w:val="right" w:pos="8306"/>
          </w:tabs>
          <w:jc w:val="center"/>
        </w:pPr>
        <w:r>
          <w:fldChar w:fldCharType="begin"/>
        </w:r>
        <w:r>
          <w:instrText>PAGE   \* MERGEFORMAT</w:instrText>
        </w:r>
        <w:r>
          <w:fldChar w:fldCharType="separate"/>
        </w:r>
        <w:r>
          <w:rPr>
            <w:lang w:val="zh-CN"/>
          </w:rPr>
          <w:t>10</w:t>
        </w:r>
        <w:r>
          <w:fldChar w:fldCharType="end"/>
        </w:r>
      </w:p>
    </w:sdtContent>
  </w:sdt>
  <w:p>
    <w:pPr>
      <w:pStyle w:val="20"/>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1"/>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1272550B"/>
    <w:multiLevelType w:val="multilevel"/>
    <w:tmpl w:val="1272550B"/>
    <w:lvl w:ilvl="0">
      <w:start w:val="1"/>
      <w:numFmt w:val="japaneseCounting"/>
      <w:lvlRestart w:val="0"/>
      <w:lvlText w:val="%1、"/>
      <w:lvlJc w:val="left"/>
      <w:pPr>
        <w:ind w:left="1360" w:hanging="720"/>
      </w:pPr>
      <w:rPr>
        <w:rFonts w:hint="default"/>
        <w:b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1">
    <w:nsid w:val="CF652CEC"/>
    <w:multiLevelType w:val="singleLevel"/>
    <w:tmpl w:val="CF652CEC"/>
    <w:lvl w:ilvl="0">
      <w:start w:val="9"/>
      <w:numFmt w:val="chineseCounting"/>
      <w:lvlRestart w:val="0"/>
      <w:suff w:val="nothing"/>
      <w:lvlText w:val="%1、"/>
      <w:lvlJc w:val="left"/>
      <w:pPr>
        <w:ind w:left="0" w:hanging="0"/>
      </w:pPr>
      <w:rPr>
        <w:rFonts w:hint="eastAsia"/>
      </w:rPr>
    </w:lvl>
  </w:abstractNum>
  <w:abstractNum w:abstractNumId="2">
    <w:nsid w:val="E2FA047D"/>
    <w:multiLevelType w:val="singleLevel"/>
    <w:tmpl w:val="E2FA047D"/>
    <w:lvl w:ilvl="0">
      <w:start w:val="3"/>
      <w:numFmt w:val="chineseCounting"/>
      <w:lvlRestart w:val="0"/>
      <w:suff w:val="space"/>
      <w:lvlText w:val="第%1部分"/>
      <w:lvlJc w:val="left"/>
      <w:pPr>
        <w:ind w:left="0" w:hanging="0"/>
      </w:pPr>
      <w:rPr>
        <w:rFonts w:hint="eastAsia"/>
      </w:rPr>
    </w:lvl>
  </w:abstractNum>
  <w:abstractNum w:abstractNumId="3">
    <w:nsid w:val="BD68C237"/>
    <w:multiLevelType w:val="singleLevel"/>
    <w:tmpl w:val="BD68C237"/>
    <w:lvl w:ilvl="0">
      <w:start w:val="1"/>
      <w:numFmt w:val="decimal"/>
      <w:lvlRestart w:val="0"/>
      <w:suff w:val="nothing"/>
      <w:lvlText w:val="%1、"/>
      <w:lvlJc w:val="left"/>
      <w:pPr>
        <w:ind w:left="0" w:hanging="0"/>
      </w:pPr>
    </w:lvl>
  </w:abstractNum>
  <w:abstractNum w:abstractNumId="4">
    <w:nsid w:val="2D9CC759"/>
    <w:multiLevelType w:val="singleLevel"/>
    <w:tmpl w:val="2D9CC759"/>
    <w:lvl w:ilvl="0">
      <w:start w:val="2"/>
      <w:numFmt w:val="chineseCounting"/>
      <w:lvlRestart w:val="0"/>
      <w:suff w:val="nothing"/>
      <w:lvlText w:val="%1、"/>
      <w:lvlJc w:val="left"/>
      <w:pPr>
        <w:ind w:left="0" w:hanging="0"/>
      </w:pPr>
      <w:rPr>
        <w:rFonts w:hint="eastAsia"/>
      </w:rPr>
    </w:lvl>
  </w:abstractNum>
  <w:abstractNum w:abstractNumId="5">
    <w:nsid w:val="B660F902"/>
    <w:multiLevelType w:val="singleLevel"/>
    <w:tmpl w:val="B660F902"/>
    <w:lvl w:ilvl="0">
      <w:start w:val="2"/>
      <w:numFmt w:val="decimal"/>
      <w:lvlRestart w:val="0"/>
      <w:suff w:val="nothing"/>
      <w:lvlText w:val="%1、"/>
      <w:lvlJc w:val="left"/>
      <w:pPr>
        <w:ind w:left="0" w:hanging="0"/>
      </w:pPr>
    </w:lvl>
  </w:abstractNum>
  <w:abstractNum w:abstractNumId="6">
    <w:nsid w:val="0F29D89B"/>
    <w:multiLevelType w:val="singleLevel"/>
    <w:tmpl w:val="0F29D89B"/>
    <w:lvl w:ilvl="0">
      <w:start w:val="1"/>
      <w:numFmt w:val="chineseCounting"/>
      <w:lvlRestart w:val="0"/>
      <w:suff w:val="nothing"/>
      <w:lvlText w:val="（%1）"/>
      <w:lvlJc w:val="left"/>
      <w:pPr>
        <w:ind w:left="0" w:hanging="0"/>
      </w:pPr>
      <w:rPr>
        <w:rFonts w:cs="Times New Roman" w:hint="eastAsia"/>
      </w:rPr>
    </w:lvl>
  </w:abstractNum>
  <w:abstractNum w:abstractNumId="7">
    <w:nsid w:val="5EEFE548"/>
    <w:multiLevelType w:val="singleLevel"/>
    <w:tmpl w:val="5EEFE548"/>
    <w:lvl w:ilvl="0">
      <w:start w:val="2"/>
      <w:numFmt w:val="decimal"/>
      <w:lvlRestart w:val="0"/>
      <w:suff w:val="nothing"/>
      <w:lvlText w:val="%1．"/>
      <w:lvlJc w:val="left"/>
      <w:pPr>
        <w:ind w:left="0" w:hanging="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NTg2YmRhMTJjN2NjOGQ4MzBiNDQ2Y2Y2ZDNmYjhkNGU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eastAsia="宋体" w:cs="Times New Roman"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table of figures"/>
    <w:basedOn w:val="0"/>
    <w:next w:val="0"/>
    <w:pPr>
      <w:ind w:leftChars="200" w:left="400" w:hangingChars="200" w:hanging="200"/>
    </w:pPr>
  </w:style>
  <w:style w:type="paragraph" w:styleId="16">
    <w:name w:val="Body Text"/>
    <w:basedOn w:val="0"/>
    <w:pPr>
      <w:spacing w:beforeLines="30" w:before="30"/>
    </w:pPr>
    <w:rPr>
      <w:rFonts w:ascii="仿宋_GB2312" w:eastAsia="仿宋_GB2312"/>
      <w:kern w:val="0"/>
      <w:sz w:val="30"/>
    </w:rPr>
  </w:style>
  <w:style w:type="paragraph" w:styleId="17">
    <w:name w:val="Body Text Indent"/>
    <w:basedOn w:val="0"/>
    <w:pPr>
      <w:spacing w:after="120"/>
      <w:ind w:leftChars="200" w:left="200"/>
    </w:pPr>
  </w:style>
  <w:style w:type="paragraph" w:styleId="18">
    <w:name w:val="toc 3"/>
    <w:basedOn w:val="0"/>
    <w:next w:val="0"/>
    <w:pPr>
      <w:tabs>
        <w:tab w:val="right" w:leader="dot" w:pos="8296"/>
      </w:tabs>
      <w:ind w:leftChars="400" w:left="400"/>
    </w:pPr>
  </w:style>
  <w:style w:type="paragraph" w:styleId="19">
    <w:name w:val="Balloon Text"/>
    <w:basedOn w:val="0"/>
    <w:rPr>
      <w:sz w:val="18"/>
      <w:szCs w:val="18"/>
    </w:rPr>
  </w:style>
  <w:style w:type="paragraph" w:styleId="20">
    <w:name w:val="footer"/>
    <w:basedOn w:val="0"/>
    <w:pPr>
      <w:tabs>
        <w:tab w:val="center" w:pos="4153"/>
        <w:tab w:val="right" w:pos="8306"/>
      </w:tabs>
      <w:snapToGrid w:val="0"/>
      <w:jc w:val="left"/>
    </w:pPr>
    <w:rPr>
      <w:rFonts w:ascii="Calibri" w:hAnsi="Calibri"/>
      <w:kern w:val="0"/>
      <w:sz w:val="18"/>
      <w:szCs w:val="18"/>
    </w:rPr>
  </w:style>
  <w:style w:type="paragraph" w:styleId="21">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2">
    <w:name w:val="toc 1"/>
    <w:basedOn w:val="0"/>
    <w:next w:val="0"/>
    <w:pPr>
      <w:tabs>
        <w:tab w:val="right" w:leader="dot" w:pos="8296"/>
      </w:tabs>
      <w:spacing w:before="93"/>
      <w:jc w:val="center"/>
    </w:pPr>
    <w:rPr>
      <w:rFonts w:ascii="仿宋" w:eastAsia="仿宋"/>
      <w:sz w:val="28"/>
      <w:szCs w:val="28"/>
    </w:rPr>
  </w:style>
  <w:style w:type="paragraph" w:styleId="23">
    <w:name w:val="toc 2"/>
    <w:basedOn w:val="0"/>
    <w:next w:val="0"/>
    <w:pPr>
      <w:tabs>
        <w:tab w:val="right" w:leader="dot" w:pos="8296"/>
      </w:tabs>
      <w:ind w:leftChars="200" w:left="200"/>
    </w:pPr>
  </w:style>
  <w:style w:type="paragraph" w:styleId="24">
    <w:name w:val="HTML Preformatted"/>
    <w:basedOn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cs="宋体"/>
      <w:kern w:val="0"/>
      <w:sz w:val="24"/>
      <w:szCs w:val="24"/>
      <w:lang w:val="en-US" w:eastAsia="zh-CN"/>
    </w:rPr>
  </w:style>
  <w:style w:type="paragraph" w:styleId="25">
    <w:name w:val="Normal (Web)"/>
    <w:basedOn w:val="0"/>
    <w:pPr>
      <w:widowControl/>
      <w:spacing w:before="100" w:beforeAutospacing="1" w:after="100" w:afterAutospacing="1"/>
      <w:jc w:val="left"/>
    </w:pPr>
    <w:rPr>
      <w:rFonts w:ascii="宋体" w:eastAsia="宋体" w:cs="宋体"/>
      <w:kern w:val="0"/>
      <w:sz w:val="24"/>
      <w:szCs w:val="24"/>
    </w:rPr>
  </w:style>
  <w:style w:type="character" w:styleId="26">
    <w:name w:val="Strong"/>
    <w:basedOn w:val="10"/>
    <w:rPr>
      <w:b/>
    </w:rPr>
  </w:style>
  <w:style w:type="character" w:styleId="27">
    <w:name w:val="Hyperlink"/>
    <w:basedOn w:val="10"/>
    <w:rPr>
      <w:color w:val="0000FF"/>
      <w:u w:val="single"/>
    </w:rPr>
  </w:style>
  <w:style w:type="character" w:customStyle="1" w:styleId="28">
    <w:name w:val="Header Char"/>
    <w:basedOn w:val="10"/>
    <w:rPr>
      <w:rFonts w:ascii="Times New Roman" w:hAnsi="Times New Roman"/>
      <w:sz w:val="18"/>
      <w:szCs w:val="18"/>
    </w:rPr>
  </w:style>
  <w:style w:type="character" w:customStyle="1" w:styleId="29">
    <w:name w:val="Footer Char"/>
    <w:basedOn w:val="10"/>
    <w:rPr>
      <w:rFonts w:ascii="Times New Roman" w:hAnsi="Times New Roman"/>
      <w:sz w:val="18"/>
      <w:szCs w:val="18"/>
    </w:rPr>
  </w:style>
  <w:style w:type="character" w:customStyle="1" w:styleId="30">
    <w:name w:val="Body Text Char"/>
    <w:basedOn w:val="10"/>
    <w:rPr>
      <w:rFonts w:ascii="Times New Roman" w:hAnsi="Times New Roman"/>
      <w:szCs w:val="24"/>
    </w:rPr>
  </w:style>
  <w:style w:type="paragraph" w:customStyle="1" w:styleId="31">
    <w:name w:val="Default"/>
    <w:pPr>
      <w:widowControl w:val="0"/>
      <w:autoSpaceDE w:val="0"/>
      <w:autoSpaceDN w:val="0"/>
      <w:adjustRightInd w:val="0"/>
    </w:pPr>
    <w:rPr>
      <w:rFonts w:ascii="仿宋" w:eastAsia="仿宋" w:cs="仿宋"/>
      <w:color w:val="000000"/>
      <w:sz w:val="24"/>
      <w:szCs w:val="24"/>
      <w:lang w:val="en-US" w:eastAsia="zh-CN" w:bidi="ar-SA"/>
    </w:rPr>
  </w:style>
  <w:style w:type="paragraph" w:styleId="32">
    <w:name w:val="List Paragraph"/>
    <w:basedOn w:val="0"/>
    <w:pPr>
      <w:ind w:firstLineChars="200" w:firstLine="200"/>
    </w:pPr>
  </w:style>
  <w:style w:type="paragraph" w:customStyle="1" w:styleId="33">
    <w:name w:val="TOC Heading"/>
    <w:basedOn w:val="1"/>
    <w:next w:val="0"/>
    <w:pPr>
      <w:keepNext/>
      <w:keepLines/>
      <w:widowControl/>
      <w:spacing w:before="480" w:after="0" w:line="276" w:lineRule="auto"/>
      <w:jc w:val="left"/>
      <w:outlineLvl w:val="9"/>
    </w:pPr>
    <w:rPr>
      <w:rFonts w:ascii="Cambria" w:eastAsia="宋体" w:cs="Times New Roman" w:hAnsi="Cambria"/>
      <w:color w:val="376092"/>
      <w:kern w:val="0"/>
      <w:sz w:val="28"/>
      <w:szCs w:val="2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chart" Target="charts/chart1.xml"/><Relationship Id="rId5" Type="http://schemas.openxmlformats.org/officeDocument/2006/relationships/chart" Target="charts/chart2.xml"/><Relationship Id="rId6" Type="http://schemas.openxmlformats.org/officeDocument/2006/relationships/chart" Target="charts/chart3.xml"/><Relationship Id="rId7" Type="http://schemas.openxmlformats.org/officeDocument/2006/relationships/chart" Target="charts/chart4.xml"/><Relationship Id="rId8" Type="http://schemas.openxmlformats.org/officeDocument/2006/relationships/chart" Target="charts/chart5.xml"/><Relationship Id="rId9" Type="http://schemas.openxmlformats.org/officeDocument/2006/relationships/chart" Target="charts/chart6.xml"/><Relationship Id="rId10" Type="http://schemas.openxmlformats.org/officeDocument/2006/relationships/chart" Target="charts/chart7.xml"/><Relationship Id="rId11" Type="http://schemas.openxmlformats.org/officeDocument/2006/relationships/styles" Target="styles.xml"/><Relationship Id="rId12" Type="http://schemas.openxmlformats.org/officeDocument/2006/relationships/numbering" Target="numbering.xml"/><Relationship Id="rId13"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char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Arial"/>
              </a:defRPr>
            </a:pPr>
            <a:r>
              <a:rPr lang="zh-CN"/>
              <a:t>收、支决算结构图</a:t>
            </a:r>
          </a:p>
        </c:rich>
      </c:tx>
      <c:layout/>
      <c:overlay val="0"/>
      <c:spPr>
        <a:noFill/>
        <a:ln>
          <a:noFill/>
        </a:ln>
      </c:spPr>
    </c:title>
    <c:autoTitleDeleted val="1"/>
    <c:plotArea>
      <c:layout>
        <c:manualLayout>
          <c:layoutTarget val="inner"/>
          <c:xMode val="edge"/>
          <c:yMode val="edge"/>
          <c:x val="0.06951553"/>
          <c:y val="0.22913043"/>
          <c:w val="0.9283727"/>
          <c:h val="0.63030434"/>
        </c:manualLayout>
      </c:layout>
      <c:barChart>
        <c:barDir val="col"/>
        <c:grouping val="clustered"/>
        <c:varyColors val="0"/>
        <c:ser>
          <c:idx val="0"/>
          <c:order val="0"/>
          <c:tx>
            <c:strRef>
              <c:f>'Sheet1'!$B$1</c:f>
              <c:strCache>
                <c:ptCount val="1"/>
                <c:pt idx="0">
                  <c:v>总收入</c:v>
                </c:pt>
              </c:strCache>
            </c:strRef>
          </c:tx>
          <c:spPr>
            <a:solidFill>
              <a:srgbClr val="4F81BD"/>
            </a:solidFill>
            <a:ln>
              <a:noFill/>
            </a:ln>
          </c:spPr>
          <c:invertIfNegative val="0"/>
          <c:dLbls>
            <c:dLbl>
              <c:idx val="0"/>
              <c:spPr>
                <a:noFill/>
                <a:ln>
                  <a:noFill/>
                </a:ln>
              </c:spPr>
              <c:txPr>
                <a:bodyPr vert="horz"/>
                <a:lstStyle/>
                <a:p>
                  <a:pPr>
                    <a:defRPr sz="1000" b="0" i="0" u="none" strike="noStrike" baseline="0">
                      <a:solidFill>
                        <a:srgbClr val="000000"/>
                      </a:solidFill>
                      <a:latin typeface="AR PL UKai CN"/>
                      <a:ea typeface="AR PL UKai CN"/>
                      <a:cs typeface="Arial"/>
                    </a:defRPr>
                  </a:pPr>
                  <a:endParaRPr lang="zh-CN"/>
                </a:p>
              </c:txPr>
              <c:dLblPos val="outEnd"/>
              <c:delete val="1"/>
            </c:dLbl>
            <c:dLbl>
              <c:idx val="1"/>
              <c:spPr>
                <a:noFill/>
                <a:ln>
                  <a:noFill/>
                </a:ln>
              </c:spPr>
              <c:txPr>
                <a:bodyPr vert="horz"/>
                <a:lstStyle/>
                <a:p>
                  <a:pPr>
                    <a:defRPr sz="1000" b="0" i="0" u="none" strike="noStrike" baseline="0">
                      <a:solidFill>
                        <a:srgbClr val="000000"/>
                      </a:solidFill>
                      <a:latin typeface="AR PL UKai CN"/>
                      <a:ea typeface="AR PL UKai CN"/>
                      <a:cs typeface="Arial"/>
                    </a:defRPr>
                  </a:pPr>
                  <a:endParaRPr lang="zh-CN"/>
                </a:p>
              </c:txPr>
              <c:dLblPos val="outEnd"/>
              <c:delete val="1"/>
            </c:dLbl>
            <c:dLblPos val="outEnd"/>
            <c:showLegendKey val="0"/>
            <c:showVal val="0"/>
            <c:showCatName val="0"/>
            <c:showSerName val="0"/>
            <c:showPercent val="0"/>
            <c:showBubbleSize val="0"/>
            <c:showLeaderLines val="0"/>
          </c:dLbls>
          <c:cat>
            <c:numRef>
              <c:f>'Sheet1'!$A$2:$A$3</c:f>
              <c:numCache>
                <c:ptCount val="2"/>
              </c:numCache>
            </c:numRef>
          </c:cat>
          <c:val>
            <c:numRef>
              <c:f>'Sheet1'!$B$2:$B$3</c:f>
              <c:numCache>
                <c:formatCode>General</c:formatCode>
                <c:ptCount val="2"/>
                <c:pt idx="0">
                  <c:v>896.01</c:v>
                </c:pt>
                <c:pt idx="1">
                  <c:v>813.08</c:v>
                </c:pt>
              </c:numCache>
            </c:numRef>
          </c:val>
        </c:ser>
        <c:ser>
          <c:idx val="1"/>
          <c:order val="1"/>
          <c:tx>
            <c:strRef>
              <c:f>'Sheet1'!$C$1</c:f>
              <c:strCache>
                <c:ptCount val="1"/>
                <c:pt idx="0">
                  <c:v>总支出</c:v>
                </c:pt>
              </c:strCache>
            </c:strRef>
          </c:tx>
          <c:spPr>
            <a:solidFill>
              <a:srgbClr val="C0504D"/>
            </a:solidFill>
            <a:ln>
              <a:noFill/>
            </a:ln>
          </c:spPr>
          <c:invertIfNegative val="0"/>
          <c:dLbls>
            <c:dLbl>
              <c:idx val="0"/>
              <c:spPr>
                <a:noFill/>
                <a:ln>
                  <a:noFill/>
                </a:ln>
              </c:spPr>
              <c:txPr>
                <a:bodyPr vert="horz"/>
                <a:lstStyle/>
                <a:p>
                  <a:pPr>
                    <a:defRPr sz="1000" b="0" i="0" u="none" strike="noStrike" baseline="0">
                      <a:solidFill>
                        <a:srgbClr val="000000"/>
                      </a:solidFill>
                      <a:latin typeface="AR PL UKai CN"/>
                      <a:ea typeface="AR PL UKai CN"/>
                      <a:cs typeface="Arial"/>
                    </a:defRPr>
                  </a:pPr>
                  <a:endParaRPr lang="zh-CN"/>
                </a:p>
              </c:txPr>
              <c:dLblPos val="outEnd"/>
              <c:delete val="1"/>
            </c:dLbl>
            <c:dLbl>
              <c:idx val="1"/>
              <c:spPr>
                <a:noFill/>
                <a:ln>
                  <a:noFill/>
                </a:ln>
              </c:spPr>
              <c:txPr>
                <a:bodyPr vert="horz"/>
                <a:lstStyle/>
                <a:p>
                  <a:pPr>
                    <a:defRPr sz="1000" b="0" i="0" u="none" strike="noStrike" baseline="0">
                      <a:solidFill>
                        <a:srgbClr val="000000"/>
                      </a:solidFill>
                      <a:latin typeface="AR PL UKai CN"/>
                      <a:ea typeface="AR PL UKai CN"/>
                      <a:cs typeface="Arial"/>
                    </a:defRPr>
                  </a:pPr>
                  <a:endParaRPr lang="zh-CN"/>
                </a:p>
              </c:txPr>
              <c:dLblPos val="outEnd"/>
              <c:delete val="1"/>
            </c:dLbl>
            <c:dLblPos val="outEnd"/>
            <c:showLegendKey val="0"/>
            <c:showVal val="0"/>
            <c:showCatName val="0"/>
            <c:showSerName val="0"/>
            <c:showPercent val="0"/>
            <c:showBubbleSize val="0"/>
            <c:showLeaderLines val="0"/>
          </c:dLbls>
          <c:cat>
            <c:numRef>
              <c:f>'Sheet1'!$A$2:$A$3</c:f>
              <c:numCache>
                <c:ptCount val="2"/>
              </c:numCache>
            </c:numRef>
          </c:cat>
          <c:val>
            <c:numRef>
              <c:f>'Sheet1'!$C$2:$C$3</c:f>
              <c:numCache>
                <c:formatCode>General</c:formatCode>
                <c:ptCount val="2"/>
                <c:pt idx="0">
                  <c:v>900.31</c:v>
                </c:pt>
                <c:pt idx="1">
                  <c:v>813.08</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Arial"/>
              </a:defRPr>
            </a:pPr>
            <a:endParaRPr lang="zh-CN"/>
          </a:p>
        </c:txPr>
        <c:crosses val="autoZero"/>
        <c:auto val="1"/>
        <c:lblOffset val="100"/>
        <c:lblAlgn val="ctr"/>
        <c:noMultiLvlLbl val="0"/>
        <c:crossAx val="1"/>
      </c:catAx>
      <c:valAx>
        <c:axId val="1"/>
        <c:scaling>
          <c:orientation val="minMax"/>
          <c:min val="0.0"/>
          <c:max val="4500.0"/>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AR PL UKai CN"/>
                <a:ea typeface="AR PL UKai CN"/>
                <a:cs typeface="Arial"/>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Arial"/>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Arial"/>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Arial"/>
              </a:defRPr>
            </a:pPr>
            <a:r>
              <a:rPr lang="zh-CN"/>
              <a:t>收入决算结构图</a:t>
            </a:r>
          </a:p>
        </c:rich>
      </c:tx>
      <c:layout/>
      <c:overlay val="0"/>
      <c:spPr>
        <a:noFill/>
        <a:ln>
          <a:noFill/>
        </a:ln>
      </c:spPr>
    </c:title>
    <c:autoTitleDeleted val="1"/>
    <c:plotArea>
      <c:layout/>
      <c:pieChart>
        <c:varyColors val="1"/>
        <c:ser>
          <c:idx val="0"/>
          <c:order val="0"/>
          <c:tx>
            <c:strRef>
              <c:f>'Sheet1 (2)'!$B$1</c:f>
              <c:strCache>
                <c:ptCount val="1"/>
                <c:pt idx="0">
                  <c:v>收入决算结构图</c:v>
                </c:pt>
              </c:strCache>
            </c:strRef>
          </c:tx>
          <c:spPr>
            <a:solidFill>
              <a:srgbClr val="4F81BD"/>
            </a:solidFill>
            <a:ln>
              <a:noFill/>
            </a:ln>
          </c:spPr>
          <c:dPt>
            <c:idx val="0"/>
            <c:bubble3D val="0"/>
            <c:explosion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AR PL UKai CN"/>
                    <a:ea typeface="AR PL UKai CN"/>
                    <a:cs typeface="Arial"/>
                  </a:defRPr>
                </a:pPr>
                <a:endParaRPr lang="zh-CN"/>
              </a:p>
            </c:txPr>
            <c:numFmt formatCode="General" sourceLinked="1"/>
            <c:showLegendKey val="0"/>
            <c:showVal val="1"/>
            <c:showCatName val="0"/>
            <c:showSerName val="0"/>
            <c:showPercent val="0"/>
            <c:showBubbleSize val="0"/>
            <c:showLeaderLines val="1"/>
          </c:dLbls>
          <c:cat>
            <c:strRef>
              <c:f>'Sheet1 (2)'!$A$2:$A$3</c:f>
              <c:strCache>
                <c:ptCount val="2"/>
                <c:pt idx="0">
                  <c:v>一般公共预算财政拨款收入</c:v>
                </c:pt>
                <c:pt idx="1">
                  <c:v>其他收入</c:v>
                </c:pt>
              </c:strCache>
            </c:strRef>
          </c:cat>
          <c:val>
            <c:numRef>
              <c:f>'Sheet1 (2)'!$B$2:$B$3</c:f>
              <c:numCache>
                <c:formatCode>General</c:formatCode>
                <c:ptCount val="2"/>
                <c:pt idx="0">
                  <c:v>813.08</c:v>
                </c:pt>
                <c:pt idx="1">
                  <c:v>0.0</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Arial"/>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Arial"/>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Arial"/>
              </a:defRPr>
            </a:pPr>
            <a:r>
              <a:rPr lang="zh-CN"/>
              <a:t>支出决算结构图</a:t>
            </a:r>
          </a:p>
        </c:rich>
      </c:tx>
      <c:layout/>
      <c:overlay val="0"/>
      <c:spPr>
        <a:noFill/>
        <a:ln>
          <a:noFill/>
        </a:ln>
      </c:spPr>
    </c:title>
    <c:autoTitleDeleted val="1"/>
    <c:plotArea>
      <c:layout/>
      <c:pieChart>
        <c:varyColors val="1"/>
        <c:ser>
          <c:idx val="0"/>
          <c:order val="0"/>
          <c:tx>
            <c:strRef>
              <c:f>'Sheet1 (3)'!$B$1</c:f>
              <c:strCache>
                <c:ptCount val="1"/>
                <c:pt idx="0">
                  <c:v>支出决算结构图</c:v>
                </c:pt>
              </c:strCache>
            </c:strRef>
          </c:tx>
          <c:spPr>
            <a:solidFill>
              <a:srgbClr val="4F81BD"/>
            </a:solidFill>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AR PL UKai CN"/>
                    <a:ea typeface="AR PL UKai CN"/>
                    <a:cs typeface="Arial"/>
                  </a:defRPr>
                </a:pPr>
                <a:endParaRPr lang="zh-CN"/>
              </a:p>
            </c:txPr>
            <c:numFmt formatCode="General" sourceLinked="1"/>
            <c:dLbl>
              <c:idx val="0"/>
              <c:layout>
                <c:manualLayout>
                  <c:x val="-0.031990968"/>
                  <c:y val="-0.1824"/>
                </c:manualLayout>
              </c:layout>
              <c:numFmt formatCode="General" sourceLinked="0"/>
              <c:spPr>
                <a:noFill/>
                <a:ln>
                  <a:noFill/>
                </a:ln>
              </c:spPr>
              <c:txPr>
                <a:bodyPr vert="horz"/>
                <a:lstStyle/>
                <a:p>
                  <a:pPr>
                    <a:defRPr sz="900" b="0" i="0" u="none" strike="noStrike" baseline="0">
                      <a:solidFill>
                        <a:srgbClr val="404040"/>
                      </a:solidFill>
                      <a:latin typeface="AR PL UKai CN"/>
                      <a:ea typeface="AR PL UKai CN"/>
                      <a:cs typeface="Arial"/>
                    </a:defRPr>
                  </a:pPr>
                  <a:endParaRPr lang="zh-CN"/>
                </a:p>
              </c:txPr>
              <c:showLegendKey val="0"/>
              <c:showVal val="1"/>
              <c:showCatName val="0"/>
              <c:showSerName val="0"/>
              <c:showPercent val="0"/>
              <c:showBubbleSize val="0"/>
            </c:dLbl>
            <c:showLegendKey val="0"/>
            <c:showVal val="1"/>
            <c:showCatName val="0"/>
            <c:showSerName val="0"/>
            <c:showPercent val="0"/>
            <c:showBubbleSize val="0"/>
            <c:showLeaderLines val="1"/>
          </c:dLbls>
          <c:cat>
            <c:strRef>
              <c:f>'Sheet1 (3)'!$A$2:$A$3</c:f>
              <c:strCache>
                <c:ptCount val="2"/>
                <c:pt idx="0">
                  <c:v>基本支出</c:v>
                </c:pt>
                <c:pt idx="1">
                  <c:v>项目支出</c:v>
                </c:pt>
              </c:strCache>
            </c:strRef>
          </c:cat>
          <c:val>
            <c:numRef>
              <c:f>'Sheet1 (3)'!$B$2:$B$3</c:f>
              <c:numCache>
                <c:formatCode>General</c:formatCode>
                <c:ptCount val="2"/>
                <c:pt idx="0">
                  <c:v>256.01</c:v>
                </c:pt>
                <c:pt idx="1">
                  <c:v>557.06</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Arial"/>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Arial"/>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Arial"/>
              </a:defRPr>
            </a:pPr>
            <a:r>
              <a:rPr lang="zh-CN"/>
              <a:t>财政拨款收、支决算总计变动情况</a:t>
            </a:r>
          </a:p>
        </c:rich>
      </c:tx>
      <c:layout/>
      <c:overlay val="0"/>
      <c:spPr>
        <a:noFill/>
        <a:ln>
          <a:noFill/>
        </a:ln>
      </c:spPr>
    </c:title>
    <c:autoTitleDeleted val="1"/>
    <c:plotArea>
      <c:layout/>
      <c:barChart>
        <c:barDir val="col"/>
        <c:grouping val="clustered"/>
        <c:varyColors val="0"/>
        <c:ser>
          <c:idx val="0"/>
          <c:order val="0"/>
          <c:tx>
            <c:strRef>
              <c:f>'Sheet1 (4)'!$A$2</c:f>
              <c:strCache>
                <c:ptCount val="1"/>
                <c:pt idx="0">
                  <c:v/>
                </c:pt>
              </c:strCache>
            </c:strRef>
          </c:tx>
          <c:spPr>
            <a:solidFill>
              <a:srgbClr val="4F81BD"/>
            </a:solidFill>
            <a:ln>
              <a:noFill/>
            </a:ln>
          </c:spPr>
          <c:invertIfNegative val="0"/>
          <c:dLbls>
            <c:spPr>
              <a:noFill/>
              <a:ln>
                <a:noFill/>
              </a:ln>
            </c:spPr>
            <c:txPr>
              <a:bodyPr vert="horz"/>
              <a:lstStyle/>
              <a:p>
                <a:pPr>
                  <a:defRPr sz="900" b="0" i="0" u="none" strike="noStrike" baseline="0">
                    <a:solidFill>
                      <a:srgbClr val="404040"/>
                    </a:solidFill>
                    <a:latin typeface="AR PL UKai CN"/>
                    <a:ea typeface="AR PL UKai CN"/>
                    <a:cs typeface="Arial"/>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(4)'!$B$1:$C$1</c:f>
              <c:strCache>
                <c:ptCount val="2"/>
                <c:pt idx="0">
                  <c:v>一般公共预算财政拨款收入</c:v>
                </c:pt>
                <c:pt idx="1">
                  <c:v>一般公共预算财政拨款支出</c:v>
                </c:pt>
              </c:strCache>
            </c:strRef>
          </c:cat>
          <c:val>
            <c:numRef>
              <c:f>'Sheet1 (4)'!$B$2:$C$2</c:f>
              <c:numCache>
                <c:formatCode>General</c:formatCode>
                <c:ptCount val="2"/>
                <c:pt idx="0">
                  <c:v>896.01</c:v>
                </c:pt>
                <c:pt idx="1">
                  <c:v>900.31</c:v>
                </c:pt>
              </c:numCache>
            </c:numRef>
          </c:val>
        </c:ser>
        <c:ser>
          <c:idx val="1"/>
          <c:order val="1"/>
          <c:tx>
            <c:strRef>
              <c:f>'Sheet1 (4)'!$A$3</c:f>
              <c:strCache>
                <c:ptCount val="1"/>
                <c:pt idx="0">
                  <c:v/>
                </c:pt>
              </c:strCache>
            </c:strRef>
          </c:tx>
          <c:spPr>
            <a:solidFill>
              <a:srgbClr val="C0504D"/>
            </a:solidFill>
            <a:ln>
              <a:noFill/>
            </a:ln>
          </c:spPr>
          <c:invertIfNegative val="0"/>
          <c:dLbls>
            <c:spPr>
              <a:noFill/>
              <a:ln>
                <a:noFill/>
              </a:ln>
            </c:spPr>
            <c:txPr>
              <a:bodyPr vert="horz"/>
              <a:lstStyle/>
              <a:p>
                <a:pPr>
                  <a:defRPr sz="900" b="0" i="0" u="none" strike="noStrike" baseline="0">
                    <a:solidFill>
                      <a:srgbClr val="404040"/>
                    </a:solidFill>
                    <a:latin typeface="AR PL UKai CN"/>
                    <a:ea typeface="AR PL UKai CN"/>
                    <a:cs typeface="Arial"/>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(4)'!$B$1:$C$1</c:f>
              <c:strCache>
                <c:ptCount val="2"/>
                <c:pt idx="0">
                  <c:v>一般公共预算财政拨款收入</c:v>
                </c:pt>
                <c:pt idx="1">
                  <c:v>一般公共预算财政拨款支出</c:v>
                </c:pt>
              </c:strCache>
            </c:strRef>
          </c:cat>
          <c:val>
            <c:numRef>
              <c:f>'Sheet1 (4)'!$B$3:$C$3</c:f>
              <c:numCache>
                <c:formatCode>General</c:formatCode>
                <c:ptCount val="2"/>
                <c:pt idx="0">
                  <c:v>813.08</c:v>
                </c:pt>
                <c:pt idx="1">
                  <c:v>813.08</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Arial"/>
              </a:defRPr>
            </a:pPr>
            <a:endParaRPr lang="zh-CN"/>
          </a:p>
        </c:txPr>
        <c:crosses val="autoZero"/>
        <c:auto val="1"/>
        <c:lblOffset val="100"/>
        <c:lblAlgn val="ctr"/>
        <c:noMultiLvlLbl val="0"/>
        <c:crossAx val="1"/>
      </c:catAx>
      <c:valAx>
        <c:axId val="1"/>
        <c:scaling>
          <c:orientation val="minMax"/>
          <c:min val="0.0"/>
          <c:max val="4500.0"/>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AR PL UKai CN"/>
                <a:ea typeface="AR PL UKai CN"/>
                <a:cs typeface="Arial"/>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Arial"/>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Arial"/>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Arial"/>
              </a:defRPr>
            </a:pPr>
            <a:r>
              <a:rPr lang="zh-CN"/>
              <a:t>一般公共预算财政拨款支出决算变动情况</a:t>
            </a:r>
          </a:p>
        </c:rich>
      </c:tx>
      <c:layout/>
      <c:overlay val="0"/>
      <c:spPr>
        <a:noFill/>
        <a:ln>
          <a:noFill/>
        </a:ln>
      </c:spPr>
    </c:title>
    <c:autoTitleDeleted val="1"/>
    <c:plotArea>
      <c:layout>
        <c:manualLayout>
          <c:layoutTarget val="inner"/>
          <c:xMode val="edge"/>
          <c:yMode val="edge"/>
          <c:x val="0.051286764"/>
          <c:y val="0.17779724"/>
          <c:w val="0.92429096"/>
          <c:h val="0.62763304"/>
        </c:manualLayout>
      </c:layout>
      <c:barChart>
        <c:barDir val="col"/>
        <c:grouping val="clustered"/>
        <c:varyColors val="0"/>
        <c:ser>
          <c:idx val="0"/>
          <c:order val="0"/>
          <c:tx>
            <c:strRef>
              <c:f>'Sheet1 (5)'!$B$1</c:f>
              <c:strCache>
                <c:ptCount val="1"/>
                <c:pt idx="0">
                  <c:v>一般公共预算财政拨款支出决算变动情况</c:v>
                </c:pt>
              </c:strCache>
            </c:strRef>
          </c:tx>
          <c:spPr>
            <a:solidFill>
              <a:srgbClr val="4F81BD"/>
            </a:solidFill>
            <a:ln>
              <a:noFill/>
            </a:ln>
          </c:spPr>
          <c:invertIfNegative val="0"/>
          <c:dLbls>
            <c:spPr>
              <a:noFill/>
              <a:ln>
                <a:noFill/>
              </a:ln>
            </c:spPr>
            <c:txPr>
              <a:bodyPr vert="horz"/>
              <a:lstStyle/>
              <a:p>
                <a:pPr>
                  <a:defRPr sz="900" b="0" i="0" u="none" strike="noStrike" baseline="0">
                    <a:solidFill>
                      <a:srgbClr val="404040"/>
                    </a:solidFill>
                    <a:latin typeface="AR PL UKai CN"/>
                    <a:ea typeface="AR PL UKai CN"/>
                    <a:cs typeface="Arial"/>
                  </a:defRPr>
                </a:pPr>
                <a:endParaRPr lang="zh-CN"/>
              </a:p>
            </c:txPr>
            <c:numFmt formatCode="General" sourceLinked="1"/>
            <c:dLbl>
              <c:idx val="0"/>
              <c:numFmt formatCode="General" sourceLinked="0"/>
              <c:spPr>
                <a:noFill/>
                <a:ln>
                  <a:noFill/>
                </a:ln>
              </c:spPr>
              <c:txPr>
                <a:bodyPr vert="horz"/>
                <a:lstStyle/>
                <a:p>
                  <a:pPr>
                    <a:defRPr sz="1000" b="0" i="0" u="none" strike="noStrike" baseline="0">
                      <a:solidFill>
                        <a:srgbClr val="000000"/>
                      </a:solidFill>
                      <a:latin typeface="AR PL UKai CN"/>
                      <a:ea typeface="AR PL UKai CN"/>
                      <a:cs typeface="Arial"/>
                    </a:defRPr>
                  </a:pPr>
                  <a:endParaRPr lang="zh-CN"/>
                </a:p>
              </c:txPr>
              <c:dLblPos val="outEnd"/>
              <c:tx>
                <c:rich>
                  <a:bodyPr vert="horz"/>
                  <a:lstStyle/>
                  <a:p>
                    <a:pPr>
                      <a:defRPr sz="1000" b="0" i="0" u="none" strike="noStrike" baseline="0">
                        <a:solidFill>
                          <a:srgbClr val="000000"/>
                        </a:solidFill>
                        <a:latin typeface="AR PL UKai CN"/>
                        <a:ea typeface="AR PL UKai CN"/>
                        <a:cs typeface="Arial"/>
                      </a:defRPr>
                    </a:pPr>
                    <a:r>
                      <a:rPr lang="zh-CN"/>
                      <a:t>896.01</a:t>
                    </a:r>
                  </a:p>
                </c:rich>
              </c:tx>
              <c:showLegendKey val="0"/>
              <c:showVal val="1"/>
              <c:showCatName val="0"/>
              <c:showSerName val="0"/>
              <c:showPercent val="0"/>
              <c:showBubbleSize val="0"/>
            </c:dLbl>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numRef>
              <c:f>'Sheet1 (5)'!$A$2:$A$3</c:f>
              <c:numCache>
                <c:ptCount val="2"/>
              </c:numCache>
            </c:numRef>
          </c:cat>
          <c:val>
            <c:numRef>
              <c:f>'Sheet1 (5)'!$B$2:$B$3</c:f>
              <c:numCache>
                <c:formatCode>General</c:formatCode>
                <c:ptCount val="2"/>
                <c:pt idx="0">
                  <c:v>900.31</c:v>
                </c:pt>
                <c:pt idx="1">
                  <c:v>813.08</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Arial"/>
              </a:defRPr>
            </a:pPr>
            <a:endParaRPr lang="zh-CN"/>
          </a:p>
        </c:txPr>
        <c:crosses val="autoZero"/>
        <c:auto val="1"/>
        <c:lblOffset val="100"/>
        <c:lblAlgn val="ctr"/>
        <c:noMultiLvlLbl val="0"/>
        <c:crossAx val="1"/>
      </c:catAx>
      <c:valAx>
        <c:axId val="1"/>
        <c:scaling>
          <c:orientation val="minMax"/>
          <c:min val="0.0"/>
          <c:max val="4500.0"/>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AR PL UKai CN"/>
                <a:ea typeface="AR PL UKai CN"/>
                <a:cs typeface="Arial"/>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Arial"/>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Arial"/>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Arial"/>
              </a:defRPr>
            </a:pPr>
            <a:r>
              <a:rPr lang="zh-CN"/>
              <a:t>一般公共预算财政拨款支出决算结构</a:t>
            </a:r>
          </a:p>
        </c:rich>
      </c:tx>
      <c:layout/>
      <c:overlay val="0"/>
      <c:spPr>
        <a:noFill/>
        <a:ln>
          <a:noFill/>
        </a:ln>
      </c:spPr>
    </c:title>
    <c:autoTitleDeleted val="1"/>
    <c:plotArea>
      <c:layout/>
      <c:pieChart>
        <c:varyColors val="1"/>
        <c:ser>
          <c:idx val="0"/>
          <c:order val="0"/>
          <c:tx>
            <c:strRef>
              <c:f>'Sheet1 (6)'!$B$1</c:f>
              <c:strCache>
                <c:ptCount val="1"/>
                <c:pt idx="0">
                  <c:v>一般公共预算财政拨款支出决算结构</c:v>
                </c:pt>
              </c:strCache>
            </c:strRef>
          </c:tx>
          <c:spPr>
            <a:solidFill>
              <a:srgbClr val="4F81BD"/>
            </a:solidFill>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Pt>
            <c:idx val="4"/>
            <c:bubble3D val="0"/>
            <c:spPr>
              <a:solidFill>
                <a:srgbClr val="4F81BD"/>
              </a:solidFill>
              <a:ln>
                <a:noFill/>
              </a:ln>
            </c:spPr>
          </c:dPt>
          <c:dPt>
            <c:idx val="5"/>
            <c:bubble3D val="0"/>
            <c:spPr>
              <a:solidFill>
                <a:srgbClr val="4F81BD"/>
              </a:solidFill>
              <a:ln>
                <a:noFill/>
              </a:ln>
            </c:spPr>
          </c:dPt>
          <c:dLbls>
            <c:spPr>
              <a:noFill/>
              <a:ln>
                <a:noFill/>
              </a:ln>
            </c:spPr>
            <c:txPr>
              <a:bodyPr vert="horz"/>
              <a:lstStyle/>
              <a:p>
                <a:pPr>
                  <a:defRPr sz="900" b="0" i="0" u="none" strike="noStrike" baseline="0">
                    <a:solidFill>
                      <a:srgbClr val="404040"/>
                    </a:solidFill>
                    <a:latin typeface="AR PL UKai CN"/>
                    <a:ea typeface="AR PL UKai CN"/>
                    <a:cs typeface="Arial"/>
                  </a:defRPr>
                </a:pPr>
                <a:endParaRPr lang="zh-CN"/>
              </a:p>
            </c:txPr>
            <c:numFmt formatCode="General" sourceLinked="1"/>
            <c:dLbl>
              <c:idx val="1"/>
              <c:layout>
                <c:manualLayout>
                  <c:x val="-0.020973645"/>
                  <c:y val="0.044190824"/>
                </c:manualLayout>
              </c:layout>
              <c:numFmt formatCode="General" sourceLinked="0"/>
              <c:spPr>
                <a:noFill/>
                <a:ln>
                  <a:noFill/>
                </a:ln>
              </c:spPr>
              <c:txPr>
                <a:bodyPr vert="horz"/>
                <a:lstStyle/>
                <a:p>
                  <a:pPr>
                    <a:defRPr sz="900" b="0" i="0" u="none" strike="noStrike" baseline="0">
                      <a:solidFill>
                        <a:srgbClr val="404040"/>
                      </a:solidFill>
                      <a:latin typeface="AR PL UKai CN"/>
                      <a:ea typeface="AR PL UKai CN"/>
                      <a:cs typeface="Arial"/>
                    </a:defRPr>
                  </a:pPr>
                  <a:endParaRPr lang="zh-CN"/>
                </a:p>
              </c:txPr>
              <c:showLegendKey val="0"/>
              <c:showVal val="1"/>
              <c:showCatName val="0"/>
              <c:showSerName val="0"/>
              <c:showPercent val="0"/>
              <c:showBubbleSize val="0"/>
            </c:dLbl>
            <c:dLbl>
              <c:idx val="2"/>
              <c:layout>
                <c:manualLayout>
                  <c:x val="-0.003778876"/>
                  <c:y val="0.004965708"/>
                </c:manualLayout>
              </c:layout>
              <c:numFmt formatCode="General" sourceLinked="0"/>
              <c:spPr>
                <a:noFill/>
                <a:ln>
                  <a:noFill/>
                </a:ln>
              </c:spPr>
              <c:txPr>
                <a:bodyPr vert="horz"/>
                <a:lstStyle/>
                <a:p>
                  <a:pPr>
                    <a:defRPr sz="900" b="0" i="0" u="none" strike="noStrike" baseline="0">
                      <a:solidFill>
                        <a:srgbClr val="404040"/>
                      </a:solidFill>
                      <a:latin typeface="AR PL UKai CN"/>
                      <a:ea typeface="AR PL UKai CN"/>
                      <a:cs typeface="Arial"/>
                    </a:defRPr>
                  </a:pPr>
                  <a:endParaRPr lang="zh-CN"/>
                </a:p>
              </c:txPr>
              <c:showLegendKey val="0"/>
              <c:showVal val="1"/>
              <c:showCatName val="0"/>
              <c:showSerName val="0"/>
              <c:showPercent val="0"/>
              <c:showBubbleSize val="0"/>
            </c:dLbl>
            <c:dLbl>
              <c:idx val="3"/>
              <c:layout>
                <c:manualLayout>
                  <c:x val="0.027582776"/>
                  <c:y val="-0.04169033"/>
                </c:manualLayout>
              </c:layout>
              <c:numFmt formatCode="General" sourceLinked="0"/>
              <c:spPr>
                <a:noFill/>
                <a:ln>
                  <a:noFill/>
                </a:ln>
              </c:spPr>
              <c:txPr>
                <a:bodyPr vert="horz"/>
                <a:lstStyle/>
                <a:p>
                  <a:pPr>
                    <a:defRPr sz="900" b="0" i="0" u="none" strike="noStrike" baseline="0">
                      <a:solidFill>
                        <a:srgbClr val="404040"/>
                      </a:solidFill>
                      <a:latin typeface="AR PL UKai CN"/>
                      <a:ea typeface="AR PL UKai CN"/>
                      <a:cs typeface="Arial"/>
                    </a:defRPr>
                  </a:pPr>
                  <a:endParaRPr lang="zh-CN"/>
                </a:p>
              </c:txPr>
              <c:showLegendKey val="0"/>
              <c:showVal val="1"/>
              <c:showCatName val="0"/>
              <c:showSerName val="0"/>
              <c:showPercent val="0"/>
              <c:showBubbleSize val="0"/>
            </c:dLbl>
            <c:showLegendKey val="0"/>
            <c:showVal val="1"/>
            <c:showCatName val="0"/>
            <c:showSerName val="0"/>
            <c:showPercent val="0"/>
            <c:showBubbleSize val="0"/>
            <c:showLeaderLines val="1"/>
          </c:dLbls>
          <c:cat>
            <c:strRef>
              <c:f>'Sheet1 (6)'!$A$2:$A$7</c:f>
              <c:strCache>
                <c:ptCount val="6"/>
                <c:pt idx="0">
                  <c:v>其他支出</c:v>
                </c:pt>
                <c:pt idx="1">
                  <c:v>社会保障和就业</c:v>
                </c:pt>
                <c:pt idx="2">
                  <c:v>医疗卫生支出</c:v>
                </c:pt>
                <c:pt idx="3">
                  <c:v>住房保障支出</c:v>
                </c:pt>
                <c:pt idx="4">
                  <c:v>教育支出</c:v>
                </c:pt>
                <c:pt idx="5">
                  <c:v>金融支出</c:v>
                </c:pt>
              </c:strCache>
            </c:strRef>
          </c:cat>
          <c:val>
            <c:numRef>
              <c:f>'Sheet1 (6)'!$B$2:$B$7</c:f>
              <c:numCache>
                <c:formatCode>General</c:formatCode>
                <c:ptCount val="6"/>
                <c:pt idx="0">
                  <c:v>39.18</c:v>
                </c:pt>
                <c:pt idx="1">
                  <c:v>683.67</c:v>
                </c:pt>
                <c:pt idx="2">
                  <c:v>12.38</c:v>
                </c:pt>
                <c:pt idx="3">
                  <c:v>16.82</c:v>
                </c:pt>
                <c:pt idx="4">
                  <c:v>54.7</c:v>
                </c:pt>
                <c:pt idx="5">
                  <c:v>6.33</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Arial"/>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Arial"/>
        </a:defRPr>
      </a:pPr>
      <a:endParaRPr lang="zh-CN"/>
    </a:p>
  </c:txPr>
  <c:printSettings>
    <c:headerFooter/>
    <c:pageMargins b="0.75" l="0.7" r="0.7" t="0.75" header="0.3" footer="0.3"/>
    <c:pageSetup/>
  </c:printSettings>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Arial"/>
              </a:defRPr>
            </a:pPr>
            <a:r>
              <a:rPr lang="zh-CN"/>
              <a:t>“三公”经费财政拨款支出结构</a:t>
            </a:r>
          </a:p>
        </c:rich>
      </c:tx>
      <c:layout/>
      <c:overlay val="0"/>
      <c:spPr>
        <a:noFill/>
        <a:ln>
          <a:noFill/>
        </a:ln>
      </c:spPr>
    </c:title>
    <c:autoTitleDeleted val="1"/>
    <c:plotArea>
      <c:layout/>
      <c:pieChart>
        <c:varyColors val="1"/>
        <c:ser>
          <c:idx val="0"/>
          <c:order val="0"/>
          <c:tx>
            <c:strRef>
              <c:f>'Sheet1 (7)'!$B$1</c:f>
              <c:strCache>
                <c:ptCount val="1"/>
                <c:pt idx="0">
                  <c:v>“三公”经费财政拨款支出结构</c:v>
                </c:pt>
              </c:strCache>
            </c:strRef>
          </c:tx>
          <c:spPr>
            <a:solidFill>
              <a:srgbClr val="4F81BD"/>
            </a:solidFill>
            <a:ln>
              <a:noFill/>
            </a:ln>
          </c:spPr>
          <c:dPt>
            <c:idx val="0"/>
            <c:bubble3D val="0"/>
            <c:explosion val="0"/>
            <c:spPr>
              <a:gradFill rotWithShape="1">
                <a:gsLst>
                  <a:gs pos="0">
                    <a:srgbClr val="FE4444">
                      <a:alpha val="100000"/>
                    </a:srgbClr>
                  </a:gs>
                  <a:gs pos="100000">
                    <a:srgbClr val="832B2B">
                      <a:alpha val="100000"/>
                    </a:srgbClr>
                  </a:gs>
                </a:gsLst>
                <a:lin ang="5400000" scaled="1"/>
              </a:gradFill>
              <a:ln w="19050">
                <a:solidFill>
                  <a:srgbClr val="FFFFFF"/>
                </a:solidFill>
                <a:prstDash val="solid"/>
              </a:ln>
            </c:spPr>
          </c:dPt>
          <c:dPt>
            <c:idx val="1"/>
            <c:bubble3D val="0"/>
            <c:explosion val="0"/>
            <c:spPr>
              <a:solidFill>
                <a:srgbClr val="4F81BD"/>
              </a:solidFill>
              <a:ln w="19050">
                <a:solidFill>
                  <a:srgbClr val="FFFFFF"/>
                </a:solidFill>
                <a:prstDash val="solid"/>
              </a:ln>
            </c:spPr>
          </c:dPt>
          <c:dPt>
            <c:idx val="2"/>
            <c:bubble3D val="0"/>
            <c:explosion val="0"/>
            <c:spPr>
              <a:solidFill>
                <a:srgbClr val="9BBB59"/>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AR PL UKai CN"/>
                    <a:ea typeface="AR PL UKai CN"/>
                    <a:cs typeface="Arial"/>
                  </a:defRPr>
                </a:pPr>
                <a:endParaRPr lang="zh-CN"/>
              </a:p>
            </c:txPr>
            <c:numFmt formatCode="General" sourceLinked="1"/>
            <c:dLbl>
              <c:idx val="2"/>
              <c:layout>
                <c:manualLayout>
                  <c:x val="-0.07035216"/>
                  <c:y val="0.0052022664"/>
                </c:manualLayout>
              </c:layout>
              <c:numFmt formatCode="General" sourceLinked="0"/>
              <c:spPr>
                <a:noFill/>
                <a:ln>
                  <a:noFill/>
                </a:ln>
              </c:spPr>
              <c:txPr>
                <a:bodyPr vert="horz"/>
                <a:lstStyle/>
                <a:p>
                  <a:pPr>
                    <a:defRPr sz="900" b="0" i="0" u="none" strike="noStrike" baseline="0">
                      <a:solidFill>
                        <a:srgbClr val="404040"/>
                      </a:solidFill>
                      <a:latin typeface="AR PL UKai CN"/>
                      <a:ea typeface="AR PL UKai CN"/>
                      <a:cs typeface="Arial"/>
                    </a:defRPr>
                  </a:pPr>
                  <a:endParaRPr lang="zh-CN"/>
                </a:p>
              </c:txPr>
              <c:showLegendKey val="0"/>
              <c:showVal val="1"/>
              <c:showCatName val="0"/>
              <c:showSerName val="0"/>
              <c:showPercent val="0"/>
              <c:showBubbleSize val="0"/>
            </c:dLbl>
            <c:showLegendKey val="0"/>
            <c:showVal val="1"/>
            <c:showCatName val="0"/>
            <c:showSerName val="0"/>
            <c:showPercent val="0"/>
            <c:showBubbleSize val="0"/>
            <c:showLeaderLines val="1"/>
          </c:dLbls>
          <c:cat>
            <c:strRef>
              <c:f>'Sheet1 (7)'!$A$2:$A$4</c:f>
              <c:strCache>
                <c:ptCount val="3"/>
                <c:pt idx="0">
                  <c:v>因公出国（境）费</c:v>
                </c:pt>
                <c:pt idx="1">
                  <c:v>公务用车购置及运行维护费</c:v>
                </c:pt>
                <c:pt idx="2">
                  <c:v>公务接待费</c:v>
                </c:pt>
              </c:strCache>
            </c:strRef>
          </c:cat>
          <c:val>
            <c:numRef>
              <c:f>'Sheet1 (7)'!$B$2:$B$4</c:f>
              <c:numCache>
                <c:formatCode>General</c:formatCode>
                <c:ptCount val="3"/>
                <c:pt idx="0">
                  <c:v>0.0</c:v>
                </c:pt>
                <c:pt idx="1">
                  <c:v>1.65</c:v>
                </c:pt>
                <c:pt idx="2">
                  <c:v>0.0</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Arial"/>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Arial"/>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5</TotalTime>
  <Application>Yozo_Office27021597764231179</Application>
  <Pages>28</Pages>
  <Words>9963</Words>
  <Characters>10877</Characters>
  <Lines>559</Lines>
  <Paragraphs>246</Paragraphs>
  <CharactersWithSpaces>10966</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dc:title>
  <dc:creator>张彬茜</dc:creator>
  <cp:lastModifiedBy>Administrator</cp:lastModifiedBy>
  <cp:revision>24</cp:revision>
  <cp:lastPrinted>2023-08-26T01:20:00Z</cp:lastPrinted>
  <dcterms:created xsi:type="dcterms:W3CDTF">2019-08-02T01:14:00Z</dcterms:created>
  <dcterms:modified xsi:type="dcterms:W3CDTF">2023-08-30T07:10:33Z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2052-11.1.0.10702</vt:lpwstr>
  </property>
  <property fmtid="{D5CDD505-2E9C-101B-9397-08002B2CF9AE}" pid="3" name="ICV">
    <vt:lpwstr>7446358C982B43FBBF5486ACE152A102</vt:lpwstr>
  </property>
</Properties>
</file>