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金川县公共就业和人才交流服务中心</w:t>
      </w:r>
    </w:p>
    <w:p>
      <w:p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2023年度部门预算公开目录</w:t>
      </w:r>
    </w:p>
    <w:p>
      <w:pPr>
        <w:pStyle w:val="3"/>
        <w:numPr>
          <w:ilvl w:val="0"/>
          <w:numId w:val="1"/>
        </w:numPr>
        <w:spacing w:before="0" w:beforeAutospacing="0" w:after="0" w:afterAutospacing="0"/>
        <w:ind w:leftChars="0" w:right="0" w:right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基本职能及主要工作...........................3</w:t>
      </w:r>
    </w:p>
    <w:p>
      <w:pPr>
        <w:pStyle w:val="3"/>
        <w:numPr>
          <w:ilvl w:val="0"/>
          <w:numId w:val="2"/>
        </w:numPr>
        <w:spacing w:before="0" w:beforeAutospacing="0" w:after="0" w:afterAutospacing="0"/>
        <w:ind w:left="540" w:leftChars="257" w:right="0" w:righ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职能简介..................................3</w:t>
      </w:r>
    </w:p>
    <w:p>
      <w:pPr>
        <w:pStyle w:val="3"/>
        <w:numPr>
          <w:ilvl w:val="0"/>
          <w:numId w:val="2"/>
        </w:numPr>
        <w:spacing w:before="0" w:beforeAutospacing="0" w:after="0" w:afterAutospacing="0"/>
        <w:ind w:left="540" w:leftChars="257" w:right="0" w:righ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2023年重点工作...........................6</w:t>
      </w:r>
    </w:p>
    <w:p>
      <w:pPr>
        <w:numPr>
          <w:ilvl w:val="0"/>
          <w:numId w:val="0"/>
        </w:numPr>
        <w:spacing w:beforeAutospacing="0" w:afterAutospacing="0"/>
        <w:ind w:leftChars="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二、部门预算单位构成情况.........................8</w:t>
      </w:r>
    </w:p>
    <w:p>
      <w:pPr>
        <w:pStyle w:val="3"/>
        <w:numPr>
          <w:ilvl w:val="0"/>
          <w:numId w:val="0"/>
        </w:numPr>
        <w:spacing w:before="0" w:beforeAutospacing="0" w:after="0" w:afterAutospacing="0"/>
        <w:ind w:leftChars="0" w:right="0" w:rightChars="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三、收支预算情况说明.............................8</w:t>
      </w:r>
    </w:p>
    <w:p>
      <w:pPr>
        <w:numPr>
          <w:ilvl w:val="0"/>
          <w:numId w:val="0"/>
        </w:numPr>
        <w:spacing w:beforeAutospacing="0" w:afterAutospacing="0"/>
        <w:ind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（一）收入预算情况.............................8</w:t>
      </w:r>
    </w:p>
    <w:p>
      <w:pPr>
        <w:pStyle w:val="3"/>
        <w:numPr>
          <w:ilvl w:val="0"/>
          <w:numId w:val="0"/>
        </w:numPr>
        <w:spacing w:before="0" w:beforeAutospacing="0" w:after="0" w:afterAutospacing="0"/>
        <w:ind w:leftChars="0" w:right="0" w:righ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（二）支出预算情况.............................8</w:t>
      </w:r>
    </w:p>
    <w:p>
      <w:pPr>
        <w:numPr>
          <w:ilvl w:val="0"/>
          <w:numId w:val="0"/>
        </w:numPr>
        <w:spacing w:beforeAutospacing="0" w:afterAutospacing="0"/>
        <w:ind w:left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四、财政拨款收支预算情况说明.....................9</w:t>
      </w:r>
    </w:p>
    <w:p>
      <w:pPr>
        <w:pStyle w:val="3"/>
        <w:numPr>
          <w:ilvl w:val="0"/>
          <w:numId w:val="0"/>
        </w:numPr>
        <w:spacing w:before="0" w:beforeAutospacing="0" w:after="0" w:afterAutospacing="0"/>
        <w:ind w:left="0" w:leftChars="0" w:right="0" w:righ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五、一般公共预算当年拨款情况说明.................9</w:t>
      </w:r>
    </w:p>
    <w:p>
      <w:pPr>
        <w:pStyle w:val="3"/>
        <w:numPr>
          <w:ilvl w:val="0"/>
          <w:numId w:val="0"/>
        </w:numPr>
        <w:spacing w:before="0" w:beforeAutospacing="0" w:after="0" w:afterAutospacing="0"/>
        <w:ind w:left="0" w:leftChars="0" w:right="0" w:righ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（一）一般公共预算当年拨款规模变化情况.........9</w:t>
      </w:r>
    </w:p>
    <w:p>
      <w:pPr>
        <w:spacing w:beforeAutospacing="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（二）一般公共预算当年拨款结构情况.............9</w:t>
      </w:r>
    </w:p>
    <w:p>
      <w:pPr>
        <w:spacing w:beforeAutospacing="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（三）一般公共预算当年拨款具体使用情况.........9</w:t>
      </w:r>
    </w:p>
    <w:p>
      <w:pPr>
        <w:spacing w:beforeAutospacing="0" w:afterAutospacing="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六、一般公共预算支出情况说明....................11</w:t>
      </w:r>
    </w:p>
    <w:p>
      <w:pPr>
        <w:pStyle w:val="3"/>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（一）一般公共预算基本支出情况说明............11</w:t>
      </w:r>
    </w:p>
    <w:p>
      <w:pPr>
        <w:pStyle w:val="3"/>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（二）一般公共预算项目支出情况说明............12</w:t>
      </w:r>
    </w:p>
    <w:p>
      <w:pPr>
        <w:pStyle w:val="3"/>
        <w:spacing w:before="0" w:beforeAutospacing="0" w:after="0" w:afterAutospacing="0"/>
        <w:ind w:left="0"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七、“三公”经费财政拨款预算安排情况说明.........12</w:t>
      </w:r>
    </w:p>
    <w:p>
      <w:pPr>
        <w:pStyle w:val="3"/>
        <w:spacing w:before="0" w:beforeAutospacing="0" w:after="0" w:afterAutospacing="0"/>
        <w:ind w:left="0" w:leftChars="0" w:firstLine="0" w:firstLine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（一）因公出国（境）经费......................12</w:t>
      </w:r>
    </w:p>
    <w:p>
      <w:pPr>
        <w:pStyle w:val="3"/>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（二）公务接待费..............................12</w:t>
      </w:r>
    </w:p>
    <w:p>
      <w:pPr>
        <w:spacing w:beforeAutospacing="0" w:afterAutospacing="0"/>
        <w:ind w:leftChars="0" w:firstLine="320" w:firstLine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（三）公务用车购置及运行维护费................12　</w:t>
      </w:r>
    </w:p>
    <w:p>
      <w:pPr>
        <w:spacing w:beforeAutospacing="0" w:afterAutospacing="0"/>
        <w:ind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八、政府性基金预算支出情况说明..................12</w:t>
      </w:r>
    </w:p>
    <w:p>
      <w:pPr>
        <w:spacing w:beforeAutospacing="0" w:afterAutospacing="0"/>
        <w:ind w:left="0"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九、其他重要事项的情况说明........................12</w:t>
      </w:r>
    </w:p>
    <w:p>
      <w:pPr>
        <w:spacing w:beforeAutospacing="0" w:afterAutospacing="0"/>
        <w:ind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（一）机关运行经费..............................12</w:t>
      </w:r>
    </w:p>
    <w:p>
      <w:pPr>
        <w:spacing w:beforeAutospacing="0" w:afterAutospacing="0"/>
        <w:ind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（二）政府采购情况..............................13</w:t>
      </w:r>
    </w:p>
    <w:p>
      <w:pPr>
        <w:spacing w:beforeAutospacing="0" w:afterAutospacing="0"/>
        <w:ind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（三）国有资产占有使用情况......................13</w:t>
      </w:r>
    </w:p>
    <w:p>
      <w:pPr>
        <w:pStyle w:val="3"/>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（四）绩效目标设置情况..........................13</w:t>
      </w:r>
    </w:p>
    <w:p>
      <w:pPr>
        <w:pStyle w:val="3"/>
        <w:spacing w:before="0" w:beforeAutospacing="0" w:after="0" w:afterAutospacing="0"/>
        <w:ind w:left="0"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十、名词解释......................................13</w:t>
      </w: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lang w:val="en-US" w:eastAsia="zh-CN"/>
        </w:rPr>
      </w:pPr>
    </w:p>
    <w:p>
      <w:pPr>
        <w:pStyle w:val="3"/>
        <w:rPr>
          <w:rFonts w:hint="eastAsia"/>
          <w:lang w:val="en-US" w:eastAsia="zh-CN"/>
        </w:rPr>
      </w:pPr>
    </w:p>
    <w:p>
      <w:pPr>
        <w:jc w:val="center"/>
        <w:rPr>
          <w:rFonts w:hint="eastAsia" w:asciiTheme="minorEastAsia" w:hAnsiTheme="minorEastAsia" w:eastAsiaTheme="minorEastAsia" w:cstheme="minorEastAsia"/>
          <w:b/>
          <w:bCs/>
          <w:sz w:val="44"/>
          <w:szCs w:val="44"/>
          <w:lang w:eastAsia="zh-CN"/>
        </w:rPr>
      </w:pPr>
      <w:r>
        <w:rPr>
          <w:rFonts w:hint="default"/>
          <w:lang w:val="en-US" w:eastAsia="zh-CN"/>
        </w:rPr>
        <w:t xml:space="preserve">　  </w:t>
      </w:r>
      <w:r>
        <w:rPr>
          <w:rFonts w:hint="eastAsia" w:asciiTheme="minorEastAsia" w:hAnsiTheme="minorEastAsia" w:eastAsiaTheme="minorEastAsia" w:cstheme="minorEastAsia"/>
          <w:b/>
          <w:bCs/>
          <w:sz w:val="44"/>
          <w:szCs w:val="44"/>
        </w:rPr>
        <w:t>金川县</w:t>
      </w:r>
      <w:r>
        <w:rPr>
          <w:rFonts w:hint="eastAsia" w:asciiTheme="minorEastAsia" w:hAnsiTheme="minorEastAsia" w:eastAsiaTheme="minorEastAsia" w:cstheme="minorEastAsia"/>
          <w:b/>
          <w:bCs/>
          <w:sz w:val="44"/>
          <w:szCs w:val="44"/>
          <w:lang w:eastAsia="zh-CN"/>
        </w:rPr>
        <w:t>公共就业和人才交流服务中心</w:t>
      </w:r>
    </w:p>
    <w:p>
      <w:pPr>
        <w:ind w:firstLine="1766" w:firstLineChars="400"/>
        <w:rPr>
          <w:rFonts w:hint="eastAsia" w:asciiTheme="minorEastAsia" w:hAnsiTheme="minorEastAsia" w:eastAsiaTheme="minorEastAsia" w:cstheme="minorEastAsia"/>
          <w:b/>
          <w:bCs/>
          <w:sz w:val="44"/>
          <w:szCs w:val="44"/>
          <w:lang w:eastAsia="zh-CN"/>
        </w:rPr>
      </w:pPr>
      <w:r>
        <w:rPr>
          <w:rFonts w:hint="eastAsia" w:asciiTheme="minorEastAsia" w:hAnsiTheme="minorEastAsia" w:eastAsiaTheme="minorEastAsia" w:cstheme="minorEastAsia"/>
          <w:b/>
          <w:bCs/>
          <w:sz w:val="44"/>
          <w:szCs w:val="44"/>
        </w:rPr>
        <w:t>202</w:t>
      </w:r>
      <w:r>
        <w:rPr>
          <w:rFonts w:hint="eastAsia" w:asciiTheme="minorEastAsia" w:hAnsiTheme="minorEastAsia" w:eastAsiaTheme="minorEastAsia" w:cstheme="minorEastAsia"/>
          <w:b/>
          <w:bCs/>
          <w:sz w:val="44"/>
          <w:szCs w:val="44"/>
          <w:lang w:val="en-US" w:eastAsia="zh-CN"/>
        </w:rPr>
        <w:t>3</w:t>
      </w:r>
      <w:r>
        <w:rPr>
          <w:rFonts w:hint="eastAsia" w:asciiTheme="minorEastAsia" w:hAnsiTheme="minorEastAsia" w:eastAsiaTheme="minorEastAsia" w:cstheme="minorEastAsia"/>
          <w:b/>
          <w:bCs/>
          <w:sz w:val="44"/>
          <w:szCs w:val="44"/>
        </w:rPr>
        <w:t>年部门预算编制说明</w:t>
      </w:r>
    </w:p>
    <w:p>
      <w:pPr>
        <w:ind w:firstLine="1280" w:firstLineChars="400"/>
        <w:rPr>
          <w:rFonts w:hint="eastAsia" w:ascii="仿宋" w:hAnsi="仿宋" w:eastAsia="仿宋" w:cs="仿宋"/>
          <w:sz w:val="32"/>
          <w:szCs w:val="32"/>
        </w:rPr>
      </w:pPr>
      <w:r>
        <w:rPr>
          <w:rFonts w:hint="eastAsia" w:ascii="仿宋" w:hAnsi="仿宋" w:eastAsia="仿宋" w:cs="仿宋"/>
          <w:sz w:val="32"/>
          <w:szCs w:val="32"/>
        </w:rPr>
        <w:t>　</w:t>
      </w:r>
    </w:p>
    <w:p>
      <w:pPr>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一、基本职能及主要工作</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_GB2312" w:hAnsi="??_GB2312" w:cs="??_GB2312"/>
          <w:b/>
          <w:bCs/>
          <w:color w:val="000000"/>
          <w:kern w:val="0"/>
          <w:sz w:val="32"/>
          <w:szCs w:val="32"/>
          <w:lang w:val="zh-CN"/>
        </w:rPr>
      </w:pPr>
      <w:r>
        <w:rPr>
          <w:rFonts w:hint="eastAsia" w:ascii="宋体" w:hAnsi="宋体" w:cs="宋体"/>
          <w:b/>
          <w:bCs/>
          <w:color w:val="000000"/>
          <w:kern w:val="0"/>
          <w:sz w:val="32"/>
          <w:szCs w:val="32"/>
          <w:lang w:val="zh-CN"/>
        </w:rPr>
        <w:t>（一）职能简介</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负责全县劳动力资源的管理和开发利用工作。</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指导用人单位和求职者进入劳动力市场，实行市场就业。</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负责全县就业培训和下岗失业人员转岗培训和职业指导工作。</w:t>
      </w:r>
    </w:p>
    <w:p>
      <w:pPr>
        <w:numPr>
          <w:ilvl w:val="0"/>
          <w:numId w:val="0"/>
        </w:numPr>
        <w:pBdr>
          <w:bottom w:val="single" w:color="FFFFFF" w:sz="4" w:space="29"/>
        </w:pBdr>
        <w:tabs>
          <w:tab w:val="left" w:pos="1440"/>
        </w:tabs>
        <w:wordWrap w:val="0"/>
        <w:autoSpaceDE w:val="0"/>
        <w:autoSpaceDN w:val="0"/>
        <w:ind w:leftChars="200" w:firstLine="320" w:firstLineChars="100"/>
        <w:jc w:val="left"/>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经办失业保险业务，具体负责失业保险费的征缴、管理和发放；负责专业训练费、就业经费的管理。</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rPr>
        <w:t>5.指导安置各类失业人员，认定社区劳动就业服务企业，认定各类企业吸纳安置下岗失业人员。负责劳服企业的产权界定、年检和社区就业岗位开发统计工作。</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rPr>
        <w:t>6.负责农村劳动力开发、培训、劳务输出级统筹就业</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rPr>
        <w:t>7.负责基层劳动保障所建设和业务指导。</w:t>
      </w:r>
    </w:p>
    <w:p>
      <w:pPr>
        <w:numPr>
          <w:ilvl w:val="0"/>
          <w:numId w:val="0"/>
        </w:numPr>
        <w:pBdr>
          <w:bottom w:val="single" w:color="FFFFFF" w:sz="4" w:space="29"/>
        </w:pBdr>
        <w:tabs>
          <w:tab w:val="left" w:pos="1440"/>
        </w:tabs>
        <w:wordWrap w:val="0"/>
        <w:autoSpaceDE w:val="0"/>
        <w:autoSpaceDN w:val="0"/>
        <w:ind w:firstLine="640" w:firstLineChars="200"/>
        <w:jc w:val="left"/>
        <w:rPr>
          <w:rFonts w:hint="eastAsia" w:ascii="仿宋_GB2312" w:eastAsia="仿宋_GB2312"/>
          <w:sz w:val="32"/>
          <w:szCs w:val="32"/>
        </w:rPr>
      </w:pPr>
      <w:r>
        <w:rPr>
          <w:rFonts w:hint="eastAsia" w:ascii="仿宋_GB2312" w:eastAsia="仿宋_GB2312"/>
          <w:sz w:val="32"/>
          <w:szCs w:val="32"/>
        </w:rPr>
        <w:t>8.承办县委、县政府和人事劳动行政部门交办的其他工作。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 w:eastAsia="仿宋_GB2312" w:cs="仿宋"/>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hint="eastAsia" w:ascii="仿宋_GB2312" w:hAnsi="仿宋" w:eastAsia="仿宋_GB2312" w:cs="仿宋"/>
          <w:b/>
          <w:bCs/>
          <w:sz w:val="32"/>
          <w:szCs w:val="32"/>
          <w:lang w:val="en-US" w:eastAsia="zh-CN"/>
        </w:rPr>
      </w:pPr>
      <w:r>
        <w:rPr>
          <w:rFonts w:hint="eastAsia" w:ascii="仿宋_GB2312" w:hAnsi="仿宋" w:eastAsia="仿宋_GB2312" w:cs="仿宋"/>
          <w:b/>
          <w:bCs/>
          <w:sz w:val="32"/>
          <w:szCs w:val="32"/>
          <w:lang w:eastAsia="zh-CN"/>
        </w:rPr>
        <w:t>（二）</w:t>
      </w:r>
      <w:r>
        <w:rPr>
          <w:rFonts w:hint="eastAsia" w:ascii="仿宋_GB2312" w:hAnsi="仿宋" w:eastAsia="仿宋_GB2312" w:cs="仿宋"/>
          <w:b/>
          <w:bCs/>
          <w:sz w:val="32"/>
          <w:szCs w:val="32"/>
          <w:lang w:val="en-US" w:eastAsia="zh-CN"/>
        </w:rPr>
        <w:t>2022年重点工作</w:t>
      </w:r>
    </w:p>
    <w:p>
      <w:pPr>
        <w:pStyle w:val="2"/>
        <w:keepNext w:val="0"/>
        <w:keepLines w:val="0"/>
        <w:pageBreakBefore w:val="0"/>
        <w:widowControl w:val="0"/>
        <w:kinsoku/>
        <w:wordWrap/>
        <w:overflowPunct w:val="0"/>
        <w:topLinePunct w:val="0"/>
        <w:autoSpaceDE/>
        <w:autoSpaceDN/>
        <w:bidi w:val="0"/>
        <w:spacing w:after="0" w:line="520" w:lineRule="exact"/>
        <w:ind w:left="0" w:leftChars="0" w:firstLine="642"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楷体_GB2312"/>
          <w:b/>
          <w:color w:val="000000" w:themeColor="text1"/>
          <w:sz w:val="32"/>
          <w:szCs w:val="32"/>
          <w:highlight w:val="none"/>
          <w14:textFill>
            <w14:solidFill>
              <w14:schemeClr w14:val="tx1"/>
            </w14:solidFill>
          </w14:textFill>
        </w:rPr>
        <w:t>一是</w:t>
      </w:r>
      <w:r>
        <w:rPr>
          <w:rFonts w:ascii="Times New Roman" w:hAnsi="Times New Roman" w:eastAsia="楷体_GB2312" w:cs="Times New Roman"/>
          <w:b/>
          <w:color w:val="000000" w:themeColor="text1"/>
          <w:sz w:val="32"/>
          <w:szCs w:val="32"/>
          <w:highlight w:val="none"/>
          <w14:textFill>
            <w14:solidFill>
              <w14:schemeClr w14:val="tx1"/>
            </w14:solidFill>
          </w14:textFill>
        </w:rPr>
        <w:t>开展技能培训行动。</w:t>
      </w:r>
      <w:r>
        <w:rPr>
          <w:rFonts w:hint="eastAsia" w:ascii="仿宋_GB2312" w:hAnsi="仿宋_GB2312" w:eastAsia="仿宋_GB2312" w:cs="仿宋_GB2312"/>
          <w:color w:val="auto"/>
          <w:sz w:val="32"/>
          <w:szCs w:val="32"/>
          <w:shd w:val="clear" w:color="auto" w:fill="FFFFFF"/>
          <w:lang w:eastAsia="zh-CN"/>
        </w:rPr>
        <w:t>在培训意愿调查的基础上，</w:t>
      </w:r>
      <w:r>
        <w:rPr>
          <w:rFonts w:hint="eastAsia" w:ascii="仿宋_GB2312" w:hAnsi="仿宋_GB2312" w:eastAsia="仿宋_GB2312" w:cs="仿宋_GB2312"/>
          <w:color w:val="auto"/>
          <w:sz w:val="32"/>
          <w:szCs w:val="32"/>
          <w:lang w:val="en-US" w:eastAsia="zh-CN"/>
        </w:rPr>
        <w:t>以企业职工和重点就业群体为主，切实开展有针对性的就业培训，加强培训全过程监管，</w:t>
      </w:r>
      <w:r>
        <w:rPr>
          <w:rFonts w:hint="eastAsia" w:ascii="仿宋_GB2312" w:hAnsi="仿宋_GB2312" w:eastAsia="仿宋_GB2312" w:cs="仿宋_GB2312"/>
          <w:color w:val="auto"/>
          <w:sz w:val="32"/>
          <w:szCs w:val="32"/>
          <w:shd w:val="clear" w:color="auto" w:fill="FFFFFF"/>
        </w:rPr>
        <w:t>切实提高</w:t>
      </w:r>
      <w:r>
        <w:rPr>
          <w:rFonts w:hint="eastAsia" w:ascii="仿宋_GB2312" w:hAnsi="仿宋_GB2312" w:eastAsia="仿宋_GB2312" w:cs="仿宋_GB2312"/>
          <w:color w:val="auto"/>
          <w:sz w:val="32"/>
          <w:szCs w:val="32"/>
        </w:rPr>
        <w:t>培训针对性和</w:t>
      </w:r>
      <w:r>
        <w:rPr>
          <w:rFonts w:hint="eastAsia" w:ascii="仿宋_GB2312" w:hAnsi="仿宋_GB2312" w:eastAsia="仿宋_GB2312" w:cs="仿宋_GB2312"/>
          <w:color w:val="auto"/>
          <w:sz w:val="32"/>
          <w:szCs w:val="32"/>
          <w:lang w:eastAsia="zh-CN"/>
        </w:rPr>
        <w:t>有效性</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扎实开展“送培训下乡”“扶贫专班”“线上职业培训”等培训活动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继续推进“一帮一”技能培训工作落地落实，全面组织劳动力参加各类职业培训。</w:t>
      </w:r>
      <w:r>
        <w:rPr>
          <w:rFonts w:hint="eastAsia" w:ascii="仿宋_GB2312" w:hAnsi="仿宋_GB2312" w:eastAsia="仿宋_GB2312" w:cs="仿宋_GB2312"/>
          <w:sz w:val="32"/>
          <w:szCs w:val="32"/>
          <w:lang w:val="en-US" w:eastAsia="zh-CN"/>
        </w:rPr>
        <w:t>今年</w:t>
      </w:r>
      <w:r>
        <w:rPr>
          <w:rFonts w:hint="eastAsia" w:ascii="仿宋_GB2312" w:hAnsi="仿宋_GB2312" w:eastAsia="仿宋_GB2312" w:cs="仿宋_GB2312"/>
          <w:color w:val="auto"/>
          <w:sz w:val="32"/>
          <w:szCs w:val="32"/>
          <w:lang w:val="en-US" w:eastAsia="zh-CN"/>
        </w:rPr>
        <w:t>共计培训1660人</w:t>
      </w:r>
      <w:r>
        <w:rPr>
          <w:rFonts w:hint="eastAsia" w:ascii="仿宋_GB2312" w:hAnsi="仿宋_GB2312" w:eastAsia="仿宋_GB2312" w:cs="仿宋_GB2312"/>
          <w:sz w:val="32"/>
          <w:szCs w:val="32"/>
          <w:lang w:val="en-US" w:eastAsia="zh-CN"/>
        </w:rPr>
        <w:t>。</w:t>
      </w:r>
    </w:p>
    <w:p>
      <w:pPr>
        <w:pStyle w:val="2"/>
        <w:keepNext w:val="0"/>
        <w:keepLines w:val="0"/>
        <w:pageBreakBefore w:val="0"/>
        <w:widowControl w:val="0"/>
        <w:kinsoku/>
        <w:wordWrap/>
        <w:overflowPunct w:val="0"/>
        <w:topLinePunct w:val="0"/>
        <w:autoSpaceDE/>
        <w:autoSpaceDN/>
        <w:bidi w:val="0"/>
        <w:spacing w:after="0" w:line="520" w:lineRule="exact"/>
        <w:ind w:left="0" w:leftChars="0" w:firstLine="642" w:firstLineChars="200"/>
        <w:textAlignment w:val="auto"/>
        <w:rPr>
          <w:rFonts w:hint="eastAsia" w:ascii="仿宋_GB2312" w:hAnsi="华文仿宋" w:eastAsia="仿宋_GB2312"/>
          <w:color w:val="auto"/>
          <w:sz w:val="32"/>
          <w:szCs w:val="32"/>
          <w:lang w:eastAsia="zh-CN"/>
        </w:rPr>
      </w:pPr>
      <w:r>
        <w:rPr>
          <w:rFonts w:hint="eastAsia" w:ascii="Times New Roman" w:hAnsi="Times New Roman" w:eastAsia="楷体_GB2312" w:cs="Times New Roman"/>
          <w:b/>
          <w:color w:val="000000" w:themeColor="text1"/>
          <w:sz w:val="32"/>
          <w:szCs w:val="32"/>
          <w:highlight w:val="none"/>
          <w14:textFill>
            <w14:solidFill>
              <w14:schemeClr w14:val="tx1"/>
            </w14:solidFill>
          </w14:textFill>
        </w:rPr>
        <w:t>二是</w:t>
      </w:r>
      <w:r>
        <w:rPr>
          <w:rFonts w:ascii="Times New Roman" w:hAnsi="Times New Roman" w:eastAsia="楷体_GB2312" w:cs="Times New Roman"/>
          <w:b/>
          <w:color w:val="000000" w:themeColor="text1"/>
          <w:sz w:val="32"/>
          <w:szCs w:val="32"/>
          <w:highlight w:val="none"/>
          <w14:textFill>
            <w14:solidFill>
              <w14:schemeClr w14:val="tx1"/>
            </w14:solidFill>
          </w14:textFill>
        </w:rPr>
        <w:t>组织劳务输出行动。</w:t>
      </w:r>
      <w:r>
        <w:rPr>
          <w:rFonts w:hint="eastAsia" w:ascii="仿宋_GB2312" w:hAnsi="仿宋_GB2312" w:eastAsia="仿宋_GB2312" w:cs="仿宋_GB2312"/>
          <w:b w:val="0"/>
          <w:bCs w:val="0"/>
          <w:color w:val="auto"/>
          <w:sz w:val="32"/>
          <w:szCs w:val="32"/>
          <w:lang w:eastAsia="zh-CN"/>
        </w:rPr>
        <w:t>开展公共就业招聘专项服务活动</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rPr>
        <w:t>把为各类求职人员和用人单位搭建招聘求职平台作为重要职责，把举办招聘会和送岗位下乡等各类招聘活动作为重点工作来抓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充分利用“就业援</w:t>
      </w:r>
      <w:bookmarkStart w:id="0" w:name="_GoBack"/>
      <w:bookmarkEnd w:id="0"/>
      <w:r>
        <w:rPr>
          <w:rFonts w:hint="eastAsia" w:ascii="仿宋_GB2312" w:hAnsi="仿宋_GB2312" w:eastAsia="仿宋_GB2312" w:cs="仿宋_GB2312"/>
          <w:color w:val="auto"/>
          <w:sz w:val="32"/>
          <w:szCs w:val="32"/>
        </w:rPr>
        <w:t>助月”、“春风行动”、“民营企业招聘周”、“金秋招聘月”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“就业扶贫日”等专项活动，加强与对口援建省、市对接，根据工作实际，联合举办各类线上、线下招聘</w:t>
      </w:r>
      <w:r>
        <w:rPr>
          <w:rFonts w:hint="eastAsia" w:ascii="仿宋_GB2312" w:hAnsi="仿宋_GB2312" w:eastAsia="仿宋_GB2312" w:cs="仿宋_GB2312"/>
          <w:color w:val="auto"/>
          <w:sz w:val="32"/>
          <w:szCs w:val="32"/>
          <w:lang w:eastAsia="zh-CN"/>
        </w:rPr>
        <w:t>会</w:t>
      </w:r>
      <w:r>
        <w:rPr>
          <w:rFonts w:hint="eastAsia" w:ascii="仿宋_GB2312" w:hAnsi="仿宋_GB2312" w:eastAsia="仿宋_GB2312" w:cs="仿宋_GB2312"/>
          <w:color w:val="auto"/>
          <w:kern w:val="0"/>
          <w:sz w:val="32"/>
          <w:szCs w:val="32"/>
        </w:rPr>
        <w:t>和</w:t>
      </w:r>
      <w:r>
        <w:rPr>
          <w:rFonts w:hint="eastAsia" w:ascii="仿宋_GB2312" w:hAnsi="仿宋_GB2312" w:eastAsia="仿宋_GB2312" w:cs="仿宋_GB2312"/>
          <w:color w:val="auto"/>
          <w:sz w:val="32"/>
          <w:szCs w:val="32"/>
        </w:rPr>
        <w:t>送岗位下乡等</w:t>
      </w:r>
      <w:r>
        <w:rPr>
          <w:rFonts w:hint="eastAsia" w:ascii="仿宋_GB2312" w:hAnsi="仿宋_GB2312" w:eastAsia="仿宋_GB2312" w:cs="仿宋_GB2312"/>
          <w:color w:val="auto"/>
          <w:kern w:val="0"/>
          <w:sz w:val="32"/>
          <w:szCs w:val="32"/>
        </w:rPr>
        <w:t>招聘活动</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000000"/>
          <w:kern w:val="0"/>
          <w:sz w:val="32"/>
          <w:szCs w:val="32"/>
          <w:lang w:eastAsia="zh-CN"/>
        </w:rPr>
        <w:t>截至目前</w:t>
      </w:r>
      <w:r>
        <w:rPr>
          <w:rFonts w:hint="eastAsia" w:ascii="仿宋_GB2312" w:hAnsi="仿宋_GB2312" w:eastAsia="仿宋_GB2312" w:cs="仿宋_GB2312"/>
          <w:color w:val="000000"/>
          <w:sz w:val="32"/>
          <w:szCs w:val="32"/>
        </w:rPr>
        <w:t>共收集浙川援建、眉山援建、省内、州内、县内招聘岗位</w:t>
      </w:r>
      <w:r>
        <w:rPr>
          <w:rFonts w:hint="eastAsia" w:ascii="仿宋_GB2312" w:hAnsi="仿宋_GB2312" w:eastAsia="仿宋_GB2312" w:cs="仿宋_GB2312"/>
          <w:color w:val="000000"/>
          <w:sz w:val="32"/>
          <w:szCs w:val="32"/>
          <w:lang w:val="en-US" w:eastAsia="zh-CN"/>
        </w:rPr>
        <w:t>1000</w:t>
      </w:r>
      <w:r>
        <w:rPr>
          <w:rFonts w:hint="eastAsia" w:ascii="仿宋_GB2312" w:hAnsi="仿宋_GB2312" w:eastAsia="仿宋_GB2312" w:cs="仿宋_GB2312"/>
          <w:color w:val="000000"/>
          <w:sz w:val="32"/>
          <w:szCs w:val="32"/>
        </w:rPr>
        <w:t>余个，岗位需求人数</w:t>
      </w:r>
      <w:r>
        <w:rPr>
          <w:rFonts w:hint="eastAsia" w:ascii="仿宋_GB2312" w:hAnsi="仿宋_GB2312" w:eastAsia="仿宋_GB2312" w:cs="仿宋_GB2312"/>
          <w:color w:val="000000"/>
          <w:sz w:val="32"/>
          <w:szCs w:val="32"/>
          <w:lang w:val="en-US" w:eastAsia="zh-CN"/>
        </w:rPr>
        <w:t>3000</w:t>
      </w:r>
      <w:r>
        <w:rPr>
          <w:rFonts w:hint="eastAsia" w:ascii="仿宋_GB2312" w:hAnsi="仿宋_GB2312" w:eastAsia="仿宋_GB2312" w:cs="仿宋_GB2312"/>
          <w:color w:val="000000"/>
          <w:sz w:val="32"/>
          <w:szCs w:val="32"/>
        </w:rPr>
        <w:t>余人</w:t>
      </w:r>
      <w:r>
        <w:rPr>
          <w:rFonts w:hint="eastAsia" w:ascii="仿宋_GB2312" w:hAnsi="仿宋_GB2312" w:eastAsia="仿宋_GB2312" w:cs="仿宋_GB2312"/>
          <w:color w:val="000000"/>
          <w:sz w:val="32"/>
          <w:szCs w:val="32"/>
          <w:lang w:eastAsia="zh-CN"/>
        </w:rPr>
        <w:t>，</w:t>
      </w:r>
      <w:r>
        <w:rPr>
          <w:rFonts w:hint="eastAsia" w:ascii="仿宋_GB2312" w:hAnsi="华文仿宋" w:eastAsia="仿宋_GB2312"/>
          <w:color w:val="auto"/>
          <w:sz w:val="32"/>
          <w:szCs w:val="32"/>
        </w:rPr>
        <w:t>截止目前，我县农村劳动力转移就业</w:t>
      </w:r>
      <w:r>
        <w:rPr>
          <w:rFonts w:hint="eastAsia" w:ascii="仿宋_GB2312" w:hAnsi="华文仿宋" w:eastAsia="仿宋_GB2312"/>
          <w:color w:val="auto"/>
          <w:sz w:val="32"/>
          <w:szCs w:val="32"/>
          <w:lang w:val="en-US" w:eastAsia="zh-CN"/>
        </w:rPr>
        <w:t>1.61万</w:t>
      </w:r>
      <w:r>
        <w:rPr>
          <w:rFonts w:hint="eastAsia" w:ascii="仿宋_GB2312" w:hAnsi="华文仿宋" w:eastAsia="仿宋_GB2312"/>
          <w:color w:val="auto"/>
          <w:sz w:val="32"/>
          <w:szCs w:val="32"/>
        </w:rPr>
        <w:t>人次</w:t>
      </w:r>
      <w:r>
        <w:rPr>
          <w:rFonts w:hint="eastAsia" w:ascii="仿宋_GB2312" w:hAnsi="华文仿宋" w:eastAsia="仿宋_GB2312"/>
          <w:color w:val="auto"/>
          <w:sz w:val="32"/>
          <w:szCs w:val="32"/>
          <w:lang w:eastAsia="zh-CN"/>
        </w:rPr>
        <w:t>。</w:t>
      </w:r>
    </w:p>
    <w:p>
      <w:pPr>
        <w:pStyle w:val="2"/>
        <w:keepNext w:val="0"/>
        <w:keepLines w:val="0"/>
        <w:pageBreakBefore w:val="0"/>
        <w:widowControl w:val="0"/>
        <w:kinsoku/>
        <w:wordWrap/>
        <w:overflowPunct w:val="0"/>
        <w:topLinePunct w:val="0"/>
        <w:autoSpaceDE/>
        <w:autoSpaceDN/>
        <w:bidi w:val="0"/>
        <w:spacing w:after="0" w:line="520" w:lineRule="exact"/>
        <w:ind w:left="0" w:leftChars="0" w:firstLine="642" w:firstLineChars="200"/>
        <w:textAlignment w:val="auto"/>
        <w:rPr>
          <w:rFonts w:ascii="Times New Roman" w:hAnsi="Times New Roman" w:eastAsia="仿宋_GB2312" w:cs="Times New Roman"/>
          <w:color w:val="auto"/>
          <w:sz w:val="32"/>
          <w:szCs w:val="32"/>
          <w:highlight w:val="none"/>
        </w:rPr>
      </w:pPr>
      <w:r>
        <w:rPr>
          <w:rFonts w:ascii="Times New Roman" w:hAnsi="Times New Roman" w:eastAsia="楷体_GB2312" w:cs="Times New Roman"/>
          <w:b/>
          <w:color w:val="000000" w:themeColor="text1"/>
          <w:sz w:val="32"/>
          <w:szCs w:val="32"/>
          <w:highlight w:val="none"/>
          <w14:textFill>
            <w14:solidFill>
              <w14:schemeClr w14:val="tx1"/>
            </w14:solidFill>
          </w14:textFill>
        </w:rPr>
        <w:t>三</w:t>
      </w:r>
      <w:r>
        <w:rPr>
          <w:rFonts w:hint="eastAsia" w:ascii="Times New Roman" w:hAnsi="Times New Roman" w:eastAsia="楷体_GB2312" w:cs="Times New Roman"/>
          <w:b/>
          <w:color w:val="000000" w:themeColor="text1"/>
          <w:sz w:val="32"/>
          <w:szCs w:val="32"/>
          <w:highlight w:val="none"/>
          <w14:textFill>
            <w14:solidFill>
              <w14:schemeClr w14:val="tx1"/>
            </w14:solidFill>
          </w14:textFill>
        </w:rPr>
        <w:t>是</w:t>
      </w:r>
      <w:r>
        <w:rPr>
          <w:rFonts w:ascii="Times New Roman" w:hAnsi="Times New Roman" w:eastAsia="楷体_GB2312" w:cs="Times New Roman"/>
          <w:b/>
          <w:color w:val="000000" w:themeColor="text1"/>
          <w:sz w:val="32"/>
          <w:szCs w:val="32"/>
          <w:highlight w:val="none"/>
          <w14:textFill>
            <w14:solidFill>
              <w14:schemeClr w14:val="tx1"/>
            </w14:solidFill>
          </w14:textFill>
        </w:rPr>
        <w:t>企业减负稳岗行动。</w:t>
      </w:r>
      <w:r>
        <w:rPr>
          <w:rFonts w:hint="eastAsia" w:ascii="仿宋" w:hAnsi="仿宋" w:eastAsia="仿宋" w:cs="仿宋"/>
          <w:color w:val="auto"/>
          <w:kern w:val="21"/>
          <w:sz w:val="32"/>
          <w:szCs w:val="32"/>
        </w:rPr>
        <w:t>发放企业</w:t>
      </w:r>
      <w:r>
        <w:rPr>
          <w:rFonts w:hint="eastAsia" w:ascii="仿宋" w:hAnsi="仿宋" w:eastAsia="仿宋" w:cs="仿宋"/>
          <w:color w:val="auto"/>
          <w:kern w:val="21"/>
          <w:sz w:val="32"/>
          <w:szCs w:val="32"/>
          <w:lang w:eastAsia="zh-CN"/>
        </w:rPr>
        <w:t>失业保险</w:t>
      </w:r>
      <w:r>
        <w:rPr>
          <w:rFonts w:hint="eastAsia" w:ascii="仿宋" w:hAnsi="仿宋" w:eastAsia="仿宋" w:cs="仿宋"/>
          <w:color w:val="auto"/>
          <w:kern w:val="21"/>
          <w:sz w:val="32"/>
          <w:szCs w:val="32"/>
        </w:rPr>
        <w:t>稳岗</w:t>
      </w:r>
      <w:r>
        <w:rPr>
          <w:rFonts w:hint="eastAsia" w:ascii="仿宋" w:hAnsi="仿宋" w:eastAsia="仿宋" w:cs="仿宋"/>
          <w:color w:val="auto"/>
          <w:kern w:val="21"/>
          <w:sz w:val="32"/>
          <w:szCs w:val="32"/>
          <w:lang w:eastAsia="zh-CN"/>
        </w:rPr>
        <w:t>返还，截至目前返还</w:t>
      </w:r>
      <w:r>
        <w:rPr>
          <w:rFonts w:hint="eastAsia" w:ascii="仿宋" w:hAnsi="仿宋" w:eastAsia="仿宋" w:cs="仿宋"/>
          <w:color w:val="auto"/>
          <w:kern w:val="21"/>
          <w:sz w:val="32"/>
          <w:szCs w:val="32"/>
          <w:lang w:val="en-US" w:eastAsia="zh-CN"/>
        </w:rPr>
        <w:t>5家企业共计2.5万余元，惠及企业员工48人</w:t>
      </w:r>
      <w:r>
        <w:rPr>
          <w:rFonts w:ascii="Times New Roman" w:hAnsi="Times New Roman" w:eastAsia="仿宋_GB2312" w:cs="Times New Roman"/>
          <w:color w:val="auto"/>
          <w:sz w:val="32"/>
          <w:szCs w:val="32"/>
          <w:highlight w:val="none"/>
        </w:rPr>
        <w:t>。</w:t>
      </w:r>
    </w:p>
    <w:p>
      <w:pPr>
        <w:pStyle w:val="2"/>
        <w:keepNext w:val="0"/>
        <w:keepLines w:val="0"/>
        <w:pageBreakBefore w:val="0"/>
        <w:widowControl w:val="0"/>
        <w:kinsoku/>
        <w:wordWrap/>
        <w:overflowPunct w:val="0"/>
        <w:topLinePunct w:val="0"/>
        <w:autoSpaceDE/>
        <w:autoSpaceDN/>
        <w:bidi w:val="0"/>
        <w:spacing w:after="0" w:line="520" w:lineRule="exact"/>
        <w:ind w:left="0" w:leftChars="0" w:firstLine="642" w:firstLineChars="200"/>
        <w:textAlignment w:val="auto"/>
        <w:rPr>
          <w:rFonts w:hint="eastAsia" w:ascii="仿宋" w:hAnsi="仿宋" w:eastAsia="仿宋" w:cs="仿宋"/>
          <w:sz w:val="32"/>
          <w:szCs w:val="32"/>
          <w:lang w:val="en-US" w:eastAsia="zh-CN"/>
        </w:rPr>
      </w:pPr>
      <w:r>
        <w:rPr>
          <w:rFonts w:ascii="Times New Roman" w:hAnsi="Times New Roman" w:eastAsia="楷体_GB2312" w:cs="Times New Roman"/>
          <w:b/>
          <w:color w:val="000000" w:themeColor="text1"/>
          <w:sz w:val="32"/>
          <w:szCs w:val="32"/>
          <w:highlight w:val="none"/>
          <w14:textFill>
            <w14:solidFill>
              <w14:schemeClr w14:val="tx1"/>
            </w14:solidFill>
          </w14:textFill>
        </w:rPr>
        <w:t>四</w:t>
      </w:r>
      <w:r>
        <w:rPr>
          <w:rFonts w:hint="eastAsia" w:ascii="Times New Roman" w:hAnsi="Times New Roman" w:eastAsia="楷体_GB2312" w:cs="Times New Roman"/>
          <w:b/>
          <w:color w:val="000000" w:themeColor="text1"/>
          <w:sz w:val="32"/>
          <w:szCs w:val="32"/>
          <w:highlight w:val="none"/>
          <w14:textFill>
            <w14:solidFill>
              <w14:schemeClr w14:val="tx1"/>
            </w14:solidFill>
          </w14:textFill>
        </w:rPr>
        <w:t>是</w:t>
      </w:r>
      <w:r>
        <w:rPr>
          <w:rFonts w:ascii="Times New Roman" w:hAnsi="Times New Roman" w:eastAsia="楷体_GB2312" w:cs="Times New Roman"/>
          <w:b/>
          <w:color w:val="000000" w:themeColor="text1"/>
          <w:sz w:val="32"/>
          <w:szCs w:val="32"/>
          <w:highlight w:val="none"/>
          <w14:textFill>
            <w14:solidFill>
              <w14:schemeClr w14:val="tx1"/>
            </w14:solidFill>
          </w14:textFill>
        </w:rPr>
        <w:t>鼓励引导创业行动。</w:t>
      </w:r>
      <w:r>
        <w:rPr>
          <w:rFonts w:hint="eastAsia" w:ascii="仿宋_GB2312" w:hAnsi="仿宋_GB2312" w:eastAsia="仿宋_GB2312" w:cs="仿宋_GB2312"/>
          <w:color w:val="auto"/>
          <w:sz w:val="32"/>
          <w:szCs w:val="32"/>
        </w:rPr>
        <w:t>加大对《关于推进创业担保贷款支持创业就业工作的实施意见》等创业扶持政策的宣传</w:t>
      </w:r>
      <w:r>
        <w:rPr>
          <w:rFonts w:hint="eastAsia" w:ascii="仿宋_GB2312" w:hAnsi="仿宋_GB2312" w:eastAsia="仿宋_GB2312" w:cs="仿宋_GB2312"/>
          <w:color w:val="auto"/>
          <w:sz w:val="32"/>
          <w:szCs w:val="32"/>
          <w:lang w:eastAsia="zh-CN"/>
        </w:rPr>
        <w:t>力度</w:t>
      </w:r>
      <w:r>
        <w:rPr>
          <w:rFonts w:hint="eastAsia" w:ascii="仿宋_GB2312" w:hAnsi="仿宋_GB2312" w:eastAsia="仿宋_GB2312" w:cs="仿宋_GB2312"/>
          <w:color w:val="auto"/>
          <w:sz w:val="32"/>
          <w:szCs w:val="32"/>
        </w:rPr>
        <w:t>，努力扩大政策知晓面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切实为高校毕业生、</w:t>
      </w:r>
      <w:r>
        <w:rPr>
          <w:rFonts w:hint="eastAsia" w:ascii="仿宋_GB2312" w:hAnsi="仿宋_GB2312" w:eastAsia="仿宋_GB2312" w:cs="仿宋_GB2312"/>
          <w:color w:val="auto"/>
          <w:spacing w:val="4"/>
          <w:sz w:val="32"/>
          <w:szCs w:val="32"/>
        </w:rPr>
        <w:t>贫困</w:t>
      </w:r>
      <w:r>
        <w:rPr>
          <w:rFonts w:hint="eastAsia" w:ascii="仿宋_GB2312" w:hAnsi="仿宋_GB2312" w:eastAsia="仿宋_GB2312" w:cs="仿宋_GB2312"/>
          <w:color w:val="auto"/>
          <w:spacing w:val="4"/>
          <w:sz w:val="32"/>
          <w:szCs w:val="32"/>
          <w:lang w:eastAsia="zh-CN"/>
        </w:rPr>
        <w:t>家庭</w:t>
      </w:r>
      <w:r>
        <w:rPr>
          <w:rFonts w:hint="eastAsia" w:ascii="仿宋_GB2312" w:hAnsi="仿宋_GB2312" w:eastAsia="仿宋_GB2312" w:cs="仿宋_GB2312"/>
          <w:color w:val="auto"/>
          <w:spacing w:val="4"/>
          <w:sz w:val="32"/>
          <w:szCs w:val="32"/>
        </w:rPr>
        <w:t>劳动者、返乡农民工、就业困难人员等创业者提供更大力度的金融支持</w:t>
      </w:r>
      <w:r>
        <w:rPr>
          <w:rFonts w:hint="eastAsia" w:ascii="Times New Roman" w:hAnsi="Times New Roman" w:eastAsia="仿宋_GB2312"/>
          <w:spacing w:val="-6"/>
          <w:kern w:val="21"/>
          <w:sz w:val="32"/>
          <w:szCs w:val="32"/>
        </w:rPr>
        <w:t>积极落实创业担保贷款、创业补贴政策，充分发挥创业担保贷款的撬动作用，</w:t>
      </w:r>
      <w:r>
        <w:rPr>
          <w:rFonts w:ascii="Times New Roman" w:hAnsi="Times New Roman" w:eastAsia="仿宋_GB2312"/>
          <w:spacing w:val="-6"/>
          <w:kern w:val="21"/>
          <w:sz w:val="32"/>
          <w:szCs w:val="32"/>
        </w:rPr>
        <w:t>在政策、项目、资金等方面给予返乡创业人员更多</w:t>
      </w:r>
      <w:r>
        <w:rPr>
          <w:rFonts w:hint="eastAsia" w:ascii="Times New Roman" w:hAnsi="Times New Roman" w:eastAsia="仿宋_GB2312"/>
          <w:spacing w:val="-6"/>
          <w:kern w:val="21"/>
          <w:sz w:val="32"/>
          <w:szCs w:val="32"/>
        </w:rPr>
        <w:t>支持，推动创业带动就业</w:t>
      </w:r>
      <w:r>
        <w:rPr>
          <w:rFonts w:ascii="Times New Roman" w:hAnsi="Times New Roman" w:eastAsia="仿宋_GB2312"/>
          <w:spacing w:val="-6"/>
          <w:kern w:val="21"/>
          <w:sz w:val="32"/>
          <w:szCs w:val="32"/>
        </w:rPr>
        <w:t>。</w:t>
      </w:r>
      <w:r>
        <w:rPr>
          <w:rFonts w:hint="eastAsia" w:ascii="Times New Roman" w:hAnsi="Times New Roman" w:eastAsia="仿宋_GB2312"/>
          <w:spacing w:val="-6"/>
          <w:kern w:val="21"/>
          <w:sz w:val="32"/>
          <w:szCs w:val="32"/>
          <w:lang w:val="en-US" w:eastAsia="zh-CN"/>
        </w:rPr>
        <w:t>今年</w:t>
      </w:r>
      <w:r>
        <w:rPr>
          <w:rFonts w:hint="eastAsia" w:ascii="仿宋" w:hAnsi="仿宋" w:eastAsia="仿宋" w:cs="仿宋"/>
          <w:sz w:val="32"/>
          <w:szCs w:val="32"/>
          <w:lang w:eastAsia="zh-CN"/>
        </w:rPr>
        <w:t>创业担保贷款发放</w:t>
      </w:r>
      <w:r>
        <w:rPr>
          <w:rFonts w:hint="eastAsia" w:ascii="仿宋" w:hAnsi="仿宋" w:eastAsia="仿宋" w:cs="仿宋"/>
          <w:sz w:val="32"/>
          <w:szCs w:val="32"/>
          <w:lang w:val="en-US" w:eastAsia="zh-CN"/>
        </w:rPr>
        <w:t>240</w:t>
      </w:r>
      <w:r>
        <w:rPr>
          <w:rFonts w:hint="eastAsia" w:ascii="仿宋" w:hAnsi="仿宋" w:eastAsia="仿宋" w:cs="仿宋"/>
          <w:sz w:val="32"/>
          <w:szCs w:val="32"/>
          <w:lang w:eastAsia="zh-CN"/>
        </w:rPr>
        <w:t>万元，申请创业补贴</w:t>
      </w:r>
      <w:r>
        <w:rPr>
          <w:rFonts w:hint="eastAsia" w:ascii="仿宋" w:hAnsi="仿宋" w:eastAsia="仿宋" w:cs="仿宋"/>
          <w:sz w:val="32"/>
          <w:szCs w:val="32"/>
          <w:lang w:val="en-US" w:eastAsia="zh-CN"/>
        </w:rPr>
        <w:t>28万元。</w:t>
      </w:r>
    </w:p>
    <w:p>
      <w:pPr>
        <w:pStyle w:val="2"/>
        <w:keepNext w:val="0"/>
        <w:keepLines w:val="0"/>
        <w:pageBreakBefore w:val="0"/>
        <w:widowControl w:val="0"/>
        <w:kinsoku/>
        <w:wordWrap/>
        <w:overflowPunct w:val="0"/>
        <w:topLinePunct w:val="0"/>
        <w:autoSpaceDE/>
        <w:autoSpaceDN/>
        <w:bidi w:val="0"/>
        <w:spacing w:after="0" w:line="520" w:lineRule="exact"/>
        <w:ind w:left="0" w:leftChars="0" w:firstLine="642" w:firstLineChars="200"/>
        <w:textAlignment w:val="auto"/>
        <w:rPr>
          <w:rFonts w:hint="eastAsia" w:ascii="仿宋_GB2312" w:eastAsia="仿宋_GB2312" w:cs="仿宋_GB2312"/>
          <w:color w:val="auto"/>
          <w:sz w:val="32"/>
          <w:szCs w:val="32"/>
        </w:rPr>
      </w:pPr>
      <w:r>
        <w:rPr>
          <w:rFonts w:ascii="Times New Roman" w:hAnsi="Times New Roman" w:eastAsia="楷体_GB2312" w:cs="Times New Roman"/>
          <w:b/>
          <w:color w:val="000000" w:themeColor="text1"/>
          <w:sz w:val="32"/>
          <w:szCs w:val="32"/>
          <w:highlight w:val="none"/>
          <w14:textFill>
            <w14:solidFill>
              <w14:schemeClr w14:val="tx1"/>
            </w14:solidFill>
          </w14:textFill>
        </w:rPr>
        <w:t>五</w:t>
      </w:r>
      <w:r>
        <w:rPr>
          <w:rFonts w:hint="eastAsia" w:ascii="Times New Roman" w:hAnsi="Times New Roman" w:eastAsia="楷体_GB2312" w:cs="Times New Roman"/>
          <w:b/>
          <w:color w:val="000000" w:themeColor="text1"/>
          <w:sz w:val="32"/>
          <w:szCs w:val="32"/>
          <w:highlight w:val="none"/>
          <w14:textFill>
            <w14:solidFill>
              <w14:schemeClr w14:val="tx1"/>
            </w14:solidFill>
          </w14:textFill>
        </w:rPr>
        <w:t>是</w:t>
      </w:r>
      <w:r>
        <w:rPr>
          <w:rFonts w:ascii="Times New Roman" w:hAnsi="Times New Roman" w:eastAsia="楷体_GB2312" w:cs="Times New Roman"/>
          <w:b/>
          <w:color w:val="000000" w:themeColor="text1"/>
          <w:sz w:val="32"/>
          <w:szCs w:val="32"/>
          <w:highlight w:val="none"/>
          <w14:textFill>
            <w14:solidFill>
              <w14:schemeClr w14:val="tx1"/>
            </w14:solidFill>
          </w14:textFill>
        </w:rPr>
        <w:t>重点群体帮扶行动。</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一是</w:t>
      </w:r>
      <w:r>
        <w:rPr>
          <w:rFonts w:hint="eastAsia" w:ascii="仿宋_GB2312" w:eastAsia="仿宋_GB2312"/>
          <w:b/>
          <w:bCs/>
          <w:color w:val="auto"/>
          <w:sz w:val="32"/>
          <w:szCs w:val="32"/>
          <w:lang w:eastAsia="zh-CN"/>
        </w:rPr>
        <w:t>促进高校毕业生等青年群体就业。</w:t>
      </w:r>
      <w:r>
        <w:rPr>
          <w:rFonts w:hint="eastAsia" w:ascii="仿宋_GB2312" w:hAnsi="仿宋_GB2312" w:eastAsia="仿宋_GB2312" w:cs="仿宋_GB2312"/>
          <w:b w:val="0"/>
          <w:bCs w:val="0"/>
          <w:color w:val="auto"/>
          <w:kern w:val="2"/>
          <w:sz w:val="32"/>
          <w:szCs w:val="32"/>
          <w:lang w:val="en-US" w:eastAsia="zh-CN" w:bidi="ar-SA"/>
        </w:rPr>
        <w:t>深入实施高校毕业生就业创业促进计划，</w:t>
      </w:r>
      <w:r>
        <w:rPr>
          <w:rFonts w:hint="eastAsia" w:ascii="仿宋_GB2312" w:hAnsi="仿宋_GB2312" w:eastAsia="仿宋_GB2312" w:cs="仿宋_GB2312"/>
          <w:color w:val="auto"/>
          <w:sz w:val="32"/>
          <w:szCs w:val="32"/>
        </w:rPr>
        <w:t>组织</w:t>
      </w:r>
      <w:r>
        <w:rPr>
          <w:rFonts w:hint="eastAsia" w:ascii="仿宋_GB2312" w:eastAsia="仿宋_GB2312"/>
          <w:color w:val="auto"/>
          <w:sz w:val="32"/>
          <w:szCs w:val="32"/>
        </w:rPr>
        <w:t>开展政策咨询、职业指导、创业指导、公共招聘等</w:t>
      </w:r>
      <w:r>
        <w:rPr>
          <w:rFonts w:hint="eastAsia" w:ascii="仿宋_GB2312" w:eastAsia="仿宋_GB2312" w:cs="仿宋_GB2312"/>
          <w:color w:val="auto"/>
          <w:sz w:val="32"/>
          <w:szCs w:val="32"/>
        </w:rPr>
        <w:t>特色服务</w:t>
      </w:r>
      <w:r>
        <w:rPr>
          <w:rFonts w:hint="eastAsia" w:ascii="仿宋_GB2312" w:eastAsia="仿宋_GB2312"/>
          <w:color w:val="auto"/>
          <w:sz w:val="32"/>
          <w:szCs w:val="32"/>
        </w:rPr>
        <w:t>，多渠道促进高校毕业生就业创业。</w:t>
      </w:r>
      <w:r>
        <w:rPr>
          <w:rFonts w:hint="eastAsia" w:ascii="仿宋_GB2312" w:eastAsia="仿宋_GB2312" w:cs="仿宋_GB2312"/>
          <w:color w:val="auto"/>
          <w:sz w:val="32"/>
          <w:szCs w:val="32"/>
        </w:rPr>
        <w:t>扎实做好离校未就业高校毕业生就业帮扶工作，强化实名制管理，</w:t>
      </w:r>
      <w:r>
        <w:rPr>
          <w:rFonts w:ascii="仿宋_GB2312" w:eastAsia="仿宋_GB2312" w:cs="仿宋_GB2312"/>
          <w:color w:val="auto"/>
          <w:sz w:val="32"/>
          <w:szCs w:val="32"/>
        </w:rPr>
        <w:t>针对性提供岗位推介、技能培训、创业帮扶</w:t>
      </w:r>
      <w:r>
        <w:rPr>
          <w:rFonts w:hint="eastAsia" w:ascii="仿宋_GB2312" w:eastAsia="仿宋_GB2312" w:cs="仿宋_GB2312"/>
          <w:color w:val="auto"/>
          <w:sz w:val="32"/>
          <w:szCs w:val="32"/>
          <w:lang w:val="en-US" w:eastAsia="zh-CN"/>
        </w:rPr>
        <w:t>等服务</w:t>
      </w:r>
      <w:r>
        <w:rPr>
          <w:rFonts w:ascii="仿宋_GB2312" w:eastAsia="仿宋_GB2312" w:cs="仿宋_GB2312"/>
          <w:color w:val="auto"/>
          <w:sz w:val="32"/>
          <w:szCs w:val="32"/>
        </w:rPr>
        <w:t>，</w:t>
      </w:r>
      <w:r>
        <w:rPr>
          <w:rFonts w:hint="eastAsia" w:ascii="仿宋_GB2312" w:eastAsia="仿宋_GB2312" w:cs="仿宋_GB2312"/>
          <w:color w:val="auto"/>
          <w:sz w:val="32"/>
          <w:szCs w:val="32"/>
        </w:rPr>
        <w:t>确保登记到位、联系到位、帮扶到位</w:t>
      </w:r>
      <w:r>
        <w:rPr>
          <w:rFonts w:ascii="仿宋_GB2312" w:eastAsia="仿宋_GB2312" w:cs="仿宋_GB2312"/>
          <w:color w:val="auto"/>
          <w:sz w:val="32"/>
          <w:szCs w:val="32"/>
        </w:rPr>
        <w:t>。</w:t>
      </w:r>
      <w:r>
        <w:rPr>
          <w:rFonts w:ascii="仿宋_GB2312" w:eastAsia="仿宋_GB2312"/>
          <w:color w:val="auto"/>
          <w:sz w:val="32"/>
          <w:szCs w:val="32"/>
        </w:rPr>
        <w:t>持续开展就业见习，做好政策宣传、供需对接、待遇保障等工作，提高就业见习的质量和水平</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见</w:t>
      </w:r>
      <w:r>
        <w:rPr>
          <w:rFonts w:hint="eastAsia" w:ascii="仿宋_GB2312" w:eastAsia="仿宋_GB2312"/>
          <w:color w:val="auto"/>
          <w:sz w:val="32"/>
          <w:szCs w:val="32"/>
          <w:lang w:eastAsia="zh-CN"/>
        </w:rPr>
        <w:t>习补贴</w:t>
      </w:r>
      <w:r>
        <w:rPr>
          <w:rFonts w:hint="eastAsia" w:ascii="仿宋_GB2312" w:eastAsia="仿宋_GB2312"/>
          <w:color w:val="auto"/>
          <w:sz w:val="32"/>
          <w:szCs w:val="32"/>
          <w:lang w:val="en-US" w:eastAsia="zh-CN"/>
        </w:rPr>
        <w:t>34人</w:t>
      </w:r>
      <w:r>
        <w:rPr>
          <w:rFonts w:ascii="仿宋_GB2312" w:eastAsia="仿宋_GB2312"/>
          <w:color w:val="auto"/>
          <w:sz w:val="32"/>
          <w:szCs w:val="32"/>
        </w:rPr>
        <w:t>。</w:t>
      </w:r>
      <w:r>
        <w:rPr>
          <w:rFonts w:hint="eastAsia" w:ascii="仿宋_GB2312" w:eastAsia="仿宋_GB2312"/>
          <w:b/>
          <w:bCs/>
          <w:color w:val="auto"/>
          <w:sz w:val="32"/>
          <w:szCs w:val="32"/>
          <w:lang w:eastAsia="zh-CN"/>
        </w:rPr>
        <w:t>二是促进就业困难人员等其他重点群体就业。</w:t>
      </w:r>
      <w:r>
        <w:rPr>
          <w:rFonts w:hint="eastAsia" w:ascii="仿宋_GB2312" w:eastAsia="仿宋_GB2312" w:cs="仿宋_GB2312"/>
          <w:color w:val="auto"/>
          <w:sz w:val="32"/>
          <w:szCs w:val="32"/>
        </w:rPr>
        <w:t>促进就业困难人员、</w:t>
      </w:r>
      <w:r>
        <w:rPr>
          <w:rFonts w:ascii="仿宋_GB2312" w:eastAsia="仿宋_GB2312" w:cs="仿宋_GB2312"/>
          <w:color w:val="auto"/>
          <w:sz w:val="32"/>
          <w:szCs w:val="32"/>
        </w:rPr>
        <w:t>涉藏地区</w:t>
      </w:r>
      <w:r>
        <w:rPr>
          <w:rFonts w:hint="eastAsia" w:ascii="仿宋_GB2312" w:eastAsia="仿宋_GB2312" w:cs="仿宋_GB2312"/>
          <w:color w:val="auto"/>
          <w:sz w:val="32"/>
          <w:szCs w:val="32"/>
        </w:rPr>
        <w:t>无业青年、“9+3”学生等困难群体就业，落实就业援助政策，</w:t>
      </w:r>
      <w:r>
        <w:rPr>
          <w:rFonts w:hint="eastAsia" w:ascii="仿宋_GB2312" w:eastAsia="仿宋_GB2312" w:cs="仿宋_GB2312"/>
          <w:color w:val="auto"/>
          <w:sz w:val="32"/>
          <w:szCs w:val="32"/>
          <w:lang w:val="en-US" w:eastAsia="zh-CN"/>
        </w:rPr>
        <w:t>加</w:t>
      </w:r>
      <w:r>
        <w:rPr>
          <w:rFonts w:ascii="仿宋_GB2312" w:eastAsia="仿宋_GB2312" w:cs="仿宋_GB2312"/>
          <w:color w:val="auto"/>
          <w:sz w:val="32"/>
          <w:szCs w:val="32"/>
          <w:lang w:val="en-US" w:eastAsia="zh-CN"/>
        </w:rPr>
        <w:t>强</w:t>
      </w:r>
      <w:r>
        <w:rPr>
          <w:rFonts w:hint="eastAsia" w:ascii="仿宋_GB2312" w:eastAsia="仿宋_GB2312" w:cs="仿宋_GB2312"/>
          <w:color w:val="auto"/>
          <w:sz w:val="32"/>
          <w:szCs w:val="32"/>
        </w:rPr>
        <w:t>就业困难人员认定</w:t>
      </w:r>
      <w:r>
        <w:rPr>
          <w:rFonts w:ascii="仿宋_GB2312" w:eastAsia="仿宋_GB2312" w:cs="仿宋_GB2312"/>
          <w:color w:val="auto"/>
          <w:sz w:val="32"/>
          <w:szCs w:val="32"/>
          <w:lang w:val="en-US" w:eastAsia="zh-CN"/>
        </w:rPr>
        <w:t>工作</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有</w:t>
      </w:r>
      <w:r>
        <w:rPr>
          <w:rFonts w:ascii="仿宋_GB2312" w:eastAsia="仿宋_GB2312" w:cs="仿宋_GB2312"/>
          <w:color w:val="auto"/>
          <w:sz w:val="32"/>
          <w:szCs w:val="32"/>
        </w:rPr>
        <w:t>针对性</w:t>
      </w:r>
      <w:r>
        <w:rPr>
          <w:rFonts w:hint="eastAsia" w:ascii="仿宋_GB2312" w:eastAsia="仿宋_GB2312" w:cs="仿宋_GB2312"/>
          <w:color w:val="auto"/>
          <w:sz w:val="32"/>
          <w:szCs w:val="32"/>
          <w:lang w:eastAsia="zh-CN"/>
        </w:rPr>
        <w:t>地</w:t>
      </w:r>
      <w:r>
        <w:rPr>
          <w:rFonts w:hint="eastAsia" w:ascii="仿宋_GB2312" w:eastAsia="仿宋_GB2312" w:cs="仿宋_GB2312"/>
          <w:color w:val="auto"/>
          <w:sz w:val="32"/>
          <w:szCs w:val="32"/>
        </w:rPr>
        <w:t>提供职业指导、</w:t>
      </w:r>
      <w:r>
        <w:rPr>
          <w:rFonts w:ascii="仿宋_GB2312" w:eastAsia="仿宋_GB2312" w:cs="仿宋_GB2312"/>
          <w:color w:val="auto"/>
          <w:sz w:val="32"/>
          <w:szCs w:val="32"/>
        </w:rPr>
        <w:t>职业</w:t>
      </w:r>
      <w:r>
        <w:rPr>
          <w:rFonts w:hint="eastAsia" w:ascii="仿宋_GB2312" w:eastAsia="仿宋_GB2312" w:cs="仿宋_GB2312"/>
          <w:color w:val="auto"/>
          <w:sz w:val="32"/>
          <w:szCs w:val="32"/>
        </w:rPr>
        <w:t>培训、公益性岗位</w:t>
      </w:r>
      <w:r>
        <w:rPr>
          <w:rFonts w:ascii="仿宋_GB2312" w:eastAsia="仿宋_GB2312" w:cs="仿宋_GB2312"/>
          <w:color w:val="auto"/>
          <w:sz w:val="32"/>
          <w:szCs w:val="32"/>
        </w:rPr>
        <w:t>托底</w:t>
      </w:r>
      <w:r>
        <w:rPr>
          <w:rFonts w:hint="eastAsia" w:ascii="仿宋_GB2312" w:eastAsia="仿宋_GB2312" w:cs="仿宋_GB2312"/>
          <w:color w:val="auto"/>
          <w:sz w:val="32"/>
          <w:szCs w:val="32"/>
        </w:rPr>
        <w:t>安置等服务，确保零就业家庭动态清零。做好灵活就业人员服务管理，积极开展岗位推荐、就业援助等各类专项活动，为灵活就业人员提供便利化服务。统筹做好退役军人、残疾人等各类群体就业工作。</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二、部门预算单位构成</w:t>
      </w:r>
      <w:r>
        <w:rPr>
          <w:rFonts w:hint="eastAsia" w:ascii="仿宋" w:hAnsi="仿宋" w:eastAsia="仿宋" w:cs="仿宋"/>
          <w:b/>
          <w:bCs/>
          <w:sz w:val="32"/>
          <w:szCs w:val="32"/>
          <w:lang w:val="en-US" w:eastAsia="zh-CN"/>
        </w:rPr>
        <w:t>情况</w:t>
      </w:r>
    </w:p>
    <w:p>
      <w:pPr>
        <w:numPr>
          <w:ilvl w:val="0"/>
          <w:numId w:val="0"/>
        </w:numPr>
        <w:pBdr>
          <w:bottom w:val="single" w:color="FFFFFF" w:sz="4" w:space="29"/>
        </w:pBdr>
        <w:tabs>
          <w:tab w:val="left" w:pos="1440"/>
        </w:tabs>
        <w:wordWrap w:val="0"/>
        <w:autoSpaceDE w:val="0"/>
        <w:autoSpaceDN w:val="0"/>
        <w:ind w:firstLine="960" w:firstLineChars="300"/>
        <w:jc w:val="left"/>
        <w:rPr>
          <w:rFonts w:hint="eastAsia" w:ascii="仿宋_GB2312" w:hAnsi="仿宋" w:eastAsia="仿宋_GB2312"/>
          <w:sz w:val="32"/>
          <w:szCs w:val="32"/>
          <w:lang w:val="en-US" w:eastAsia="zh-CN"/>
        </w:rPr>
      </w:pPr>
      <w:r>
        <w:rPr>
          <w:rFonts w:hint="eastAsia" w:ascii="仿宋_GB2312" w:hAnsi="仿宋_GB2312" w:eastAsia="仿宋_GB2312" w:cs="仿宋_GB2312"/>
          <w:sz w:val="32"/>
          <w:szCs w:val="32"/>
        </w:rPr>
        <w:t xml:space="preserve">本部门预算单位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 个</w:t>
      </w:r>
      <w:r>
        <w:rPr>
          <w:rFonts w:hint="eastAsia" w:ascii="仿宋_GB2312" w:hAnsi="仿宋_GB2312" w:eastAsia="仿宋_GB2312" w:cs="仿宋_GB2312"/>
          <w:sz w:val="32"/>
          <w:szCs w:val="32"/>
          <w:lang w:eastAsia="zh-CN"/>
        </w:rPr>
        <w:t>分别为公共就业和人才交流服务中心和农民工服务中心</w:t>
      </w:r>
      <w:r>
        <w:rPr>
          <w:rFonts w:hint="eastAsia" w:ascii="仿宋_GB2312" w:hAnsi="仿宋_GB2312" w:eastAsia="仿宋_GB2312" w:cs="仿宋_GB2312"/>
          <w:color w:val="000000"/>
          <w:kern w:val="0"/>
          <w:sz w:val="32"/>
          <w:szCs w:val="32"/>
        </w:rPr>
        <w:t>。</w:t>
      </w:r>
      <w:r>
        <w:rPr>
          <w:rFonts w:hint="eastAsia" w:ascii="仿宋_GB2312" w:hAnsi="仿宋" w:eastAsia="仿宋_GB2312" w:cs="仿宋"/>
          <w:color w:val="auto"/>
          <w:sz w:val="32"/>
          <w:szCs w:val="32"/>
        </w:rPr>
        <w:t>内设</w:t>
      </w:r>
      <w:r>
        <w:rPr>
          <w:rFonts w:hint="eastAsia" w:ascii="仿宋_GB2312" w:hAnsi="仿宋" w:eastAsia="仿宋_GB2312"/>
          <w:sz w:val="32"/>
          <w:szCs w:val="32"/>
          <w:lang w:val="en-US" w:eastAsia="zh-CN"/>
        </w:rPr>
        <w:t>就业培训、失业保险、职业介绍、农劳开发等组成。</w:t>
      </w:r>
    </w:p>
    <w:p>
      <w:pPr>
        <w:numPr>
          <w:ilvl w:val="0"/>
          <w:numId w:val="0"/>
        </w:numPr>
        <w:pBdr>
          <w:bottom w:val="single" w:color="FFFFFF" w:sz="4" w:space="29"/>
        </w:pBdr>
        <w:tabs>
          <w:tab w:val="left" w:pos="1440"/>
        </w:tabs>
        <w:wordWrap w:val="0"/>
        <w:autoSpaceDE w:val="0"/>
        <w:autoSpaceDN w:val="0"/>
        <w:ind w:firstLine="960" w:firstLineChars="300"/>
        <w:jc w:val="left"/>
        <w:rPr>
          <w:rFonts w:hint="eastAsia" w:ascii="仿宋" w:hAnsi="仿宋" w:eastAsia="仿宋" w:cs="仿宋"/>
          <w:sz w:val="32"/>
          <w:szCs w:val="32"/>
          <w:lang w:eastAsia="zh-CN"/>
        </w:rPr>
      </w:pP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：参公事业</w:t>
      </w:r>
      <w:r>
        <w:rPr>
          <w:rFonts w:hint="eastAsia" w:ascii="仿宋_GB2312" w:hAnsi="仿宋_GB2312" w:eastAsia="仿宋_GB2312" w:cs="仿宋_GB2312"/>
          <w:sz w:val="32"/>
          <w:szCs w:val="32"/>
        </w:rPr>
        <w:t>编制</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名，工勤</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编制1名，事业编制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在职人员总数</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11人，</w:t>
      </w:r>
      <w:r>
        <w:rPr>
          <w:rFonts w:hint="eastAsia" w:ascii="仿宋_GB2312" w:hAnsi="仿宋_GB2312" w:eastAsia="仿宋_GB2312" w:cs="仿宋_GB2312"/>
          <w:sz w:val="32"/>
          <w:szCs w:val="32"/>
        </w:rPr>
        <w:t>工勤</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编制1名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事业人员</w:t>
      </w:r>
      <w:r>
        <w:rPr>
          <w:rFonts w:hint="eastAsia" w:ascii="仿宋_GB2312" w:hAnsi="仿宋_GB2312" w:eastAsia="仿宋_GB2312" w:cs="仿宋_GB2312"/>
          <w:sz w:val="32"/>
          <w:szCs w:val="32"/>
          <w:lang w:val="en-US" w:eastAsia="zh-CN"/>
        </w:rPr>
        <w:t>2人；</w:t>
      </w:r>
      <w:r>
        <w:rPr>
          <w:rFonts w:hint="eastAsia" w:ascii="仿宋_GB2312" w:hAnsi="仿宋_GB2312" w:eastAsia="仿宋_GB2312" w:cs="仿宋_GB2312"/>
          <w:sz w:val="32"/>
          <w:szCs w:val="32"/>
        </w:rPr>
        <w:t>离休人员0人，退休人员</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p>
    <w:p>
      <w:pPr>
        <w:keepNext w:val="0"/>
        <w:keepLines w:val="0"/>
        <w:pageBreakBefore w:val="0"/>
        <w:kinsoku/>
        <w:wordWrap/>
        <w:overflowPunct/>
        <w:topLinePunct w:val="0"/>
        <w:autoSpaceDE/>
        <w:autoSpaceDN/>
        <w:bidi w:val="0"/>
        <w:spacing w:line="560" w:lineRule="exact"/>
        <w:ind w:firstLine="642"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收支预算情况说明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　  按照综合预算的原则，</w:t>
      </w:r>
      <w:r>
        <w:rPr>
          <w:rFonts w:hint="eastAsia" w:ascii="仿宋" w:hAnsi="仿宋" w:eastAsia="仿宋" w:cs="仿宋"/>
          <w:sz w:val="32"/>
          <w:szCs w:val="32"/>
          <w:lang w:eastAsia="zh-CN"/>
        </w:rPr>
        <w:t>我中心</w:t>
      </w:r>
      <w:r>
        <w:rPr>
          <w:rFonts w:hint="eastAsia" w:ascii="仿宋" w:hAnsi="仿宋" w:eastAsia="仿宋" w:cs="仿宋"/>
          <w:sz w:val="32"/>
          <w:szCs w:val="32"/>
        </w:rPr>
        <w:t>所有收入和支出均纳入部门预算管理。收入包括：一般公共预算拨款收入；支出包括：社会保障和就业支出、医疗卫生与计划生育支出、住房保障支出。</w:t>
      </w:r>
      <w:r>
        <w:rPr>
          <w:rFonts w:hint="eastAsia" w:ascii="仿宋" w:hAnsi="仿宋" w:eastAsia="仿宋" w:cs="仿宋"/>
          <w:sz w:val="32"/>
          <w:szCs w:val="32"/>
          <w:lang w:eastAsia="zh-CN"/>
        </w:rPr>
        <w:t>我中心</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266.11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比20</w:t>
      </w:r>
      <w:r>
        <w:rPr>
          <w:rFonts w:hint="eastAsia" w:ascii="仿宋" w:hAnsi="仿宋" w:eastAsia="仿宋" w:cs="仿宋"/>
          <w:sz w:val="32"/>
          <w:szCs w:val="32"/>
          <w:lang w:val="en-US" w:eastAsia="zh-CN"/>
        </w:rPr>
        <w:t>22</w:t>
      </w:r>
      <w:r>
        <w:rPr>
          <w:rFonts w:hint="eastAsia" w:ascii="仿宋" w:hAnsi="仿宋" w:eastAsia="仿宋" w:cs="仿宋"/>
          <w:sz w:val="32"/>
          <w:szCs w:val="32"/>
        </w:rPr>
        <w:t>年收支预算总数</w:t>
      </w:r>
      <w:r>
        <w:rPr>
          <w:rFonts w:hint="eastAsia" w:ascii="仿宋" w:hAnsi="仿宋" w:eastAsia="仿宋" w:cs="仿宋"/>
          <w:sz w:val="32"/>
          <w:szCs w:val="32"/>
          <w:lang w:val="en-US" w:eastAsia="zh-CN"/>
        </w:rPr>
        <w:t>增加105.09</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原因人员变动较大。</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bCs/>
          <w:sz w:val="32"/>
          <w:szCs w:val="32"/>
          <w:lang w:eastAsia="zh-CN"/>
        </w:rPr>
      </w:pPr>
      <w:r>
        <w:rPr>
          <w:rFonts w:hint="eastAsia" w:ascii="仿宋" w:hAnsi="仿宋" w:eastAsia="仿宋" w:cs="仿宋"/>
          <w:sz w:val="32"/>
          <w:szCs w:val="32"/>
        </w:rPr>
        <w:t xml:space="preserve">   </w:t>
      </w:r>
      <w:r>
        <w:rPr>
          <w:rFonts w:hint="eastAsia" w:ascii="仿宋" w:hAnsi="仿宋" w:eastAsia="仿宋" w:cs="仿宋"/>
          <w:b/>
          <w:bCs/>
          <w:sz w:val="32"/>
          <w:szCs w:val="32"/>
        </w:rPr>
        <w:t>（一）收入预算情况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　　202</w:t>
      </w:r>
      <w:r>
        <w:rPr>
          <w:rFonts w:hint="eastAsia" w:ascii="仿宋" w:hAnsi="仿宋" w:eastAsia="仿宋" w:cs="仿宋"/>
          <w:sz w:val="32"/>
          <w:szCs w:val="32"/>
          <w:lang w:val="en-US" w:eastAsia="zh-CN"/>
        </w:rPr>
        <w:t>3</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266.11</w:t>
      </w:r>
      <w:r>
        <w:rPr>
          <w:rFonts w:hint="eastAsia" w:ascii="仿宋" w:hAnsi="仿宋" w:eastAsia="仿宋" w:cs="仿宋"/>
          <w:sz w:val="32"/>
          <w:szCs w:val="32"/>
        </w:rPr>
        <w:t>万元，其中：上年结转0万元，占0%；一般公共预算拨款收入</w:t>
      </w:r>
      <w:r>
        <w:rPr>
          <w:rFonts w:hint="eastAsia" w:ascii="仿宋" w:hAnsi="仿宋" w:eastAsia="仿宋" w:cs="仿宋"/>
          <w:sz w:val="32"/>
          <w:szCs w:val="32"/>
          <w:lang w:val="en-US" w:eastAsia="zh-CN"/>
        </w:rPr>
        <w:t>266.11</w:t>
      </w:r>
      <w:r>
        <w:rPr>
          <w:rFonts w:hint="eastAsia" w:ascii="仿宋" w:hAnsi="仿宋" w:eastAsia="仿宋" w:cs="仿宋"/>
          <w:sz w:val="32"/>
          <w:szCs w:val="32"/>
        </w:rPr>
        <w:t>万元，占100%。</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bCs/>
          <w:sz w:val="32"/>
          <w:szCs w:val="32"/>
          <w:lang w:eastAsia="zh-CN"/>
        </w:rPr>
      </w:pPr>
      <w:r>
        <w:rPr>
          <w:rFonts w:hint="eastAsia" w:ascii="仿宋" w:hAnsi="仿宋" w:eastAsia="仿宋" w:cs="仿宋"/>
          <w:sz w:val="32"/>
          <w:szCs w:val="32"/>
        </w:rPr>
        <w:t>　</w:t>
      </w:r>
      <w:r>
        <w:rPr>
          <w:rFonts w:hint="eastAsia" w:ascii="仿宋" w:hAnsi="仿宋" w:eastAsia="仿宋" w:cs="仿宋"/>
          <w:b/>
          <w:bCs/>
          <w:sz w:val="32"/>
          <w:szCs w:val="32"/>
        </w:rPr>
        <w:t>（二）支出预算情况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　　202</w:t>
      </w:r>
      <w:r>
        <w:rPr>
          <w:rFonts w:hint="eastAsia" w:ascii="仿宋" w:hAnsi="仿宋" w:eastAsia="仿宋" w:cs="仿宋"/>
          <w:sz w:val="32"/>
          <w:szCs w:val="32"/>
          <w:lang w:val="en-US" w:eastAsia="zh-CN"/>
        </w:rPr>
        <w:t>3</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266.11</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266.11</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bCs/>
          <w:sz w:val="32"/>
          <w:szCs w:val="32"/>
          <w:lang w:eastAsia="zh-CN"/>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四、财政拨款收支预算情况说明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　　</w:t>
      </w:r>
      <w:r>
        <w:rPr>
          <w:rFonts w:hint="eastAsia" w:ascii="仿宋" w:hAnsi="仿宋" w:eastAsia="仿宋" w:cs="仿宋"/>
          <w:sz w:val="32"/>
          <w:szCs w:val="32"/>
          <w:lang w:eastAsia="zh-CN"/>
        </w:rPr>
        <w:t>我中心</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266.11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比20</w:t>
      </w:r>
      <w:r>
        <w:rPr>
          <w:rFonts w:hint="eastAsia" w:ascii="仿宋" w:hAnsi="仿宋" w:eastAsia="仿宋" w:cs="仿宋"/>
          <w:sz w:val="32"/>
          <w:szCs w:val="32"/>
          <w:lang w:val="en-US" w:eastAsia="zh-CN"/>
        </w:rPr>
        <w:t>22</w:t>
      </w:r>
      <w:r>
        <w:rPr>
          <w:rFonts w:hint="eastAsia" w:ascii="仿宋" w:hAnsi="仿宋" w:eastAsia="仿宋" w:cs="仿宋"/>
          <w:sz w:val="32"/>
          <w:szCs w:val="32"/>
        </w:rPr>
        <w:t>年财政拨款收支总预算总数</w:t>
      </w:r>
      <w:r>
        <w:rPr>
          <w:rFonts w:hint="eastAsia" w:ascii="仿宋" w:hAnsi="仿宋" w:eastAsia="仿宋" w:cs="仿宋"/>
          <w:sz w:val="32"/>
          <w:szCs w:val="32"/>
          <w:lang w:val="en-US" w:eastAsia="zh-CN"/>
        </w:rPr>
        <w:t>增加105.09</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原因人员变动较大。</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收入包括：本年一般公共预算拨款收入</w:t>
      </w:r>
      <w:r>
        <w:rPr>
          <w:rFonts w:hint="eastAsia" w:ascii="仿宋" w:hAnsi="仿宋" w:eastAsia="仿宋" w:cs="仿宋"/>
          <w:sz w:val="32"/>
          <w:szCs w:val="32"/>
          <w:lang w:val="en-US" w:eastAsia="zh-CN"/>
        </w:rPr>
        <w:t>266.11</w:t>
      </w:r>
      <w:r>
        <w:rPr>
          <w:rFonts w:hint="eastAsia" w:ascii="仿宋" w:hAnsi="仿宋" w:eastAsia="仿宋" w:cs="仿宋"/>
          <w:sz w:val="32"/>
          <w:szCs w:val="32"/>
        </w:rPr>
        <w:t>万元，上年结转一般公共预算拨款收入0万元；支出包括：社会保障和就业支出</w:t>
      </w:r>
      <w:r>
        <w:rPr>
          <w:rFonts w:hint="eastAsia" w:ascii="仿宋" w:hAnsi="仿宋" w:eastAsia="仿宋" w:cs="仿宋"/>
          <w:sz w:val="32"/>
          <w:szCs w:val="32"/>
          <w:lang w:val="en-US" w:eastAsia="zh-CN"/>
        </w:rPr>
        <w:t>227.7</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16.24</w:t>
      </w:r>
      <w:r>
        <w:rPr>
          <w:rFonts w:hint="eastAsia" w:ascii="仿宋" w:hAnsi="仿宋" w:eastAsia="仿宋" w:cs="仿宋"/>
          <w:sz w:val="32"/>
          <w:szCs w:val="32"/>
        </w:rPr>
        <w:t>万元、住房保障</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22.17</w:t>
      </w:r>
      <w:r>
        <w:rPr>
          <w:rFonts w:hint="eastAsia" w:ascii="仿宋" w:hAnsi="仿宋" w:eastAsia="仿宋" w:cs="仿宋"/>
          <w:sz w:val="32"/>
          <w:szCs w:val="32"/>
        </w:rPr>
        <w:t>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rPr>
        <w:t>五、一般公共预算当年拨款情况说明</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rPr>
        <w:t>　　（一）一般公共预算当年拨款规模变化情况。</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　　</w:t>
      </w:r>
      <w:r>
        <w:rPr>
          <w:rFonts w:hint="eastAsia" w:ascii="仿宋" w:hAnsi="仿宋" w:eastAsia="仿宋" w:cs="仿宋"/>
          <w:sz w:val="32"/>
          <w:szCs w:val="32"/>
          <w:lang w:eastAsia="zh-CN"/>
        </w:rPr>
        <w:t>我中心</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266.11</w:t>
      </w:r>
      <w:r>
        <w:rPr>
          <w:rFonts w:hint="eastAsia" w:ascii="仿宋" w:hAnsi="仿宋" w:eastAsia="仿宋" w:cs="仿宋"/>
          <w:sz w:val="32"/>
          <w:szCs w:val="32"/>
        </w:rPr>
        <w:t>万元，比20</w:t>
      </w:r>
      <w:r>
        <w:rPr>
          <w:rFonts w:hint="eastAsia" w:ascii="仿宋" w:hAnsi="仿宋" w:eastAsia="仿宋" w:cs="仿宋"/>
          <w:sz w:val="32"/>
          <w:szCs w:val="32"/>
          <w:lang w:val="en-US" w:eastAsia="zh-CN"/>
        </w:rPr>
        <w:t>22</w:t>
      </w:r>
      <w:r>
        <w:rPr>
          <w:rFonts w:hint="eastAsia" w:ascii="仿宋" w:hAnsi="仿宋" w:eastAsia="仿宋" w:cs="仿宋"/>
          <w:sz w:val="32"/>
          <w:szCs w:val="32"/>
        </w:rPr>
        <w:t>年财政拨款收支总预算总数</w:t>
      </w:r>
      <w:r>
        <w:rPr>
          <w:rFonts w:hint="eastAsia" w:ascii="仿宋" w:hAnsi="仿宋" w:eastAsia="仿宋" w:cs="仿宋"/>
          <w:sz w:val="32"/>
          <w:szCs w:val="32"/>
          <w:lang w:val="en-US" w:eastAsia="zh-CN"/>
        </w:rPr>
        <w:t>增加105.09</w:t>
      </w:r>
      <w:r>
        <w:rPr>
          <w:rFonts w:hint="eastAsia" w:ascii="仿宋" w:hAnsi="仿宋" w:eastAsia="仿宋" w:cs="仿宋"/>
          <w:sz w:val="32"/>
          <w:szCs w:val="32"/>
        </w:rPr>
        <w:t>万元，主要</w:t>
      </w:r>
      <w:r>
        <w:rPr>
          <w:rFonts w:hint="eastAsia" w:ascii="仿宋" w:hAnsi="仿宋" w:eastAsia="仿宋" w:cs="仿宋"/>
          <w:sz w:val="32"/>
          <w:szCs w:val="32"/>
          <w:lang w:eastAsia="zh-CN"/>
        </w:rPr>
        <w:t>原因</w:t>
      </w:r>
      <w:r>
        <w:rPr>
          <w:rFonts w:hint="eastAsia" w:ascii="仿宋" w:hAnsi="仿宋" w:eastAsia="仿宋" w:cs="仿宋"/>
          <w:sz w:val="32"/>
          <w:szCs w:val="32"/>
          <w:lang w:val="en-US" w:eastAsia="zh-CN"/>
        </w:rPr>
        <w:t>人员变动较大。</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sz w:val="32"/>
          <w:szCs w:val="32"/>
          <w:lang w:eastAsia="zh-CN"/>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（二）一般公共预算当年拨款结构情况</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rPr>
        <w:t>　　社会保障</w:t>
      </w:r>
      <w:r>
        <w:rPr>
          <w:rFonts w:hint="eastAsia" w:ascii="仿宋" w:hAnsi="仿宋" w:eastAsia="仿宋" w:cs="仿宋"/>
          <w:sz w:val="32"/>
          <w:szCs w:val="32"/>
          <w:lang w:eastAsia="zh-CN"/>
        </w:rPr>
        <w:t>和就业支出</w:t>
      </w:r>
      <w:r>
        <w:rPr>
          <w:rFonts w:hint="eastAsia" w:ascii="仿宋" w:hAnsi="仿宋" w:eastAsia="仿宋" w:cs="仿宋"/>
          <w:sz w:val="32"/>
          <w:szCs w:val="32"/>
          <w:lang w:val="en-US" w:eastAsia="zh-CN"/>
        </w:rPr>
        <w:t>227.7</w:t>
      </w:r>
      <w:r>
        <w:rPr>
          <w:rFonts w:hint="eastAsia" w:ascii="仿宋" w:hAnsi="仿宋" w:eastAsia="仿宋" w:cs="仿宋"/>
          <w:sz w:val="32"/>
          <w:szCs w:val="32"/>
        </w:rPr>
        <w:t>万元，占</w:t>
      </w:r>
      <w:r>
        <w:rPr>
          <w:rFonts w:hint="eastAsia" w:ascii="仿宋" w:hAnsi="仿宋" w:eastAsia="仿宋" w:cs="仿宋"/>
          <w:sz w:val="32"/>
          <w:szCs w:val="32"/>
          <w:lang w:val="en-US" w:eastAsia="zh-CN"/>
        </w:rPr>
        <w:t>86</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16.24</w:t>
      </w:r>
      <w:r>
        <w:rPr>
          <w:rFonts w:hint="eastAsia" w:ascii="仿宋" w:hAnsi="仿宋" w:eastAsia="仿宋" w:cs="仿宋"/>
          <w:sz w:val="32"/>
          <w:szCs w:val="32"/>
          <w:lang w:eastAsia="zh-CN"/>
        </w:rPr>
        <w:t>万元，占</w:t>
      </w:r>
      <w:r>
        <w:rPr>
          <w:rFonts w:hint="eastAsia" w:ascii="仿宋" w:hAnsi="仿宋" w:eastAsia="仿宋" w:cs="仿宋"/>
          <w:sz w:val="32"/>
          <w:szCs w:val="32"/>
          <w:lang w:val="en-US" w:eastAsia="zh-CN"/>
        </w:rPr>
        <w:t>6%；</w:t>
      </w:r>
      <w:r>
        <w:rPr>
          <w:rFonts w:hint="eastAsia" w:ascii="仿宋" w:hAnsi="仿宋" w:eastAsia="仿宋" w:cs="仿宋"/>
          <w:sz w:val="32"/>
          <w:szCs w:val="32"/>
        </w:rPr>
        <w:t>住房保障</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22.17</w:t>
      </w:r>
      <w:r>
        <w:rPr>
          <w:rFonts w:hint="eastAsia" w:ascii="仿宋" w:hAnsi="仿宋" w:eastAsia="仿宋" w:cs="仿宋"/>
          <w:sz w:val="32"/>
          <w:szCs w:val="32"/>
        </w:rPr>
        <w:t>万元，占</w:t>
      </w:r>
      <w:r>
        <w:rPr>
          <w:rFonts w:hint="eastAsia" w:ascii="仿宋" w:hAnsi="仿宋" w:eastAsia="仿宋" w:cs="仿宋"/>
          <w:sz w:val="32"/>
          <w:szCs w:val="32"/>
          <w:lang w:val="en-US" w:eastAsia="zh-CN"/>
        </w:rPr>
        <w:t>8</w:t>
      </w:r>
      <w:r>
        <w:rPr>
          <w:rFonts w:hint="eastAsia" w:ascii="仿宋" w:hAnsi="仿宋" w:eastAsia="仿宋" w:cs="仿宋"/>
          <w:sz w:val="32"/>
          <w:szCs w:val="32"/>
        </w:rPr>
        <w:t>%</w:t>
      </w:r>
      <w:r>
        <w:rPr>
          <w:rFonts w:hint="eastAsia" w:ascii="仿宋" w:hAnsi="仿宋" w:eastAsia="仿宋" w:cs="仿宋"/>
          <w:sz w:val="32"/>
          <w:szCs w:val="32"/>
          <w:lang w:eastAsia="zh-CN"/>
        </w:rPr>
        <w:t>。</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sz w:val="32"/>
          <w:szCs w:val="32"/>
          <w:lang w:eastAsia="zh-CN"/>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（三）一般公共预算当年拨款具体使用情况</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我中心</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年部门收入预算总额为</w:t>
      </w:r>
      <w:r>
        <w:rPr>
          <w:rFonts w:hint="eastAsia" w:ascii="仿宋" w:hAnsi="仿宋" w:eastAsia="仿宋" w:cs="仿宋"/>
          <w:sz w:val="32"/>
          <w:szCs w:val="32"/>
          <w:lang w:val="en-US" w:eastAsia="zh-CN"/>
        </w:rPr>
        <w:t>266.11</w:t>
      </w:r>
      <w:r>
        <w:rPr>
          <w:rFonts w:hint="eastAsia" w:ascii="仿宋" w:hAnsi="仿宋" w:eastAsia="仿宋" w:cs="仿宋"/>
          <w:sz w:val="32"/>
          <w:szCs w:val="32"/>
        </w:rPr>
        <w:t>万元。</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.208社会保障和就业支出（类）:202</w:t>
      </w: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227.7</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人力资源和社会保障</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社会保险经办机构</w:t>
      </w:r>
      <w:r>
        <w:rPr>
          <w:rFonts w:hint="eastAsia" w:ascii="仿宋" w:hAnsi="仿宋" w:eastAsia="仿宋" w:cs="仿宋"/>
          <w:color w:val="auto"/>
          <w:sz w:val="32"/>
          <w:szCs w:val="32"/>
        </w:rPr>
        <w:t>支出（项）：202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187.62</w:t>
      </w:r>
      <w:r>
        <w:rPr>
          <w:rFonts w:hint="eastAsia" w:ascii="仿宋" w:hAnsi="仿宋" w:eastAsia="仿宋" w:cs="仿宋"/>
          <w:color w:val="auto"/>
          <w:sz w:val="32"/>
          <w:szCs w:val="32"/>
        </w:rPr>
        <w:t>万元，主要用于：机关正常运转的基本支出，包括基本工资、津贴补贴等人员经费以及办公费、公务用车运行维护费、</w:t>
      </w:r>
      <w:r>
        <w:rPr>
          <w:rFonts w:hint="eastAsia" w:ascii="仿宋" w:hAnsi="仿宋" w:eastAsia="仿宋" w:cs="仿宋"/>
          <w:color w:val="auto"/>
          <w:sz w:val="32"/>
          <w:szCs w:val="32"/>
          <w:lang w:eastAsia="zh-CN"/>
        </w:rPr>
        <w:t>差旅费</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水费、</w:t>
      </w:r>
      <w:r>
        <w:rPr>
          <w:rFonts w:hint="eastAsia" w:ascii="仿宋" w:hAnsi="仿宋" w:eastAsia="仿宋" w:cs="仿宋"/>
          <w:color w:val="auto"/>
          <w:sz w:val="32"/>
          <w:szCs w:val="32"/>
        </w:rPr>
        <w:t>电费等日常公用经费。</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05行政事业单位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：06机关事业单位职业年金缴费支出（项）：202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13.36</w:t>
      </w:r>
      <w:r>
        <w:rPr>
          <w:rFonts w:hint="eastAsia" w:ascii="仿宋" w:hAnsi="仿宋" w:eastAsia="仿宋" w:cs="仿宋"/>
          <w:color w:val="auto"/>
          <w:sz w:val="32"/>
          <w:szCs w:val="32"/>
        </w:rPr>
        <w:t>万元，主要用于：实施养老保险制度后，部门按规定由单位缴纳的职业年金支出。</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05行政事业单位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机关事业单位</w:t>
      </w:r>
      <w:r>
        <w:rPr>
          <w:rFonts w:hint="eastAsia" w:ascii="仿宋" w:hAnsi="仿宋" w:eastAsia="仿宋" w:cs="仿宋"/>
          <w:color w:val="auto"/>
          <w:sz w:val="32"/>
          <w:szCs w:val="32"/>
          <w:lang w:eastAsia="zh-CN"/>
        </w:rPr>
        <w:t>养老保险</w:t>
      </w:r>
      <w:r>
        <w:rPr>
          <w:rFonts w:hint="eastAsia" w:ascii="仿宋" w:hAnsi="仿宋" w:eastAsia="仿宋" w:cs="仿宋"/>
          <w:color w:val="auto"/>
          <w:sz w:val="32"/>
          <w:szCs w:val="32"/>
        </w:rPr>
        <w:t>缴费支出（项）：202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26.72</w:t>
      </w:r>
      <w:r>
        <w:rPr>
          <w:rFonts w:hint="eastAsia" w:ascii="仿宋" w:hAnsi="仿宋" w:eastAsia="仿宋" w:cs="仿宋"/>
          <w:color w:val="auto"/>
          <w:sz w:val="32"/>
          <w:szCs w:val="32"/>
        </w:rPr>
        <w:t>万元，主要用于：实施养老保险制度后，部门按规定由单位缴纳的</w:t>
      </w:r>
      <w:r>
        <w:rPr>
          <w:rFonts w:hint="eastAsia" w:ascii="仿宋" w:hAnsi="仿宋" w:eastAsia="仿宋" w:cs="仿宋"/>
          <w:color w:val="auto"/>
          <w:sz w:val="32"/>
          <w:szCs w:val="32"/>
          <w:lang w:eastAsia="zh-CN"/>
        </w:rPr>
        <w:t>养老保险</w:t>
      </w:r>
      <w:r>
        <w:rPr>
          <w:rFonts w:hint="eastAsia" w:ascii="仿宋" w:hAnsi="仿宋" w:eastAsia="仿宋" w:cs="仿宋"/>
          <w:color w:val="auto"/>
          <w:sz w:val="32"/>
          <w:szCs w:val="32"/>
        </w:rPr>
        <w:t>支出。</w:t>
      </w:r>
    </w:p>
    <w:p>
      <w:pPr>
        <w:pStyle w:val="2"/>
        <w:rPr>
          <w:rFonts w:hint="eastAsia" w:eastAsia="仿宋"/>
          <w:lang w:eastAsia="zh-CN"/>
        </w:rPr>
      </w:pP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.210 卫生健康支出（类）：202</w:t>
      </w: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16.23</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（1）11行政事业单位医疗（款）01行政单位医疗（项）:202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11.12</w:t>
      </w:r>
      <w:r>
        <w:rPr>
          <w:rFonts w:hint="eastAsia" w:ascii="仿宋" w:hAnsi="仿宋" w:eastAsia="仿宋" w:cs="仿宋"/>
          <w:color w:val="auto"/>
          <w:sz w:val="32"/>
          <w:szCs w:val="32"/>
        </w:rPr>
        <w:t>万元，主要用于：</w:t>
      </w:r>
      <w:r>
        <w:rPr>
          <w:rFonts w:hint="eastAsia" w:ascii="仿宋" w:hAnsi="仿宋" w:eastAsia="仿宋" w:cs="仿宋"/>
          <w:color w:val="auto"/>
          <w:sz w:val="32"/>
          <w:szCs w:val="32"/>
          <w:lang w:eastAsia="zh-CN"/>
        </w:rPr>
        <w:t>财政部门安排的</w:t>
      </w:r>
      <w:r>
        <w:rPr>
          <w:rFonts w:hint="eastAsia" w:ascii="仿宋" w:hAnsi="仿宋" w:eastAsia="仿宋" w:cs="仿宋"/>
          <w:color w:val="auto"/>
          <w:sz w:val="32"/>
          <w:szCs w:val="32"/>
        </w:rPr>
        <w:t>行政单位基本医疗</w:t>
      </w:r>
      <w:r>
        <w:rPr>
          <w:rFonts w:hint="eastAsia" w:ascii="仿宋" w:hAnsi="仿宋" w:eastAsia="仿宋" w:cs="仿宋"/>
          <w:color w:val="auto"/>
          <w:sz w:val="32"/>
          <w:szCs w:val="32"/>
          <w:lang w:eastAsia="zh-CN"/>
        </w:rPr>
        <w:t>保险</w:t>
      </w:r>
      <w:r>
        <w:rPr>
          <w:rFonts w:hint="eastAsia" w:ascii="仿宋" w:hAnsi="仿宋" w:eastAsia="仿宋" w:cs="仿宋"/>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（2）11行政事业单位医疗（款）0</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事业单位</w:t>
      </w:r>
      <w:r>
        <w:rPr>
          <w:rFonts w:hint="eastAsia" w:ascii="仿宋" w:hAnsi="仿宋" w:eastAsia="仿宋" w:cs="仿宋"/>
          <w:color w:val="auto"/>
          <w:sz w:val="32"/>
          <w:szCs w:val="32"/>
        </w:rPr>
        <w:t>医疗（项）:202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1.81</w:t>
      </w:r>
      <w:r>
        <w:rPr>
          <w:rFonts w:hint="eastAsia" w:ascii="仿宋" w:hAnsi="仿宋" w:eastAsia="仿宋" w:cs="仿宋"/>
          <w:color w:val="auto"/>
          <w:sz w:val="32"/>
          <w:szCs w:val="32"/>
        </w:rPr>
        <w:t>万元，主要用于：</w:t>
      </w:r>
      <w:r>
        <w:rPr>
          <w:rFonts w:hint="eastAsia" w:ascii="仿宋" w:hAnsi="仿宋" w:eastAsia="仿宋" w:cs="仿宋"/>
          <w:color w:val="auto"/>
          <w:sz w:val="32"/>
          <w:szCs w:val="32"/>
          <w:lang w:eastAsia="zh-CN"/>
        </w:rPr>
        <w:t>财政部门安排的事业</w:t>
      </w:r>
      <w:r>
        <w:rPr>
          <w:rFonts w:hint="eastAsia" w:ascii="仿宋" w:hAnsi="仿宋" w:eastAsia="仿宋" w:cs="仿宋"/>
          <w:color w:val="auto"/>
          <w:sz w:val="32"/>
          <w:szCs w:val="32"/>
        </w:rPr>
        <w:t>单位基本医疗</w:t>
      </w:r>
      <w:r>
        <w:rPr>
          <w:rFonts w:hint="eastAsia" w:ascii="仿宋" w:hAnsi="仿宋" w:eastAsia="仿宋" w:cs="仿宋"/>
          <w:color w:val="auto"/>
          <w:sz w:val="32"/>
          <w:szCs w:val="32"/>
          <w:lang w:eastAsia="zh-CN"/>
        </w:rPr>
        <w:t>保险</w:t>
      </w:r>
      <w:r>
        <w:rPr>
          <w:rFonts w:hint="eastAsia" w:ascii="仿宋" w:hAnsi="仿宋" w:eastAsia="仿宋" w:cs="仿宋"/>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（2）11行政事业单位医疗（款）03公务员医疗补助（项）:202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3.3</w:t>
      </w:r>
      <w:r>
        <w:rPr>
          <w:rFonts w:hint="eastAsia" w:ascii="仿宋" w:hAnsi="仿宋" w:eastAsia="仿宋" w:cs="仿宋"/>
          <w:color w:val="auto"/>
          <w:sz w:val="32"/>
          <w:szCs w:val="32"/>
        </w:rPr>
        <w:t>万元，主要用于：财政部门安排的本单位公务员医疗补助经费。</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4</w:t>
      </w:r>
      <w:r>
        <w:rPr>
          <w:rFonts w:hint="eastAsia" w:ascii="仿宋" w:hAnsi="仿宋" w:eastAsia="仿宋" w:cs="仿宋"/>
          <w:b/>
          <w:bCs/>
          <w:color w:val="auto"/>
          <w:sz w:val="32"/>
          <w:szCs w:val="32"/>
        </w:rPr>
        <w:t>.221住房保障支出（类）02住房改革支出（款）01住房公积金（项）：202</w:t>
      </w: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22.17</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主要用于：部门按人力资源和社会保障部、财政部规定的基本工资和津贴补贴以及规定比例为职工缴纳的住房公积金支出。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eastAsia="zh-CN"/>
        </w:rPr>
      </w:pP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六、一般公共预算支出情况说明</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　</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（一）一般公共预算基本支出情况说明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年一般公共预算基本支出</w:t>
      </w:r>
      <w:r>
        <w:rPr>
          <w:rFonts w:hint="eastAsia" w:ascii="仿宋" w:hAnsi="仿宋" w:eastAsia="仿宋" w:cs="仿宋"/>
          <w:color w:val="auto"/>
          <w:sz w:val="32"/>
          <w:szCs w:val="32"/>
          <w:lang w:val="en-US" w:eastAsia="zh-CN"/>
        </w:rPr>
        <w:t>266.11</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eastAsia="zh-CN"/>
        </w:rPr>
        <w:t>249.31</w:t>
      </w:r>
      <w:r>
        <w:rPr>
          <w:rFonts w:hint="eastAsia" w:ascii="仿宋" w:hAnsi="仿宋" w:eastAsia="仿宋" w:cs="仿宋"/>
          <w:color w:val="auto"/>
          <w:sz w:val="32"/>
          <w:szCs w:val="32"/>
        </w:rPr>
        <w:t>万元，主要包括：基本工资、津贴补贴、奖金、</w:t>
      </w:r>
      <w:r>
        <w:rPr>
          <w:rFonts w:hint="eastAsia" w:ascii="仿宋" w:hAnsi="仿宋" w:eastAsia="仿宋" w:cs="仿宋"/>
          <w:color w:val="auto"/>
          <w:sz w:val="32"/>
          <w:szCs w:val="32"/>
          <w:lang w:eastAsia="zh-CN"/>
        </w:rPr>
        <w:t>机关事业单位基本养老保险缴费、职业年金缴费、职工基本医疗保险缴费、公务员医疗补助缴费、其他</w:t>
      </w:r>
      <w:r>
        <w:rPr>
          <w:rFonts w:hint="eastAsia" w:ascii="仿宋" w:hAnsi="仿宋" w:eastAsia="仿宋" w:cs="仿宋"/>
          <w:color w:val="auto"/>
          <w:sz w:val="32"/>
          <w:szCs w:val="32"/>
        </w:rPr>
        <w:t>社会保险缴费</w:t>
      </w:r>
      <w:r>
        <w:rPr>
          <w:rFonts w:hint="eastAsia" w:ascii="仿宋" w:hAnsi="仿宋" w:eastAsia="仿宋" w:cs="仿宋"/>
          <w:color w:val="auto"/>
          <w:sz w:val="32"/>
          <w:szCs w:val="32"/>
          <w:lang w:eastAsia="zh-CN"/>
        </w:rPr>
        <w:t>、住房公积金、对个人和家庭的补助</w:t>
      </w:r>
      <w:r>
        <w:rPr>
          <w:rFonts w:hint="eastAsia" w:ascii="仿宋" w:hAnsi="仿宋" w:eastAsia="仿宋" w:cs="仿宋"/>
          <w:color w:val="auto"/>
          <w:sz w:val="32"/>
          <w:szCs w:val="32"/>
        </w:rPr>
        <w:t>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color w:val="auto"/>
          <w:sz w:val="32"/>
          <w:szCs w:val="32"/>
        </w:rPr>
        <w:t>　</w:t>
      </w:r>
      <w:r>
        <w:rPr>
          <w:rFonts w:hint="eastAsia" w:ascii="仿宋" w:hAnsi="仿宋" w:eastAsia="仿宋" w:cs="仿宋"/>
          <w:b w:val="0"/>
          <w:bCs w:val="0"/>
          <w:color w:val="auto"/>
          <w:sz w:val="32"/>
          <w:szCs w:val="32"/>
        </w:rPr>
        <w:t>　公用经费</w:t>
      </w:r>
      <w:r>
        <w:rPr>
          <w:rFonts w:hint="eastAsia" w:ascii="仿宋" w:hAnsi="仿宋" w:eastAsia="仿宋" w:cs="仿宋"/>
          <w:b w:val="0"/>
          <w:bCs w:val="0"/>
          <w:color w:val="auto"/>
          <w:sz w:val="32"/>
          <w:szCs w:val="32"/>
          <w:lang w:val="en-US" w:eastAsia="zh-CN"/>
        </w:rPr>
        <w:t>16.8</w:t>
      </w:r>
      <w:r>
        <w:rPr>
          <w:rFonts w:hint="eastAsia" w:ascii="仿宋" w:hAnsi="仿宋" w:eastAsia="仿宋" w:cs="仿宋"/>
          <w:b w:val="0"/>
          <w:bCs w:val="0"/>
          <w:color w:val="auto"/>
          <w:sz w:val="32"/>
          <w:szCs w:val="32"/>
        </w:rPr>
        <w:t>万元，主要包括：办公费、</w:t>
      </w:r>
      <w:r>
        <w:rPr>
          <w:rFonts w:hint="eastAsia" w:ascii="仿宋" w:hAnsi="仿宋" w:eastAsia="仿宋" w:cs="仿宋"/>
          <w:b w:val="0"/>
          <w:bCs w:val="0"/>
          <w:color w:val="auto"/>
          <w:sz w:val="32"/>
          <w:szCs w:val="32"/>
          <w:lang w:eastAsia="zh-CN"/>
        </w:rPr>
        <w:t>印刷费、</w:t>
      </w:r>
      <w:r>
        <w:rPr>
          <w:rFonts w:hint="eastAsia" w:ascii="仿宋" w:hAnsi="仿宋" w:eastAsia="仿宋" w:cs="仿宋"/>
          <w:b w:val="0"/>
          <w:bCs w:val="0"/>
          <w:color w:val="auto"/>
          <w:sz w:val="32"/>
          <w:szCs w:val="32"/>
        </w:rPr>
        <w:t>水费、电费、邮电费、差旅费、维修（护）费、</w:t>
      </w:r>
      <w:r>
        <w:rPr>
          <w:rFonts w:hint="eastAsia" w:ascii="仿宋" w:hAnsi="仿宋" w:eastAsia="仿宋" w:cs="仿宋"/>
          <w:b w:val="0"/>
          <w:bCs w:val="0"/>
          <w:color w:val="auto"/>
          <w:sz w:val="32"/>
          <w:szCs w:val="32"/>
          <w:lang w:eastAsia="zh-CN"/>
        </w:rPr>
        <w:t>会议费、培训费、</w:t>
      </w:r>
      <w:r>
        <w:rPr>
          <w:rFonts w:hint="eastAsia" w:ascii="仿宋" w:hAnsi="仿宋" w:eastAsia="仿宋" w:cs="仿宋"/>
          <w:b w:val="0"/>
          <w:bCs w:val="0"/>
          <w:color w:val="auto"/>
          <w:sz w:val="32"/>
          <w:szCs w:val="32"/>
        </w:rPr>
        <w:t>劳务费、</w:t>
      </w:r>
      <w:r>
        <w:rPr>
          <w:rFonts w:hint="eastAsia" w:ascii="仿宋" w:hAnsi="仿宋" w:eastAsia="仿宋" w:cs="仿宋"/>
          <w:b w:val="0"/>
          <w:bCs w:val="0"/>
          <w:color w:val="auto"/>
          <w:sz w:val="32"/>
          <w:szCs w:val="32"/>
          <w:lang w:eastAsia="zh-CN"/>
        </w:rPr>
        <w:t>委托业务费、工会经费、福利费、</w:t>
      </w:r>
      <w:r>
        <w:rPr>
          <w:rFonts w:hint="eastAsia" w:ascii="仿宋" w:hAnsi="仿宋" w:eastAsia="仿宋" w:cs="仿宋"/>
          <w:b w:val="0"/>
          <w:bCs w:val="0"/>
          <w:color w:val="auto"/>
          <w:sz w:val="32"/>
          <w:szCs w:val="32"/>
        </w:rPr>
        <w:t>公务用车运行维护费</w:t>
      </w:r>
      <w:r>
        <w:rPr>
          <w:rFonts w:hint="eastAsia" w:ascii="仿宋" w:hAnsi="仿宋" w:eastAsia="仿宋" w:cs="仿宋"/>
          <w:b w:val="0"/>
          <w:bCs w:val="0"/>
          <w:color w:val="auto"/>
          <w:sz w:val="32"/>
          <w:szCs w:val="32"/>
          <w:lang w:eastAsia="zh-CN"/>
        </w:rPr>
        <w:t>、其他交通费用、办公设备购置</w:t>
      </w:r>
      <w:r>
        <w:rPr>
          <w:rFonts w:hint="eastAsia" w:ascii="仿宋" w:hAnsi="仿宋" w:eastAsia="仿宋" w:cs="仿宋"/>
          <w:b w:val="0"/>
          <w:bCs w:val="0"/>
          <w:color w:val="auto"/>
          <w:sz w:val="32"/>
          <w:szCs w:val="32"/>
        </w:rPr>
        <w:t>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rPr>
        <w:t>（</w:t>
      </w:r>
      <w:r>
        <w:rPr>
          <w:rFonts w:hint="eastAsia" w:ascii="仿宋" w:hAnsi="仿宋" w:eastAsia="仿宋" w:cs="仿宋"/>
          <w:b/>
          <w:bCs/>
          <w:color w:val="auto"/>
          <w:sz w:val="32"/>
          <w:szCs w:val="32"/>
        </w:rPr>
        <w:t>二）一般公共预算项目支出情况说明</w:t>
      </w:r>
    </w:p>
    <w:p>
      <w:pPr>
        <w:keepNext w:val="0"/>
        <w:keepLines w:val="0"/>
        <w:pageBreakBefore w:val="0"/>
        <w:kinsoku/>
        <w:wordWrap/>
        <w:overflowPunct/>
        <w:topLinePunct w:val="0"/>
        <w:autoSpaceDE/>
        <w:autoSpaceDN/>
        <w:bidi w:val="0"/>
        <w:spacing w:line="560" w:lineRule="exact"/>
        <w:ind w:left="319" w:leftChars="152"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无公共预算安</w:t>
      </w:r>
      <w:r>
        <w:rPr>
          <w:rFonts w:hint="eastAsia" w:ascii="仿宋" w:hAnsi="仿宋" w:eastAsia="仿宋" w:cs="仿宋"/>
          <w:color w:val="auto"/>
          <w:sz w:val="32"/>
          <w:szCs w:val="32"/>
        </w:rPr>
        <w:t>排支出。</w:t>
      </w:r>
    </w:p>
    <w:p>
      <w:pPr>
        <w:keepNext w:val="0"/>
        <w:keepLines w:val="0"/>
        <w:pageBreakBefore w:val="0"/>
        <w:numPr>
          <w:ilvl w:val="0"/>
          <w:numId w:val="3"/>
        </w:numPr>
        <w:kinsoku/>
        <w:wordWrap/>
        <w:overflowPunct/>
        <w:topLinePunct w:val="0"/>
        <w:autoSpaceDE/>
        <w:autoSpaceDN/>
        <w:bidi w:val="0"/>
        <w:spacing w:line="560" w:lineRule="exact"/>
        <w:ind w:left="319" w:leftChars="152" w:firstLine="642"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“三公”经费财政拨款预算安排情况说明</w:t>
      </w:r>
    </w:p>
    <w:p>
      <w:pPr>
        <w:keepNext w:val="0"/>
        <w:keepLines w:val="0"/>
        <w:pageBreakBefore w:val="0"/>
        <w:numPr>
          <w:ilvl w:val="0"/>
          <w:numId w:val="0"/>
        </w:numPr>
        <w:kinsoku/>
        <w:wordWrap/>
        <w:overflowPunct/>
        <w:topLinePunct w:val="0"/>
        <w:autoSpaceDE/>
        <w:autoSpaceDN/>
        <w:bidi w:val="0"/>
        <w:spacing w:line="560" w:lineRule="exact"/>
        <w:ind w:firstLine="960" w:firstLineChars="300"/>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rPr>
        <w:t xml:space="preserve"> 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年“三公”经费财政拨款预算数</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万元，其中：因公出国（境）经费0万元，公务接待费0万元，公务用车运行费</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万元。</w:t>
      </w:r>
    </w:p>
    <w:p>
      <w:pPr>
        <w:keepNext w:val="0"/>
        <w:keepLines w:val="0"/>
        <w:pageBreakBefore w:val="0"/>
        <w:numPr>
          <w:ilvl w:val="0"/>
          <w:numId w:val="3"/>
        </w:numPr>
        <w:kinsoku/>
        <w:wordWrap/>
        <w:overflowPunct/>
        <w:topLinePunct w:val="0"/>
        <w:autoSpaceDE/>
        <w:autoSpaceDN/>
        <w:bidi w:val="0"/>
        <w:spacing w:line="560" w:lineRule="exact"/>
        <w:ind w:left="319" w:leftChars="152" w:firstLine="640" w:firstLineChars="200"/>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（一）因公出国（境）经费</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b w:val="0"/>
          <w:bCs w:val="0"/>
          <w:color w:val="auto"/>
          <w:sz w:val="32"/>
          <w:szCs w:val="32"/>
        </w:rPr>
        <w:t>因公出国（境）经费与20</w:t>
      </w:r>
      <w:r>
        <w:rPr>
          <w:rFonts w:hint="eastAsia" w:ascii="仿宋" w:hAnsi="仿宋" w:eastAsia="仿宋" w:cs="仿宋"/>
          <w:b w:val="0"/>
          <w:bCs w:val="0"/>
          <w:color w:val="auto"/>
          <w:sz w:val="32"/>
          <w:szCs w:val="32"/>
          <w:lang w:val="en-US" w:eastAsia="zh-CN"/>
        </w:rPr>
        <w:t>22</w:t>
      </w:r>
      <w:r>
        <w:rPr>
          <w:rFonts w:hint="eastAsia" w:ascii="仿宋" w:hAnsi="仿宋" w:eastAsia="仿宋" w:cs="仿宋"/>
          <w:b w:val="0"/>
          <w:bCs w:val="0"/>
          <w:color w:val="auto"/>
          <w:sz w:val="32"/>
          <w:szCs w:val="32"/>
        </w:rPr>
        <w:t>年预算持平</w:t>
      </w:r>
      <w:r>
        <w:rPr>
          <w:rFonts w:hint="eastAsia" w:ascii="仿宋" w:hAnsi="仿宋" w:eastAsia="仿宋" w:cs="仿宋"/>
          <w:b w:val="0"/>
          <w:bCs w:val="0"/>
          <w:color w:val="auto"/>
          <w:sz w:val="32"/>
          <w:szCs w:val="32"/>
          <w:lang w:eastAsia="zh-CN"/>
        </w:rPr>
        <w:t>，</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22</w:t>
      </w:r>
      <w:r>
        <w:rPr>
          <w:rFonts w:hint="eastAsia" w:ascii="仿宋" w:hAnsi="仿宋" w:eastAsia="仿宋" w:cs="仿宋"/>
          <w:color w:val="auto"/>
          <w:sz w:val="32"/>
          <w:szCs w:val="32"/>
        </w:rPr>
        <w:t>年与202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年均无预算因公出境费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w:t>
      </w:r>
    </w:p>
    <w:p>
      <w:pPr>
        <w:keepNext w:val="0"/>
        <w:keepLines w:val="0"/>
        <w:pageBreakBefore w:val="0"/>
        <w:numPr>
          <w:ilvl w:val="0"/>
          <w:numId w:val="0"/>
        </w:numPr>
        <w:kinsoku/>
        <w:wordWrap/>
        <w:overflowPunct/>
        <w:topLinePunct w:val="0"/>
        <w:autoSpaceDE/>
        <w:autoSpaceDN/>
        <w:bidi w:val="0"/>
        <w:spacing w:line="560" w:lineRule="exact"/>
        <w:ind w:leftChars="0" w:firstLine="642"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公务接待费</w:t>
      </w:r>
    </w:p>
    <w:p>
      <w:pPr>
        <w:keepNext w:val="0"/>
        <w:keepLines w:val="0"/>
        <w:pageBreakBefore w:val="0"/>
        <w:numPr>
          <w:ilvl w:val="0"/>
          <w:numId w:val="0"/>
        </w:numPr>
        <w:kinsoku/>
        <w:wordWrap/>
        <w:overflowPunct/>
        <w:topLinePunct w:val="0"/>
        <w:autoSpaceDE/>
        <w:autoSpaceDN/>
        <w:bidi w:val="0"/>
        <w:spacing w:line="560" w:lineRule="exact"/>
        <w:ind w:left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　　</w:t>
      </w:r>
      <w:r>
        <w:rPr>
          <w:rFonts w:hint="eastAsia" w:ascii="仿宋" w:hAnsi="仿宋" w:eastAsia="仿宋" w:cs="仿宋"/>
          <w:b w:val="0"/>
          <w:bCs w:val="0"/>
          <w:color w:val="auto"/>
          <w:sz w:val="32"/>
          <w:szCs w:val="32"/>
        </w:rPr>
        <w:t>公务接待费与20</w:t>
      </w:r>
      <w:r>
        <w:rPr>
          <w:rFonts w:hint="eastAsia" w:ascii="仿宋" w:hAnsi="仿宋" w:eastAsia="仿宋" w:cs="仿宋"/>
          <w:b w:val="0"/>
          <w:bCs w:val="0"/>
          <w:color w:val="auto"/>
          <w:sz w:val="32"/>
          <w:szCs w:val="32"/>
          <w:lang w:val="en-US" w:eastAsia="zh-CN"/>
        </w:rPr>
        <w:t>22</w:t>
      </w:r>
      <w:r>
        <w:rPr>
          <w:rFonts w:hint="eastAsia" w:ascii="仿宋" w:hAnsi="仿宋" w:eastAsia="仿宋" w:cs="仿宋"/>
          <w:b w:val="0"/>
          <w:bCs w:val="0"/>
          <w:color w:val="auto"/>
          <w:sz w:val="32"/>
          <w:szCs w:val="32"/>
        </w:rPr>
        <w:t>年预算持</w:t>
      </w:r>
      <w:r>
        <w:rPr>
          <w:rFonts w:hint="eastAsia" w:ascii="仿宋" w:hAnsi="仿宋" w:eastAsia="仿宋" w:cs="仿宋"/>
          <w:b w:val="0"/>
          <w:bCs w:val="0"/>
          <w:color w:val="auto"/>
          <w:sz w:val="32"/>
          <w:szCs w:val="32"/>
          <w:lang w:val="en-US" w:eastAsia="zh-CN"/>
        </w:rPr>
        <w:t>平，</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22</w:t>
      </w:r>
      <w:r>
        <w:rPr>
          <w:rFonts w:hint="eastAsia" w:ascii="仿宋" w:hAnsi="仿宋" w:eastAsia="仿宋" w:cs="仿宋"/>
          <w:color w:val="auto"/>
          <w:sz w:val="32"/>
          <w:szCs w:val="32"/>
        </w:rPr>
        <w:t>年与202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年均无预算</w:t>
      </w:r>
      <w:r>
        <w:rPr>
          <w:rFonts w:hint="eastAsia" w:ascii="仿宋" w:hAnsi="仿宋" w:eastAsia="仿宋" w:cs="仿宋"/>
          <w:color w:val="auto"/>
          <w:sz w:val="32"/>
          <w:szCs w:val="32"/>
          <w:lang w:eastAsia="zh-CN"/>
        </w:rPr>
        <w:t>公务接待费。</w:t>
      </w:r>
    </w:p>
    <w:p>
      <w:pPr>
        <w:keepNext w:val="0"/>
        <w:keepLines w:val="0"/>
        <w:pageBreakBefore w:val="0"/>
        <w:numPr>
          <w:ilvl w:val="0"/>
          <w:numId w:val="0"/>
        </w:numPr>
        <w:kinsoku/>
        <w:wordWrap/>
        <w:overflowPunct/>
        <w:topLinePunct w:val="0"/>
        <w:autoSpaceDE/>
        <w:autoSpaceDN/>
        <w:bidi w:val="0"/>
        <w:spacing w:line="560" w:lineRule="exact"/>
        <w:ind w:leftChars="0"/>
        <w:textAlignment w:val="auto"/>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（三）公务用车购置及运行维护费</w:t>
      </w:r>
    </w:p>
    <w:p>
      <w:pPr>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b w:val="0"/>
          <w:bCs w:val="0"/>
          <w:color w:val="auto"/>
          <w:sz w:val="32"/>
          <w:szCs w:val="32"/>
        </w:rPr>
        <w:t>公务用车购置及运行维护费</w:t>
      </w:r>
      <w:r>
        <w:rPr>
          <w:rFonts w:hint="eastAsia" w:ascii="仿宋" w:hAnsi="仿宋" w:eastAsia="仿宋" w:cs="仿宋"/>
          <w:b w:val="0"/>
          <w:bCs w:val="0"/>
          <w:color w:val="auto"/>
          <w:sz w:val="32"/>
          <w:szCs w:val="32"/>
          <w:lang w:val="en-US" w:eastAsia="zh-CN"/>
        </w:rPr>
        <w:t>与</w:t>
      </w:r>
      <w:r>
        <w:rPr>
          <w:rFonts w:hint="eastAsia" w:ascii="仿宋" w:hAnsi="仿宋" w:eastAsia="仿宋" w:cs="仿宋"/>
          <w:b w:val="0"/>
          <w:bCs w:val="0"/>
          <w:color w:val="auto"/>
          <w:sz w:val="32"/>
          <w:szCs w:val="32"/>
        </w:rPr>
        <w:t>20</w:t>
      </w:r>
      <w:r>
        <w:rPr>
          <w:rFonts w:hint="eastAsia" w:ascii="仿宋" w:hAnsi="仿宋" w:eastAsia="仿宋" w:cs="仿宋"/>
          <w:b w:val="0"/>
          <w:bCs w:val="0"/>
          <w:color w:val="auto"/>
          <w:sz w:val="32"/>
          <w:szCs w:val="32"/>
          <w:lang w:val="en-US" w:eastAsia="zh-CN"/>
        </w:rPr>
        <w:t>22</w:t>
      </w:r>
      <w:r>
        <w:rPr>
          <w:rFonts w:hint="eastAsia" w:ascii="仿宋" w:hAnsi="仿宋" w:eastAsia="仿宋" w:cs="仿宋"/>
          <w:b w:val="0"/>
          <w:bCs w:val="0"/>
          <w:color w:val="auto"/>
          <w:sz w:val="32"/>
          <w:szCs w:val="32"/>
        </w:rPr>
        <w:t>年预算持</w:t>
      </w:r>
      <w:r>
        <w:rPr>
          <w:rFonts w:hint="eastAsia" w:ascii="仿宋" w:hAnsi="仿宋" w:eastAsia="仿宋" w:cs="仿宋"/>
          <w:b w:val="0"/>
          <w:bCs w:val="0"/>
          <w:color w:val="auto"/>
          <w:sz w:val="32"/>
          <w:szCs w:val="32"/>
          <w:lang w:eastAsia="zh-CN"/>
        </w:rPr>
        <w:t>平，</w:t>
      </w:r>
      <w:r>
        <w:rPr>
          <w:rFonts w:hint="eastAsia" w:ascii="仿宋" w:hAnsi="仿宋" w:eastAsia="仿宋" w:cs="仿宋"/>
          <w:color w:val="auto"/>
          <w:sz w:val="32"/>
          <w:szCs w:val="32"/>
        </w:rPr>
        <w:t>单位共有公务用车</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辆，202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年安排公务用车运行维护费</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万元。用于辆公务用车燃油、维修、保险等方面支出。主要保障单位日常运转等工作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2023年未安排公务用车购置费。</w:t>
      </w:r>
      <w:r>
        <w:rPr>
          <w:rFonts w:hint="eastAsia" w:ascii="仿宋" w:hAnsi="仿宋" w:eastAsia="仿宋" w:cs="仿宋"/>
          <w:color w:val="auto"/>
          <w:sz w:val="32"/>
          <w:szCs w:val="32"/>
        </w:rPr>
        <w:t>　</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八、政府性基金预算支出情况说明</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rPr>
        <w:t>　　202</w:t>
      </w:r>
      <w:r>
        <w:rPr>
          <w:rFonts w:hint="eastAsia" w:ascii="仿宋" w:hAnsi="仿宋" w:eastAsia="仿宋" w:cs="仿宋"/>
          <w:sz w:val="32"/>
          <w:szCs w:val="32"/>
          <w:lang w:val="en-US" w:eastAsia="zh-CN"/>
        </w:rPr>
        <w:t>3</w:t>
      </w:r>
      <w:r>
        <w:rPr>
          <w:rFonts w:hint="eastAsia" w:ascii="仿宋" w:hAnsi="仿宋" w:eastAsia="仿宋" w:cs="仿宋"/>
          <w:sz w:val="32"/>
          <w:szCs w:val="32"/>
        </w:rPr>
        <w:t>年没有使用政府性基金预算拨款安排的支出。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sz w:val="32"/>
          <w:szCs w:val="32"/>
          <w:lang w:eastAsia="zh-CN"/>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 xml:space="preserve"> 九</w:t>
      </w:r>
      <w:r>
        <w:rPr>
          <w:rFonts w:hint="eastAsia" w:ascii="仿宋" w:hAnsi="仿宋" w:eastAsia="仿宋" w:cs="仿宋"/>
          <w:b/>
          <w:bCs/>
          <w:sz w:val="32"/>
          <w:szCs w:val="32"/>
        </w:rPr>
        <w:t>、其他重要事项的情况说明</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lang w:eastAsia="zh-CN"/>
        </w:rPr>
      </w:pPr>
      <w:r>
        <w:rPr>
          <w:rFonts w:hint="eastAsia" w:ascii="仿宋" w:hAnsi="仿宋" w:eastAsia="仿宋" w:cs="仿宋"/>
          <w:b/>
          <w:bCs/>
          <w:sz w:val="32"/>
          <w:szCs w:val="32"/>
          <w:lang w:val="en-US" w:eastAsia="zh-CN"/>
        </w:rPr>
        <w:t xml:space="preserve">   </w:t>
      </w:r>
      <w:r>
        <w:rPr>
          <w:rFonts w:hint="eastAsia" w:ascii="仿宋" w:hAnsi="仿宋" w:eastAsia="仿宋" w:cs="仿宋"/>
          <w:b/>
          <w:bCs/>
          <w:color w:val="auto"/>
          <w:sz w:val="32"/>
          <w:szCs w:val="32"/>
        </w:rPr>
        <w:t>（一）机关运行经费</w:t>
      </w:r>
    </w:p>
    <w:p>
      <w:pPr>
        <w:keepNext w:val="0"/>
        <w:keepLines w:val="0"/>
        <w:pageBreakBefore w:val="0"/>
        <w:kinsoku/>
        <w:wordWrap/>
        <w:overflowPunct/>
        <w:topLinePunct w:val="0"/>
        <w:autoSpaceDE/>
        <w:autoSpaceDN/>
        <w:bidi w:val="0"/>
        <w:spacing w:line="560" w:lineRule="exac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　　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年度，机关运行经费</w:t>
      </w:r>
      <w:r>
        <w:rPr>
          <w:rFonts w:hint="eastAsia" w:ascii="仿宋" w:hAnsi="仿宋" w:eastAsia="仿宋" w:cs="仿宋"/>
          <w:color w:val="auto"/>
          <w:sz w:val="32"/>
          <w:szCs w:val="32"/>
          <w:lang w:eastAsia="zh-CN"/>
        </w:rPr>
        <w:t>预算</w:t>
      </w:r>
      <w:r>
        <w:rPr>
          <w:rFonts w:hint="eastAsia" w:ascii="仿宋" w:hAnsi="仿宋" w:eastAsia="仿宋" w:cs="仿宋"/>
          <w:color w:val="auto"/>
          <w:sz w:val="32"/>
          <w:szCs w:val="32"/>
          <w:lang w:val="en-US" w:eastAsia="zh-CN"/>
        </w:rPr>
        <w:t>16.8</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比</w:t>
      </w:r>
      <w:r>
        <w:rPr>
          <w:rFonts w:hint="eastAsia" w:ascii="仿宋" w:hAnsi="仿宋" w:eastAsia="仿宋" w:cs="仿宋"/>
          <w:color w:val="auto"/>
          <w:sz w:val="32"/>
          <w:szCs w:val="32"/>
          <w:lang w:val="en-US" w:eastAsia="zh-CN"/>
        </w:rPr>
        <w:t>2022年预算减少19.51万元。</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（二）政府采购情况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安排政府</w:t>
      </w:r>
      <w:r>
        <w:rPr>
          <w:rFonts w:hint="eastAsia" w:ascii="仿宋" w:hAnsi="仿宋" w:eastAsia="仿宋" w:cs="仿宋"/>
          <w:color w:val="auto"/>
          <w:sz w:val="32"/>
          <w:szCs w:val="32"/>
        </w:rPr>
        <w:t>采购</w:t>
      </w:r>
      <w:r>
        <w:rPr>
          <w:rFonts w:hint="eastAsia" w:ascii="仿宋" w:hAnsi="仿宋" w:eastAsia="仿宋" w:cs="仿宋"/>
          <w:color w:val="auto"/>
          <w:sz w:val="32"/>
          <w:szCs w:val="32"/>
          <w:lang w:eastAsia="zh-CN"/>
        </w:rPr>
        <w:t>预算</w:t>
      </w:r>
      <w:r>
        <w:rPr>
          <w:rFonts w:hint="eastAsia" w:ascii="仿宋" w:hAnsi="仿宋" w:eastAsia="仿宋" w:cs="仿宋"/>
          <w:color w:val="auto"/>
          <w:sz w:val="32"/>
          <w:szCs w:val="32"/>
        </w:rPr>
        <w:t>0万元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（三）国有资产占有使用情况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　　截至202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年，我</w:t>
      </w:r>
      <w:r>
        <w:rPr>
          <w:rFonts w:hint="eastAsia" w:ascii="仿宋" w:hAnsi="仿宋" w:eastAsia="仿宋" w:cs="仿宋"/>
          <w:color w:val="auto"/>
          <w:sz w:val="32"/>
          <w:szCs w:val="32"/>
          <w:lang w:eastAsia="zh-CN"/>
        </w:rPr>
        <w:t>中心</w:t>
      </w:r>
      <w:r>
        <w:rPr>
          <w:rFonts w:hint="eastAsia" w:ascii="仿宋" w:hAnsi="仿宋" w:eastAsia="仿宋" w:cs="仿宋"/>
          <w:color w:val="auto"/>
          <w:sz w:val="32"/>
          <w:szCs w:val="32"/>
        </w:rPr>
        <w:t>共有公务用车</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辆，其中：一般公务用车</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辆</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b/>
          <w:bCs/>
          <w:color w:val="auto"/>
          <w:sz w:val="32"/>
          <w:szCs w:val="32"/>
          <w:lang w:eastAsia="zh-CN"/>
        </w:rPr>
        <w:t>四）绩效目标设置情况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2023年我中心基本支出和项目支出均按要求实行绩效目标管理，涉及一般公共预算当年拨款266.11万元。</w:t>
      </w:r>
    </w:p>
    <w:p>
      <w:pPr>
        <w:keepNext w:val="0"/>
        <w:keepLines w:val="0"/>
        <w:pageBreakBefore w:val="0"/>
        <w:kinsoku/>
        <w:wordWrap/>
        <w:overflowPunct/>
        <w:topLinePunct w:val="0"/>
        <w:autoSpaceDE/>
        <w:autoSpaceDN/>
        <w:bidi w:val="0"/>
        <w:spacing w:line="560" w:lineRule="exact"/>
        <w:ind w:firstLine="642"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十</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名词解释</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1.一般公共预算拨款收入：指省级财政当年拨付的资金。</w:t>
      </w:r>
    </w:p>
    <w:p>
      <w:pPr>
        <w:ind w:firstLine="640" w:firstLineChars="200"/>
        <w:rPr>
          <w:rFonts w:hint="eastAsia"/>
        </w:rPr>
      </w:pPr>
      <w:r>
        <w:rPr>
          <w:rFonts w:hint="eastAsia" w:ascii="仿宋_GB2312" w:hAnsi="仿宋_GB2312" w:eastAsia="仿宋_GB2312" w:cs="仿宋_GB2312"/>
          <w:sz w:val="32"/>
          <w:szCs w:val="32"/>
        </w:rPr>
        <w:t>2.上年结转：指以前年度尚未完成，结转到本年仍按原规定用途继续使用的资金。</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b w:val="0"/>
          <w:bCs w:val="0"/>
        </w:rPr>
      </w:pPr>
      <w:r>
        <w:rPr>
          <w:rFonts w:hint="eastAsia" w:ascii="仿宋" w:hAnsi="仿宋" w:eastAsia="仿宋" w:cs="仿宋"/>
          <w:b w:val="0"/>
          <w:bCs w:val="0"/>
          <w:color w:val="auto"/>
          <w:sz w:val="32"/>
          <w:szCs w:val="32"/>
          <w:lang w:val="en-US" w:eastAsia="zh-CN"/>
        </w:rPr>
        <w:t>3.</w:t>
      </w:r>
      <w:r>
        <w:rPr>
          <w:rFonts w:hint="eastAsia" w:ascii="仿宋" w:hAnsi="仿宋" w:eastAsia="仿宋" w:cs="仿宋"/>
          <w:b w:val="0"/>
          <w:bCs w:val="0"/>
          <w:color w:val="auto"/>
          <w:sz w:val="32"/>
          <w:szCs w:val="32"/>
          <w:lang w:eastAsia="zh-CN"/>
        </w:rPr>
        <w:t>教育支出</w:t>
      </w:r>
      <w:r>
        <w:rPr>
          <w:rFonts w:hint="eastAsia" w:ascii="仿宋" w:hAnsi="仿宋" w:eastAsia="仿宋" w:cs="仿宋"/>
          <w:b w:val="0"/>
          <w:bCs w:val="0"/>
          <w:color w:val="auto"/>
          <w:sz w:val="32"/>
          <w:szCs w:val="32"/>
        </w:rPr>
        <w:t>（类）</w:t>
      </w:r>
      <w:r>
        <w:rPr>
          <w:rFonts w:hint="eastAsia" w:ascii="仿宋" w:hAnsi="仿宋" w:eastAsia="仿宋" w:cs="仿宋"/>
          <w:b w:val="0"/>
          <w:bCs w:val="0"/>
          <w:color w:val="auto"/>
          <w:sz w:val="32"/>
          <w:szCs w:val="32"/>
          <w:lang w:val="en-US" w:eastAsia="zh-CN"/>
        </w:rPr>
        <w:t>进修及培训</w:t>
      </w:r>
      <w:r>
        <w:rPr>
          <w:rFonts w:hint="eastAsia" w:ascii="仿宋" w:hAnsi="仿宋" w:eastAsia="仿宋" w:cs="仿宋"/>
          <w:b w:val="0"/>
          <w:bCs w:val="0"/>
          <w:color w:val="auto"/>
          <w:sz w:val="32"/>
          <w:szCs w:val="32"/>
        </w:rPr>
        <w:t>（款）</w:t>
      </w:r>
      <w:r>
        <w:rPr>
          <w:rFonts w:hint="eastAsia" w:ascii="仿宋" w:hAnsi="仿宋" w:eastAsia="仿宋" w:cs="仿宋"/>
          <w:b w:val="0"/>
          <w:bCs w:val="0"/>
          <w:color w:val="auto"/>
          <w:sz w:val="32"/>
          <w:szCs w:val="32"/>
          <w:lang w:eastAsia="zh-CN"/>
        </w:rPr>
        <w:t>培训支出</w:t>
      </w:r>
      <w:r>
        <w:rPr>
          <w:rFonts w:hint="eastAsia" w:ascii="仿宋" w:hAnsi="仿宋" w:eastAsia="仿宋" w:cs="仿宋"/>
          <w:b w:val="0"/>
          <w:bCs w:val="0"/>
          <w:color w:val="auto"/>
          <w:sz w:val="32"/>
          <w:szCs w:val="32"/>
        </w:rPr>
        <w:t>（项）：</w:t>
      </w:r>
      <w:r>
        <w:rPr>
          <w:rFonts w:hint="eastAsia" w:ascii="仿宋" w:hAnsi="仿宋" w:eastAsia="仿宋" w:cs="仿宋"/>
          <w:b w:val="0"/>
          <w:bCs w:val="0"/>
          <w:color w:val="auto"/>
          <w:sz w:val="32"/>
          <w:szCs w:val="32"/>
          <w:lang w:eastAsia="zh-CN"/>
        </w:rPr>
        <w:t>指部门安排的用于培训的支出。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4.</w:t>
      </w:r>
      <w:r>
        <w:rPr>
          <w:rFonts w:hint="eastAsia" w:ascii="仿宋" w:hAnsi="仿宋" w:eastAsia="仿宋" w:cs="仿宋"/>
          <w:b w:val="0"/>
          <w:bCs w:val="0"/>
          <w:color w:val="auto"/>
          <w:sz w:val="32"/>
          <w:szCs w:val="32"/>
        </w:rPr>
        <w:t>社会保障和就业支出（类）行政事业单位</w:t>
      </w:r>
      <w:r>
        <w:rPr>
          <w:rFonts w:hint="eastAsia" w:ascii="仿宋" w:hAnsi="仿宋" w:eastAsia="仿宋" w:cs="仿宋"/>
          <w:b w:val="0"/>
          <w:bCs w:val="0"/>
          <w:color w:val="auto"/>
          <w:sz w:val="32"/>
          <w:szCs w:val="32"/>
          <w:lang w:eastAsia="zh-CN"/>
        </w:rPr>
        <w:t>养老支出</w:t>
      </w:r>
      <w:r>
        <w:rPr>
          <w:rFonts w:hint="eastAsia" w:ascii="仿宋" w:hAnsi="仿宋" w:eastAsia="仿宋" w:cs="仿宋"/>
          <w:b w:val="0"/>
          <w:bCs w:val="0"/>
          <w:color w:val="auto"/>
          <w:sz w:val="32"/>
          <w:szCs w:val="32"/>
        </w:rPr>
        <w:t>（款</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机关事业单位基本养老保险缴费支出（项）：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实施养老保险制度后，部门按规定由单位缴纳的基本养老保险费支出。</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5.</w:t>
      </w:r>
      <w:r>
        <w:rPr>
          <w:rFonts w:hint="eastAsia" w:ascii="仿宋" w:hAnsi="仿宋" w:eastAsia="仿宋" w:cs="仿宋"/>
          <w:b w:val="0"/>
          <w:bCs w:val="0"/>
          <w:color w:val="auto"/>
          <w:sz w:val="32"/>
          <w:szCs w:val="32"/>
        </w:rPr>
        <w:t>社会保障和就业支出（类）行政事业单位</w:t>
      </w:r>
      <w:r>
        <w:rPr>
          <w:rFonts w:hint="eastAsia" w:ascii="仿宋" w:hAnsi="仿宋" w:eastAsia="仿宋" w:cs="仿宋"/>
          <w:b w:val="0"/>
          <w:bCs w:val="0"/>
          <w:color w:val="auto"/>
          <w:sz w:val="32"/>
          <w:szCs w:val="32"/>
          <w:lang w:eastAsia="zh-CN"/>
        </w:rPr>
        <w:t>养老支出</w:t>
      </w:r>
      <w:r>
        <w:rPr>
          <w:rFonts w:hint="eastAsia" w:ascii="仿宋" w:hAnsi="仿宋" w:eastAsia="仿宋" w:cs="仿宋"/>
          <w:b w:val="0"/>
          <w:bCs w:val="0"/>
          <w:color w:val="auto"/>
          <w:sz w:val="32"/>
          <w:szCs w:val="32"/>
        </w:rPr>
        <w:t>（款</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机关事业单位职业年金缴费支出（项）：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实施养老保险制度后，部门按规定由单位缴纳的职业年金支出。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6</w:t>
      </w:r>
      <w:r>
        <w:rPr>
          <w:rFonts w:hint="eastAsia" w:ascii="仿宋" w:hAnsi="仿宋" w:eastAsia="仿宋" w:cs="仿宋"/>
          <w:b w:val="0"/>
          <w:bCs w:val="0"/>
          <w:color w:val="auto"/>
          <w:sz w:val="32"/>
          <w:szCs w:val="32"/>
        </w:rPr>
        <w:t>.卫生健康支出（类）行政事业单位医疗（款）行政单位医疗（项）:</w:t>
      </w:r>
      <w:r>
        <w:rPr>
          <w:rFonts w:hint="eastAsia" w:ascii="仿宋" w:hAnsi="仿宋" w:eastAsia="仿宋" w:cs="仿宋"/>
          <w:b w:val="0"/>
          <w:bCs w:val="0"/>
          <w:color w:val="auto"/>
          <w:sz w:val="32"/>
          <w:szCs w:val="32"/>
          <w:lang w:eastAsia="zh-CN"/>
        </w:rPr>
        <w:t>指财政部门安排的</w:t>
      </w:r>
      <w:r>
        <w:rPr>
          <w:rFonts w:hint="eastAsia" w:ascii="仿宋" w:hAnsi="仿宋" w:eastAsia="仿宋" w:cs="仿宋"/>
          <w:b w:val="0"/>
          <w:bCs w:val="0"/>
          <w:color w:val="auto"/>
          <w:sz w:val="32"/>
          <w:szCs w:val="32"/>
        </w:rPr>
        <w:t>行政单位基本医疗</w:t>
      </w:r>
      <w:r>
        <w:rPr>
          <w:rFonts w:hint="eastAsia" w:ascii="仿宋" w:hAnsi="仿宋" w:eastAsia="仿宋" w:cs="仿宋"/>
          <w:b w:val="0"/>
          <w:bCs w:val="0"/>
          <w:color w:val="auto"/>
          <w:sz w:val="32"/>
          <w:szCs w:val="32"/>
          <w:lang w:eastAsia="zh-CN"/>
        </w:rPr>
        <w:t>保险</w:t>
      </w:r>
      <w:r>
        <w:rPr>
          <w:rFonts w:hint="eastAsia" w:ascii="仿宋" w:hAnsi="仿宋" w:eastAsia="仿宋" w:cs="仿宋"/>
          <w:b w:val="0"/>
          <w:bCs w:val="0"/>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7.</w:t>
      </w:r>
      <w:r>
        <w:rPr>
          <w:rFonts w:hint="eastAsia" w:ascii="仿宋" w:hAnsi="仿宋" w:eastAsia="仿宋" w:cs="仿宋"/>
          <w:b w:val="0"/>
          <w:bCs w:val="0"/>
          <w:color w:val="auto"/>
          <w:sz w:val="32"/>
          <w:szCs w:val="32"/>
        </w:rPr>
        <w:t>卫生健康支出（类）行政事业单位医疗（款）</w:t>
      </w:r>
      <w:r>
        <w:rPr>
          <w:rFonts w:hint="eastAsia" w:ascii="仿宋" w:hAnsi="仿宋" w:eastAsia="仿宋" w:cs="仿宋"/>
          <w:b w:val="0"/>
          <w:bCs w:val="0"/>
          <w:color w:val="auto"/>
          <w:sz w:val="32"/>
          <w:szCs w:val="32"/>
          <w:lang w:eastAsia="zh-CN"/>
        </w:rPr>
        <w:t>事业单位</w:t>
      </w:r>
      <w:r>
        <w:rPr>
          <w:rFonts w:hint="eastAsia" w:ascii="仿宋" w:hAnsi="仿宋" w:eastAsia="仿宋" w:cs="仿宋"/>
          <w:b w:val="0"/>
          <w:bCs w:val="0"/>
          <w:color w:val="auto"/>
          <w:sz w:val="32"/>
          <w:szCs w:val="32"/>
        </w:rPr>
        <w:t>医疗（项）:</w:t>
      </w:r>
      <w:r>
        <w:rPr>
          <w:rFonts w:hint="eastAsia" w:ascii="仿宋" w:hAnsi="仿宋" w:eastAsia="仿宋" w:cs="仿宋"/>
          <w:b w:val="0"/>
          <w:bCs w:val="0"/>
          <w:color w:val="auto"/>
          <w:sz w:val="32"/>
          <w:szCs w:val="32"/>
          <w:lang w:eastAsia="zh-CN"/>
        </w:rPr>
        <w:t>指财政部门安排的事业</w:t>
      </w:r>
      <w:r>
        <w:rPr>
          <w:rFonts w:hint="eastAsia" w:ascii="仿宋" w:hAnsi="仿宋" w:eastAsia="仿宋" w:cs="仿宋"/>
          <w:b w:val="0"/>
          <w:bCs w:val="0"/>
          <w:color w:val="auto"/>
          <w:sz w:val="32"/>
          <w:szCs w:val="32"/>
        </w:rPr>
        <w:t>单位基本医疗</w:t>
      </w:r>
      <w:r>
        <w:rPr>
          <w:rFonts w:hint="eastAsia" w:ascii="仿宋" w:hAnsi="仿宋" w:eastAsia="仿宋" w:cs="仿宋"/>
          <w:b w:val="0"/>
          <w:bCs w:val="0"/>
          <w:color w:val="auto"/>
          <w:sz w:val="32"/>
          <w:szCs w:val="32"/>
          <w:lang w:eastAsia="zh-CN"/>
        </w:rPr>
        <w:t>保险</w:t>
      </w:r>
      <w:r>
        <w:rPr>
          <w:rFonts w:hint="eastAsia" w:ascii="仿宋" w:hAnsi="仿宋" w:eastAsia="仿宋" w:cs="仿宋"/>
          <w:b w:val="0"/>
          <w:bCs w:val="0"/>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8.</w:t>
      </w:r>
      <w:r>
        <w:rPr>
          <w:rFonts w:hint="eastAsia" w:ascii="仿宋" w:hAnsi="仿宋" w:eastAsia="仿宋" w:cs="仿宋"/>
          <w:b w:val="0"/>
          <w:bCs w:val="0"/>
          <w:color w:val="auto"/>
          <w:sz w:val="32"/>
          <w:szCs w:val="32"/>
        </w:rPr>
        <w:t>卫生健康支出（类）行政事业单位医疗（款）公务员医疗补助（项）: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财政部门安排的本单位公务员医疗补助经费。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9.</w:t>
      </w:r>
      <w:r>
        <w:rPr>
          <w:rFonts w:hint="eastAsia" w:ascii="仿宋" w:hAnsi="仿宋" w:eastAsia="仿宋" w:cs="仿宋"/>
          <w:b w:val="0"/>
          <w:bCs w:val="0"/>
          <w:color w:val="auto"/>
          <w:sz w:val="32"/>
          <w:szCs w:val="32"/>
        </w:rPr>
        <w:t>住房保障支出（类）住房改革支出（款）住房公积金（项）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10.</w:t>
      </w:r>
      <w:r>
        <w:rPr>
          <w:rFonts w:hint="eastAsia" w:ascii="仿宋" w:hAnsi="仿宋" w:eastAsia="仿宋" w:cs="仿宋"/>
          <w:b w:val="0"/>
          <w:bCs w:val="0"/>
          <w:color w:val="auto"/>
          <w:sz w:val="32"/>
          <w:szCs w:val="32"/>
        </w:rPr>
        <w:t>灾害防治及应急管理支出（类）应急管理事务（款）行政运行（项）：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机关正常运转的基本支出，包括基本工资、津贴补贴等人员经费以及办公费、邮电费、公务用车运行维护费、劳务费、维修（护）费、电费等日常公用经费。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val="en-US" w:eastAsia="zh-CN"/>
        </w:rPr>
        <w:t>11.</w:t>
      </w:r>
      <w:r>
        <w:rPr>
          <w:rFonts w:hint="eastAsia" w:ascii="仿宋" w:hAnsi="仿宋" w:eastAsia="仿宋" w:cs="仿宋"/>
          <w:b w:val="0"/>
          <w:bCs w:val="0"/>
          <w:color w:val="auto"/>
          <w:sz w:val="32"/>
          <w:szCs w:val="32"/>
        </w:rPr>
        <w:t>灾害防治及应急管理支出（类）应急管理事务（款）</w:t>
      </w:r>
      <w:r>
        <w:rPr>
          <w:rFonts w:hint="eastAsia" w:ascii="仿宋" w:hAnsi="仿宋" w:eastAsia="仿宋" w:cs="仿宋"/>
          <w:b w:val="0"/>
          <w:bCs w:val="0"/>
          <w:color w:val="auto"/>
          <w:sz w:val="32"/>
          <w:szCs w:val="32"/>
          <w:lang w:eastAsia="zh-CN"/>
        </w:rPr>
        <w:t>机关服务</w:t>
      </w:r>
      <w:r>
        <w:rPr>
          <w:rFonts w:hint="eastAsia" w:ascii="仿宋" w:hAnsi="仿宋" w:eastAsia="仿宋" w:cs="仿宋"/>
          <w:b w:val="0"/>
          <w:bCs w:val="0"/>
          <w:color w:val="auto"/>
          <w:sz w:val="32"/>
          <w:szCs w:val="32"/>
        </w:rPr>
        <w:t>（项）：</w:t>
      </w:r>
      <w:r>
        <w:rPr>
          <w:rFonts w:hint="eastAsia" w:ascii="仿宋" w:hAnsi="仿宋" w:eastAsia="仿宋" w:cs="仿宋"/>
          <w:b w:val="0"/>
          <w:bCs w:val="0"/>
          <w:color w:val="auto"/>
          <w:sz w:val="32"/>
          <w:szCs w:val="32"/>
          <w:lang w:eastAsia="zh-CN"/>
        </w:rPr>
        <w:t>指行政单位（包括实行公务员管理事业单位）提供后勤服务的各类后勤服务中心、医务室等附属事业单位的支出。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基本支出：指为保障机构正常运转、完成日常工作任务而发生的人员支出和公用支出。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项目支出：指在基本支出之外为完成特定行政任务和事业发展目标所发生的支出。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“三公”经费：纳入县级财政预决算管理的“三公”经费，是指部门用财政拨款安排的因公出国（境）费、公务用车购置及运行费和公务接待费。其中，因</w:t>
      </w:r>
      <w:r>
        <w:rPr>
          <w:rFonts w:hint="eastAsia" w:ascii="仿宋" w:hAnsi="仿宋" w:eastAsia="仿宋" w:cs="仿宋"/>
          <w:sz w:val="32"/>
          <w:szCs w:val="32"/>
        </w:rPr>
        <w:t>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15.</w:t>
      </w:r>
      <w:r>
        <w:rPr>
          <w:rFonts w:hint="eastAsia" w:ascii="仿宋" w:hAnsi="仿宋" w:eastAsia="仿宋" w:cs="仿宋"/>
          <w:sz w:val="32"/>
          <w:szCs w:val="32"/>
        </w:rPr>
        <w:t xml:space="preserve">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kinsoku/>
        <w:wordWrap/>
        <w:overflowPunct/>
        <w:topLinePunct w:val="0"/>
        <w:autoSpaceDE/>
        <w:autoSpaceDN/>
        <w:bidi w:val="0"/>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_GB2312">
    <w:altName w:val="Axininca Ft SILDoulos"/>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DejaVu Sans">
    <w:panose1 w:val="020B0603030804020204"/>
    <w:charset w:val="00"/>
    <w:family w:val="auto"/>
    <w:pitch w:val="default"/>
    <w:sig w:usb0="E7006EFF" w:usb1="D200FDFF" w:usb2="0A246029" w:usb3="0400200C" w:csb0="600001FF" w:csb1="DFFF0000"/>
  </w:font>
  <w:font w:name="Axininca Ft SILDoulos">
    <w:panose1 w:val="000004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E50AA1"/>
    <w:multiLevelType w:val="singleLevel"/>
    <w:tmpl w:val="FDE50AA1"/>
    <w:lvl w:ilvl="0" w:tentative="0">
      <w:start w:val="1"/>
      <w:numFmt w:val="chineseCounting"/>
      <w:suff w:val="nothing"/>
      <w:lvlText w:val="%1、"/>
      <w:lvlJc w:val="left"/>
      <w:rPr>
        <w:rFonts w:hint="eastAsia"/>
      </w:rPr>
    </w:lvl>
  </w:abstractNum>
  <w:abstractNum w:abstractNumId="1">
    <w:nsid w:val="045EDBA2"/>
    <w:multiLevelType w:val="singleLevel"/>
    <w:tmpl w:val="045EDBA2"/>
    <w:lvl w:ilvl="0" w:tentative="0">
      <w:start w:val="7"/>
      <w:numFmt w:val="chineseCounting"/>
      <w:suff w:val="nothing"/>
      <w:lvlText w:val="%1、"/>
      <w:lvlJc w:val="left"/>
      <w:rPr>
        <w:rFonts w:hint="eastAsia"/>
      </w:rPr>
    </w:lvl>
  </w:abstractNum>
  <w:abstractNum w:abstractNumId="2">
    <w:nsid w:val="3B5C104E"/>
    <w:multiLevelType w:val="singleLevel"/>
    <w:tmpl w:val="3B5C104E"/>
    <w:lvl w:ilvl="0" w:tentative="0">
      <w:start w:val="1"/>
      <w:numFmt w:val="chineseCounting"/>
      <w:lvlText w:val="(%1)"/>
      <w:lvlJc w:val="left"/>
      <w:pPr>
        <w:tabs>
          <w:tab w:val="left" w:pos="312"/>
        </w:tabs>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2YmRhMTJjN2NjOGQ4MzBiNDQ2Y2Y2ZDNmYjhkNGUifQ=="/>
  </w:docVars>
  <w:rsids>
    <w:rsidRoot w:val="1E3B545A"/>
    <w:rsid w:val="001C0B76"/>
    <w:rsid w:val="05FD0DC2"/>
    <w:rsid w:val="07D343F2"/>
    <w:rsid w:val="09380355"/>
    <w:rsid w:val="0BA825F2"/>
    <w:rsid w:val="11F07372"/>
    <w:rsid w:val="160852A1"/>
    <w:rsid w:val="19117DD9"/>
    <w:rsid w:val="1E3B545A"/>
    <w:rsid w:val="248900FD"/>
    <w:rsid w:val="256A6C93"/>
    <w:rsid w:val="2570349E"/>
    <w:rsid w:val="33D3283C"/>
    <w:rsid w:val="4A505EA5"/>
    <w:rsid w:val="50384834"/>
    <w:rsid w:val="5ADA1CA2"/>
    <w:rsid w:val="5E272493"/>
    <w:rsid w:val="62B90BDA"/>
    <w:rsid w:val="63674A35"/>
    <w:rsid w:val="643D5E82"/>
    <w:rsid w:val="6F930E10"/>
    <w:rsid w:val="72242D00"/>
    <w:rsid w:val="73DF90BF"/>
    <w:rsid w:val="745A4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table of figures"/>
    <w:basedOn w:val="1"/>
    <w:next w:val="1"/>
    <w:qFormat/>
    <w:uiPriority w:val="0"/>
    <w:pPr>
      <w:widowControl w:val="0"/>
      <w:spacing w:before="100" w:beforeAutospacing="1" w:after="100" w:afterAutospacing="1"/>
      <w:ind w:left="200" w:leftChars="200" w:right="0" w:hanging="200" w:hangingChars="200"/>
      <w:jc w:val="both"/>
    </w:pPr>
    <w:rPr>
      <w:rFonts w:ascii="Times New Roman" w:hAnsi="Times New Roman" w:eastAsia="宋体" w:cs="Times New Roman"/>
      <w:kern w:val="2"/>
      <w:sz w:val="21"/>
      <w:szCs w:val="24"/>
      <w:lang w:val="en-US" w:eastAsia="zh-CN" w:bidi="ar-SA"/>
    </w:rPr>
  </w:style>
  <w:style w:type="paragraph" w:styleId="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5160</Words>
  <Characters>6096</Characters>
  <Lines>0</Lines>
  <Paragraphs>0</Paragraphs>
  <TotalTime>11</TotalTime>
  <ScaleCrop>false</ScaleCrop>
  <LinksUpToDate>false</LinksUpToDate>
  <CharactersWithSpaces>6180</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2020-12-22T10:20:00Z</dcterms:created>
  <dc:creator>cws</dc:creator>
  <cp:lastModifiedBy>user</cp:lastModifiedBy>
  <cp:lastPrinted>2022-03-07T11:41:00Z</cp:lastPrinted>
  <dcterms:modified xsi:type="dcterms:W3CDTF">2023-03-24T09:30:22Z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35DF3AF6462749B59573C6E719654CB9</vt:lpwstr>
  </property>
</Properties>
</file>