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491B1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社会保险事务中心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2025年部门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11838115">
      <w:pPr>
        <w:pStyle w:val="5"/>
        <w:jc w:val="left"/>
      </w:pPr>
    </w:p>
    <w:p w14:paraId="4579093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2025年，我单位部门预算1336.63万元 ，均严格按绩效管理要求实现项目绩效目标管理，其中重点项目预算4个，现将情况说明如下：</w:t>
      </w:r>
    </w:p>
    <w:p w14:paraId="0639FA5E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2D3CA8E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完成了2025年本级部门预算整体绩效目标申报和4个项目预算绩效目标申报，并编报4个项目预算事前绩效评估报告。</w:t>
      </w:r>
    </w:p>
    <w:p w14:paraId="2BE95AB8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405B704D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严格执行相关政策，保障工资及时足额发放、社保及时足额缴纳。严格执行预算，保障单位日常运转。二是大力实施全民参保计划，精准推进农民工、灵活就业人员等重点群体参保，推动实现从制度全覆盖到法定人员全覆盖。三是大力实施温暖人社行动，强化从业人员能力培训，以群众满意的“温暖人社”体系建设为抓手，实施通办服务、智慧服务、优质服务，不断提升群众获得感满意度。四是保障按时足额为全县退休人员发放养老金。五是贯彻落实养老保险全国统筹制度。大力实施社会保障行动，加强养老保险政策宣传，强化基金管理，提升养老保险政策社会知晓度。</w:t>
      </w:r>
    </w:p>
    <w:p w14:paraId="5457668E">
      <w:pPr>
        <w:pStyle w:val="5"/>
        <w:rPr>
          <w:rFonts w:hint="eastAsia"/>
          <w:lang w:val="en-US" w:eastAsia="zh-CN"/>
        </w:rPr>
      </w:pPr>
    </w:p>
    <w:p w14:paraId="21356B7D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944FDD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重点项目1：统筹外人员工资</w:t>
      </w:r>
    </w:p>
    <w:p w14:paraId="5B5FB76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项目年度绩效目标：确保全县国企改制人员生活补助按时足额发放，有效化解社会矛盾，2025年预算金额17.89万元，较上年减少0.47万元，较上年减少2.56%，减少的主要原因为人员死亡。</w:t>
      </w:r>
    </w:p>
    <w:p w14:paraId="1259C25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tbl>
      <w:tblPr>
        <w:tblStyle w:val="7"/>
        <w:tblW w:w="87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969"/>
        <w:gridCol w:w="2058"/>
        <w:gridCol w:w="1102"/>
        <w:gridCol w:w="1035"/>
        <w:gridCol w:w="1009"/>
        <w:gridCol w:w="597"/>
        <w:gridCol w:w="1009"/>
      </w:tblGrid>
      <w:tr w14:paraId="5353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35E2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305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0C1B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0676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3DB6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515F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2D8A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66BA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指标方向性</w:t>
            </w:r>
          </w:p>
        </w:tc>
      </w:tr>
      <w:tr w14:paraId="12A4A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2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满意度指标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服务对象满意度指标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7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待遇领取对象满意度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≥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6E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7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4D2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成本指标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5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经济成本指标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3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待遇领取193每人每月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＝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2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5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0C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54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A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产出指标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质量指标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D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企业改制人员待遇发放准确率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＝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9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5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B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97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E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成本指标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0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经济成本指标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sz w:val="16"/>
                <w:szCs w:val="16"/>
                <w:lang w:val="en-US" w:eastAsia="zh-CN" w:bidi="ar"/>
              </w:rPr>
              <w:t>企业改制人员待遇领取待遇领取1每人每月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＝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9E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B25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产出指标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数量指标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6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发放待遇人数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＝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B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846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产出指标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D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时效指标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C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每月待遇发放及时足额率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＝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7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E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CE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D4F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E1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效益指标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社会效益指标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确保企业改制人员生活待遇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F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定性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1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7FD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7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F9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7E4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成本指标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经济成本指标</w:t>
            </w:r>
          </w:p>
        </w:tc>
        <w:tc>
          <w:tcPr>
            <w:tcW w:w="2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待遇领取待遇领取1人每人每月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lang w:val="en-US" w:eastAsia="zh-CN" w:bidi="ar"/>
              </w:rPr>
              <w:t>＝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4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2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4EA2BF84">
      <w:pPr>
        <w:pStyle w:val="5"/>
        <w:rPr>
          <w:rFonts w:hint="eastAsia"/>
          <w:lang w:val="en-US" w:eastAsia="zh-CN"/>
        </w:rPr>
      </w:pPr>
    </w:p>
    <w:p w14:paraId="01E12DE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重点项目2：企业职工基本养老保险基金缺口</w:t>
      </w:r>
    </w:p>
    <w:p w14:paraId="2692AAD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项目年度绩效目标：根据阿坝州企业职工基本养老保险基金缺口州级与县（市）、卧龙责任分担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办法测算预计确保全县企业离退休人员基本养老金按时足额发放，做好退休人员基本养老金调整工作，有效化解社会矛盾，规范基金运作。</w:t>
      </w:r>
    </w:p>
    <w:p w14:paraId="7212570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8C9267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E914E5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tbl>
      <w:tblPr>
        <w:tblStyle w:val="7"/>
        <w:tblW w:w="86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902"/>
        <w:gridCol w:w="1763"/>
        <w:gridCol w:w="1182"/>
        <w:gridCol w:w="1088"/>
        <w:gridCol w:w="836"/>
        <w:gridCol w:w="969"/>
        <w:gridCol w:w="1036"/>
      </w:tblGrid>
      <w:tr w14:paraId="36A4F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2B84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一级指标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3175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二级指标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16E4C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三级指标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016E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指标性质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6714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指标值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09F1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度量单位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3E8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权重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428D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指标方向性</w:t>
            </w:r>
          </w:p>
        </w:tc>
      </w:tr>
      <w:tr w14:paraId="785E3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质量指标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养老金发放准确率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＝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%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3BACB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3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时效指标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及时足额发放退休人员养老金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F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＝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%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9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00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3731A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A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可持续影响指标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退休人</w:t>
            </w: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员</w:t>
            </w: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上访率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≤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0.01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5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%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50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20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5C2A6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数量指标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企业养老保险领取待遇人数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≥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2964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9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人/月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4B71F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5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质量指标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E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养老保险资格认证率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＝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%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76596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满意度指标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服务对象满意度指标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领取待遇满意度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＝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5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%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9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  <w:tr w14:paraId="60A49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4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社会效益指标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0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企业养老待遇领取率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4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i w:val="0"/>
                <w:iCs w:val="0"/>
                <w:color w:val="000000"/>
                <w:lang w:val="en-US" w:eastAsia="zh-CN" w:bidi="ar"/>
              </w:rPr>
              <w:t>＝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1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100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%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  <w:t>20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C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i w:val="0"/>
                <w:iCs w:val="0"/>
                <w:color w:val="000000"/>
                <w:lang w:val="en-US" w:eastAsia="zh-CN" w:bidi="ar"/>
              </w:rPr>
            </w:pPr>
          </w:p>
        </w:tc>
      </w:tr>
    </w:tbl>
    <w:p w14:paraId="5649ED3E">
      <w:pPr>
        <w:pStyle w:val="5"/>
        <w:rPr>
          <w:rFonts w:hint="eastAsia"/>
          <w:lang w:val="en-US" w:eastAsia="zh-CN"/>
        </w:rPr>
      </w:pPr>
    </w:p>
    <w:p w14:paraId="5BE70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重点项目3：工伤保险缺口资金</w:t>
      </w:r>
    </w:p>
    <w:p w14:paraId="7041A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项目年度绩效目标：确保全县工伤待遇足额按时发放，有效化解社会矛盾，规范基金运作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9DDB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tbl>
      <w:tblPr>
        <w:tblStyle w:val="7"/>
        <w:tblW w:w="86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112"/>
        <w:gridCol w:w="2894"/>
        <w:gridCol w:w="756"/>
        <w:gridCol w:w="837"/>
        <w:gridCol w:w="703"/>
        <w:gridCol w:w="677"/>
        <w:gridCol w:w="810"/>
      </w:tblGrid>
      <w:tr w14:paraId="0BFEC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373F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4940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30E2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8A0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4810F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00B0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7621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5E0A9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指标方向性</w:t>
            </w:r>
          </w:p>
        </w:tc>
      </w:tr>
      <w:tr w14:paraId="3700C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5B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2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每月工伤待遇及时足额发放率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E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D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4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AC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A7A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679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6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D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4A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基金规范运作率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37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4B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2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33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8CF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8BE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D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37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A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待遇领取率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9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5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32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F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3AA4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306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E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05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1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2023年10月工伤待遇领取人数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A9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E8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6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人/月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9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6F2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171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62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D2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A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化解社会矛盾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BB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FE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E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5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915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507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E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4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80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2024全年待遇发放缺口资金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B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C7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F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20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548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5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D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6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2025年全年待遇发放缺口资金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D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6B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16.5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F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万元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B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144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087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5C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5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0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D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41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5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7B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B7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577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A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A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D5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2024年10月工伤待遇领取人数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0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4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5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人/月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FD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C73F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1B38E40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重点项目4：机关养老保险财政补贴</w:t>
      </w:r>
    </w:p>
    <w:p w14:paraId="76180BA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确保全县机关养老人员待遇按时足额发放，有效化解社会矛盾，规范基金运作。</w:t>
      </w:r>
    </w:p>
    <w:p w14:paraId="12874F6E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个，包括产出指标、效益指标和满意度指标。</w:t>
      </w:r>
    </w:p>
    <w:tbl>
      <w:tblPr>
        <w:tblStyle w:val="7"/>
        <w:tblW w:w="86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287"/>
        <w:gridCol w:w="2536"/>
        <w:gridCol w:w="743"/>
        <w:gridCol w:w="889"/>
        <w:gridCol w:w="677"/>
        <w:gridCol w:w="651"/>
        <w:gridCol w:w="770"/>
      </w:tblGrid>
      <w:tr w14:paraId="61483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1D56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1E8C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4834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51171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683D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1D1B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度量单位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5587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权重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FF2F7" w:fill="EFF2F7"/>
            <w:noWrap/>
            <w:vAlign w:val="center"/>
          </w:tcPr>
          <w:p w14:paraId="2087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指标方向性</w:t>
            </w:r>
          </w:p>
        </w:tc>
      </w:tr>
      <w:tr w14:paraId="41A75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9F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0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6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退休人员上访率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1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0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C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52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B05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497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F3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E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4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养老保险资格认证率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8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A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6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9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C7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C0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5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B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B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及时足额发放退休人员养老金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D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0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1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5A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776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749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D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5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D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机关养老待遇领取对象满意度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B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E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9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9D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55A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6BD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8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9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6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机关养老待遇领取率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0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7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B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9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71A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F47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E5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3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53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机关养老保险领取待遇人数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37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4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1582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7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人/月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A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AE4A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7DE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7A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73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9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机关养老保险待遇发放准确率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8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Dialog . plain" w:hAnsi="Dialog . plain" w:eastAsia="Dialog . plain" w:cs="Dialog . plai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D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C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8B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01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6E0DBE2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CA8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BA36C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8807C32"/>
    <w:rsid w:val="0D196375"/>
    <w:rsid w:val="1DE37F46"/>
    <w:rsid w:val="26140437"/>
    <w:rsid w:val="2BDD5518"/>
    <w:rsid w:val="37CD1A92"/>
    <w:rsid w:val="4E9502E8"/>
    <w:rsid w:val="5FC3693B"/>
    <w:rsid w:val="61F21701"/>
    <w:rsid w:val="75646EFD"/>
    <w:rsid w:val="7BB677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9">
    <w:name w:val="font51"/>
    <w:basedOn w:val="8"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  <w:style w:type="character" w:customStyle="1" w:styleId="10">
    <w:name w:val="font41"/>
    <w:basedOn w:val="8"/>
    <w:qFormat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1788</Words>
  <Characters>1926</Characters>
  <Lines>23</Lines>
  <Paragraphs>15</Paragraphs>
  <TotalTime>1</TotalTime>
  <ScaleCrop>false</ScaleCrop>
  <LinksUpToDate>false</LinksUpToDate>
  <CharactersWithSpaces>1927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2025-03-04T08:12:09Z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eyJoZGlkIjoiOTE2ZDllODRiODE2ZDJhYjhiNzIxNGU1Mjk2ZDY5YmQiLCJ1c2VySWQiOiI0NDY1MjUyNDgifQ==</vt:lpwstr>
  </property>
  <property fmtid="{D5CDD505-2E9C-101B-9397-08002B2CF9AE}" pid="4" name="ICV">
    <vt:lpwstr>FEDB7C1C7E624D07B96C8A3BFB6B1DE7_12</vt:lpwstr>
  </property>
</Properties>
</file>