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31E0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金川县科学技术和农业畜牧局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3ADB1BD6">
      <w:pPr>
        <w:pStyle w:val="2"/>
        <w:jc w:val="left"/>
      </w:pPr>
    </w:p>
    <w:p w14:paraId="24089BE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年，我单位部门预算2032.94万元 ，均严格按绩效管理要求实现项目绩效目标管理，其中重点项目预算5个，现将情况说明如下：</w:t>
      </w:r>
    </w:p>
    <w:p w14:paraId="19819DA9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AD2C32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年本级部门预算整体绩效目标申报和5个项目预算绩效目标申报，并编报5个项目预算事前绩效评估报告。</w:t>
      </w:r>
    </w:p>
    <w:p w14:paraId="32E4509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FCB48F0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 w14:paraId="6856E114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D4B6A1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重点项目1：单位申报项目名称高标准农田管护项目</w:t>
      </w:r>
    </w:p>
    <w:p w14:paraId="244E4E6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项目年度绩效目标：根据《高标准农田建设项目管理办法》等相关文件要求，对后期高标准农田损坏的和不能正常使用的田间道路、管道、水池等进行维护。优化产业结构，生态结构，美化生态环境。</w:t>
      </w:r>
    </w:p>
    <w:p w14:paraId="61542A3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绩效指标设置情况：细化指标10个，包括产出指标、成本指标、效益指标和满意度指标。</w:t>
      </w:r>
    </w:p>
    <w:p w14:paraId="1750896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重点项目2：单位申报项目名称金川县应用技术与开发研究项目</w:t>
      </w:r>
    </w:p>
    <w:p w14:paraId="26D5C83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用于开展科技培训、科普宣传、实用技术指导等科普工作所需宣传资料的制作、打印、复印，宣传物资的制作。以及开展科技培训、技术指导、科普宣传等科技工作所产生的差旅费（下乡补助）、租车费等。2026年拟申请资金预算 10 万元。农牧民种养殖技术有所提高，农牧民经济收入一是提升，长期优化农业种植产业结构。</w:t>
      </w:r>
    </w:p>
    <w:p w14:paraId="6B3176E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绩效指标设置情况：细化指标11个，包括产出指标、成本指标、效益指标和满意度指标。</w:t>
      </w:r>
    </w:p>
    <w:p w14:paraId="2E5C2ED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重点项目3：单位申报项目名称金川县耕地质量监测项目</w:t>
      </w:r>
    </w:p>
    <w:p w14:paraId="1AF5712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在我县续建1个长期定位监测点，开展耕地质量监测与成果编制。建成后能够有效调控耕地环境风险和人体健康风险，形成受污染耕地安全利用技术体系，切实保障农产品质量安全。实现农业绿色生态、持续发展。</w:t>
      </w:r>
    </w:p>
    <w:p w14:paraId="7DDCA61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绩效指标设置情况：细化指标10个，包括产出指标、成本指标、效益指标和满意度指标。</w:t>
      </w:r>
    </w:p>
    <w:p w14:paraId="450B990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重点项目4：单位申报项目名称金川县政策性牦牛保险</w:t>
      </w:r>
    </w:p>
    <w:p w14:paraId="2D8B2B2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金川县县域安盟财产保险公司、中华联合财产保险公司、中国人民财产保险公司、太平财产保险公司四家公司中标，在金川18个乡镇实施政策性牦牛保险。牦牛死亡理赔金额，降低经济损失，逐步提升牧民生活品质，牦牛死亡进行无害化处理，有效优化草原。</w:t>
      </w:r>
    </w:p>
    <w:p w14:paraId="2F22F1E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绩效指标设置情况：细化指标11个，包括产出指标、成本指标、效益指标和满意度指标。</w:t>
      </w:r>
    </w:p>
    <w:p w14:paraId="4456C44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重点项目5：单位申报项目名称农产品质量安全监测项目</w:t>
      </w:r>
    </w:p>
    <w:p w14:paraId="66E08F9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项目年度绩效目标：用于开展农产品质量安全监测、试剂耗材采购、仪器鉴定校准、设备维修、技术服务指导 、人员培训、水电费等相关监测工作  。提高农产品质量安全，保障农产品质量安全水平。</w:t>
      </w:r>
    </w:p>
    <w:p w14:paraId="2145894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32FFA8F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48D4EB8"/>
    <w:rsid w:val="4E6B69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336</Words>
  <Characters>353</Characters>
  <Lines>23</Lines>
  <Paragraphs>15</Paragraphs>
  <TotalTime>8</TotalTime>
  <ScaleCrop>false</ScaleCrop>
  <LinksUpToDate>false</LinksUpToDate>
  <CharactersWithSpaces>354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Duomงっ</cp:lastModifiedBy>
  <dcterms:modified xsi:type="dcterms:W3CDTF">2026-03-11T03:30:18Z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eyJoZGlkIjoiOGI0MjE5YjhjOTk5NWEzNmViZGYyOThiNmRlODg0OTAiLCJ1c2VySWQiOiI0MjQ5Njc1OTQifQ==</vt:lpwstr>
  </property>
  <property fmtid="{D5CDD505-2E9C-101B-9397-08002B2CF9AE}" pid="4" name="ICV">
    <vt:lpwstr>2285C4A66F8A43A6939D3C85279133B0_13</vt:lpwstr>
  </property>
</Properties>
</file>