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B07A5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eastAsia="zh-CN"/>
        </w:rPr>
        <w:t>202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eastAsia="方正小标宋_GBK" w:cs="方正小标宋_GBK"/>
          <w:sz w:val="44"/>
          <w:szCs w:val="44"/>
          <w:lang w:eastAsia="zh-CN"/>
        </w:rPr>
        <w:t>交通局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 w14:paraId="046BB2B1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 w14:paraId="1A688C1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2026年，我单位部门预算735.63万元 ，均严格按绩效管理要求实现项目绩效目标管理，其中重点项目预算1个，现将情况说明如下：</w:t>
      </w:r>
    </w:p>
    <w:p w14:paraId="37FB440E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3849D92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完成了2026年本级部门预算整体绩效目标申报1个重点项目预算绩效目标申报，并编报1个重点项目预算事前绩效评估报告。</w:t>
      </w:r>
    </w:p>
    <w:p w14:paraId="6276E122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 w14:paraId="3827F474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抓好收支预算执行。编好收支预算，依法组织收入，加强支出管理。二是促进经济稳定增长。推进供给侧结构性改革，推进全面创新改革试验，加大重点基础设施投入，促进产业转型升级，推进新型城镇化。三是大力推进脱贫攻坚。四是强化财政管理监督。加快法治财政建设，强化财政基础管理，严肃财经纪律。九是推进从严管党治党。加强干部队伍建设，加强党风廉政建设，加强系统党的建设。</w:t>
      </w:r>
    </w:p>
    <w:p w14:paraId="34A6D1DD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 w14:paraId="3CC0DFB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重点项目1：202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年超长期特别国债支出预算的通知交通领域设备更新</w:t>
      </w:r>
    </w:p>
    <w:p w14:paraId="7417301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项目年度绩效目标：报废更新国三及以下老旧运货车40辆。</w:t>
      </w:r>
      <w:bookmarkStart w:id="0" w:name="_GoBack"/>
      <w:bookmarkEnd w:id="0"/>
    </w:p>
    <w:p w14:paraId="22AF769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绩效指标设置情况：细化指标7个，包括产出指标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个、成本指标1个、效益指标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个和满意度指标1个。</w:t>
      </w:r>
    </w:p>
    <w:p w14:paraId="0A102D9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11232FC8"/>
    <w:rsid w:val="175C0B3C"/>
    <w:rsid w:val="22083E2D"/>
    <w:rsid w:val="2CF26F88"/>
    <w:rsid w:val="36F0070A"/>
    <w:rsid w:val="3AD31AF7"/>
    <w:rsid w:val="61F42BD0"/>
    <w:rsid w:val="67EC6580"/>
    <w:rsid w:val="69A6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666666</cp:lastModifiedBy>
  <dcterms:modified xsi:type="dcterms:W3CDTF">2026-03-13T07:42:42Z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eyJoZGlkIjoiZWE5NDdiZWJlZDBhNTdkYTZhMmUyZDdlYjczY2Y3MDQifQ==</vt:lpwstr>
  </property>
  <property fmtid="{D5CDD505-2E9C-101B-9397-08002B2CF9AE}" pid="4" name="ICV">
    <vt:lpwstr>88196A3A522642A2BE00FEE8F01A05B9_12</vt:lpwstr>
  </property>
</Properties>
</file>