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</w:rPr>
        <w:t>2024年</w:t>
      </w:r>
      <w:r>
        <w:rPr>
          <w:rFonts w:hint="eastAsia" w:ascii="方正小标宋_GBK" w:eastAsia="方正小标宋_GBK" w:cs="方正小标宋_GBK"/>
          <w:sz w:val="44"/>
          <w:szCs w:val="44"/>
          <w:lang w:eastAsia="zh-CN"/>
        </w:rPr>
        <w:t>交通局</w:t>
      </w:r>
      <w:bookmarkStart w:id="0" w:name="_GoBack"/>
      <w:bookmarkEnd w:id="0"/>
      <w:r>
        <w:rPr>
          <w:rFonts w:hint="eastAsia" w:ascii="方正小标宋_GBK" w:eastAsia="方正小标宋_GBK" w:cs="方正小标宋_GBK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2024年，我单位部门预算624.14万元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抓好收支预算执行。编好收支预算，依法组织收入，加强支出管理。二是促进经济稳定增长。推进供给侧结构性改革，推进全面创新改革试验，加大重点基础设施投入，促进产业转型升级，推进新型城镇化。三是大力推进脱贫攻坚。四是强化财政管理监督。加快法治财政建设，强化财政基础管理，严肃财经纪律。九是推进从严管党治党。加强干部队伍建设，加强党风廉政建设，加强系统党的建设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我单位年初无重点项目。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0070A"/>
    <w:rsid w:val="11232FC8"/>
    <w:rsid w:val="175C0B3C"/>
    <w:rsid w:val="2CF26F88"/>
    <w:rsid w:val="36F0070A"/>
    <w:rsid w:val="3AD31AF7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LeNOVO</cp:lastModifiedBy>
  <dcterms:modified xsi:type="dcterms:W3CDTF">2024-03-04T08:07:30Z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