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黑体" w:hAnsi="黑体" w:eastAsia="黑体"/>
          <w:color w:val="000000"/>
          <w:sz w:val="72"/>
          <w:szCs w:val="72"/>
        </w:rPr>
      </w:pPr>
    </w:p>
    <w:p>
      <w:pPr>
        <w:adjustRightInd w:val="0"/>
        <w:snapToGrid w:val="0"/>
        <w:spacing w:line="360" w:lineRule="auto"/>
        <w:jc w:val="center"/>
        <w:rPr>
          <w:rFonts w:hint="eastAsia" w:ascii="黑体" w:hAnsi="黑体" w:eastAsia="黑体"/>
          <w:color w:val="000000"/>
          <w:sz w:val="72"/>
          <w:szCs w:val="72"/>
        </w:rPr>
      </w:pPr>
    </w:p>
    <w:p>
      <w:pPr>
        <w:adjustRightInd w:val="0"/>
        <w:snapToGrid w:val="0"/>
        <w:spacing w:line="360" w:lineRule="auto"/>
        <w:jc w:val="center"/>
        <w:rPr>
          <w:rFonts w:hint="eastAsia" w:ascii="黑体" w:hAnsi="黑体" w:eastAsia="黑体"/>
          <w:color w:val="000000"/>
          <w:sz w:val="72"/>
          <w:szCs w:val="72"/>
        </w:rPr>
      </w:pPr>
    </w:p>
    <w:p>
      <w:pPr>
        <w:adjustRightInd w:val="0"/>
        <w:snapToGrid w:val="0"/>
        <w:spacing w:line="360" w:lineRule="auto"/>
        <w:jc w:val="center"/>
        <w:rPr>
          <w:rFonts w:hint="eastAsia" w:ascii="黑体" w:hAnsi="黑体" w:eastAsia="黑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0" w:name="_Toc15538"/>
      <w:bookmarkStart w:id="1" w:name="_Toc32124"/>
      <w:bookmarkStart w:id="2" w:name="_Toc181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0"/>
      <w:bookmarkEnd w:id="1"/>
      <w:bookmarkEnd w:id="2"/>
      <w:bookmarkStart w:id="3" w:name="_Toc15377426"/>
      <w:bookmarkStart w:id="4" w:name="_Toc15377194"/>
      <w:bookmarkStart w:id="5" w:name="_Toc15396598"/>
      <w:bookmarkStart w:id="6" w:name="_Toc15396476"/>
      <w:bookmarkStart w:id="7" w:name="_Toc15306268"/>
      <w:bookmarkStart w:id="8" w:name="_Toc15378442"/>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9" w:name="_Toc28892"/>
      <w:bookmarkStart w:id="10" w:name="_Toc20266"/>
      <w:bookmarkStart w:id="11" w:name="_Toc15964"/>
      <w:r>
        <w:rPr>
          <w:rFonts w:hint="eastAsia" w:ascii="方正小标宋简体" w:hAnsi="宋体" w:eastAsia="方正小标宋简体"/>
          <w:color w:val="000000"/>
          <w:sz w:val="72"/>
          <w:szCs w:val="72"/>
        </w:rPr>
        <w:t>金川县</w:t>
      </w:r>
      <w:bookmarkEnd w:id="9"/>
      <w:bookmarkEnd w:id="10"/>
      <w:bookmarkStart w:id="12" w:name="_Toc16040"/>
      <w:bookmarkStart w:id="13" w:name="_Toc32513"/>
      <w:r>
        <w:rPr>
          <w:rFonts w:hint="eastAsia" w:ascii="方正小标宋简体" w:hAnsi="宋体" w:eastAsia="方正小标宋简体"/>
          <w:color w:val="000000"/>
          <w:sz w:val="72"/>
          <w:szCs w:val="72"/>
        </w:rPr>
        <w:t>交通运输局决算</w:t>
      </w:r>
      <w:bookmarkEnd w:id="3"/>
      <w:bookmarkEnd w:id="4"/>
      <w:bookmarkEnd w:id="5"/>
      <w:bookmarkEnd w:id="6"/>
      <w:bookmarkEnd w:id="7"/>
      <w:bookmarkEnd w:id="8"/>
      <w:bookmarkEnd w:id="11"/>
      <w:bookmarkEnd w:id="12"/>
      <w:bookmarkEnd w:id="13"/>
    </w:p>
    <w:p/>
    <w:p>
      <w:pPr>
        <w:pStyle w:val="4"/>
        <w:tabs>
          <w:tab w:val="right" w:leader="middleDot" w:pos="8306"/>
          <w:tab w:val="clear" w:pos="8296"/>
        </w:tabs>
        <w:jc w:val="both"/>
        <w:rPr>
          <w:rFonts w:hint="eastAsia" w:ascii="方正小标宋简体" w:hAnsi="宋体" w:eastAsia="方正小标宋简体"/>
          <w:color w:val="000000"/>
          <w:sz w:val="36"/>
          <w:szCs w:val="36"/>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Pr>
        <w:rPr>
          <w:rFonts w:hint="eastAsia" w:ascii="仿宋" w:hAnsi="仿宋" w:eastAsia="仿宋" w:cs="仿宋"/>
          <w:b/>
          <w:bCs/>
          <w:sz w:val="32"/>
          <w:szCs w:val="32"/>
        </w:rPr>
      </w:pPr>
    </w:p>
    <w:p>
      <w:pPr>
        <w:ind w:firstLine="1928" w:firstLineChars="600"/>
        <w:rPr>
          <w:rFonts w:ascii="仿宋" w:hAnsi="仿宋" w:eastAsia="仿宋" w:cs="仿宋"/>
          <w:b/>
          <w:bCs/>
          <w:sz w:val="32"/>
          <w:szCs w:val="32"/>
        </w:rPr>
      </w:pPr>
      <w:r>
        <w:rPr>
          <w:rFonts w:hint="eastAsia" w:ascii="仿宋" w:hAnsi="仿宋" w:eastAsia="仿宋" w:cs="仿宋"/>
          <w:b/>
          <w:bCs/>
          <w:sz w:val="32"/>
          <w:szCs w:val="32"/>
        </w:rPr>
        <w:t xml:space="preserve">金川县交通局2018年决算公开  </w:t>
      </w:r>
    </w:p>
    <w:p>
      <w:pPr>
        <w:rPr>
          <w:rFonts w:ascii="仿宋" w:hAnsi="仿宋" w:eastAsia="仿宋" w:cs="仿宋"/>
          <w:sz w:val="32"/>
          <w:szCs w:val="32"/>
        </w:rPr>
      </w:pPr>
      <w:r>
        <w:rPr>
          <w:rFonts w:hint="eastAsia" w:ascii="仿宋" w:hAnsi="仿宋" w:eastAsia="仿宋" w:cs="仿宋"/>
          <w:sz w:val="32"/>
          <w:szCs w:val="32"/>
        </w:rPr>
        <w:t xml:space="preserve"> </w:t>
      </w:r>
    </w:p>
    <w:p>
      <w:pPr>
        <w:rPr>
          <w:rFonts w:ascii="仿宋" w:hAnsi="仿宋" w:eastAsia="仿宋" w:cs="仿宋"/>
          <w:sz w:val="32"/>
          <w:szCs w:val="32"/>
        </w:rPr>
      </w:pPr>
      <w:r>
        <w:rPr>
          <w:rFonts w:hint="eastAsia" w:ascii="仿宋" w:hAnsi="仿宋" w:eastAsia="仿宋" w:cs="仿宋"/>
          <w:sz w:val="32"/>
          <w:szCs w:val="32"/>
        </w:rPr>
        <w:t xml:space="preserve"> </w:t>
      </w:r>
    </w:p>
    <w:p>
      <w:pPr>
        <w:rPr>
          <w:rFonts w:ascii="仿宋" w:hAnsi="仿宋" w:eastAsia="仿宋" w:cs="仿宋"/>
          <w:sz w:val="32"/>
          <w:szCs w:val="32"/>
        </w:rPr>
      </w:pPr>
      <w:r>
        <w:rPr>
          <w:rFonts w:hint="eastAsia" w:ascii="仿宋" w:hAnsi="仿宋" w:eastAsia="仿宋" w:cs="仿宋"/>
          <w:sz w:val="32"/>
          <w:szCs w:val="32"/>
        </w:rPr>
        <w:t xml:space="preserve"> 目 录</w:t>
      </w:r>
    </w:p>
    <w:p>
      <w:pPr>
        <w:rPr>
          <w:rFonts w:ascii="仿宋" w:hAnsi="仿宋" w:eastAsia="仿宋" w:cs="仿宋"/>
          <w:sz w:val="32"/>
          <w:szCs w:val="32"/>
        </w:rPr>
      </w:pPr>
      <w:r>
        <w:rPr>
          <w:rFonts w:hint="eastAsia" w:ascii="仿宋" w:hAnsi="仿宋" w:eastAsia="仿宋" w:cs="仿宋"/>
          <w:sz w:val="32"/>
          <w:szCs w:val="32"/>
        </w:rPr>
        <w:t>一、基本职能及主要工作</w:t>
      </w:r>
    </w:p>
    <w:p>
      <w:pPr>
        <w:rPr>
          <w:rFonts w:ascii="仿宋" w:hAnsi="仿宋" w:eastAsia="仿宋" w:cs="仿宋"/>
          <w:sz w:val="32"/>
          <w:szCs w:val="32"/>
        </w:rPr>
      </w:pPr>
      <w:r>
        <w:rPr>
          <w:rFonts w:hint="eastAsia" w:ascii="仿宋" w:hAnsi="仿宋" w:eastAsia="仿宋" w:cs="仿宋"/>
          <w:sz w:val="32"/>
          <w:szCs w:val="32"/>
        </w:rPr>
        <w:t>（一）主要职能。</w:t>
      </w:r>
    </w:p>
    <w:p>
      <w:pPr>
        <w:rPr>
          <w:rFonts w:ascii="仿宋" w:hAnsi="仿宋" w:eastAsia="仿宋" w:cs="仿宋"/>
          <w:sz w:val="32"/>
          <w:szCs w:val="32"/>
        </w:rPr>
      </w:pPr>
      <w:r>
        <w:rPr>
          <w:rFonts w:hint="eastAsia" w:ascii="仿宋" w:hAnsi="仿宋" w:eastAsia="仿宋" w:cs="仿宋"/>
          <w:sz w:val="32"/>
          <w:szCs w:val="32"/>
        </w:rPr>
        <w:t>（二）2018年重点工作完成情况。</w:t>
      </w:r>
    </w:p>
    <w:p>
      <w:pPr>
        <w:rPr>
          <w:rFonts w:ascii="仿宋" w:hAnsi="仿宋" w:eastAsia="仿宋" w:cs="仿宋"/>
          <w:sz w:val="32"/>
          <w:szCs w:val="32"/>
        </w:rPr>
      </w:pPr>
      <w:r>
        <w:rPr>
          <w:rFonts w:hint="eastAsia" w:ascii="仿宋" w:hAnsi="仿宋" w:eastAsia="仿宋" w:cs="仿宋"/>
          <w:sz w:val="32"/>
          <w:szCs w:val="32"/>
        </w:rPr>
        <w:t>二、部门概况</w:t>
      </w:r>
    </w:p>
    <w:p>
      <w:pPr>
        <w:rPr>
          <w:rFonts w:ascii="仿宋" w:hAnsi="仿宋" w:eastAsia="仿宋" w:cs="仿宋"/>
          <w:sz w:val="32"/>
          <w:szCs w:val="32"/>
        </w:rPr>
      </w:pPr>
      <w:r>
        <w:rPr>
          <w:rFonts w:hint="eastAsia" w:ascii="仿宋" w:hAnsi="仿宋" w:eastAsia="仿宋" w:cs="仿宋"/>
          <w:sz w:val="32"/>
          <w:szCs w:val="32"/>
        </w:rPr>
        <w:t>三、财政拨款收入支出决算总体情况说明</w:t>
      </w:r>
    </w:p>
    <w:p>
      <w:pPr>
        <w:rPr>
          <w:rFonts w:ascii="仿宋" w:hAnsi="仿宋" w:eastAsia="仿宋" w:cs="仿宋"/>
          <w:sz w:val="32"/>
          <w:szCs w:val="32"/>
        </w:rPr>
      </w:pPr>
      <w:r>
        <w:rPr>
          <w:rFonts w:hint="eastAsia" w:ascii="仿宋" w:hAnsi="仿宋" w:eastAsia="仿宋" w:cs="仿宋"/>
          <w:sz w:val="32"/>
          <w:szCs w:val="32"/>
        </w:rPr>
        <w:t>四、收支决算明细总体情况说明</w:t>
      </w:r>
    </w:p>
    <w:p>
      <w:pPr>
        <w:rPr>
          <w:rFonts w:ascii="仿宋" w:hAnsi="仿宋" w:eastAsia="仿宋" w:cs="仿宋"/>
          <w:sz w:val="32"/>
          <w:szCs w:val="32"/>
        </w:rPr>
      </w:pPr>
      <w:r>
        <w:rPr>
          <w:rFonts w:hint="eastAsia" w:ascii="仿宋" w:hAnsi="仿宋" w:eastAsia="仿宋" w:cs="仿宋"/>
          <w:sz w:val="32"/>
          <w:szCs w:val="32"/>
        </w:rPr>
        <w:t>五、一般公共预算财政拨款支出决算情况说明</w:t>
      </w:r>
    </w:p>
    <w:p>
      <w:pPr>
        <w:rPr>
          <w:rFonts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rPr>
          <w:rFonts w:ascii="仿宋" w:hAnsi="仿宋" w:eastAsia="仿宋" w:cs="仿宋"/>
          <w:sz w:val="32"/>
          <w:szCs w:val="32"/>
        </w:rPr>
      </w:pPr>
      <w:r>
        <w:rPr>
          <w:rFonts w:hint="eastAsia" w:ascii="仿宋" w:hAnsi="仿宋" w:eastAsia="仿宋" w:cs="仿宋"/>
          <w:sz w:val="32"/>
          <w:szCs w:val="32"/>
        </w:rPr>
        <w:t>七、“三公”经费财政拨款支出决算情况说明</w:t>
      </w:r>
    </w:p>
    <w:p>
      <w:pPr>
        <w:rPr>
          <w:rFonts w:ascii="仿宋" w:hAnsi="仿宋" w:eastAsia="仿宋" w:cs="仿宋"/>
          <w:sz w:val="32"/>
          <w:szCs w:val="32"/>
        </w:rPr>
      </w:pPr>
      <w:r>
        <w:rPr>
          <w:rFonts w:hint="eastAsia" w:ascii="仿宋" w:hAnsi="仿宋" w:eastAsia="仿宋" w:cs="仿宋"/>
          <w:sz w:val="32"/>
          <w:szCs w:val="32"/>
        </w:rPr>
        <w:t>（一）“三公”经费财政拨款支出决算总体情况说明</w:t>
      </w:r>
    </w:p>
    <w:p>
      <w:pPr>
        <w:rPr>
          <w:rFonts w:ascii="仿宋" w:hAnsi="仿宋" w:eastAsia="仿宋" w:cs="仿宋"/>
          <w:sz w:val="32"/>
          <w:szCs w:val="32"/>
        </w:rPr>
      </w:pPr>
      <w:r>
        <w:rPr>
          <w:rFonts w:hint="eastAsia" w:ascii="仿宋" w:hAnsi="仿宋" w:eastAsia="仿宋" w:cs="仿宋"/>
          <w:sz w:val="32"/>
          <w:szCs w:val="32"/>
        </w:rPr>
        <w:t>（二）“三公”经费财政拨款支出决算具体情况说明</w:t>
      </w:r>
    </w:p>
    <w:p>
      <w:pPr>
        <w:rPr>
          <w:rFonts w:ascii="仿宋" w:hAnsi="仿宋" w:eastAsia="仿宋" w:cs="仿宋"/>
          <w:sz w:val="32"/>
          <w:szCs w:val="32"/>
        </w:rPr>
      </w:pPr>
      <w:r>
        <w:rPr>
          <w:rFonts w:hint="eastAsia" w:ascii="仿宋" w:hAnsi="仿宋" w:eastAsia="仿宋" w:cs="仿宋"/>
          <w:sz w:val="32"/>
          <w:szCs w:val="32"/>
        </w:rPr>
        <w:t>八、政府性基金预算支出决算情况说明</w:t>
      </w:r>
    </w:p>
    <w:p>
      <w:pPr>
        <w:rPr>
          <w:rFonts w:ascii="仿宋" w:hAnsi="仿宋" w:eastAsia="仿宋" w:cs="仿宋"/>
          <w:sz w:val="32"/>
          <w:szCs w:val="32"/>
        </w:rPr>
      </w:pPr>
      <w:r>
        <w:rPr>
          <w:rFonts w:hint="eastAsia" w:ascii="仿宋" w:hAnsi="仿宋" w:eastAsia="仿宋" w:cs="仿宋"/>
          <w:sz w:val="32"/>
          <w:szCs w:val="32"/>
        </w:rPr>
        <w:t>九、国有资本经营预算支出决算情况说明</w:t>
      </w:r>
    </w:p>
    <w:p>
      <w:pPr>
        <w:rPr>
          <w:rFonts w:ascii="仿宋" w:hAnsi="仿宋" w:eastAsia="仿宋" w:cs="仿宋"/>
          <w:sz w:val="32"/>
          <w:szCs w:val="32"/>
        </w:rPr>
      </w:pPr>
      <w:r>
        <w:rPr>
          <w:rFonts w:hint="eastAsia" w:ascii="仿宋" w:hAnsi="仿宋" w:eastAsia="仿宋" w:cs="仿宋"/>
          <w:sz w:val="32"/>
          <w:szCs w:val="32"/>
        </w:rPr>
        <w:t>十、其他重要事项的情况说明</w:t>
      </w:r>
    </w:p>
    <w:p>
      <w:pPr>
        <w:rPr>
          <w:rFonts w:ascii="仿宋" w:hAnsi="仿宋" w:eastAsia="仿宋" w:cs="仿宋"/>
          <w:sz w:val="32"/>
          <w:szCs w:val="32"/>
        </w:rPr>
      </w:pPr>
      <w:r>
        <w:rPr>
          <w:rFonts w:hint="eastAsia" w:ascii="仿宋" w:hAnsi="仿宋" w:eastAsia="仿宋" w:cs="仿宋"/>
          <w:sz w:val="32"/>
          <w:szCs w:val="32"/>
        </w:rPr>
        <w:t>（一）机关运行经费支出情况</w:t>
      </w:r>
    </w:p>
    <w:p>
      <w:pPr>
        <w:rPr>
          <w:rFonts w:ascii="仿宋" w:hAnsi="仿宋" w:eastAsia="仿宋" w:cs="仿宋"/>
          <w:sz w:val="32"/>
          <w:szCs w:val="32"/>
        </w:rPr>
      </w:pPr>
      <w:r>
        <w:rPr>
          <w:rFonts w:hint="eastAsia" w:ascii="仿宋" w:hAnsi="仿宋" w:eastAsia="仿宋" w:cs="仿宋"/>
          <w:sz w:val="32"/>
          <w:szCs w:val="32"/>
        </w:rPr>
        <w:t>（二）政府采购支出情况</w:t>
      </w:r>
    </w:p>
    <w:p>
      <w:pPr>
        <w:rPr>
          <w:rFonts w:ascii="仿宋" w:hAnsi="仿宋" w:eastAsia="仿宋" w:cs="仿宋"/>
          <w:sz w:val="32"/>
          <w:szCs w:val="32"/>
        </w:rPr>
      </w:pPr>
      <w:r>
        <w:rPr>
          <w:rFonts w:hint="eastAsia" w:ascii="仿宋" w:hAnsi="仿宋" w:eastAsia="仿宋" w:cs="仿宋"/>
          <w:sz w:val="32"/>
          <w:szCs w:val="32"/>
        </w:rPr>
        <w:t>（三）国有资产占有使用情况</w:t>
      </w:r>
    </w:p>
    <w:p>
      <w:pPr>
        <w:rPr>
          <w:rFonts w:ascii="仿宋" w:hAnsi="仿宋" w:eastAsia="仿宋" w:cs="仿宋"/>
          <w:sz w:val="32"/>
          <w:szCs w:val="32"/>
        </w:rPr>
      </w:pPr>
      <w:r>
        <w:rPr>
          <w:rFonts w:hint="eastAsia" w:ascii="仿宋" w:hAnsi="仿宋" w:eastAsia="仿宋" w:cs="仿宋"/>
          <w:sz w:val="32"/>
          <w:szCs w:val="32"/>
        </w:rPr>
        <w:t>（四）预算绩效情况</w:t>
      </w:r>
    </w:p>
    <w:p>
      <w:pPr>
        <w:rPr>
          <w:rFonts w:ascii="仿宋" w:hAnsi="仿宋" w:eastAsia="仿宋" w:cs="仿宋"/>
          <w:sz w:val="32"/>
          <w:szCs w:val="32"/>
        </w:rPr>
      </w:pPr>
      <w:r>
        <w:rPr>
          <w:rFonts w:hint="eastAsia" w:ascii="仿宋" w:hAnsi="仿宋" w:eastAsia="仿宋" w:cs="仿宋"/>
          <w:sz w:val="32"/>
          <w:szCs w:val="32"/>
        </w:rPr>
        <w:t>1.绩效目标管理情况。</w:t>
      </w:r>
    </w:p>
    <w:p>
      <w:pPr>
        <w:rPr>
          <w:rFonts w:ascii="仿宋" w:hAnsi="仿宋" w:eastAsia="仿宋" w:cs="仿宋"/>
          <w:sz w:val="32"/>
          <w:szCs w:val="32"/>
        </w:rPr>
      </w:pPr>
      <w:r>
        <w:rPr>
          <w:rFonts w:hint="eastAsia" w:ascii="仿宋" w:hAnsi="仿宋" w:eastAsia="仿宋" w:cs="仿宋"/>
          <w:sz w:val="32"/>
          <w:szCs w:val="32"/>
        </w:rPr>
        <w:t>2.部门整体支出绩效自评开展情况。</w:t>
      </w:r>
    </w:p>
    <w:p>
      <w:pPr>
        <w:rPr>
          <w:rFonts w:ascii="仿宋" w:hAnsi="仿宋" w:eastAsia="仿宋" w:cs="仿宋"/>
          <w:sz w:val="32"/>
          <w:szCs w:val="32"/>
        </w:rPr>
      </w:pPr>
      <w:r>
        <w:rPr>
          <w:rFonts w:hint="eastAsia" w:ascii="仿宋" w:hAnsi="仿宋" w:eastAsia="仿宋" w:cs="仿宋"/>
          <w:sz w:val="32"/>
          <w:szCs w:val="32"/>
        </w:rPr>
        <w:t>3.部门自行组织绩效评价开展情况。</w:t>
      </w:r>
    </w:p>
    <w:p>
      <w:pPr>
        <w:rPr>
          <w:rFonts w:ascii="仿宋" w:hAnsi="仿宋" w:eastAsia="仿宋" w:cs="仿宋"/>
          <w:sz w:val="32"/>
          <w:szCs w:val="32"/>
        </w:rPr>
      </w:pPr>
      <w:r>
        <w:rPr>
          <w:rFonts w:hint="eastAsia" w:ascii="仿宋" w:hAnsi="仿宋" w:eastAsia="仿宋" w:cs="仿宋"/>
          <w:sz w:val="32"/>
          <w:szCs w:val="32"/>
        </w:rPr>
        <w:t xml:space="preserve">十一、名词解 </w:t>
      </w:r>
    </w:p>
    <w:p>
      <w:pPr>
        <w:rPr>
          <w:rFonts w:ascii="黑体" w:hAnsi="黑体" w:eastAsia="黑体" w:cs="仿宋"/>
          <w:b/>
          <w:sz w:val="32"/>
          <w:szCs w:val="32"/>
        </w:rPr>
      </w:pPr>
      <w:r>
        <w:rPr>
          <w:rFonts w:hint="eastAsia" w:ascii="黑体" w:hAnsi="黑体" w:eastAsia="黑体" w:cs="仿宋"/>
          <w:b/>
          <w:sz w:val="32"/>
          <w:szCs w:val="32"/>
        </w:rPr>
        <w:t>一、基本职能及主要工作</w:t>
      </w:r>
    </w:p>
    <w:p>
      <w:pPr>
        <w:rPr>
          <w:rFonts w:ascii="仿宋" w:hAnsi="仿宋" w:eastAsia="仿宋" w:cs="仿宋"/>
          <w:sz w:val="32"/>
          <w:szCs w:val="32"/>
        </w:rPr>
      </w:pPr>
      <w:r>
        <w:rPr>
          <w:rFonts w:hint="eastAsia" w:ascii="仿宋" w:hAnsi="仿宋" w:eastAsia="仿宋" w:cs="仿宋"/>
          <w:sz w:val="32"/>
          <w:szCs w:val="32"/>
        </w:rPr>
        <w:t>（一）主要职能。</w:t>
      </w:r>
    </w:p>
    <w:p>
      <w:pPr>
        <w:widowControl/>
        <w:spacing w:line="540" w:lineRule="atLeast"/>
        <w:ind w:firstLine="640" w:firstLineChars="200"/>
        <w:jc w:val="left"/>
        <w:rPr>
          <w:rFonts w:ascii="仿宋" w:hAnsi="仿宋" w:eastAsia="仿宋" w:cs="仿宋"/>
          <w:sz w:val="32"/>
          <w:szCs w:val="32"/>
        </w:rPr>
      </w:pPr>
      <w:r>
        <w:rPr>
          <w:rFonts w:hint="eastAsia" w:ascii="仿宋" w:hAnsi="仿宋" w:eastAsia="仿宋" w:cs="仿宋"/>
          <w:kern w:val="0"/>
          <w:sz w:val="32"/>
          <w:szCs w:val="32"/>
        </w:rPr>
        <w:t>1、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2、计划财务股：负责全县交通运输行业财务管理和预算资金的管理工作，承办公路、水路行业投融资办法</w:t>
      </w:r>
      <w:r>
        <w:rPr>
          <w:rFonts w:hint="eastAsia" w:ascii="仿宋" w:hAnsi="仿宋" w:eastAsia="仿宋" w:cs="仿宋"/>
          <w:kern w:val="0"/>
          <w:sz w:val="32"/>
          <w:szCs w:val="32"/>
          <w:lang w:eastAsia="zh-CN"/>
        </w:rPr>
        <w:t>拟订</w:t>
      </w:r>
      <w:r>
        <w:rPr>
          <w:rFonts w:hint="eastAsia" w:ascii="仿宋" w:hAnsi="仿宋" w:eastAsia="仿宋" w:cs="仿宋"/>
          <w:kern w:val="0"/>
          <w:sz w:val="32"/>
          <w:szCs w:val="32"/>
        </w:rPr>
        <w:t>工作，负责财政、税收、信贷等协调工作；负责局机关预算的编制、国有资产管理工作，负责内部审计工作，负责局机关物资采购工作；承办级领导交办的其他事宜。3、安全运输管理股：承办交通运输法律、法规和规章的宣传贯彻；承担相关行政执法、执法监督、行政复议、行政诉讼工作；承担全县综合运输市场体系建设和监督管理工作；组织客货运输市场调查，镇分析、预测交通宏观经济运行情况。4、农村公路公路办公室：负责全县农村公路养护公路工作，制定农村公路养护公路规章制度、技术政策和技术规范要求，负责监督指导农村公路养护公路工作，对全县农村公路养护公路情况进行检查考核，负责管理使用各种养护机具车辆。5、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pPr>
        <w:snapToGrid w:val="0"/>
        <w:spacing w:line="5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（二）2018年重点工作完成情况。</w:t>
      </w:r>
    </w:p>
    <w:p>
      <w:pPr>
        <w:snapToGrid w:val="0"/>
        <w:spacing w:line="540" w:lineRule="atLeast"/>
        <w:ind w:firstLine="640" w:firstLineChars="200"/>
        <w:rPr>
          <w:rFonts w:ascii="仿宋" w:hAnsi="仿宋" w:eastAsia="仿宋" w:cs="仿宋"/>
          <w:sz w:val="32"/>
          <w:szCs w:val="32"/>
        </w:rPr>
      </w:pPr>
      <w:r>
        <w:rPr>
          <w:rFonts w:hint="eastAsia" w:ascii="仿宋" w:hAnsi="仿宋" w:eastAsia="仿宋" w:cs="仿宋"/>
          <w:sz w:val="32"/>
          <w:szCs w:val="32"/>
        </w:rPr>
        <w:t>二甲路完工，新开云盘完工，独角沟完工，勒乌马场村完工，环山路完工，太毛路路基完成，新阿路完工。</w:t>
      </w:r>
    </w:p>
    <w:p>
      <w:pPr>
        <w:rPr>
          <w:rFonts w:hint="eastAsia" w:ascii="黑体" w:hAnsi="黑体" w:eastAsia="黑体" w:cs="仿宋"/>
          <w:b/>
          <w:sz w:val="32"/>
          <w:szCs w:val="32"/>
        </w:rPr>
      </w:pPr>
      <w:r>
        <w:rPr>
          <w:rFonts w:hint="eastAsia" w:ascii="黑体" w:hAnsi="黑体" w:eastAsia="黑体" w:cs="仿宋"/>
          <w:b/>
          <w:sz w:val="32"/>
          <w:szCs w:val="32"/>
        </w:rPr>
        <w:t>二、部门概况</w:t>
      </w:r>
    </w:p>
    <w:p>
      <w:pPr>
        <w:snapToGrid w:val="0"/>
        <w:spacing w:line="540" w:lineRule="atLeast"/>
        <w:ind w:firstLine="640" w:firstLineChars="200"/>
        <w:rPr>
          <w:rFonts w:ascii="仿宋" w:hAnsi="仿宋" w:eastAsia="仿宋" w:cs="仿宋"/>
          <w:sz w:val="32"/>
          <w:szCs w:val="32"/>
        </w:rPr>
      </w:pPr>
      <w:r>
        <w:rPr>
          <w:rFonts w:hint="eastAsia" w:ascii="仿宋" w:hAnsi="仿宋" w:eastAsia="仿宋" w:cs="仿宋"/>
          <w:sz w:val="32"/>
          <w:szCs w:val="32"/>
        </w:rPr>
        <w:t>机构情况：我局2018年有2个机构，增加事业机构。</w:t>
      </w:r>
    </w:p>
    <w:p>
      <w:pPr>
        <w:snapToGrid w:val="0"/>
        <w:spacing w:line="540" w:lineRule="atLeast"/>
        <w:ind w:firstLine="640" w:firstLineChars="200"/>
        <w:rPr>
          <w:rFonts w:ascii="仿宋" w:hAnsi="仿宋" w:eastAsia="仿宋" w:cs="仿宋"/>
          <w:bCs/>
          <w:sz w:val="32"/>
          <w:szCs w:val="32"/>
        </w:rPr>
      </w:pPr>
      <w:r>
        <w:rPr>
          <w:rFonts w:hint="eastAsia" w:ascii="仿宋" w:hAnsi="仿宋" w:eastAsia="仿宋" w:cs="仿宋"/>
          <w:sz w:val="32"/>
          <w:szCs w:val="32"/>
        </w:rPr>
        <w:t>人员情况：编制数33人，无变动；</w:t>
      </w:r>
      <w:r>
        <w:rPr>
          <w:rFonts w:hint="eastAsia" w:ascii="仿宋" w:hAnsi="仿宋" w:eastAsia="仿宋" w:cs="仿宋"/>
          <w:bCs/>
          <w:sz w:val="32"/>
          <w:szCs w:val="32"/>
        </w:rPr>
        <w:t> 2018年年初在职25人（行政人员8人，行政工勤2人，事业专技14人，管理1人），退休、退职人员纳入社保。</w:t>
      </w:r>
    </w:p>
    <w:p>
      <w:pPr>
        <w:snapToGrid w:val="0"/>
        <w:spacing w:line="540" w:lineRule="atLeast"/>
        <w:ind w:firstLine="640" w:firstLineChars="200"/>
        <w:rPr>
          <w:rFonts w:ascii="仿宋" w:hAnsi="仿宋" w:eastAsia="仿宋" w:cs="仿宋"/>
          <w:sz w:val="32"/>
          <w:szCs w:val="32"/>
        </w:rPr>
      </w:pPr>
      <w:r>
        <w:rPr>
          <w:rFonts w:hint="eastAsia" w:ascii="仿宋" w:hAnsi="仿宋" w:eastAsia="仿宋" w:cs="仿宋"/>
          <w:bCs/>
          <w:sz w:val="32"/>
          <w:szCs w:val="32"/>
        </w:rPr>
        <w:t>2018年年末在职31人（行政人员8人，行政工勤2人，事业工勤1人，事业专技18人，管理2人），2018年在职增加6人，退休、退职人员纳入社保。</w:t>
      </w:r>
    </w:p>
    <w:p>
      <w:pPr>
        <w:rPr>
          <w:rFonts w:ascii="黑体" w:hAnsi="黑体" w:eastAsia="黑体" w:cs="仿宋"/>
          <w:b/>
          <w:sz w:val="32"/>
          <w:szCs w:val="32"/>
        </w:rPr>
      </w:pPr>
      <w:r>
        <w:rPr>
          <w:rFonts w:hint="eastAsia" w:ascii="黑体" w:hAnsi="黑体" w:eastAsia="黑体" w:cs="仿宋"/>
          <w:b/>
          <w:sz w:val="32"/>
          <w:szCs w:val="32"/>
        </w:rPr>
        <w:t>三、财政拨款收入支出决算总体情况说明</w:t>
      </w:r>
    </w:p>
    <w:p>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2018年度财政拨款收入总决算27026.18万元与2017年财政拨款收入总决算8722.81万元相比增加18303.37万元，增加210%。</w:t>
      </w:r>
      <w:r>
        <w:rPr>
          <w:rFonts w:hint="eastAsia" w:ascii="仿宋" w:hAnsi="仿宋" w:eastAsia="仿宋" w:cs="仿宋"/>
          <w:color w:val="000000"/>
          <w:sz w:val="32"/>
          <w:szCs w:val="32"/>
          <w:lang w:eastAsia="zh-CN"/>
        </w:rPr>
        <w:t>其中一般公共预算财政拨款收入21884.85万元，政府性基金预算财政拨款1507.9万元，年初结转和结余3633.43万元。</w:t>
      </w:r>
    </w:p>
    <w:p>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2018年度财政拨款支出总决算</w:t>
      </w:r>
      <w:r>
        <w:rPr>
          <w:rFonts w:hint="eastAsia" w:ascii="仿宋" w:hAnsi="仿宋" w:eastAsia="仿宋" w:cs="仿宋"/>
          <w:color w:val="000000"/>
          <w:sz w:val="32"/>
          <w:szCs w:val="32"/>
          <w:lang w:val="en-US" w:eastAsia="zh-CN"/>
        </w:rPr>
        <w:t>19879.18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（其中基本支出；</w:t>
      </w:r>
      <w:r>
        <w:rPr>
          <w:rFonts w:hint="eastAsia" w:ascii="仿宋" w:hAnsi="仿宋" w:eastAsia="仿宋" w:cs="仿宋"/>
          <w:color w:val="000000"/>
          <w:sz w:val="32"/>
          <w:szCs w:val="32"/>
          <w:lang w:val="en-US" w:eastAsia="zh-CN"/>
        </w:rPr>
        <w:t>419.37万元，项目支出：19459.81万元）</w:t>
      </w:r>
      <w:r>
        <w:rPr>
          <w:rFonts w:hint="eastAsia" w:ascii="仿宋" w:hAnsi="仿宋" w:eastAsia="仿宋" w:cs="仿宋"/>
          <w:color w:val="000000"/>
          <w:sz w:val="32"/>
          <w:szCs w:val="32"/>
        </w:rPr>
        <w:t>与2017年财政拨款支出总决算8722.81万元相比增加18303.37万元，增加210%。</w:t>
      </w:r>
      <w:r>
        <w:rPr>
          <w:rFonts w:hint="eastAsia" w:ascii="仿宋" w:hAnsi="仿宋" w:eastAsia="仿宋" w:cs="仿宋"/>
          <w:color w:val="000000"/>
          <w:sz w:val="32"/>
          <w:szCs w:val="32"/>
          <w:lang w:val="en-US" w:eastAsia="zh-CN"/>
        </w:rPr>
        <w:t>2018年末结转资金7146.99万元</w:t>
      </w:r>
    </w:p>
    <w:p>
      <w:pPr>
        <w:rPr>
          <w:rFonts w:ascii="黑体" w:hAnsi="黑体" w:eastAsia="黑体" w:cs="仿宋"/>
          <w:b/>
          <w:sz w:val="32"/>
          <w:szCs w:val="32"/>
        </w:rPr>
      </w:pPr>
      <w:r>
        <w:rPr>
          <w:rFonts w:hint="eastAsia" w:ascii="黑体" w:hAnsi="黑体" w:eastAsia="黑体" w:cs="仿宋"/>
          <w:b/>
          <w:sz w:val="32"/>
          <w:szCs w:val="32"/>
        </w:rPr>
        <w:t>四、收支决算明细总体情况说明</w:t>
      </w:r>
    </w:p>
    <w:p>
      <w:pPr>
        <w:snapToGrid w:val="0"/>
        <w:spacing w:line="54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2018年总收入</w:t>
      </w:r>
      <w:r>
        <w:rPr>
          <w:rFonts w:hint="eastAsia" w:ascii="仿宋" w:hAnsi="仿宋" w:eastAsia="仿宋" w:cs="仿宋"/>
          <w:sz w:val="32"/>
          <w:szCs w:val="32"/>
          <w:lang w:val="en-US" w:eastAsia="zh-CN"/>
        </w:rPr>
        <w:t>27026.18</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一般公共预算财政拨款收入：</w:t>
      </w:r>
      <w:r>
        <w:rPr>
          <w:rFonts w:hint="eastAsia" w:ascii="仿宋" w:hAnsi="仿宋" w:eastAsia="仿宋" w:cs="仿宋"/>
          <w:sz w:val="32"/>
          <w:szCs w:val="32"/>
          <w:lang w:val="en-US" w:eastAsia="zh-CN"/>
        </w:rPr>
        <w:t>21884.85万元</w:t>
      </w:r>
      <w:r>
        <w:rPr>
          <w:rFonts w:hint="eastAsia" w:ascii="仿宋" w:hAnsi="仿宋" w:eastAsia="仿宋" w:cs="仿宋"/>
          <w:sz w:val="32"/>
          <w:szCs w:val="32"/>
        </w:rPr>
        <w:t>（</w:t>
      </w:r>
      <w:r>
        <w:rPr>
          <w:rFonts w:hint="eastAsia" w:ascii="仿宋" w:hAnsi="仿宋" w:eastAsia="仿宋" w:cs="仿宋"/>
          <w:sz w:val="32"/>
          <w:szCs w:val="32"/>
          <w:lang w:eastAsia="zh-CN"/>
        </w:rPr>
        <w:t>其中交通运输支出：</w:t>
      </w:r>
      <w:r>
        <w:rPr>
          <w:rFonts w:hint="eastAsia" w:ascii="仿宋" w:hAnsi="仿宋" w:eastAsia="仿宋" w:cs="仿宋"/>
          <w:sz w:val="32"/>
          <w:szCs w:val="32"/>
          <w:lang w:val="en-US" w:eastAsia="zh-CN"/>
        </w:rPr>
        <w:t>20111.81万元，农林水支出：1647.94万元，社会保障就业支出69.31万元，医疗卫生支出：20.19万元，住房保障支出：35.6万元）；政府性基金财政拨款收入：1057.9万元；年初结转结余3633.43万元。</w:t>
      </w:r>
    </w:p>
    <w:p>
      <w:pPr>
        <w:snapToGrid w:val="0"/>
        <w:spacing w:line="54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2018年总</w:t>
      </w:r>
      <w:r>
        <w:rPr>
          <w:rFonts w:hint="eastAsia" w:ascii="仿宋" w:hAnsi="仿宋" w:eastAsia="仿宋" w:cs="仿宋"/>
          <w:sz w:val="32"/>
          <w:szCs w:val="32"/>
          <w:lang w:eastAsia="zh-CN"/>
        </w:rPr>
        <w:t>支出</w:t>
      </w:r>
      <w:r>
        <w:rPr>
          <w:rFonts w:hint="eastAsia" w:ascii="仿宋" w:hAnsi="仿宋" w:eastAsia="仿宋" w:cs="仿宋"/>
          <w:color w:val="000000"/>
          <w:sz w:val="32"/>
          <w:szCs w:val="32"/>
          <w:lang w:val="en-US" w:eastAsia="zh-CN"/>
        </w:rPr>
        <w:t>19879.18</w:t>
      </w:r>
      <w:r>
        <w:rPr>
          <w:rFonts w:hint="eastAsia" w:ascii="仿宋" w:hAnsi="仿宋" w:eastAsia="仿宋" w:cs="仿宋"/>
          <w:sz w:val="32"/>
          <w:szCs w:val="32"/>
        </w:rPr>
        <w:t>万元，（</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419.37万元，项目支出：19459.81万元）。</w:t>
      </w:r>
    </w:p>
    <w:p>
      <w:pPr>
        <w:snapToGrid w:val="0"/>
        <w:spacing w:line="540" w:lineRule="atLeast"/>
        <w:ind w:firstLine="640" w:firstLineChars="200"/>
        <w:rPr>
          <w:rFonts w:ascii="仿宋" w:hAnsi="仿宋" w:eastAsia="仿宋" w:cs="仿宋"/>
          <w:sz w:val="32"/>
          <w:szCs w:val="32"/>
          <w:highlight w:val="yellow"/>
        </w:rPr>
      </w:pPr>
    </w:p>
    <w:p>
      <w:pPr>
        <w:rPr>
          <w:rFonts w:ascii="黑体" w:hAnsi="黑体" w:eastAsia="黑体" w:cs="仿宋"/>
          <w:b/>
          <w:sz w:val="32"/>
          <w:szCs w:val="32"/>
        </w:rPr>
      </w:pPr>
      <w:r>
        <w:rPr>
          <w:rFonts w:hint="eastAsia" w:ascii="黑体" w:hAnsi="黑体" w:eastAsia="黑体" w:cs="仿宋"/>
          <w:b/>
          <w:sz w:val="32"/>
          <w:szCs w:val="32"/>
        </w:rPr>
        <w:t>五、一般公共预算财政拨款支出决算情况说明</w:t>
      </w:r>
    </w:p>
    <w:p>
      <w:pPr>
        <w:ind w:firstLine="960" w:firstLineChars="300"/>
        <w:rPr>
          <w:rFonts w:hint="eastAsia" w:ascii="仿宋" w:hAnsi="仿宋" w:eastAsia="仿宋" w:cs="仿宋"/>
          <w:sz w:val="32"/>
          <w:szCs w:val="32"/>
          <w:lang w:eastAsia="zh-CN"/>
        </w:rPr>
      </w:pPr>
      <w:r>
        <w:rPr>
          <w:rFonts w:hint="eastAsia" w:ascii="仿宋" w:hAnsi="仿宋" w:eastAsia="仿宋" w:cs="仿宋"/>
          <w:sz w:val="32"/>
          <w:szCs w:val="32"/>
        </w:rPr>
        <w:t>一般公共预算财政拨款支出决算总体情</w:t>
      </w:r>
      <w:r>
        <w:rPr>
          <w:rFonts w:hint="eastAsia" w:ascii="仿宋" w:hAnsi="仿宋" w:eastAsia="仿宋" w:cs="仿宋"/>
          <w:sz w:val="32"/>
          <w:szCs w:val="32"/>
          <w:lang w:eastAsia="zh-CN"/>
        </w:rPr>
        <w:t>况</w:t>
      </w:r>
    </w:p>
    <w:p>
      <w:pPr>
        <w:snapToGrid w:val="0"/>
        <w:spacing w:line="540" w:lineRule="atLeast"/>
        <w:ind w:firstLine="640" w:firstLineChars="200"/>
        <w:rPr>
          <w:rFonts w:ascii="仿宋" w:hAnsi="仿宋" w:eastAsia="仿宋" w:cs="仿宋"/>
          <w:sz w:val="32"/>
          <w:szCs w:val="32"/>
        </w:rPr>
      </w:pPr>
      <w:r>
        <w:rPr>
          <w:rFonts w:hint="eastAsia" w:ascii="仿宋" w:hAnsi="仿宋" w:eastAsia="仿宋" w:cs="仿宋"/>
          <w:sz w:val="32"/>
          <w:szCs w:val="32"/>
        </w:rPr>
        <w:t>2018年支出</w:t>
      </w:r>
      <w:r>
        <w:rPr>
          <w:rFonts w:hint="eastAsia" w:ascii="仿宋" w:hAnsi="仿宋" w:eastAsia="仿宋" w:cs="仿宋"/>
          <w:sz w:val="32"/>
          <w:szCs w:val="32"/>
          <w:lang w:eastAsia="zh-CN"/>
        </w:rPr>
        <w:t>经济分类</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395.62</w:t>
      </w:r>
      <w:r>
        <w:rPr>
          <w:rFonts w:hint="eastAsia" w:ascii="仿宋" w:hAnsi="仿宋" w:eastAsia="仿宋" w:cs="仿宋"/>
          <w:sz w:val="32"/>
          <w:szCs w:val="32"/>
        </w:rPr>
        <w:t>万元，占总支出</w:t>
      </w:r>
      <w:r>
        <w:rPr>
          <w:rFonts w:hint="eastAsia" w:ascii="仿宋" w:hAnsi="仿宋" w:eastAsia="仿宋" w:cs="仿宋"/>
          <w:sz w:val="32"/>
          <w:szCs w:val="32"/>
          <w:lang w:val="en-US" w:eastAsia="zh-CN"/>
        </w:rPr>
        <w:t>2</w:t>
      </w:r>
      <w:r>
        <w:rPr>
          <w:rFonts w:hint="eastAsia" w:ascii="仿宋" w:hAnsi="仿宋" w:eastAsia="仿宋" w:cs="仿宋"/>
          <w:sz w:val="32"/>
          <w:szCs w:val="32"/>
        </w:rPr>
        <w:t>%；商品服务支出</w:t>
      </w:r>
      <w:r>
        <w:rPr>
          <w:rFonts w:hint="eastAsia" w:ascii="仿宋" w:hAnsi="仿宋" w:eastAsia="仿宋" w:cs="仿宋"/>
          <w:color w:val="000000"/>
          <w:sz w:val="32"/>
          <w:szCs w:val="32"/>
          <w:lang w:val="en-US" w:eastAsia="zh-CN"/>
        </w:rPr>
        <w:t>14.93</w:t>
      </w:r>
      <w:r>
        <w:rPr>
          <w:rFonts w:hint="eastAsia" w:ascii="仿宋" w:hAnsi="仿宋" w:eastAsia="仿宋" w:cs="仿宋"/>
          <w:sz w:val="32"/>
          <w:szCs w:val="32"/>
        </w:rPr>
        <w:t>万元，占总支出0.</w:t>
      </w:r>
      <w:r>
        <w:rPr>
          <w:rFonts w:hint="eastAsia" w:ascii="仿宋" w:hAnsi="仿宋" w:eastAsia="仿宋" w:cs="仿宋"/>
          <w:sz w:val="32"/>
          <w:szCs w:val="32"/>
          <w:lang w:val="en-US" w:eastAsia="zh-CN"/>
        </w:rPr>
        <w:t>07</w:t>
      </w:r>
      <w:r>
        <w:rPr>
          <w:rFonts w:hint="eastAsia" w:ascii="仿宋" w:hAnsi="仿宋" w:eastAsia="仿宋" w:cs="仿宋"/>
          <w:sz w:val="32"/>
          <w:szCs w:val="32"/>
        </w:rPr>
        <w:t>%；对个人和家庭补助支出</w:t>
      </w:r>
      <w:r>
        <w:rPr>
          <w:rFonts w:hint="eastAsia" w:ascii="仿宋" w:hAnsi="仿宋" w:eastAsia="仿宋" w:cs="仿宋"/>
          <w:color w:val="000000"/>
          <w:sz w:val="32"/>
          <w:szCs w:val="32"/>
          <w:lang w:val="en-US" w:eastAsia="zh-CN"/>
        </w:rPr>
        <w:t>8.82</w:t>
      </w:r>
      <w:r>
        <w:rPr>
          <w:rFonts w:hint="eastAsia" w:ascii="仿宋" w:hAnsi="仿宋" w:eastAsia="仿宋" w:cs="仿宋"/>
          <w:sz w:val="32"/>
          <w:szCs w:val="32"/>
        </w:rPr>
        <w:t>万元，占总支出0.</w:t>
      </w:r>
      <w:r>
        <w:rPr>
          <w:rFonts w:hint="eastAsia" w:ascii="仿宋" w:hAnsi="仿宋" w:eastAsia="仿宋" w:cs="仿宋"/>
          <w:sz w:val="32"/>
          <w:szCs w:val="32"/>
          <w:lang w:val="en-US" w:eastAsia="zh-CN"/>
        </w:rPr>
        <w:t>04</w:t>
      </w:r>
      <w:r>
        <w:rPr>
          <w:rFonts w:hint="eastAsia" w:ascii="仿宋" w:hAnsi="仿宋" w:eastAsia="仿宋" w:cs="仿宋"/>
          <w:sz w:val="32"/>
          <w:szCs w:val="32"/>
        </w:rPr>
        <w:t>%；</w:t>
      </w:r>
      <w:r>
        <w:rPr>
          <w:rFonts w:hint="eastAsia" w:ascii="仿宋" w:hAnsi="仿宋" w:eastAsia="仿宋" w:cs="仿宋"/>
          <w:sz w:val="32"/>
          <w:szCs w:val="32"/>
          <w:lang w:eastAsia="zh-CN"/>
        </w:rPr>
        <w:t>资本性</w:t>
      </w:r>
      <w:r>
        <w:rPr>
          <w:rFonts w:hint="eastAsia" w:ascii="仿宋" w:hAnsi="仿宋" w:eastAsia="仿宋" w:cs="仿宋"/>
          <w:sz w:val="32"/>
          <w:szCs w:val="32"/>
        </w:rPr>
        <w:t>支出</w:t>
      </w:r>
      <w:r>
        <w:rPr>
          <w:rFonts w:hint="eastAsia" w:ascii="仿宋" w:hAnsi="仿宋" w:eastAsia="仿宋" w:cs="仿宋"/>
          <w:color w:val="000000"/>
          <w:sz w:val="32"/>
          <w:szCs w:val="32"/>
          <w:lang w:val="en-US" w:eastAsia="zh-CN"/>
        </w:rPr>
        <w:t>19459.81</w:t>
      </w:r>
      <w:r>
        <w:rPr>
          <w:rFonts w:hint="eastAsia" w:ascii="仿宋" w:hAnsi="仿宋" w:eastAsia="仿宋" w:cs="仿宋"/>
          <w:sz w:val="32"/>
          <w:szCs w:val="32"/>
        </w:rPr>
        <w:t>万元，占总支出</w:t>
      </w:r>
      <w:r>
        <w:rPr>
          <w:rFonts w:hint="eastAsia" w:ascii="仿宋" w:hAnsi="仿宋" w:eastAsia="仿宋" w:cs="仿宋"/>
          <w:sz w:val="32"/>
          <w:szCs w:val="32"/>
          <w:lang w:val="en-US" w:eastAsia="zh-CN"/>
        </w:rPr>
        <w:t>97.89</w:t>
      </w:r>
      <w:r>
        <w:rPr>
          <w:rFonts w:hint="eastAsia" w:ascii="仿宋" w:hAnsi="仿宋" w:eastAsia="仿宋" w:cs="仿宋"/>
          <w:sz w:val="32"/>
          <w:szCs w:val="32"/>
        </w:rPr>
        <w:t>%。</w:t>
      </w:r>
    </w:p>
    <w:p>
      <w:pPr>
        <w:rPr>
          <w:rFonts w:ascii="黑体" w:hAnsi="黑体" w:eastAsia="黑体" w:cs="仿宋"/>
          <w:b/>
          <w:sz w:val="32"/>
          <w:szCs w:val="32"/>
        </w:rPr>
      </w:pPr>
      <w:r>
        <w:rPr>
          <w:rFonts w:hint="eastAsia" w:ascii="黑体" w:hAnsi="黑体" w:eastAsia="黑体" w:cs="仿宋"/>
          <w:b/>
          <w:sz w:val="32"/>
          <w:szCs w:val="32"/>
        </w:rPr>
        <w:t>六、一般公共预算财政拨款基本支出决算情况说明</w:t>
      </w:r>
    </w:p>
    <w:p>
      <w:pPr>
        <w:ind w:firstLine="320" w:firstLineChars="100"/>
        <w:rPr>
          <w:rFonts w:ascii="仿宋" w:hAnsi="仿宋" w:eastAsia="仿宋" w:cs="仿宋"/>
          <w:sz w:val="32"/>
          <w:szCs w:val="32"/>
          <w:highlight w:val="yellow"/>
        </w:rPr>
      </w:pP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rPr>
        <w:t>年度一般公共预算财政拨款基本支出</w:t>
      </w:r>
      <w:r>
        <w:rPr>
          <w:rFonts w:hint="eastAsia" w:ascii="仿宋" w:hAnsi="仿宋" w:eastAsia="仿宋" w:cs="仿宋"/>
          <w:sz w:val="32"/>
          <w:szCs w:val="32"/>
          <w:lang w:val="en-US" w:eastAsia="zh-CN"/>
        </w:rPr>
        <w:t>419.37</w:t>
      </w:r>
      <w:r>
        <w:rPr>
          <w:rFonts w:hint="eastAsia" w:ascii="仿宋" w:hAnsi="仿宋" w:eastAsia="仿宋" w:cs="仿宋"/>
          <w:sz w:val="32"/>
          <w:szCs w:val="32"/>
        </w:rPr>
        <w:t>万元，其中</w:t>
      </w:r>
      <w:r>
        <w:rPr>
          <w:rFonts w:hint="eastAsia" w:ascii="仿宋" w:hAnsi="仿宋" w:eastAsia="仿宋" w:cs="仿宋"/>
          <w:sz w:val="32"/>
          <w:szCs w:val="32"/>
          <w:lang w:eastAsia="zh-CN"/>
        </w:rPr>
        <w:t>：人员经费</w:t>
      </w:r>
      <w:r>
        <w:rPr>
          <w:rFonts w:hint="eastAsia" w:ascii="仿宋" w:hAnsi="仿宋" w:eastAsia="仿宋" w:cs="仿宋"/>
          <w:sz w:val="32"/>
          <w:szCs w:val="32"/>
          <w:lang w:val="en-US" w:eastAsia="zh-CN"/>
        </w:rPr>
        <w:t>404.44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color w:val="000000"/>
          <w:sz w:val="32"/>
          <w:szCs w:val="32"/>
          <w:lang w:eastAsia="zh-CN"/>
        </w:rPr>
        <w:t>日常公用经费</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14.93</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项目支出</w:t>
      </w:r>
      <w:r>
        <w:rPr>
          <w:rFonts w:hint="eastAsia" w:ascii="仿宋" w:hAnsi="仿宋" w:eastAsia="仿宋" w:cs="仿宋"/>
          <w:color w:val="000000"/>
          <w:sz w:val="32"/>
          <w:szCs w:val="32"/>
          <w:lang w:val="en-US" w:eastAsia="zh-CN"/>
        </w:rPr>
        <w:t>19459.81万元</w:t>
      </w:r>
      <w:r>
        <w:rPr>
          <w:rFonts w:hint="eastAsia" w:ascii="仿宋" w:hAnsi="仿宋" w:eastAsia="仿宋" w:cs="仿宋"/>
          <w:color w:val="000000"/>
          <w:sz w:val="32"/>
          <w:szCs w:val="32"/>
        </w:rPr>
        <w:t>。</w:t>
      </w:r>
    </w:p>
    <w:p>
      <w:pPr>
        <w:rPr>
          <w:rFonts w:ascii="黑体" w:hAnsi="黑体" w:eastAsia="黑体" w:cs="仿宋"/>
          <w:b/>
          <w:sz w:val="32"/>
          <w:szCs w:val="32"/>
        </w:rPr>
      </w:pPr>
      <w:r>
        <w:rPr>
          <w:rFonts w:hint="eastAsia" w:ascii="黑体" w:hAnsi="黑体" w:eastAsia="黑体" w:cs="仿宋"/>
          <w:b/>
          <w:sz w:val="32"/>
          <w:szCs w:val="32"/>
        </w:rPr>
        <w:t>七、“三公”经费财政拨款支出决算情况说明</w:t>
      </w:r>
    </w:p>
    <w:p>
      <w:pPr>
        <w:rPr>
          <w:rFonts w:ascii="仿宋" w:hAnsi="仿宋" w:eastAsia="仿宋" w:cs="仿宋"/>
          <w:sz w:val="32"/>
          <w:szCs w:val="32"/>
        </w:rPr>
      </w:pPr>
      <w:r>
        <w:rPr>
          <w:rFonts w:hint="eastAsia" w:ascii="仿宋" w:hAnsi="仿宋" w:eastAsia="仿宋" w:cs="仿宋"/>
          <w:sz w:val="32"/>
          <w:szCs w:val="32"/>
        </w:rPr>
        <w:t>（一）“三公”经费财政拨款支出决算总体情况说明</w:t>
      </w:r>
    </w:p>
    <w:p>
      <w:pPr>
        <w:snapToGrid w:val="0"/>
        <w:spacing w:line="540" w:lineRule="atLeast"/>
        <w:ind w:firstLine="640" w:firstLineChars="200"/>
        <w:rPr>
          <w:rFonts w:ascii="仿宋" w:hAnsi="仿宋" w:eastAsia="仿宋" w:cs="仿宋"/>
          <w:sz w:val="32"/>
          <w:szCs w:val="32"/>
        </w:rPr>
      </w:pPr>
      <w:r>
        <w:rPr>
          <w:rFonts w:hint="eastAsia" w:ascii="仿宋" w:hAnsi="仿宋" w:eastAsia="仿宋" w:cs="仿宋"/>
          <w:sz w:val="32"/>
          <w:szCs w:val="32"/>
        </w:rPr>
        <w:t>公务用车运行维护费支出：2017年支出5.5万元，2018年支出</w:t>
      </w:r>
      <w:r>
        <w:rPr>
          <w:rFonts w:hint="eastAsia" w:ascii="仿宋" w:hAnsi="仿宋" w:eastAsia="仿宋" w:cs="仿宋"/>
          <w:sz w:val="32"/>
          <w:szCs w:val="32"/>
          <w:lang w:val="en-US" w:eastAsia="zh-CN"/>
        </w:rPr>
        <w:t>4.35</w:t>
      </w:r>
      <w:r>
        <w:rPr>
          <w:rFonts w:hint="eastAsia" w:ascii="仿宋" w:hAnsi="仿宋" w:eastAsia="仿宋" w:cs="仿宋"/>
          <w:sz w:val="32"/>
          <w:szCs w:val="32"/>
        </w:rPr>
        <w:t>万元，比上年</w:t>
      </w:r>
      <w:r>
        <w:rPr>
          <w:rFonts w:hint="eastAsia" w:ascii="仿宋" w:hAnsi="仿宋" w:eastAsia="仿宋" w:cs="仿宋"/>
          <w:sz w:val="32"/>
          <w:szCs w:val="32"/>
          <w:lang w:eastAsia="zh-CN"/>
        </w:rPr>
        <w:t>减少</w:t>
      </w:r>
      <w:r>
        <w:rPr>
          <w:rFonts w:hint="eastAsia" w:ascii="仿宋" w:hAnsi="仿宋" w:eastAsia="仿宋" w:cs="仿宋"/>
          <w:sz w:val="32"/>
          <w:szCs w:val="32"/>
        </w:rPr>
        <w:t>，公务接待费：2017年支出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万元，2018年支出0.18万元，</w:t>
      </w:r>
      <w:r>
        <w:rPr>
          <w:rFonts w:hint="eastAsia" w:ascii="仿宋" w:hAnsi="仿宋" w:eastAsia="仿宋" w:cs="仿宋"/>
          <w:sz w:val="32"/>
          <w:szCs w:val="32"/>
          <w:lang w:eastAsia="zh-CN"/>
        </w:rPr>
        <w:t>增加</w:t>
      </w:r>
      <w:r>
        <w:rPr>
          <w:rFonts w:hint="eastAsia" w:ascii="仿宋" w:hAnsi="仿宋" w:eastAsia="仿宋" w:cs="仿宋"/>
          <w:sz w:val="32"/>
          <w:szCs w:val="32"/>
        </w:rPr>
        <w:t>0.18万元。</w:t>
      </w:r>
    </w:p>
    <w:p>
      <w:pPr>
        <w:rPr>
          <w:rFonts w:ascii="仿宋" w:hAnsi="仿宋" w:eastAsia="仿宋" w:cs="仿宋"/>
          <w:sz w:val="32"/>
          <w:szCs w:val="32"/>
        </w:rPr>
      </w:pPr>
      <w:r>
        <w:rPr>
          <w:rFonts w:hint="eastAsia" w:ascii="仿宋" w:hAnsi="仿宋" w:eastAsia="仿宋" w:cs="仿宋"/>
          <w:sz w:val="32"/>
          <w:szCs w:val="32"/>
        </w:rPr>
        <w:t>（二）“三公”经费财政拨款支出决算具体情况说明</w:t>
      </w:r>
    </w:p>
    <w:p>
      <w:pPr>
        <w:rPr>
          <w:rFonts w:ascii="仿宋" w:hAnsi="仿宋" w:eastAsia="仿宋" w:cs="仿宋"/>
          <w:sz w:val="32"/>
          <w:szCs w:val="32"/>
        </w:rPr>
      </w:pPr>
      <w:r>
        <w:rPr>
          <w:rFonts w:hint="eastAsia" w:ascii="仿宋" w:hAnsi="仿宋" w:eastAsia="仿宋" w:cs="仿宋"/>
          <w:sz w:val="32"/>
          <w:szCs w:val="32"/>
        </w:rPr>
        <w:t>2018年度“三公”经费财政拨款支出决算中，因公出国（境）费支出决算0万元，占0%；公务用车购置及运行维护费支出决算</w:t>
      </w:r>
      <w:r>
        <w:rPr>
          <w:rFonts w:hint="eastAsia" w:ascii="仿宋" w:hAnsi="仿宋" w:eastAsia="仿宋" w:cs="仿宋"/>
          <w:sz w:val="32"/>
          <w:szCs w:val="32"/>
          <w:lang w:val="en-US" w:eastAsia="zh-CN"/>
        </w:rPr>
        <w:t>4.17</w:t>
      </w:r>
      <w:r>
        <w:rPr>
          <w:rFonts w:hint="eastAsia" w:ascii="仿宋" w:hAnsi="仿宋" w:eastAsia="仿宋" w:cs="仿宋"/>
          <w:sz w:val="32"/>
          <w:szCs w:val="32"/>
        </w:rPr>
        <w:t>万元，占</w:t>
      </w:r>
      <w:r>
        <w:rPr>
          <w:rFonts w:hint="eastAsia" w:ascii="仿宋" w:hAnsi="仿宋" w:eastAsia="仿宋" w:cs="仿宋"/>
          <w:sz w:val="32"/>
          <w:szCs w:val="32"/>
          <w:lang w:val="en-US" w:eastAsia="zh-CN"/>
        </w:rPr>
        <w:t>96</w:t>
      </w:r>
      <w:r>
        <w:rPr>
          <w:rFonts w:hint="eastAsia" w:ascii="仿宋" w:hAnsi="仿宋" w:eastAsia="仿宋" w:cs="仿宋"/>
          <w:sz w:val="32"/>
          <w:szCs w:val="32"/>
        </w:rPr>
        <w:t>%；公务接待费支出决算</w:t>
      </w:r>
      <w:r>
        <w:rPr>
          <w:rFonts w:hint="eastAsia" w:ascii="仿宋" w:hAnsi="仿宋" w:eastAsia="仿宋" w:cs="仿宋"/>
          <w:sz w:val="32"/>
          <w:szCs w:val="32"/>
          <w:lang w:val="en-US" w:eastAsia="zh-CN"/>
        </w:rPr>
        <w:t>0.18</w:t>
      </w:r>
      <w:r>
        <w:rPr>
          <w:rFonts w:hint="eastAsia" w:ascii="仿宋" w:hAnsi="仿宋" w:eastAsia="仿宋" w:cs="仿宋"/>
          <w:sz w:val="32"/>
          <w:szCs w:val="32"/>
        </w:rPr>
        <w:t>万元，占</w:t>
      </w:r>
      <w:r>
        <w:rPr>
          <w:rFonts w:hint="eastAsia" w:ascii="仿宋" w:hAnsi="仿宋" w:eastAsia="仿宋" w:cs="仿宋"/>
          <w:sz w:val="32"/>
          <w:szCs w:val="32"/>
          <w:lang w:val="en-US" w:eastAsia="zh-CN"/>
        </w:rPr>
        <w:t>4</w:t>
      </w:r>
      <w:r>
        <w:rPr>
          <w:rFonts w:hint="eastAsia" w:ascii="仿宋" w:hAnsi="仿宋" w:eastAsia="仿宋" w:cs="仿宋"/>
          <w:sz w:val="32"/>
          <w:szCs w:val="32"/>
        </w:rPr>
        <w:t>%。具体情况如下：</w:t>
      </w:r>
    </w:p>
    <w:p>
      <w:pPr>
        <w:rPr>
          <w:rFonts w:ascii="仿宋" w:hAnsi="仿宋" w:eastAsia="仿宋" w:cs="仿宋"/>
          <w:sz w:val="32"/>
          <w:szCs w:val="32"/>
        </w:rPr>
      </w:pPr>
      <w:r>
        <w:rPr>
          <w:rFonts w:hint="eastAsia" w:ascii="仿宋" w:hAnsi="仿宋" w:eastAsia="仿宋" w:cs="仿宋"/>
          <w:sz w:val="32"/>
          <w:szCs w:val="32"/>
        </w:rPr>
        <w:t>1.因公出国（境）经费支出0万元。全年安排因公出国</w:t>
      </w:r>
    </w:p>
    <w:p>
      <w:pPr>
        <w:rPr>
          <w:rFonts w:ascii="仿宋" w:hAnsi="仿宋" w:eastAsia="仿宋" w:cs="仿宋"/>
          <w:sz w:val="32"/>
          <w:szCs w:val="32"/>
        </w:rPr>
      </w:pPr>
      <w:r>
        <w:rPr>
          <w:rFonts w:hint="eastAsia" w:ascii="仿宋" w:hAnsi="仿宋" w:eastAsia="仿宋" w:cs="仿宋"/>
          <w:sz w:val="32"/>
          <w:szCs w:val="32"/>
        </w:rPr>
        <w:t>（境）团组0次，出国（境）0人。因公出国（境）支出决算比2017年比无变化。</w:t>
      </w:r>
    </w:p>
    <w:p>
      <w:pPr>
        <w:rPr>
          <w:rFonts w:ascii="仿宋" w:hAnsi="仿宋" w:eastAsia="仿宋" w:cs="仿宋"/>
          <w:sz w:val="32"/>
          <w:szCs w:val="32"/>
        </w:rPr>
      </w:pPr>
      <w:r>
        <w:rPr>
          <w:rFonts w:hint="eastAsia" w:ascii="仿宋" w:hAnsi="仿宋" w:eastAsia="仿宋" w:cs="仿宋"/>
          <w:sz w:val="32"/>
          <w:szCs w:val="32"/>
        </w:rPr>
        <w:t>2.公务用车购置及运行维护费支出</w:t>
      </w:r>
      <w:r>
        <w:rPr>
          <w:rFonts w:hint="eastAsia" w:ascii="仿宋" w:hAnsi="仿宋" w:eastAsia="仿宋" w:cs="仿宋"/>
          <w:sz w:val="32"/>
          <w:szCs w:val="32"/>
          <w:lang w:val="en-US" w:eastAsia="zh-CN"/>
        </w:rPr>
        <w:t>4.17</w:t>
      </w:r>
      <w:r>
        <w:rPr>
          <w:rFonts w:hint="eastAsia" w:ascii="仿宋" w:hAnsi="仿宋" w:eastAsia="仿宋" w:cs="仿宋"/>
          <w:sz w:val="32"/>
          <w:szCs w:val="32"/>
        </w:rPr>
        <w:t>万元。其中：</w:t>
      </w:r>
    </w:p>
    <w:p>
      <w:pPr>
        <w:rPr>
          <w:rFonts w:ascii="仿宋" w:hAnsi="仿宋" w:eastAsia="仿宋" w:cs="仿宋"/>
          <w:sz w:val="32"/>
          <w:szCs w:val="32"/>
        </w:rPr>
      </w:pPr>
      <w:r>
        <w:rPr>
          <w:rFonts w:hint="eastAsia" w:ascii="仿宋" w:hAnsi="仿宋" w:eastAsia="仿宋" w:cs="仿宋"/>
          <w:sz w:val="32"/>
          <w:szCs w:val="32"/>
        </w:rPr>
        <w:t>公务用车购置支出0万元。</w:t>
      </w:r>
    </w:p>
    <w:p>
      <w:pPr>
        <w:rPr>
          <w:rFonts w:ascii="仿宋" w:hAnsi="仿宋" w:eastAsia="仿宋" w:cs="仿宋"/>
          <w:sz w:val="32"/>
          <w:szCs w:val="32"/>
        </w:rPr>
      </w:pPr>
      <w:r>
        <w:rPr>
          <w:rFonts w:hint="eastAsia" w:ascii="仿宋" w:hAnsi="仿宋" w:eastAsia="仿宋" w:cs="仿宋"/>
          <w:sz w:val="32"/>
          <w:szCs w:val="32"/>
        </w:rPr>
        <w:t>公务用车运行维护费支出</w:t>
      </w:r>
      <w:r>
        <w:rPr>
          <w:rFonts w:hint="eastAsia" w:ascii="仿宋" w:hAnsi="仿宋" w:eastAsia="仿宋" w:cs="仿宋"/>
          <w:sz w:val="32"/>
          <w:szCs w:val="32"/>
          <w:lang w:val="en-US" w:eastAsia="zh-CN"/>
        </w:rPr>
        <w:t>4.17</w:t>
      </w:r>
      <w:r>
        <w:rPr>
          <w:rFonts w:hint="eastAsia" w:ascii="仿宋" w:hAnsi="仿宋" w:eastAsia="仿宋" w:cs="仿宋"/>
          <w:sz w:val="32"/>
          <w:szCs w:val="32"/>
        </w:rPr>
        <w:t>万元。其用于开展工作日常事务时车辆的燃料费、维修费、过路过桥费、保险费等支出</w:t>
      </w:r>
    </w:p>
    <w:p>
      <w:pPr>
        <w:rPr>
          <w:rFonts w:ascii="黑体" w:hAnsi="黑体" w:eastAsia="黑体" w:cs="仿宋"/>
          <w:b/>
          <w:sz w:val="32"/>
          <w:szCs w:val="32"/>
        </w:rPr>
      </w:pPr>
      <w:r>
        <w:rPr>
          <w:rFonts w:hint="eastAsia" w:ascii="黑体" w:hAnsi="黑体" w:eastAsia="黑体" w:cs="仿宋"/>
          <w:b/>
          <w:sz w:val="32"/>
          <w:szCs w:val="32"/>
        </w:rPr>
        <w:t>八、政府性基金预算支出决算情况说明</w:t>
      </w:r>
    </w:p>
    <w:p>
      <w:pPr>
        <w:rPr>
          <w:rFonts w:ascii="仿宋" w:hAnsi="仿宋" w:eastAsia="仿宋" w:cs="仿宋"/>
          <w:sz w:val="32"/>
          <w:szCs w:val="32"/>
        </w:rPr>
      </w:pPr>
      <w:r>
        <w:rPr>
          <w:rFonts w:hint="eastAsia" w:ascii="仿宋" w:hAnsi="仿宋" w:eastAsia="仿宋" w:cs="仿宋"/>
          <w:sz w:val="32"/>
          <w:szCs w:val="32"/>
        </w:rPr>
        <w:t>2018年度政府性基金预算财政拨款收入</w:t>
      </w:r>
      <w:r>
        <w:rPr>
          <w:rFonts w:hint="eastAsia" w:ascii="仿宋" w:hAnsi="仿宋" w:eastAsia="仿宋" w:cs="仿宋"/>
          <w:sz w:val="32"/>
          <w:szCs w:val="32"/>
          <w:lang w:val="en-US" w:eastAsia="zh-CN"/>
        </w:rPr>
        <w:t>1507.9</w:t>
      </w:r>
      <w:r>
        <w:rPr>
          <w:rFonts w:hint="eastAsia" w:ascii="仿宋" w:hAnsi="仿宋" w:eastAsia="仿宋" w:cs="仿宋"/>
          <w:sz w:val="32"/>
          <w:szCs w:val="32"/>
          <w:lang w:eastAsia="zh-CN"/>
        </w:rPr>
        <w:t>万元，</w:t>
      </w:r>
      <w:r>
        <w:rPr>
          <w:rFonts w:hint="eastAsia" w:ascii="仿宋" w:hAnsi="仿宋" w:eastAsia="仿宋" w:cs="仿宋"/>
          <w:sz w:val="32"/>
          <w:szCs w:val="32"/>
        </w:rPr>
        <w:t>政府性基金预算拨款支出</w:t>
      </w:r>
      <w:r>
        <w:rPr>
          <w:rFonts w:hint="eastAsia" w:ascii="仿宋" w:hAnsi="仿宋" w:eastAsia="仿宋" w:cs="仿宋"/>
          <w:sz w:val="32"/>
          <w:szCs w:val="32"/>
          <w:lang w:val="en-US" w:eastAsia="zh-CN"/>
        </w:rPr>
        <w:t>1477.9</w:t>
      </w:r>
      <w:r>
        <w:rPr>
          <w:rFonts w:hint="eastAsia" w:ascii="仿宋" w:hAnsi="仿宋" w:eastAsia="仿宋" w:cs="仿宋"/>
          <w:sz w:val="32"/>
          <w:szCs w:val="32"/>
        </w:rPr>
        <w:t>万元</w:t>
      </w:r>
      <w:r>
        <w:rPr>
          <w:rFonts w:hint="eastAsia" w:ascii="仿宋" w:hAnsi="仿宋" w:eastAsia="仿宋" w:cs="仿宋"/>
          <w:sz w:val="32"/>
          <w:szCs w:val="32"/>
          <w:lang w:eastAsia="zh-CN"/>
        </w:rPr>
        <w:t>，年末结转和结余</w:t>
      </w:r>
      <w:r>
        <w:rPr>
          <w:rFonts w:hint="eastAsia" w:ascii="仿宋" w:hAnsi="仿宋" w:eastAsia="仿宋" w:cs="仿宋"/>
          <w:sz w:val="32"/>
          <w:szCs w:val="32"/>
          <w:lang w:val="en-US" w:eastAsia="zh-CN"/>
        </w:rPr>
        <w:t>30万元</w:t>
      </w:r>
      <w:r>
        <w:rPr>
          <w:rFonts w:hint="eastAsia" w:ascii="仿宋" w:hAnsi="仿宋" w:eastAsia="仿宋" w:cs="仿宋"/>
          <w:sz w:val="32"/>
          <w:szCs w:val="32"/>
        </w:rPr>
        <w:t>。</w:t>
      </w:r>
    </w:p>
    <w:p>
      <w:pPr>
        <w:rPr>
          <w:rFonts w:ascii="黑体" w:hAnsi="黑体" w:eastAsia="黑体" w:cs="仿宋"/>
          <w:b/>
          <w:sz w:val="32"/>
          <w:szCs w:val="32"/>
        </w:rPr>
      </w:pPr>
      <w:r>
        <w:rPr>
          <w:rFonts w:hint="eastAsia" w:ascii="黑体" w:hAnsi="黑体" w:eastAsia="黑体" w:cs="仿宋"/>
          <w:b/>
          <w:sz w:val="32"/>
          <w:szCs w:val="32"/>
        </w:rPr>
        <w:t>九、国有资本经营预算支出决算情况说明</w:t>
      </w:r>
    </w:p>
    <w:p>
      <w:pPr>
        <w:rPr>
          <w:rFonts w:ascii="仿宋" w:hAnsi="仿宋" w:eastAsia="仿宋" w:cs="仿宋"/>
          <w:sz w:val="32"/>
          <w:szCs w:val="32"/>
        </w:rPr>
      </w:pPr>
      <w:r>
        <w:rPr>
          <w:rFonts w:hint="eastAsia" w:ascii="仿宋" w:hAnsi="仿宋" w:eastAsia="仿宋" w:cs="仿宋"/>
          <w:sz w:val="32"/>
          <w:szCs w:val="32"/>
        </w:rPr>
        <w:t>2018年度国有资本经营预算拨款支出0万元。</w:t>
      </w:r>
    </w:p>
    <w:p>
      <w:pPr>
        <w:rPr>
          <w:rFonts w:ascii="黑体" w:hAnsi="黑体" w:eastAsia="黑体" w:cs="仿宋"/>
          <w:b/>
          <w:sz w:val="32"/>
          <w:szCs w:val="32"/>
        </w:rPr>
      </w:pPr>
      <w:r>
        <w:rPr>
          <w:rFonts w:hint="eastAsia" w:ascii="黑体" w:hAnsi="黑体" w:eastAsia="黑体" w:cs="仿宋"/>
          <w:b/>
          <w:sz w:val="32"/>
          <w:szCs w:val="32"/>
        </w:rPr>
        <w:t>十、其他重要事项的情况说明</w:t>
      </w:r>
    </w:p>
    <w:p>
      <w:pPr>
        <w:rPr>
          <w:rFonts w:ascii="仿宋" w:hAnsi="仿宋" w:eastAsia="仿宋" w:cs="仿宋"/>
          <w:sz w:val="32"/>
          <w:szCs w:val="32"/>
        </w:rPr>
      </w:pPr>
      <w:r>
        <w:rPr>
          <w:rFonts w:hint="eastAsia" w:ascii="仿宋" w:hAnsi="仿宋" w:eastAsia="仿宋" w:cs="仿宋"/>
          <w:sz w:val="32"/>
          <w:szCs w:val="32"/>
        </w:rPr>
        <w:t>（一）机关运行经费支出情况</w:t>
      </w:r>
    </w:p>
    <w:p>
      <w:pPr>
        <w:ind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日常公用经费支出14.93万元</w:t>
      </w:r>
    </w:p>
    <w:p>
      <w:pPr>
        <w:rPr>
          <w:rFonts w:ascii="仿宋" w:hAnsi="仿宋" w:eastAsia="仿宋" w:cs="仿宋"/>
          <w:sz w:val="32"/>
          <w:szCs w:val="32"/>
        </w:rPr>
      </w:pPr>
      <w:r>
        <w:rPr>
          <w:rFonts w:hint="eastAsia" w:ascii="仿宋" w:hAnsi="仿宋" w:eastAsia="仿宋" w:cs="仿宋"/>
          <w:sz w:val="32"/>
          <w:szCs w:val="32"/>
        </w:rPr>
        <w:t>（二）政府采购支出情况</w:t>
      </w:r>
    </w:p>
    <w:p>
      <w:pPr>
        <w:rPr>
          <w:rFonts w:ascii="仿宋" w:hAnsi="仿宋" w:eastAsia="仿宋" w:cs="仿宋"/>
          <w:sz w:val="32"/>
          <w:szCs w:val="32"/>
        </w:rPr>
      </w:pPr>
      <w:r>
        <w:rPr>
          <w:rFonts w:hint="eastAsia" w:ascii="仿宋" w:hAnsi="仿宋" w:eastAsia="仿宋" w:cs="仿宋"/>
          <w:sz w:val="32"/>
          <w:szCs w:val="32"/>
        </w:rPr>
        <w:t>无</w:t>
      </w:r>
    </w:p>
    <w:p>
      <w:pPr>
        <w:rPr>
          <w:rFonts w:ascii="仿宋" w:hAnsi="仿宋" w:eastAsia="仿宋" w:cs="仿宋"/>
          <w:sz w:val="32"/>
          <w:szCs w:val="32"/>
        </w:rPr>
      </w:pPr>
      <w:r>
        <w:rPr>
          <w:rFonts w:hint="eastAsia" w:ascii="仿宋" w:hAnsi="仿宋" w:eastAsia="仿宋" w:cs="仿宋"/>
          <w:sz w:val="32"/>
          <w:szCs w:val="32"/>
        </w:rPr>
        <w:t>（三）国有资产占有使用情况</w:t>
      </w:r>
    </w:p>
    <w:p>
      <w:pPr>
        <w:rPr>
          <w:rFonts w:ascii="仿宋" w:hAnsi="仿宋" w:eastAsia="仿宋" w:cs="仿宋"/>
          <w:sz w:val="32"/>
          <w:szCs w:val="32"/>
        </w:rPr>
      </w:pPr>
      <w:r>
        <w:rPr>
          <w:rFonts w:hint="eastAsia" w:ascii="仿宋" w:hAnsi="仿宋" w:eastAsia="仿宋" w:cs="仿宋"/>
          <w:sz w:val="32"/>
          <w:szCs w:val="32"/>
        </w:rPr>
        <w:t>截至2018年12月31日，共有车辆5辆，其中：部级领导干部用车0辆、一般公务用车5辆、一般执法执勤用车0辆、特种专业技术用车0辆、其他用车0辆；单价50万元以上通用设备0台（套），单价100万元以上专用设备0台（套）。</w:t>
      </w:r>
    </w:p>
    <w:p>
      <w:pPr>
        <w:rPr>
          <w:rFonts w:ascii="仿宋" w:hAnsi="仿宋" w:eastAsia="仿宋" w:cs="仿宋"/>
          <w:sz w:val="32"/>
          <w:szCs w:val="32"/>
        </w:rPr>
      </w:pPr>
      <w:r>
        <w:rPr>
          <w:rFonts w:hint="eastAsia" w:ascii="仿宋" w:hAnsi="仿宋" w:eastAsia="仿宋" w:cs="仿宋"/>
          <w:sz w:val="32"/>
          <w:szCs w:val="32"/>
        </w:rPr>
        <w:t>（四）预算绩效情况</w:t>
      </w:r>
    </w:p>
    <w:p>
      <w:pPr>
        <w:rPr>
          <w:rFonts w:ascii="仿宋" w:hAnsi="仿宋" w:eastAsia="仿宋" w:cs="仿宋"/>
          <w:sz w:val="32"/>
          <w:szCs w:val="32"/>
        </w:rPr>
      </w:pPr>
      <w:r>
        <w:rPr>
          <w:rFonts w:hint="eastAsia" w:ascii="仿宋" w:hAnsi="仿宋" w:eastAsia="仿宋" w:cs="仿宋"/>
          <w:sz w:val="32"/>
          <w:szCs w:val="32"/>
        </w:rPr>
        <w:t>1.绩效目标管理情况。</w:t>
      </w:r>
    </w:p>
    <w:p>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1.概述项目绩效目标完成情况。</w:t>
      </w:r>
    </w:p>
    <w:p>
      <w:pPr>
        <w:spacing w:line="600" w:lineRule="atLeas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按照预算绩效管理要求，本部门对2018年一般公共预算项目支出开展了绩效目标管理，共编制绩效目标3个，涉及财政资金26604.76万元，覆盖率达到73.14%。</w:t>
      </w:r>
    </w:p>
    <w:p>
      <w:pPr>
        <w:spacing w:line="600" w:lineRule="atLeas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2.部门整体支出绩效自评开展情况。</w:t>
      </w:r>
    </w:p>
    <w:p>
      <w:pPr>
        <w:spacing w:line="600" w:lineRule="atLeast"/>
        <w:ind w:firstLine="640" w:firstLineChars="200"/>
        <w:rPr>
          <w:rFonts w:ascii="仿宋" w:hAnsi="仿宋" w:eastAsia="仿宋" w:cs="仿宋"/>
          <w:sz w:val="32"/>
          <w:szCs w:val="32"/>
        </w:rPr>
      </w:pPr>
      <w:r>
        <w:rPr>
          <w:rFonts w:hint="eastAsia" w:ascii="仿宋" w:hAnsi="仿宋" w:eastAsia="仿宋" w:cs="仿宋"/>
          <w:color w:val="000000"/>
          <w:sz w:val="32"/>
          <w:szCs w:val="32"/>
        </w:rPr>
        <w:t>按照预算绩效管理要求，本部门对2018年整体支出开展绩效自评，自评得分90分，存在问题：</w:t>
      </w:r>
      <w:r>
        <w:rPr>
          <w:rFonts w:hint="eastAsia" w:ascii="仿宋" w:hAnsi="仿宋" w:eastAsia="仿宋" w:cs="仿宋"/>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rPr>
          <w:rFonts w:ascii="黑体" w:hAnsi="黑体" w:eastAsia="黑体" w:cs="仿宋"/>
          <w:b/>
          <w:sz w:val="32"/>
          <w:szCs w:val="32"/>
        </w:rPr>
      </w:pPr>
      <w:r>
        <w:rPr>
          <w:rFonts w:hint="eastAsia" w:ascii="黑体" w:hAnsi="黑体" w:eastAsia="黑体" w:cs="仿宋"/>
          <w:b/>
          <w:sz w:val="32"/>
          <w:szCs w:val="32"/>
        </w:rPr>
        <w:t>十一、名词解释</w:t>
      </w:r>
    </w:p>
    <w:p>
      <w:pPr>
        <w:rPr>
          <w:rFonts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numPr>
          <w:ilvl w:val="0"/>
          <w:numId w:val="1"/>
        </w:numPr>
        <w:rPr>
          <w:rFonts w:ascii="仿宋" w:hAnsi="仿宋" w:eastAsia="仿宋" w:cs="仿宋"/>
          <w:sz w:val="32"/>
          <w:szCs w:val="32"/>
        </w:rPr>
      </w:pPr>
      <w:r>
        <w:rPr>
          <w:rFonts w:hint="eastAsia" w:ascii="仿宋" w:hAnsi="仿宋" w:eastAsia="仿宋" w:cs="仿宋"/>
          <w:sz w:val="32"/>
          <w:szCs w:val="32"/>
        </w:rPr>
        <w:t>其他收入：指单位取得财政拨款收入以外的各项收入。</w:t>
      </w:r>
    </w:p>
    <w:p>
      <w:pPr>
        <w:rPr>
          <w:rFonts w:ascii="仿宋" w:hAnsi="仿宋" w:eastAsia="仿宋" w:cs="仿宋"/>
          <w:sz w:val="32"/>
          <w:szCs w:val="32"/>
        </w:rPr>
      </w:pPr>
      <w:r>
        <w:rPr>
          <w:rFonts w:hint="eastAsia" w:ascii="仿宋" w:hAnsi="仿宋" w:eastAsia="仿宋" w:cs="仿宋"/>
          <w:sz w:val="32"/>
          <w:szCs w:val="32"/>
        </w:rPr>
        <w:t>3.年初结转和结余：指以前年度尚未完成、结转到本年按有关规定继续使用的资金。</w:t>
      </w:r>
    </w:p>
    <w:p>
      <w:pPr>
        <w:rPr>
          <w:rFonts w:ascii="仿宋" w:hAnsi="仿宋" w:eastAsia="仿宋" w:cs="仿宋"/>
          <w:sz w:val="32"/>
          <w:szCs w:val="32"/>
        </w:rPr>
      </w:pPr>
      <w:r>
        <w:rPr>
          <w:rFonts w:hint="eastAsia" w:ascii="仿宋" w:hAnsi="仿宋" w:eastAsia="仿宋" w:cs="仿宋"/>
          <w:sz w:val="32"/>
          <w:szCs w:val="32"/>
        </w:rPr>
        <w:t>4、年末结转和结余：指单位按有关规定结转到下年或以后年度继续使用的资金。</w:t>
      </w:r>
    </w:p>
    <w:p>
      <w:pPr>
        <w:rPr>
          <w:rFonts w:ascii="仿宋" w:hAnsi="仿宋" w:eastAsia="仿宋" w:cs="仿宋"/>
          <w:sz w:val="32"/>
          <w:szCs w:val="32"/>
        </w:rPr>
      </w:pPr>
      <w:r>
        <w:rPr>
          <w:rFonts w:hint="eastAsia" w:ascii="仿宋" w:hAnsi="仿宋" w:eastAsia="仿宋" w:cs="仿宋"/>
          <w:sz w:val="32"/>
          <w:szCs w:val="32"/>
        </w:rPr>
        <w:t>5. 一般公共服务（类）214（款）01（项）01——行政运行：指反映行政单位（包括实行公务员管理的事业单位）的基本支出。</w:t>
      </w:r>
    </w:p>
    <w:p>
      <w:pPr>
        <w:rPr>
          <w:rFonts w:ascii="仿宋" w:hAnsi="仿宋" w:eastAsia="仿宋" w:cs="仿宋"/>
          <w:sz w:val="32"/>
          <w:szCs w:val="32"/>
        </w:rPr>
      </w:pPr>
      <w:r>
        <w:rPr>
          <w:rFonts w:hint="eastAsia" w:ascii="仿宋" w:hAnsi="仿宋" w:eastAsia="仿宋" w:cs="仿宋"/>
          <w:sz w:val="32"/>
          <w:szCs w:val="32"/>
        </w:rPr>
        <w:t>6.社会保障和就业支出（类）208（款）05（项）05——机关事业单位基本养老保险缴费支出：反映机关事业单位实施养老保险制度的单位缴纳的基本养老保险费支出。</w:t>
      </w:r>
    </w:p>
    <w:p>
      <w:pPr>
        <w:rPr>
          <w:rFonts w:ascii="仿宋" w:hAnsi="仿宋" w:eastAsia="仿宋" w:cs="仿宋"/>
          <w:sz w:val="32"/>
          <w:szCs w:val="32"/>
        </w:rPr>
      </w:pPr>
      <w:r>
        <w:rPr>
          <w:rFonts w:hint="eastAsia" w:ascii="仿宋" w:hAnsi="仿宋" w:eastAsia="仿宋" w:cs="仿宋"/>
          <w:sz w:val="32"/>
          <w:szCs w:val="32"/>
        </w:rPr>
        <w:t>7. 社会保障和就业支出（类）208（款）05（项）06——机关事业单位职业年金缴费支出：反映机关事业单位实施养老保险制度匝单位缴纳的职业年金支出。</w:t>
      </w:r>
    </w:p>
    <w:p>
      <w:pPr>
        <w:rPr>
          <w:rFonts w:ascii="仿宋" w:hAnsi="仿宋" w:eastAsia="仿宋" w:cs="仿宋"/>
          <w:sz w:val="32"/>
          <w:szCs w:val="32"/>
        </w:rPr>
      </w:pPr>
      <w:r>
        <w:rPr>
          <w:rFonts w:hint="eastAsia" w:ascii="仿宋" w:hAnsi="仿宋" w:eastAsia="仿宋" w:cs="仿宋"/>
          <w:sz w:val="32"/>
          <w:szCs w:val="32"/>
        </w:rPr>
        <w:t>8.医疗卫生与计划生育支出</w:t>
      </w:r>
      <w:r>
        <w:rPr>
          <w:rFonts w:hint="eastAsia" w:ascii="仿宋" w:hAnsi="仿宋" w:eastAsia="仿宋" w:cs="仿宋"/>
          <w:sz w:val="32"/>
          <w:szCs w:val="32"/>
          <w:lang w:eastAsia="zh-CN"/>
        </w:rPr>
        <w:t>（</w:t>
      </w:r>
      <w:r>
        <w:rPr>
          <w:rFonts w:hint="eastAsia" w:ascii="仿宋" w:hAnsi="仿宋" w:eastAsia="仿宋" w:cs="仿宋"/>
          <w:sz w:val="32"/>
          <w:szCs w:val="32"/>
        </w:rPr>
        <w:t>类）210（款）05（项）01——行政单位医疗：反映财政部门集中安排的行政单位基本医疗保险</w:t>
      </w:r>
      <w:r>
        <w:rPr>
          <w:rFonts w:hint="eastAsia" w:ascii="仿宋" w:hAnsi="仿宋" w:eastAsia="仿宋" w:cs="仿宋"/>
          <w:sz w:val="32"/>
          <w:szCs w:val="32"/>
          <w:lang w:eastAsia="zh-CN"/>
        </w:rPr>
        <w:t>缴费</w:t>
      </w:r>
      <w:bookmarkStart w:id="14" w:name="_GoBack"/>
      <w:bookmarkEnd w:id="14"/>
      <w:r>
        <w:rPr>
          <w:rFonts w:hint="eastAsia" w:ascii="仿宋" w:hAnsi="仿宋" w:eastAsia="仿宋" w:cs="仿宋"/>
          <w:sz w:val="32"/>
          <w:szCs w:val="32"/>
        </w:rPr>
        <w:t>经费。</w:t>
      </w:r>
    </w:p>
    <w:p>
      <w:pPr>
        <w:rPr>
          <w:rFonts w:ascii="仿宋" w:hAnsi="仿宋" w:eastAsia="仿宋" w:cs="仿宋"/>
          <w:sz w:val="32"/>
          <w:szCs w:val="32"/>
        </w:rPr>
      </w:pPr>
      <w:r>
        <w:rPr>
          <w:rFonts w:hint="eastAsia" w:ascii="仿宋" w:hAnsi="仿宋" w:eastAsia="仿宋" w:cs="仿宋"/>
          <w:sz w:val="32"/>
          <w:szCs w:val="32"/>
        </w:rPr>
        <w:t>9.住房保障支出</w:t>
      </w:r>
      <w:r>
        <w:rPr>
          <w:rFonts w:hint="eastAsia" w:ascii="仿宋" w:hAnsi="仿宋" w:eastAsia="仿宋" w:cs="仿宋"/>
          <w:sz w:val="32"/>
          <w:szCs w:val="32"/>
          <w:lang w:eastAsia="zh-CN"/>
        </w:rPr>
        <w:t>（</w:t>
      </w:r>
      <w:r>
        <w:rPr>
          <w:rFonts w:hint="eastAsia" w:ascii="仿宋" w:hAnsi="仿宋" w:eastAsia="仿宋" w:cs="仿宋"/>
          <w:sz w:val="32"/>
          <w:szCs w:val="32"/>
        </w:rPr>
        <w:t>类）221（款）02（项）01————住房公积金：反映行政事业单位按人力资源和社会保障部、财政部规定的基本工资和津贴补贴以及规定比例为职工缴纳的住房公积金。</w:t>
      </w:r>
    </w:p>
    <w:p>
      <w:pPr>
        <w:rPr>
          <w:rFonts w:ascii="仿宋" w:hAnsi="仿宋" w:eastAsia="仿宋" w:cs="仿宋"/>
          <w:sz w:val="32"/>
          <w:szCs w:val="32"/>
        </w:rPr>
      </w:pPr>
      <w:r>
        <w:rPr>
          <w:rFonts w:hint="eastAsia" w:ascii="仿宋" w:hAnsi="仿宋" w:eastAsia="仿宋" w:cs="仿宋"/>
          <w:sz w:val="32"/>
          <w:szCs w:val="32"/>
        </w:rPr>
        <w:t>10.年末结转和结余：指本年度或以前年度预算安排、因客观条件发生变化无法按原计划实施，需延迟到以后年度按有关规定继续使用的资金。</w:t>
      </w:r>
    </w:p>
    <w:p>
      <w:pPr>
        <w:rPr>
          <w:rFonts w:ascii="仿宋" w:hAnsi="仿宋" w:eastAsia="仿宋" w:cs="仿宋"/>
          <w:sz w:val="32"/>
          <w:szCs w:val="32"/>
        </w:rPr>
      </w:pPr>
      <w:r>
        <w:rPr>
          <w:rFonts w:hint="eastAsia" w:ascii="仿宋" w:hAnsi="仿宋" w:eastAsia="仿宋" w:cs="仿宋"/>
          <w:sz w:val="32"/>
          <w:szCs w:val="32"/>
        </w:rPr>
        <w:t>11.基本支出：指为保障机构正常运转、完成日常工作任务而发生的人员支出和公用支出。</w:t>
      </w:r>
    </w:p>
    <w:p>
      <w:pPr>
        <w:rPr>
          <w:rFonts w:ascii="仿宋" w:hAnsi="仿宋" w:eastAsia="仿宋" w:cs="仿宋"/>
          <w:sz w:val="32"/>
          <w:szCs w:val="32"/>
        </w:rPr>
      </w:pPr>
      <w:r>
        <w:rPr>
          <w:rFonts w:hint="eastAsia" w:ascii="仿宋" w:hAnsi="仿宋" w:eastAsia="仿宋" w:cs="仿宋"/>
          <w:sz w:val="32"/>
          <w:szCs w:val="32"/>
        </w:rPr>
        <w:t>12.项目支出：指在基本支出之外为完成特定行政任务和事业发展目标所发生的支出。</w:t>
      </w:r>
    </w:p>
    <w:p>
      <w:pPr>
        <w:rPr>
          <w:rFonts w:ascii="仿宋" w:hAnsi="仿宋" w:eastAsia="仿宋" w:cs="仿宋"/>
          <w:sz w:val="32"/>
          <w:szCs w:val="32"/>
        </w:rPr>
      </w:pPr>
      <w:r>
        <w:rPr>
          <w:rFonts w:hint="eastAsia" w:ascii="仿宋" w:hAnsi="仿宋" w:eastAsia="仿宋" w:cs="仿宋"/>
          <w:sz w:val="32"/>
          <w:szCs w:val="32"/>
        </w:rPr>
        <w:t>13.“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rPr>
          <w:rFonts w:ascii="仿宋" w:hAnsi="仿宋" w:eastAsia="仿宋" w:cs="仿宋"/>
          <w:sz w:val="32"/>
          <w:szCs w:val="32"/>
        </w:rPr>
      </w:pPr>
      <w:r>
        <w:rPr>
          <w:rFonts w:hint="eastAsia" w:ascii="仿宋" w:hAnsi="仿宋" w:eastAsia="仿宋" w:cs="仿宋"/>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
      <w:r>
        <w:rPr>
          <w:rFonts w:hint="eastAsi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E9A94"/>
    <w:multiLevelType w:val="singleLevel"/>
    <w:tmpl w:val="EE6E9A9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46F90"/>
    <w:rsid w:val="00045F16"/>
    <w:rsid w:val="002421CD"/>
    <w:rsid w:val="003A0638"/>
    <w:rsid w:val="003B62BE"/>
    <w:rsid w:val="00446F90"/>
    <w:rsid w:val="00662849"/>
    <w:rsid w:val="006B4BFF"/>
    <w:rsid w:val="006E2E20"/>
    <w:rsid w:val="00A74C13"/>
    <w:rsid w:val="00AB75A1"/>
    <w:rsid w:val="00AD6CD1"/>
    <w:rsid w:val="00C009F7"/>
    <w:rsid w:val="0D047054"/>
    <w:rsid w:val="0D710716"/>
    <w:rsid w:val="23DB7649"/>
    <w:rsid w:val="26E322B4"/>
    <w:rsid w:val="280A328E"/>
    <w:rsid w:val="3CC22A31"/>
    <w:rsid w:val="465D249D"/>
    <w:rsid w:val="4A0D60B6"/>
    <w:rsid w:val="5BE47B99"/>
    <w:rsid w:val="5D0B7EB0"/>
    <w:rsid w:val="667C456F"/>
    <w:rsid w:val="6B5B7DD2"/>
    <w:rsid w:val="75B27E9F"/>
    <w:rsid w:val="75B8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unhideWhenUsed/>
    <w:qFormat/>
    <w:uiPriority w:val="39"/>
    <w:pPr>
      <w:tabs>
        <w:tab w:val="right" w:leader="dot" w:pos="8296"/>
      </w:tabs>
      <w:spacing w:before="93"/>
      <w:jc w:val="center"/>
    </w:pPr>
    <w:rPr>
      <w:rFonts w:ascii="仿宋" w:hAnsi="仿宋" w:eastAsia="仿宋" w:cs="Times New Roman"/>
      <w:sz w:val="28"/>
      <w:szCs w:val="28"/>
    </w:rPr>
  </w:style>
  <w:style w:type="paragraph" w:styleId="5">
    <w:name w:val="Normal (Web)"/>
    <w:basedOn w:val="1"/>
    <w:qFormat/>
    <w:uiPriority w:val="0"/>
    <w:pPr>
      <w:spacing w:beforeAutospacing="1" w:afterAutospacing="1"/>
      <w:jc w:val="left"/>
    </w:pPr>
    <w:rPr>
      <w:rFonts w:cs="Times New Roman"/>
      <w:color w:val="FF3300"/>
      <w:kern w:val="0"/>
      <w:sz w:val="24"/>
      <w:u w:val="single"/>
    </w:rPr>
  </w:style>
  <w:style w:type="character" w:styleId="8">
    <w:name w:val="Strong"/>
    <w:basedOn w:val="7"/>
    <w:qFormat/>
    <w:uiPriority w:val="0"/>
    <w:rPr>
      <w:b/>
    </w:rPr>
  </w:style>
  <w:style w:type="character" w:styleId="9">
    <w:name w:val="FollowedHyperlink"/>
    <w:basedOn w:val="7"/>
    <w:qFormat/>
    <w:uiPriority w:val="0"/>
    <w:rPr>
      <w:color w:val="4E4342"/>
      <w:u w:val="none"/>
    </w:rPr>
  </w:style>
  <w:style w:type="character" w:styleId="10">
    <w:name w:val="Hyperlink"/>
    <w:basedOn w:val="7"/>
    <w:qFormat/>
    <w:uiPriority w:val="0"/>
    <w:rPr>
      <w:color w:val="4E4342"/>
      <w:u w:val="none"/>
    </w:rPr>
  </w:style>
  <w:style w:type="character" w:customStyle="1" w:styleId="11">
    <w:name w:val="页眉 Char"/>
    <w:basedOn w:val="7"/>
    <w:link w:val="3"/>
    <w:qFormat/>
    <w:uiPriority w:val="0"/>
    <w:rPr>
      <w:rFonts w:asciiTheme="minorHAnsi" w:hAnsiTheme="minorHAnsi" w:eastAsiaTheme="minorEastAsia" w:cstheme="minorBidi"/>
      <w:kern w:val="2"/>
      <w:sz w:val="18"/>
      <w:szCs w:val="18"/>
    </w:rPr>
  </w:style>
  <w:style w:type="character" w:customStyle="1" w:styleId="12">
    <w:name w:val="页脚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930</Words>
  <Characters>5305</Characters>
  <Lines>44</Lines>
  <Paragraphs>12</Paragraphs>
  <TotalTime>0</TotalTime>
  <ScaleCrop>false</ScaleCrop>
  <LinksUpToDate>false</LinksUpToDate>
  <CharactersWithSpaces>6223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不改</cp:lastModifiedBy>
  <dcterms:modified xsi:type="dcterms:W3CDTF">2021-06-07T03:24:29Z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94E86412A7CF4013BFFFB200AE50D6D4</vt:lpwstr>
  </property>
</Properties>
</file>