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eastAsia="方正小标宋简体"/>
          <w:color w:val="000000"/>
          <w:sz w:val="72"/>
          <w:szCs w:val="72"/>
        </w:rPr>
      </w:pPr>
      <w:bookmarkStart w:id="0" w:name="_Toc15306267"/>
    </w:p>
    <w:p>
      <w:pPr>
        <w:spacing w:line="600" w:lineRule="exact"/>
        <w:jc w:val="center"/>
        <w:outlineLvl w:val="0"/>
        <w:rPr>
          <w:rFonts w:hint="eastAsia" w:ascii="方正小标宋简体" w:eastAsia="方正小标宋简体"/>
          <w:color w:val="000000"/>
          <w:sz w:val="72"/>
          <w:szCs w:val="72"/>
        </w:rPr>
      </w:pPr>
    </w:p>
    <w:p>
      <w:pPr>
        <w:spacing w:line="600" w:lineRule="exact"/>
        <w:jc w:val="center"/>
        <w:outlineLvl w:val="0"/>
        <w:rPr>
          <w:rFonts w:hint="eastAsia" w:ascii="方正小标宋简体" w:eastAsia="方正小标宋简体"/>
          <w:color w:val="000000"/>
          <w:sz w:val="72"/>
          <w:szCs w:val="72"/>
        </w:rPr>
      </w:pPr>
    </w:p>
    <w:bookmarkEnd w:id="0"/>
    <w:p>
      <w:pPr>
        <w:adjustRightInd w:val="0"/>
        <w:snapToGrid w:val="0"/>
        <w:spacing w:line="360" w:lineRule="auto"/>
        <w:jc w:val="center"/>
        <w:outlineLvl w:val="0"/>
        <w:rPr>
          <w:rFonts w:hint="eastAsia" w:ascii="方正小标宋简体" w:hAnsi="方正小标宋简体" w:eastAsia="黑体"/>
          <w:color w:val="000000"/>
          <w:sz w:val="72"/>
          <w:szCs w:val="72"/>
          <w:lang w:eastAsia="zh-CN"/>
        </w:rPr>
      </w:pPr>
      <w:bookmarkStart w:id="1" w:name="_Toc15378441"/>
      <w:bookmarkStart w:id="2" w:name="_Toc12796"/>
      <w:bookmarkStart w:id="3" w:name="_Toc15377193"/>
      <w:bookmarkStart w:id="4" w:name="_Toc15396597"/>
      <w:bookmarkStart w:id="5" w:name="_Toc15396475"/>
      <w:bookmarkStart w:id="6" w:name="_Toc15377425"/>
      <w:r>
        <w:rPr>
          <w:rFonts w:ascii="黑体" w:eastAsia="黑体"/>
          <w:color w:val="000000"/>
          <w:sz w:val="72"/>
          <w:szCs w:val="72"/>
        </w:rPr>
        <w:t>202</w:t>
      </w:r>
      <w:r>
        <w:rPr>
          <w:rFonts w:hint="eastAsia" w:ascii="黑体" w:eastAsia="黑体"/>
          <w:color w:val="000000"/>
          <w:sz w:val="72"/>
          <w:szCs w:val="72"/>
          <w:lang w:val="en-US" w:eastAsia="zh-CN"/>
        </w:rPr>
        <w:t>1</w:t>
      </w:r>
      <w:bookmarkEnd w:id="1"/>
      <w:bookmarkEnd w:id="2"/>
      <w:bookmarkEnd w:id="3"/>
      <w:bookmarkEnd w:id="4"/>
      <w:bookmarkEnd w:id="5"/>
      <w:bookmarkEnd w:id="6"/>
      <w:r>
        <w:rPr>
          <w:rFonts w:hint="eastAsia" w:ascii="黑体" w:eastAsia="黑体"/>
          <w:color w:val="000000"/>
          <w:sz w:val="72"/>
          <w:szCs w:val="72"/>
          <w:lang w:val="en-US" w:eastAsia="zh-CN"/>
        </w:rPr>
        <w:t>年金川县文化体育和旅游局决算分析报告</w:t>
      </w:r>
    </w:p>
    <w:p>
      <w:pPr>
        <w:spacing w:line="800" w:lineRule="exact"/>
        <w:jc w:val="center"/>
        <w:rPr>
          <w:rFonts w:hint="eastAsia" w:ascii="方正小标宋简体" w:eastAsia="方正小标宋简体"/>
          <w:sz w:val="72"/>
          <w:szCs w:val="72"/>
        </w:rPr>
      </w:pPr>
    </w:p>
    <w:p>
      <w:pPr>
        <w:widowControl/>
        <w:jc w:val="center"/>
        <w:rPr>
          <w:rFonts w:hint="eastAsia" w:ascii="方正小标宋简体" w:eastAsia="方正小标宋简体"/>
          <w:color w:val="000000"/>
          <w:sz w:val="36"/>
          <w:szCs w:val="36"/>
        </w:rPr>
      </w:pPr>
    </w:p>
    <w:p>
      <w:pPr>
        <w:rPr>
          <w:rFonts w:hint="eastAsia" w:ascii="方正小标宋简体" w:eastAsia="方正小标宋简体"/>
          <w:sz w:val="36"/>
          <w:szCs w:val="36"/>
        </w:rPr>
      </w:pPr>
    </w:p>
    <w:p>
      <w:pPr>
        <w:rPr>
          <w:rFonts w:hint="eastAsia" w:ascii="方正小标宋简体" w:eastAsia="方正小标宋简体"/>
          <w:sz w:val="36"/>
          <w:szCs w:val="36"/>
        </w:rPr>
      </w:pPr>
    </w:p>
    <w:p>
      <w:pPr>
        <w:rPr>
          <w:rFonts w:hint="eastAsia" w:ascii="方正小标宋简体" w:eastAsia="方正小标宋简体"/>
          <w:sz w:val="36"/>
          <w:szCs w:val="36"/>
        </w:rPr>
      </w:pPr>
    </w:p>
    <w:p>
      <w:pPr>
        <w:rPr>
          <w:rFonts w:hint="eastAsia" w:ascii="方正小标宋简体" w:eastAsia="方正小标宋简体"/>
          <w:sz w:val="36"/>
          <w:szCs w:val="36"/>
        </w:rPr>
      </w:pPr>
    </w:p>
    <w:p>
      <w:pPr>
        <w:rPr>
          <w:rFonts w:hint="eastAsia" w:ascii="方正小标宋简体" w:eastAsia="方正小标宋简体"/>
          <w:sz w:val="36"/>
          <w:szCs w:val="36"/>
        </w:rPr>
      </w:pPr>
    </w:p>
    <w:p>
      <w:pPr>
        <w:rPr>
          <w:rFonts w:hint="eastAsia" w:ascii="方正小标宋简体" w:eastAsia="方正小标宋简体"/>
          <w:sz w:val="36"/>
          <w:szCs w:val="36"/>
        </w:rPr>
      </w:pPr>
    </w:p>
    <w:p>
      <w:pPr>
        <w:rPr>
          <w:rFonts w:hint="eastAsia" w:ascii="方正小标宋简体" w:eastAsia="方正小标宋简体"/>
          <w:sz w:val="36"/>
          <w:szCs w:val="36"/>
        </w:rPr>
      </w:pPr>
    </w:p>
    <w:p>
      <w:pPr>
        <w:rPr>
          <w:rFonts w:hint="eastAsia" w:ascii="方正小标宋简体" w:eastAsia="方正小标宋简体"/>
          <w:sz w:val="36"/>
          <w:szCs w:val="36"/>
        </w:rPr>
      </w:pPr>
    </w:p>
    <w:p>
      <w:pPr>
        <w:rPr>
          <w:rFonts w:hint="eastAsia" w:ascii="方正小标宋简体" w:eastAsia="方正小标宋简体"/>
          <w:sz w:val="36"/>
          <w:szCs w:val="36"/>
        </w:rPr>
      </w:pPr>
    </w:p>
    <w:p>
      <w:pPr>
        <w:widowControl/>
        <w:jc w:val="center"/>
        <w:rPr>
          <w:rFonts w:hint="eastAsia" w:ascii="黑体" w:eastAsia="黑体"/>
          <w:color w:val="000000"/>
          <w:sz w:val="48"/>
          <w:szCs w:val="48"/>
        </w:rPr>
      </w:pPr>
      <w:r>
        <w:rPr>
          <w:rFonts w:hint="eastAsia" w:ascii="方正小标宋简体" w:eastAsia="方正小标宋简体"/>
          <w:sz w:val="36"/>
          <w:szCs w:val="36"/>
        </w:rPr>
        <w:br w:type="page"/>
      </w:r>
      <w:r>
        <w:rPr>
          <w:rFonts w:hint="eastAsia" w:ascii="黑体" w:eastAsia="黑体"/>
          <w:color w:val="000000"/>
          <w:sz w:val="48"/>
          <w:szCs w:val="48"/>
        </w:rPr>
        <w:t>目录</w:t>
      </w:r>
    </w:p>
    <w:p>
      <w:pPr>
        <w:pStyle w:val="7"/>
        <w:tabs>
          <w:tab w:val="right" w:leader="dot" w:pos="8296"/>
        </w:tabs>
        <w:rPr>
          <w:rFonts w:eastAsia="宋体" w:cs="Arial"/>
          <w:b w:val="0"/>
          <w:bCs w:val="0"/>
          <w:sz w:val="21"/>
          <w:szCs w:val="22"/>
          <w:lang w:bidi="ar-SA"/>
        </w:rPr>
      </w:pPr>
      <w:r>
        <w:rPr>
          <w:b w:val="0"/>
          <w:bCs w:val="0"/>
        </w:rPr>
        <w:fldChar w:fldCharType="begin"/>
      </w:r>
      <w:r>
        <w:rPr>
          <w:b w:val="0"/>
          <w:bCs w:val="0"/>
        </w:rPr>
        <w:instrText xml:space="preserve"> TOC \o \u </w:instrText>
      </w:r>
      <w:r>
        <w:rPr>
          <w:b w:val="0"/>
          <w:bCs w:val="0"/>
        </w:rPr>
        <w:fldChar w:fldCharType="separate"/>
      </w:r>
      <w:r>
        <w:rPr>
          <w:rFonts w:hint="eastAsia" w:ascii="黑体" w:eastAsia="黑体"/>
          <w:b w:val="0"/>
        </w:rPr>
        <w:t xml:space="preserve">第一部分 </w:t>
      </w:r>
      <w:r>
        <w:rPr>
          <w:rFonts w:hint="eastAsia" w:ascii="黑体" w:eastAsia="黑体"/>
          <w:b w:val="0"/>
          <w:bCs w:val="0"/>
        </w:rPr>
        <w:t>部门概况</w:t>
      </w:r>
      <w:r>
        <w:tab/>
      </w:r>
      <w:r>
        <w:fldChar w:fldCharType="begin"/>
      </w:r>
      <w:r>
        <w:instrText xml:space="preserve"> PAGEREF _Toc79163851 \h </w:instrText>
      </w:r>
      <w:r>
        <w:fldChar w:fldCharType="separate"/>
      </w:r>
      <w:r>
        <w:t>- 4 -</w:t>
      </w:r>
      <w:r>
        <w:fldChar w:fldCharType="end"/>
      </w:r>
    </w:p>
    <w:p>
      <w:pPr>
        <w:pStyle w:val="13"/>
        <w:tabs>
          <w:tab w:val="right" w:leader="dot" w:pos="8296"/>
        </w:tabs>
        <w:rPr>
          <w:rFonts w:eastAsia="宋体" w:cs="Arial"/>
          <w:sz w:val="21"/>
          <w:szCs w:val="22"/>
          <w:lang w:bidi="ar-SA"/>
        </w:rPr>
      </w:pPr>
      <w:r>
        <w:rPr>
          <w:rFonts w:hint="eastAsia" w:ascii="黑体" w:eastAsia="黑体"/>
          <w:color w:val="000000"/>
        </w:rPr>
        <w:t>一、基</w:t>
      </w:r>
      <w:r>
        <w:rPr>
          <w:rFonts w:hint="eastAsia" w:ascii="黑体" w:eastAsia="黑体"/>
        </w:rPr>
        <w:t>本职能及主要工作</w:t>
      </w:r>
      <w:r>
        <w:tab/>
      </w:r>
      <w:r>
        <w:fldChar w:fldCharType="begin"/>
      </w:r>
      <w:r>
        <w:instrText xml:space="preserve"> PAGEREF _Toc79163852 \h </w:instrText>
      </w:r>
      <w:r>
        <w:fldChar w:fldCharType="separate"/>
      </w:r>
      <w:r>
        <w:t>- 4 -</w:t>
      </w:r>
      <w:r>
        <w:fldChar w:fldCharType="end"/>
      </w:r>
    </w:p>
    <w:p>
      <w:pPr>
        <w:pStyle w:val="9"/>
        <w:tabs>
          <w:tab w:val="right" w:leader="dot" w:pos="8296"/>
        </w:tabs>
        <w:rPr>
          <w:rFonts w:eastAsia="宋体" w:cs="Arial"/>
          <w:i w:val="0"/>
          <w:iCs w:val="0"/>
          <w:sz w:val="21"/>
          <w:szCs w:val="22"/>
          <w:lang w:bidi="ar-SA"/>
        </w:rPr>
      </w:pPr>
      <w:r>
        <w:rPr>
          <w:rFonts w:hint="eastAsia" w:ascii="仿宋" w:eastAsia="仿宋"/>
          <w:bCs/>
          <w:i w:val="0"/>
          <w:iCs w:val="0"/>
          <w:color w:val="000000"/>
        </w:rPr>
        <w:t>（一）</w:t>
      </w:r>
      <w:r>
        <w:rPr>
          <w:rFonts w:hint="eastAsia" w:ascii="黑体" w:eastAsia="黑体" w:cs="Times New Roman"/>
          <w:bCs/>
          <w:i w:val="0"/>
          <w:iCs w:val="0"/>
          <w:caps w:val="0"/>
          <w:smallCaps/>
          <w:kern w:val="2"/>
          <w:sz w:val="20"/>
          <w:szCs w:val="20"/>
          <w:lang w:val="en-US" w:eastAsia="zh-CN" w:bidi="ar-SA"/>
        </w:rPr>
        <w:t>主要职能。</w:t>
      </w:r>
      <w:r>
        <w:rPr>
          <w:i w:val="0"/>
          <w:iCs w:val="0"/>
        </w:rPr>
        <w:tab/>
      </w:r>
      <w:r>
        <w:rPr>
          <w:i w:val="0"/>
          <w:iCs w:val="0"/>
        </w:rPr>
        <w:fldChar w:fldCharType="begin"/>
      </w:r>
      <w:r>
        <w:rPr>
          <w:i w:val="0"/>
          <w:iCs w:val="0"/>
        </w:rPr>
        <w:instrText xml:space="preserve"> PAGEREF _Toc79163853 \h </w:instrText>
      </w:r>
      <w:r>
        <w:rPr>
          <w:i w:val="0"/>
          <w:iCs w:val="0"/>
        </w:rPr>
        <w:fldChar w:fldCharType="separate"/>
      </w:r>
      <w:r>
        <w:rPr>
          <w:i w:val="0"/>
          <w:iCs w:val="0"/>
        </w:rPr>
        <w:t>- 4 -</w:t>
      </w:r>
      <w:r>
        <w:rPr>
          <w:i w:val="0"/>
          <w:iCs w:val="0"/>
        </w:rPr>
        <w:fldChar w:fldCharType="end"/>
      </w:r>
    </w:p>
    <w:p>
      <w:pPr>
        <w:pStyle w:val="9"/>
        <w:tabs>
          <w:tab w:val="right" w:leader="dot" w:pos="8296"/>
        </w:tabs>
        <w:rPr>
          <w:rFonts w:eastAsia="宋体" w:cs="Arial"/>
          <w:i w:val="0"/>
          <w:iCs w:val="0"/>
          <w:sz w:val="21"/>
          <w:szCs w:val="22"/>
          <w:lang w:bidi="ar-SA"/>
        </w:rPr>
      </w:pPr>
      <w:r>
        <w:rPr>
          <w:rFonts w:hint="eastAsia" w:ascii="仿宋" w:eastAsia="仿宋"/>
          <w:bCs/>
          <w:i w:val="0"/>
          <w:iCs w:val="0"/>
          <w:color w:val="000000"/>
        </w:rPr>
        <w:t>（二）</w:t>
      </w:r>
      <w:r>
        <w:rPr>
          <w:rFonts w:hint="eastAsia" w:ascii="黑体" w:eastAsia="黑体" w:cs="Times New Roman"/>
          <w:bCs/>
          <w:i w:val="0"/>
          <w:iCs w:val="0"/>
          <w:caps w:val="0"/>
          <w:smallCaps/>
          <w:kern w:val="2"/>
          <w:sz w:val="20"/>
          <w:szCs w:val="20"/>
          <w:lang w:val="en-US" w:eastAsia="zh-CN" w:bidi="ar-SA"/>
        </w:rPr>
        <w:t>2021年重点工作完成情况</w:t>
      </w:r>
      <w:r>
        <w:rPr>
          <w:rFonts w:hint="eastAsia" w:ascii="仿宋" w:eastAsia="仿宋"/>
          <w:bCs/>
          <w:i w:val="0"/>
          <w:iCs w:val="0"/>
          <w:color w:val="000000"/>
        </w:rPr>
        <w:t>。</w:t>
      </w:r>
      <w:r>
        <w:rPr>
          <w:i w:val="0"/>
          <w:iCs w:val="0"/>
        </w:rPr>
        <w:tab/>
      </w:r>
      <w:r>
        <w:rPr>
          <w:i w:val="0"/>
          <w:iCs w:val="0"/>
        </w:rPr>
        <w:fldChar w:fldCharType="begin"/>
      </w:r>
      <w:r>
        <w:rPr>
          <w:i w:val="0"/>
          <w:iCs w:val="0"/>
        </w:rPr>
        <w:instrText xml:space="preserve"> PAGEREF _Toc79163854 \h </w:instrText>
      </w:r>
      <w:r>
        <w:rPr>
          <w:i w:val="0"/>
          <w:iCs w:val="0"/>
        </w:rPr>
        <w:fldChar w:fldCharType="separate"/>
      </w:r>
      <w:r>
        <w:rPr>
          <w:i w:val="0"/>
          <w:iCs w:val="0"/>
        </w:rPr>
        <w:t>- 4 -</w:t>
      </w:r>
      <w:r>
        <w:rPr>
          <w:i w:val="0"/>
          <w:iCs w:val="0"/>
        </w:rPr>
        <w:fldChar w:fldCharType="end"/>
      </w:r>
    </w:p>
    <w:p>
      <w:pPr>
        <w:pStyle w:val="13"/>
        <w:tabs>
          <w:tab w:val="right" w:leader="dot" w:pos="8296"/>
        </w:tabs>
        <w:rPr>
          <w:rFonts w:eastAsia="宋体" w:cs="Arial"/>
          <w:sz w:val="21"/>
          <w:szCs w:val="22"/>
          <w:lang w:bidi="ar-SA"/>
        </w:rPr>
      </w:pPr>
      <w:r>
        <w:rPr>
          <w:rFonts w:hint="eastAsia" w:ascii="黑体" w:eastAsia="黑体"/>
          <w:color w:val="000000"/>
        </w:rPr>
        <w:t>二、机</w:t>
      </w:r>
      <w:r>
        <w:rPr>
          <w:rFonts w:hint="eastAsia" w:ascii="黑体" w:eastAsia="黑体"/>
        </w:rPr>
        <w:t>构设置</w:t>
      </w:r>
      <w:r>
        <w:tab/>
      </w:r>
      <w:r>
        <w:fldChar w:fldCharType="begin"/>
      </w:r>
      <w:r>
        <w:instrText xml:space="preserve"> PAGEREF _Toc79163855 \h </w:instrText>
      </w:r>
      <w:r>
        <w:fldChar w:fldCharType="separate"/>
      </w:r>
      <w:r>
        <w:t>- 7 -</w:t>
      </w:r>
      <w:r>
        <w:fldChar w:fldCharType="end"/>
      </w:r>
    </w:p>
    <w:p>
      <w:pPr>
        <w:pStyle w:val="7"/>
        <w:tabs>
          <w:tab w:val="right" w:leader="dot" w:pos="8296"/>
        </w:tabs>
        <w:rPr>
          <w:rFonts w:eastAsia="宋体" w:cs="Arial"/>
          <w:b w:val="0"/>
          <w:bCs w:val="0"/>
          <w:sz w:val="21"/>
          <w:szCs w:val="22"/>
          <w:lang w:bidi="ar-SA"/>
        </w:rPr>
      </w:pPr>
      <w:r>
        <w:rPr>
          <w:rFonts w:hint="eastAsia" w:ascii="黑体" w:eastAsia="黑体"/>
          <w:b w:val="0"/>
          <w:color w:val="000000"/>
        </w:rPr>
        <w:t>第二部分</w:t>
      </w:r>
      <w:r>
        <w:rPr>
          <w:rFonts w:hint="eastAsia" w:ascii="黑体" w:eastAsia="黑体"/>
          <w:color w:val="000000"/>
        </w:rPr>
        <w:t xml:space="preserve"> </w:t>
      </w:r>
      <w:r>
        <w:rPr>
          <w:rFonts w:hint="eastAsia" w:ascii="黑体" w:eastAsia="黑体"/>
          <w:b w:val="0"/>
          <w:bCs w:val="0"/>
        </w:rPr>
        <w:t>202</w:t>
      </w:r>
      <w:r>
        <w:rPr>
          <w:rFonts w:hint="eastAsia" w:ascii="黑体" w:eastAsia="黑体"/>
          <w:b w:val="0"/>
          <w:bCs w:val="0"/>
          <w:lang w:val="en-US" w:eastAsia="zh-CN"/>
        </w:rPr>
        <w:t>1</w:t>
      </w:r>
      <w:r>
        <w:rPr>
          <w:rFonts w:hint="eastAsia" w:ascii="黑体" w:eastAsia="黑体"/>
          <w:b w:val="0"/>
          <w:bCs w:val="0"/>
        </w:rPr>
        <w:t>年度部门决算情况说明</w:t>
      </w:r>
      <w:r>
        <w:rPr>
          <w:b w:val="0"/>
          <w:bCs w:val="0"/>
        </w:rPr>
        <w:tab/>
      </w:r>
      <w:r>
        <w:fldChar w:fldCharType="begin"/>
      </w:r>
      <w:r>
        <w:instrText xml:space="preserve"> PAGEREF _Toc79163859 \h </w:instrText>
      </w:r>
      <w:r>
        <w:fldChar w:fldCharType="separate"/>
      </w:r>
      <w:r>
        <w:t>- 10 -</w:t>
      </w:r>
      <w:r>
        <w:fldChar w:fldCharType="end"/>
      </w:r>
    </w:p>
    <w:p>
      <w:pPr>
        <w:pStyle w:val="13"/>
        <w:tabs>
          <w:tab w:val="left" w:pos="840"/>
          <w:tab w:val="right" w:leader="dot" w:pos="8296"/>
        </w:tabs>
        <w:rPr>
          <w:rFonts w:eastAsia="宋体" w:cs="Arial"/>
          <w:sz w:val="21"/>
          <w:szCs w:val="22"/>
          <w:lang w:bidi="ar-SA"/>
        </w:rPr>
      </w:pPr>
      <w:r>
        <w:rPr>
          <w:rFonts w:hint="eastAsia" w:ascii="黑体" w:eastAsia="黑体"/>
          <w:bCs/>
        </w:rPr>
        <w:t>一、</w:t>
      </w:r>
      <w:r>
        <w:rPr>
          <w:rFonts w:eastAsia="宋体" w:cs="Arial"/>
          <w:sz w:val="21"/>
          <w:szCs w:val="22"/>
          <w:lang w:bidi="ar-SA"/>
        </w:rPr>
        <w:tab/>
      </w:r>
      <w:r>
        <w:rPr>
          <w:rFonts w:hint="eastAsia" w:ascii="黑体" w:eastAsia="黑体"/>
          <w:color w:val="000000"/>
        </w:rPr>
        <w:t>收</w:t>
      </w:r>
      <w:r>
        <w:rPr>
          <w:rFonts w:hint="eastAsia" w:ascii="黑体" w:eastAsia="黑体"/>
          <w:bCs/>
        </w:rPr>
        <w:t>入支出决算总体情况说明</w:t>
      </w:r>
      <w:r>
        <w:tab/>
      </w:r>
      <w:r>
        <w:fldChar w:fldCharType="begin"/>
      </w:r>
      <w:r>
        <w:instrText xml:space="preserve"> PAGEREF _Toc79163860 \h </w:instrText>
      </w:r>
      <w:r>
        <w:fldChar w:fldCharType="separate"/>
      </w:r>
      <w:r>
        <w:t>- 10 -</w:t>
      </w:r>
      <w:r>
        <w:fldChar w:fldCharType="end"/>
      </w:r>
    </w:p>
    <w:p>
      <w:pPr>
        <w:pStyle w:val="13"/>
        <w:tabs>
          <w:tab w:val="left" w:pos="840"/>
          <w:tab w:val="right" w:leader="dot" w:pos="8296"/>
        </w:tabs>
        <w:rPr>
          <w:rFonts w:eastAsia="宋体" w:cs="Arial"/>
          <w:sz w:val="21"/>
          <w:szCs w:val="22"/>
          <w:lang w:bidi="ar-SA"/>
        </w:rPr>
      </w:pPr>
      <w:r>
        <w:rPr>
          <w:rFonts w:hint="eastAsia" w:ascii="黑体" w:eastAsia="黑体"/>
          <w:bCs/>
        </w:rPr>
        <w:t>二、</w:t>
      </w:r>
      <w:r>
        <w:rPr>
          <w:rFonts w:eastAsia="宋体" w:cs="Arial"/>
          <w:sz w:val="21"/>
          <w:szCs w:val="22"/>
          <w:lang w:bidi="ar-SA"/>
        </w:rPr>
        <w:tab/>
      </w:r>
      <w:r>
        <w:rPr>
          <w:rFonts w:hint="eastAsia" w:ascii="黑体" w:eastAsia="黑体"/>
          <w:color w:val="000000"/>
        </w:rPr>
        <w:t>收</w:t>
      </w:r>
      <w:r>
        <w:rPr>
          <w:rFonts w:hint="eastAsia" w:ascii="黑体" w:eastAsia="黑体"/>
          <w:bCs/>
        </w:rPr>
        <w:t>入决算情况说明</w:t>
      </w:r>
      <w:r>
        <w:tab/>
      </w:r>
      <w:r>
        <w:fldChar w:fldCharType="begin"/>
      </w:r>
      <w:r>
        <w:instrText xml:space="preserve"> PAGEREF _Toc79163861 \h </w:instrText>
      </w:r>
      <w:r>
        <w:fldChar w:fldCharType="separate"/>
      </w:r>
      <w:r>
        <w:t>- 10 -</w:t>
      </w:r>
      <w:r>
        <w:fldChar w:fldCharType="end"/>
      </w:r>
    </w:p>
    <w:p>
      <w:pPr>
        <w:pStyle w:val="13"/>
        <w:tabs>
          <w:tab w:val="left" w:pos="840"/>
          <w:tab w:val="right" w:leader="dot" w:pos="8296"/>
        </w:tabs>
        <w:rPr>
          <w:rFonts w:eastAsia="宋体" w:cs="Arial"/>
          <w:sz w:val="21"/>
          <w:szCs w:val="22"/>
          <w:lang w:bidi="ar-SA"/>
        </w:rPr>
      </w:pPr>
      <w:r>
        <w:rPr>
          <w:rFonts w:hint="eastAsia" w:ascii="黑体" w:eastAsia="黑体"/>
          <w:bCs/>
        </w:rPr>
        <w:t>三、</w:t>
      </w:r>
      <w:r>
        <w:rPr>
          <w:rFonts w:eastAsia="宋体" w:cs="Arial"/>
          <w:sz w:val="21"/>
          <w:szCs w:val="22"/>
          <w:lang w:bidi="ar-SA"/>
        </w:rPr>
        <w:tab/>
      </w:r>
      <w:r>
        <w:rPr>
          <w:rFonts w:hint="eastAsia" w:ascii="黑体" w:eastAsia="黑体"/>
          <w:color w:val="000000"/>
        </w:rPr>
        <w:t>支</w:t>
      </w:r>
      <w:r>
        <w:rPr>
          <w:rFonts w:hint="eastAsia" w:ascii="黑体" w:eastAsia="黑体"/>
          <w:bCs/>
        </w:rPr>
        <w:t>出决算情况说明</w:t>
      </w:r>
      <w:r>
        <w:tab/>
      </w:r>
      <w:r>
        <w:fldChar w:fldCharType="begin"/>
      </w:r>
      <w:r>
        <w:instrText xml:space="preserve"> PAGEREF _Toc79163862 \h </w:instrText>
      </w:r>
      <w:r>
        <w:fldChar w:fldCharType="separate"/>
      </w:r>
      <w:r>
        <w:t>- 11 -</w:t>
      </w:r>
      <w:r>
        <w:fldChar w:fldCharType="end"/>
      </w:r>
    </w:p>
    <w:p>
      <w:pPr>
        <w:pStyle w:val="13"/>
        <w:tabs>
          <w:tab w:val="right" w:leader="dot" w:pos="8296"/>
        </w:tabs>
        <w:rPr>
          <w:rFonts w:eastAsia="宋体" w:cs="Arial"/>
          <w:sz w:val="21"/>
          <w:szCs w:val="22"/>
          <w:lang w:bidi="ar-SA"/>
        </w:rPr>
      </w:pPr>
      <w:r>
        <w:rPr>
          <w:rFonts w:hint="eastAsia" w:ascii="黑体" w:eastAsia="黑体"/>
          <w:color w:val="000000"/>
        </w:rPr>
        <w:t>四、财</w:t>
      </w:r>
      <w:r>
        <w:rPr>
          <w:rFonts w:hint="eastAsia" w:ascii="黑体" w:eastAsia="黑体"/>
          <w:bCs/>
        </w:rPr>
        <w:t>政拨款收入支出决算总体情况说明</w:t>
      </w:r>
      <w:r>
        <w:tab/>
      </w:r>
      <w:r>
        <w:fldChar w:fldCharType="begin"/>
      </w:r>
      <w:r>
        <w:instrText xml:space="preserve"> PAGEREF _Toc79163863 \h </w:instrText>
      </w:r>
      <w:r>
        <w:fldChar w:fldCharType="separate"/>
      </w:r>
      <w:r>
        <w:t>- 12 -</w:t>
      </w:r>
      <w:r>
        <w:fldChar w:fldCharType="end"/>
      </w:r>
    </w:p>
    <w:p>
      <w:pPr>
        <w:pStyle w:val="13"/>
        <w:tabs>
          <w:tab w:val="right" w:leader="dot" w:pos="8296"/>
        </w:tabs>
        <w:rPr>
          <w:rFonts w:eastAsia="宋体" w:cs="Arial"/>
          <w:sz w:val="21"/>
          <w:szCs w:val="22"/>
          <w:lang w:bidi="ar-SA"/>
        </w:rPr>
      </w:pPr>
      <w:r>
        <w:rPr>
          <w:rFonts w:hint="eastAsia" w:ascii="黑体" w:eastAsia="黑体"/>
          <w:color w:val="000000"/>
        </w:rPr>
        <w:t>五、</w:t>
      </w:r>
      <w:r>
        <w:rPr>
          <w:rFonts w:hint="eastAsia" w:ascii="黑体" w:eastAsia="黑体"/>
          <w:b/>
          <w:color w:val="000000"/>
        </w:rPr>
        <w:t>一</w:t>
      </w:r>
      <w:r>
        <w:rPr>
          <w:rFonts w:hint="eastAsia" w:ascii="黑体" w:eastAsia="黑体"/>
          <w:bCs/>
        </w:rPr>
        <w:t>般公共预算财政拨款支出决算情况说明</w:t>
      </w:r>
      <w:r>
        <w:tab/>
      </w:r>
      <w:r>
        <w:fldChar w:fldCharType="begin"/>
      </w:r>
      <w:r>
        <w:instrText xml:space="preserve"> PAGEREF _Toc79163864 \h </w:instrText>
      </w:r>
      <w:r>
        <w:fldChar w:fldCharType="separate"/>
      </w:r>
      <w:r>
        <w:t>- 13 -</w:t>
      </w:r>
      <w:r>
        <w:fldChar w:fldCharType="end"/>
      </w:r>
    </w:p>
    <w:p>
      <w:pPr>
        <w:pStyle w:val="9"/>
        <w:tabs>
          <w:tab w:val="right" w:leader="dot" w:pos="8296"/>
        </w:tabs>
        <w:rPr>
          <w:rFonts w:eastAsia="宋体" w:cs="Arial"/>
          <w:i w:val="0"/>
          <w:iCs w:val="0"/>
          <w:sz w:val="21"/>
          <w:szCs w:val="22"/>
          <w:lang w:val="en-US" w:eastAsia="zh-CN" w:bidi="ar-SA"/>
        </w:rPr>
      </w:pPr>
      <w:r>
        <w:rPr>
          <w:rFonts w:hint="eastAsia" w:ascii="仿宋" w:eastAsia="仿宋"/>
          <w:b/>
          <w:i w:val="0"/>
          <w:iCs w:val="0"/>
          <w:color w:val="000000"/>
        </w:rPr>
        <w:t>（一）一般公共预算财政拨款支出决算总体情况</w:t>
      </w:r>
      <w:r>
        <w:rPr>
          <w:i w:val="0"/>
          <w:iCs w:val="0"/>
        </w:rPr>
        <w:tab/>
      </w:r>
      <w:r>
        <w:rPr>
          <w:rFonts w:hint="eastAsia" w:eastAsia="宋体"/>
          <w:i w:val="0"/>
          <w:iCs w:val="0"/>
          <w:lang w:val="en-US" w:eastAsia="zh-CN"/>
        </w:rPr>
        <w:t>-13-</w:t>
      </w:r>
    </w:p>
    <w:p>
      <w:pPr>
        <w:pStyle w:val="9"/>
        <w:tabs>
          <w:tab w:val="right" w:leader="dot" w:pos="8296"/>
        </w:tabs>
        <w:rPr>
          <w:rFonts w:eastAsia="宋体" w:cs="Arial"/>
          <w:i w:val="0"/>
          <w:iCs w:val="0"/>
          <w:sz w:val="21"/>
          <w:szCs w:val="22"/>
          <w:lang w:bidi="ar-SA"/>
        </w:rPr>
      </w:pPr>
      <w:r>
        <w:rPr>
          <w:rFonts w:hint="eastAsia" w:ascii="仿宋" w:eastAsia="仿宋"/>
          <w:b/>
          <w:i w:val="0"/>
          <w:iCs w:val="0"/>
          <w:color w:val="000000"/>
        </w:rPr>
        <w:t>（二）一般公共预算财政拨款支出决算结构情况</w:t>
      </w:r>
      <w:r>
        <w:rPr>
          <w:i w:val="0"/>
          <w:iCs w:val="0"/>
        </w:rPr>
        <w:tab/>
      </w:r>
      <w:r>
        <w:rPr>
          <w:i w:val="0"/>
          <w:iCs w:val="0"/>
        </w:rPr>
        <w:fldChar w:fldCharType="begin"/>
      </w:r>
      <w:r>
        <w:rPr>
          <w:i w:val="0"/>
          <w:iCs w:val="0"/>
        </w:rPr>
        <w:instrText xml:space="preserve"> PAGEREF _Toc79163866 \h </w:instrText>
      </w:r>
      <w:r>
        <w:rPr>
          <w:i w:val="0"/>
          <w:iCs w:val="0"/>
        </w:rPr>
        <w:fldChar w:fldCharType="separate"/>
      </w:r>
      <w:r>
        <w:rPr>
          <w:i w:val="0"/>
          <w:iCs w:val="0"/>
        </w:rPr>
        <w:t>- 13 -</w:t>
      </w:r>
      <w:r>
        <w:rPr>
          <w:i w:val="0"/>
          <w:iCs w:val="0"/>
        </w:rPr>
        <w:fldChar w:fldCharType="end"/>
      </w:r>
    </w:p>
    <w:p>
      <w:pPr>
        <w:pStyle w:val="9"/>
        <w:tabs>
          <w:tab w:val="right" w:leader="dot" w:pos="8296"/>
        </w:tabs>
        <w:rPr>
          <w:rFonts w:eastAsia="宋体" w:cs="Arial"/>
          <w:i w:val="0"/>
          <w:iCs w:val="0"/>
          <w:sz w:val="21"/>
          <w:szCs w:val="22"/>
          <w:lang w:bidi="ar-SA"/>
        </w:rPr>
      </w:pPr>
      <w:r>
        <w:rPr>
          <w:rFonts w:hint="eastAsia" w:ascii="仿宋" w:eastAsia="仿宋"/>
          <w:b/>
          <w:i w:val="0"/>
          <w:iCs w:val="0"/>
          <w:color w:val="000000"/>
        </w:rPr>
        <w:t>（三）一般公共预算财政拨款支出决算具体情况</w:t>
      </w:r>
      <w:r>
        <w:rPr>
          <w:i w:val="0"/>
          <w:iCs w:val="0"/>
        </w:rPr>
        <w:tab/>
      </w:r>
      <w:r>
        <w:rPr>
          <w:i w:val="0"/>
          <w:iCs w:val="0"/>
        </w:rPr>
        <w:fldChar w:fldCharType="begin"/>
      </w:r>
      <w:r>
        <w:rPr>
          <w:i w:val="0"/>
          <w:iCs w:val="0"/>
        </w:rPr>
        <w:instrText xml:space="preserve"> PAGEREF _Toc79163867 \h </w:instrText>
      </w:r>
      <w:r>
        <w:rPr>
          <w:i w:val="0"/>
          <w:iCs w:val="0"/>
        </w:rPr>
        <w:fldChar w:fldCharType="separate"/>
      </w:r>
      <w:r>
        <w:rPr>
          <w:i w:val="0"/>
          <w:iCs w:val="0"/>
        </w:rPr>
        <w:t>- 14 -</w:t>
      </w:r>
      <w:r>
        <w:rPr>
          <w:i w:val="0"/>
          <w:iCs w:val="0"/>
        </w:rPr>
        <w:fldChar w:fldCharType="end"/>
      </w:r>
    </w:p>
    <w:p>
      <w:pPr>
        <w:pStyle w:val="13"/>
        <w:tabs>
          <w:tab w:val="right" w:leader="dot" w:pos="8296"/>
        </w:tabs>
        <w:rPr>
          <w:rFonts w:eastAsia="宋体" w:cs="Arial"/>
          <w:sz w:val="21"/>
          <w:szCs w:val="22"/>
          <w:lang w:bidi="ar-SA"/>
        </w:rPr>
      </w:pPr>
      <w:r>
        <w:rPr>
          <w:rFonts w:hint="eastAsia" w:ascii="黑体" w:eastAsia="黑体"/>
          <w:color w:val="000000"/>
        </w:rPr>
        <w:t>六</w:t>
      </w:r>
      <w:r>
        <w:rPr>
          <w:rFonts w:hint="eastAsia" w:ascii="黑体" w:eastAsia="黑体"/>
          <w:b/>
          <w:color w:val="000000"/>
        </w:rPr>
        <w:t>、一</w:t>
      </w:r>
      <w:r>
        <w:rPr>
          <w:rFonts w:hint="eastAsia" w:ascii="黑体" w:eastAsia="黑体"/>
          <w:bCs/>
        </w:rPr>
        <w:t>般公共预算财政拨款基本支出决算情况说明</w:t>
      </w:r>
      <w:r>
        <w:tab/>
      </w:r>
      <w:r>
        <w:fldChar w:fldCharType="begin"/>
      </w:r>
      <w:r>
        <w:instrText xml:space="preserve"> PAGEREF _Toc79163868 \h </w:instrText>
      </w:r>
      <w:r>
        <w:fldChar w:fldCharType="separate"/>
      </w:r>
      <w:r>
        <w:t>- 15 -</w:t>
      </w:r>
      <w:r>
        <w:fldChar w:fldCharType="end"/>
      </w:r>
    </w:p>
    <w:p>
      <w:pPr>
        <w:pStyle w:val="13"/>
        <w:tabs>
          <w:tab w:val="right" w:leader="dot" w:pos="8296"/>
        </w:tabs>
        <w:rPr>
          <w:rFonts w:eastAsia="宋体" w:cs="Arial"/>
          <w:sz w:val="21"/>
          <w:szCs w:val="22"/>
          <w:lang w:bidi="ar-SA"/>
        </w:rPr>
      </w:pPr>
      <w:r>
        <w:rPr>
          <w:rFonts w:hint="eastAsia" w:ascii="黑体" w:eastAsia="黑体"/>
          <w:color w:val="000000"/>
        </w:rPr>
        <w:t>七、</w:t>
      </w:r>
      <w:r>
        <w:rPr>
          <w:rFonts w:hint="eastAsia" w:ascii="黑体" w:eastAsia="黑体"/>
          <w:b/>
          <w:bCs/>
        </w:rPr>
        <w:t>“</w:t>
      </w:r>
      <w:r>
        <w:rPr>
          <w:rFonts w:hint="eastAsia" w:ascii="黑体" w:eastAsia="黑体"/>
          <w:bCs/>
        </w:rPr>
        <w:t>三公”经费财政拨款支出决算情况说明</w:t>
      </w:r>
      <w:r>
        <w:tab/>
      </w:r>
      <w:r>
        <w:fldChar w:fldCharType="begin"/>
      </w:r>
      <w:r>
        <w:instrText xml:space="preserve"> PAGEREF _Toc79163869 \h </w:instrText>
      </w:r>
      <w:r>
        <w:fldChar w:fldCharType="separate"/>
      </w:r>
      <w:r>
        <w:t>- 16 -</w:t>
      </w:r>
      <w:r>
        <w:fldChar w:fldCharType="end"/>
      </w:r>
    </w:p>
    <w:p>
      <w:pPr>
        <w:pStyle w:val="9"/>
        <w:tabs>
          <w:tab w:val="right" w:leader="dot" w:pos="8296"/>
        </w:tabs>
        <w:rPr>
          <w:rFonts w:eastAsia="宋体" w:cs="Arial"/>
          <w:i w:val="0"/>
          <w:iCs w:val="0"/>
          <w:sz w:val="21"/>
          <w:szCs w:val="22"/>
          <w:lang w:val="en-US" w:eastAsia="zh-CN" w:bidi="ar-SA"/>
        </w:rPr>
      </w:pPr>
      <w:r>
        <w:rPr>
          <w:rFonts w:hint="eastAsia" w:ascii="仿宋" w:eastAsia="仿宋"/>
          <w:b/>
          <w:i w:val="0"/>
          <w:iCs w:val="0"/>
          <w:color w:val="000000"/>
        </w:rPr>
        <w:t>（一）“三公”经费财政拨款支出决算总体情况说明</w:t>
      </w:r>
      <w:r>
        <w:rPr>
          <w:i w:val="0"/>
          <w:iCs w:val="0"/>
        </w:rPr>
        <w:tab/>
      </w:r>
      <w:r>
        <w:rPr>
          <w:rFonts w:hint="eastAsia" w:eastAsia="宋体"/>
          <w:i w:val="0"/>
          <w:iCs w:val="0"/>
          <w:lang w:val="en-US" w:eastAsia="zh-CN"/>
        </w:rPr>
        <w:t>-16-</w:t>
      </w:r>
    </w:p>
    <w:p>
      <w:pPr>
        <w:pStyle w:val="9"/>
        <w:tabs>
          <w:tab w:val="right" w:leader="dot" w:pos="8296"/>
        </w:tabs>
        <w:rPr>
          <w:rFonts w:eastAsia="宋体" w:cs="Arial"/>
          <w:i w:val="0"/>
          <w:iCs w:val="0"/>
          <w:sz w:val="21"/>
          <w:szCs w:val="22"/>
          <w:lang w:val="en-US" w:eastAsia="zh-CN" w:bidi="ar-SA"/>
        </w:rPr>
      </w:pPr>
      <w:r>
        <w:rPr>
          <w:rFonts w:hint="eastAsia" w:ascii="仿宋" w:eastAsia="仿宋"/>
          <w:b/>
          <w:i w:val="0"/>
          <w:iCs w:val="0"/>
          <w:color w:val="000000"/>
        </w:rPr>
        <w:t>（二）“三公”经费财政拨款支出决算具体情况说明</w:t>
      </w:r>
      <w:r>
        <w:rPr>
          <w:i w:val="0"/>
          <w:iCs w:val="0"/>
        </w:rPr>
        <w:tab/>
      </w:r>
      <w:r>
        <w:rPr>
          <w:rFonts w:hint="eastAsia" w:eastAsia="宋体"/>
          <w:i w:val="0"/>
          <w:iCs w:val="0"/>
          <w:lang w:val="en-US" w:eastAsia="zh-CN"/>
        </w:rPr>
        <w:t>-16-</w:t>
      </w:r>
    </w:p>
    <w:p>
      <w:pPr>
        <w:pStyle w:val="13"/>
        <w:tabs>
          <w:tab w:val="right" w:leader="dot" w:pos="8296"/>
        </w:tabs>
        <w:rPr>
          <w:rFonts w:eastAsia="宋体" w:cs="Arial"/>
          <w:sz w:val="21"/>
          <w:szCs w:val="22"/>
          <w:lang w:bidi="ar-SA"/>
        </w:rPr>
      </w:pPr>
      <w:r>
        <w:rPr>
          <w:rFonts w:hint="eastAsia" w:ascii="黑体" w:eastAsia="黑体"/>
          <w:color w:val="000000"/>
        </w:rPr>
        <w:t>八、</w:t>
      </w:r>
      <w:r>
        <w:rPr>
          <w:rFonts w:hint="eastAsia" w:ascii="黑体" w:eastAsia="黑体"/>
          <w:bCs/>
        </w:rPr>
        <w:t>政府性基金预算支出决算情况说明</w:t>
      </w:r>
      <w:r>
        <w:tab/>
      </w:r>
      <w:r>
        <w:fldChar w:fldCharType="begin"/>
      </w:r>
      <w:r>
        <w:instrText xml:space="preserve"> PAGEREF _Toc79163872 \h </w:instrText>
      </w:r>
      <w:r>
        <w:fldChar w:fldCharType="separate"/>
      </w:r>
      <w:r>
        <w:t>- 16 -</w:t>
      </w:r>
      <w:r>
        <w:fldChar w:fldCharType="end"/>
      </w:r>
    </w:p>
    <w:p>
      <w:pPr>
        <w:pStyle w:val="13"/>
        <w:tabs>
          <w:tab w:val="right" w:leader="dot" w:pos="8296"/>
        </w:tabs>
        <w:rPr>
          <w:rFonts w:eastAsia="宋体" w:cs="Arial"/>
          <w:sz w:val="21"/>
          <w:szCs w:val="22"/>
          <w:lang w:val="en-US" w:eastAsia="zh-CN" w:bidi="ar-SA"/>
        </w:rPr>
      </w:pPr>
      <w:r>
        <w:rPr>
          <w:rFonts w:hint="eastAsia" w:ascii="黑体" w:eastAsia="黑体"/>
          <w:bCs/>
        </w:rPr>
        <w:t>九、 国有资本经营预算支出决算情况说明</w:t>
      </w:r>
      <w:r>
        <w:tab/>
      </w:r>
      <w:r>
        <w:rPr>
          <w:rFonts w:hint="eastAsia" w:eastAsia="宋体"/>
          <w:lang w:val="en-US" w:eastAsia="zh-CN"/>
        </w:rPr>
        <w:t>-17-</w:t>
      </w:r>
    </w:p>
    <w:p>
      <w:pPr>
        <w:pStyle w:val="13"/>
        <w:tabs>
          <w:tab w:val="right" w:leader="dot" w:pos="8296"/>
        </w:tabs>
        <w:rPr>
          <w:rFonts w:eastAsia="宋体" w:cs="Arial"/>
          <w:sz w:val="21"/>
          <w:szCs w:val="22"/>
          <w:lang w:bidi="ar-SA"/>
        </w:rPr>
      </w:pPr>
      <w:r>
        <w:rPr>
          <w:rFonts w:hint="eastAsia" w:ascii="黑体" w:eastAsia="黑体"/>
          <w:color w:val="000000"/>
        </w:rPr>
        <w:t>十</w:t>
      </w:r>
      <w:r>
        <w:rPr>
          <w:rFonts w:hint="eastAsia" w:ascii="黑体" w:eastAsia="黑体"/>
          <w:b/>
          <w:bCs/>
        </w:rPr>
        <w:t>、</w:t>
      </w:r>
      <w:r>
        <w:rPr>
          <w:rFonts w:hint="eastAsia" w:ascii="黑体" w:eastAsia="黑体"/>
          <w:bCs/>
        </w:rPr>
        <w:t>其他重要事项的情况说明</w:t>
      </w:r>
      <w:r>
        <w:tab/>
      </w:r>
      <w:r>
        <w:fldChar w:fldCharType="begin"/>
      </w:r>
      <w:r>
        <w:instrText xml:space="preserve"> PAGEREF _Toc79163874 \h </w:instrText>
      </w:r>
      <w:r>
        <w:fldChar w:fldCharType="separate"/>
      </w:r>
      <w:r>
        <w:t>- 18 -</w:t>
      </w:r>
      <w:r>
        <w:fldChar w:fldCharType="end"/>
      </w:r>
    </w:p>
    <w:p>
      <w:pPr>
        <w:pStyle w:val="9"/>
        <w:tabs>
          <w:tab w:val="right" w:leader="dot" w:pos="8296"/>
        </w:tabs>
        <w:rPr>
          <w:rFonts w:ascii="仿宋" w:eastAsia="仿宋" w:cs="Times New Roman"/>
          <w:bCs/>
          <w:i w:val="0"/>
          <w:iCs w:val="0"/>
          <w:color w:val="000000"/>
          <w:lang w:val="en-US" w:eastAsia="zh-CN" w:bidi="ar-SA"/>
        </w:rPr>
      </w:pPr>
      <w:r>
        <w:rPr>
          <w:rFonts w:hint="eastAsia" w:ascii="仿宋" w:eastAsia="仿宋" w:cs="Times New Roman"/>
          <w:b/>
          <w:i w:val="0"/>
          <w:iCs w:val="0"/>
          <w:color w:val="000000"/>
          <w:lang w:bidi="ar-SA"/>
        </w:rPr>
        <w:t>（一）</w:t>
      </w:r>
      <w:r>
        <w:rPr>
          <w:rFonts w:hint="eastAsia" w:ascii="仿宋" w:eastAsia="仿宋" w:cs="Times New Roman"/>
          <w:b/>
          <w:i w:val="0"/>
          <w:iCs w:val="0"/>
          <w:color w:val="000000"/>
          <w:lang w:eastAsia="zh-CN" w:bidi="ar-SA"/>
        </w:rPr>
        <w:t>机关运行经费支出</w:t>
      </w:r>
      <w:r>
        <w:rPr>
          <w:rFonts w:hint="eastAsia" w:ascii="仿宋" w:eastAsia="仿宋" w:cs="Times New Roman"/>
          <w:bCs/>
          <w:i w:val="0"/>
          <w:iCs w:val="0"/>
          <w:color w:val="000000"/>
          <w:lang w:bidi="ar-SA"/>
        </w:rPr>
        <w:tab/>
      </w:r>
      <w:r>
        <w:rPr>
          <w:rFonts w:hint="eastAsia" w:ascii="仿宋" w:eastAsia="仿宋" w:cs="Times New Roman"/>
          <w:bCs/>
          <w:i w:val="0"/>
          <w:iCs w:val="0"/>
          <w:color w:val="000000"/>
          <w:lang w:val="en-US" w:eastAsia="zh-CN" w:bidi="ar-SA"/>
        </w:rPr>
        <w:t>-18-</w:t>
      </w:r>
    </w:p>
    <w:p>
      <w:pPr>
        <w:pStyle w:val="9"/>
        <w:tabs>
          <w:tab w:val="right" w:leader="dot" w:pos="8296"/>
        </w:tabs>
        <w:rPr>
          <w:rFonts w:ascii="仿宋" w:eastAsia="仿宋" w:cs="Times New Roman"/>
          <w:bCs/>
          <w:i w:val="0"/>
          <w:iCs w:val="0"/>
          <w:color w:val="000000"/>
          <w:lang w:val="en-US" w:eastAsia="zh-CN" w:bidi="ar-SA"/>
        </w:rPr>
      </w:pPr>
      <w:r>
        <w:rPr>
          <w:rFonts w:hint="eastAsia" w:ascii="仿宋" w:eastAsia="仿宋" w:cs="Times New Roman"/>
          <w:b/>
          <w:i w:val="0"/>
          <w:iCs w:val="0"/>
          <w:color w:val="000000"/>
          <w:lang w:bidi="ar-SA"/>
        </w:rPr>
        <w:t>（</w:t>
      </w:r>
      <w:r>
        <w:rPr>
          <w:rFonts w:hint="eastAsia" w:ascii="仿宋" w:eastAsia="仿宋" w:cs="Times New Roman"/>
          <w:b/>
          <w:i w:val="0"/>
          <w:iCs w:val="0"/>
          <w:color w:val="000000"/>
          <w:lang w:eastAsia="zh-CN" w:bidi="ar-SA"/>
        </w:rPr>
        <w:t>二</w:t>
      </w:r>
      <w:r>
        <w:rPr>
          <w:rFonts w:hint="eastAsia" w:ascii="仿宋" w:eastAsia="仿宋" w:cs="Times New Roman"/>
          <w:b/>
          <w:i w:val="0"/>
          <w:iCs w:val="0"/>
          <w:color w:val="000000"/>
          <w:lang w:bidi="ar-SA"/>
        </w:rPr>
        <w:t>）</w:t>
      </w:r>
      <w:r>
        <w:rPr>
          <w:rFonts w:hint="eastAsia" w:ascii="仿宋" w:eastAsia="仿宋" w:cs="Times New Roman"/>
          <w:b/>
          <w:i w:val="0"/>
          <w:iCs w:val="0"/>
          <w:color w:val="000000"/>
          <w:lang w:val="en-US" w:eastAsia="zh-CN" w:bidi="ar-SA"/>
        </w:rPr>
        <w:t>政府采购支出情况</w:t>
      </w:r>
      <w:r>
        <w:rPr>
          <w:rFonts w:hint="eastAsia" w:ascii="仿宋" w:eastAsia="仿宋" w:cs="Times New Roman"/>
          <w:bCs/>
          <w:i w:val="0"/>
          <w:iCs w:val="0"/>
          <w:color w:val="000000"/>
          <w:lang w:bidi="ar-SA"/>
        </w:rPr>
        <w:tab/>
      </w:r>
      <w:r>
        <w:rPr>
          <w:rFonts w:hint="eastAsia" w:ascii="仿宋" w:eastAsia="仿宋" w:cs="Times New Roman"/>
          <w:bCs/>
          <w:i w:val="0"/>
          <w:iCs w:val="0"/>
          <w:color w:val="000000"/>
          <w:lang w:val="en-US" w:eastAsia="zh-CN" w:bidi="ar-SA"/>
        </w:rPr>
        <w:t>-18-</w:t>
      </w:r>
    </w:p>
    <w:p>
      <w:pPr>
        <w:pStyle w:val="9"/>
        <w:tabs>
          <w:tab w:val="right" w:leader="dot" w:pos="8296"/>
        </w:tabs>
        <w:rPr>
          <w:rFonts w:hint="eastAsia" w:ascii="仿宋" w:eastAsia="仿宋" w:cs="Times New Roman"/>
          <w:b/>
          <w:i w:val="0"/>
          <w:iCs w:val="0"/>
          <w:color w:val="000000"/>
          <w:lang w:val="en-US" w:eastAsia="zh-CN" w:bidi="ar-SA"/>
        </w:rPr>
      </w:pPr>
      <w:r>
        <w:rPr>
          <w:rFonts w:hint="eastAsia" w:ascii="仿宋" w:eastAsia="仿宋" w:cs="Times New Roman"/>
          <w:b/>
          <w:i w:val="0"/>
          <w:iCs w:val="0"/>
          <w:color w:val="000000"/>
          <w:lang w:bidi="ar-SA"/>
        </w:rPr>
        <w:t>（</w:t>
      </w:r>
      <w:r>
        <w:rPr>
          <w:rFonts w:hint="eastAsia" w:ascii="仿宋" w:eastAsia="仿宋" w:cs="Times New Roman"/>
          <w:b/>
          <w:i w:val="0"/>
          <w:iCs w:val="0"/>
          <w:color w:val="000000"/>
          <w:lang w:eastAsia="zh-CN" w:bidi="ar-SA"/>
        </w:rPr>
        <w:t>三</w:t>
      </w:r>
      <w:r>
        <w:rPr>
          <w:rFonts w:hint="eastAsia" w:ascii="仿宋" w:eastAsia="仿宋" w:cs="Times New Roman"/>
          <w:b/>
          <w:i w:val="0"/>
          <w:iCs w:val="0"/>
          <w:color w:val="000000"/>
          <w:lang w:bidi="ar-SA"/>
        </w:rPr>
        <w:t>）</w:t>
      </w:r>
      <w:r>
        <w:rPr>
          <w:rFonts w:hint="eastAsia" w:ascii="仿宋" w:eastAsia="仿宋" w:cs="Times New Roman"/>
          <w:b/>
          <w:i w:val="0"/>
          <w:iCs w:val="0"/>
          <w:color w:val="000000"/>
          <w:lang w:eastAsia="zh-CN" w:bidi="ar-SA"/>
        </w:rPr>
        <w:t>国有资产占有使用情况</w:t>
      </w:r>
      <w:r>
        <w:rPr>
          <w:rFonts w:hint="eastAsia" w:ascii="仿宋" w:eastAsia="仿宋" w:cs="Times New Roman"/>
          <w:bCs/>
          <w:i w:val="0"/>
          <w:iCs w:val="0"/>
          <w:color w:val="000000"/>
          <w:lang w:bidi="ar-SA"/>
        </w:rPr>
        <w:tab/>
      </w:r>
      <w:r>
        <w:rPr>
          <w:rFonts w:hint="eastAsia" w:ascii="仿宋" w:eastAsia="仿宋" w:cs="Times New Roman"/>
          <w:bCs/>
          <w:i w:val="0"/>
          <w:iCs w:val="0"/>
          <w:color w:val="000000"/>
          <w:lang w:val="en-US" w:eastAsia="zh-CN" w:bidi="ar-SA"/>
        </w:rPr>
        <w:t>-18-</w:t>
      </w:r>
    </w:p>
    <w:p>
      <w:pPr>
        <w:pStyle w:val="9"/>
        <w:tabs>
          <w:tab w:val="right" w:leader="dot" w:pos="8296"/>
        </w:tabs>
      </w:pPr>
      <w:r>
        <w:rPr>
          <w:rFonts w:hint="eastAsia" w:ascii="仿宋" w:eastAsia="仿宋" w:cs="Times New Roman"/>
          <w:b/>
          <w:i w:val="0"/>
          <w:iCs w:val="0"/>
          <w:color w:val="000000"/>
          <w:lang w:val="en-US" w:eastAsia="zh-CN" w:bidi="ar-SA"/>
        </w:rPr>
        <w:t xml:space="preserve">（四）预算绩效管理情况  </w:t>
      </w:r>
      <w:r>
        <w:rPr>
          <w:rFonts w:hint="eastAsia" w:ascii="Calibri" w:hAnsi="Calibri" w:eastAsia="Calibri" w:cs="Times New Roman"/>
          <w:b/>
          <w:bCs/>
          <w:caps/>
          <w:smallCaps w:val="0"/>
          <w:kern w:val="2"/>
          <w:sz w:val="20"/>
          <w:szCs w:val="20"/>
          <w:lang w:val="en-US" w:eastAsia="zh-CN" w:bidi="ar-SA"/>
        </w:rPr>
        <w:t>.......................................................</w:t>
      </w:r>
      <w:r>
        <w:rPr>
          <w:rFonts w:hint="eastAsia" w:cs="Times New Roman"/>
          <w:b/>
          <w:bCs/>
          <w:caps/>
          <w:smallCaps w:val="0"/>
          <w:kern w:val="2"/>
          <w:sz w:val="20"/>
          <w:szCs w:val="20"/>
          <w:lang w:val="en-US" w:eastAsia="zh-CN" w:bidi="ar-SA"/>
        </w:rPr>
        <w:t>.........</w:t>
      </w:r>
      <w:r>
        <w:rPr>
          <w:rFonts w:hint="eastAsia" w:ascii="Calibri" w:hAnsi="Calibri" w:eastAsia="Calibri" w:cs="Times New Roman"/>
          <w:b/>
          <w:bCs/>
          <w:caps/>
          <w:smallCaps w:val="0"/>
          <w:kern w:val="2"/>
          <w:sz w:val="20"/>
          <w:szCs w:val="20"/>
          <w:lang w:val="en-US" w:eastAsia="zh-CN" w:bidi="ar-SA"/>
        </w:rPr>
        <w:t>................................</w:t>
      </w:r>
      <w:r>
        <w:rPr>
          <w:rFonts w:hint="eastAsia" w:cs="Times New Roman"/>
          <w:b/>
          <w:bCs/>
          <w:caps/>
          <w:smallCaps w:val="0"/>
          <w:kern w:val="2"/>
          <w:sz w:val="20"/>
          <w:szCs w:val="20"/>
          <w:lang w:val="en-US" w:eastAsia="zh-CN" w:bidi="ar-SA"/>
        </w:rPr>
        <w:t>-18-</w:t>
      </w:r>
    </w:p>
    <w:p>
      <w:pPr>
        <w:pStyle w:val="7"/>
        <w:tabs>
          <w:tab w:val="right" w:leader="dot" w:pos="8296"/>
        </w:tabs>
        <w:rPr>
          <w:b w:val="0"/>
          <w:bCs w:val="0"/>
        </w:rPr>
      </w:pPr>
      <w:r>
        <w:rPr>
          <w:rFonts w:hint="eastAsia" w:ascii="黑体" w:eastAsia="黑体"/>
          <w:b w:val="0"/>
          <w:bCs w:val="0"/>
          <w:kern w:val="44"/>
        </w:rPr>
        <w:t>第三部分</w:t>
      </w:r>
      <w:r>
        <w:rPr>
          <w:rFonts w:hint="eastAsia" w:ascii="黑体" w:eastAsia="黑体"/>
          <w:b w:val="0"/>
          <w:bCs w:val="0"/>
          <w:color w:val="000000"/>
        </w:rPr>
        <w:t xml:space="preserve"> 名</w:t>
      </w:r>
      <w:r>
        <w:rPr>
          <w:rFonts w:hint="eastAsia" w:ascii="黑体" w:eastAsia="黑体"/>
          <w:b w:val="0"/>
          <w:bCs w:val="0"/>
          <w:kern w:val="44"/>
        </w:rPr>
        <w:t>词解释</w:t>
      </w:r>
      <w:r>
        <w:rPr>
          <w:b w:val="0"/>
          <w:bCs w:val="0"/>
        </w:rPr>
        <w:tab/>
      </w:r>
      <w:r>
        <w:rPr>
          <w:b w:val="0"/>
          <w:bCs w:val="0"/>
        </w:rPr>
        <w:fldChar w:fldCharType="begin"/>
      </w:r>
      <w:r>
        <w:rPr>
          <w:b w:val="0"/>
          <w:bCs w:val="0"/>
        </w:rPr>
        <w:instrText xml:space="preserve"> PAGEREF _Toc79163879 \h </w:instrText>
      </w:r>
      <w:r>
        <w:rPr>
          <w:b w:val="0"/>
          <w:bCs w:val="0"/>
        </w:rPr>
        <w:fldChar w:fldCharType="separate"/>
      </w:r>
      <w:r>
        <w:rPr>
          <w:b w:val="0"/>
          <w:bCs w:val="0"/>
        </w:rPr>
        <w:t>- 37 -</w:t>
      </w:r>
      <w:r>
        <w:rPr>
          <w:b w:val="0"/>
          <w:bCs w:val="0"/>
        </w:rPr>
        <w:fldChar w:fldCharType="end"/>
      </w:r>
    </w:p>
    <w:p>
      <w:pPr>
        <w:pStyle w:val="7"/>
        <w:tabs>
          <w:tab w:val="right" w:leader="dot" w:pos="8296"/>
        </w:tabs>
        <w:rPr>
          <w:rFonts w:hint="eastAsia" w:ascii="黑体" w:eastAsia="黑体"/>
          <w:b w:val="0"/>
          <w:bCs w:val="0"/>
          <w:color w:val="000000"/>
        </w:rPr>
      </w:pPr>
      <w:r>
        <w:rPr>
          <w:rFonts w:hint="eastAsia" w:ascii="黑体" w:eastAsia="黑体"/>
          <w:b w:val="0"/>
          <w:bCs w:val="0"/>
          <w:color w:val="000000"/>
        </w:rPr>
        <w:t>第四部分 附件</w:t>
      </w:r>
      <w:r>
        <w:rPr>
          <w:rFonts w:hint="eastAsia" w:ascii="黑体" w:eastAsia="黑体"/>
          <w:b w:val="0"/>
          <w:bCs w:val="0"/>
          <w:color w:val="000000"/>
        </w:rPr>
        <w:tab/>
      </w:r>
      <w:r>
        <w:rPr>
          <w:rFonts w:hint="eastAsia" w:ascii="黑体" w:eastAsia="黑体"/>
          <w:b w:val="0"/>
          <w:bCs w:val="0"/>
          <w:color w:val="000000"/>
        </w:rPr>
        <w:fldChar w:fldCharType="begin"/>
      </w:r>
      <w:r>
        <w:rPr>
          <w:rFonts w:hint="eastAsia" w:ascii="黑体" w:eastAsia="黑体"/>
          <w:b w:val="0"/>
          <w:bCs w:val="0"/>
          <w:color w:val="000000"/>
        </w:rPr>
        <w:instrText xml:space="preserve"> PAGEREF _Toc79163880 \h </w:instrText>
      </w:r>
      <w:r>
        <w:rPr>
          <w:rFonts w:hint="eastAsia" w:ascii="黑体" w:eastAsia="黑体"/>
          <w:b w:val="0"/>
          <w:bCs w:val="0"/>
          <w:color w:val="000000"/>
        </w:rPr>
        <w:fldChar w:fldCharType="separate"/>
      </w:r>
      <w:r>
        <w:rPr>
          <w:rFonts w:hint="eastAsia" w:ascii="黑体" w:eastAsia="黑体"/>
          <w:b w:val="0"/>
          <w:bCs w:val="0"/>
          <w:color w:val="000000"/>
        </w:rPr>
        <w:t>- 40 -</w:t>
      </w:r>
      <w:r>
        <w:rPr>
          <w:rFonts w:hint="eastAsia" w:ascii="黑体" w:eastAsia="黑体"/>
          <w:b w:val="0"/>
          <w:bCs w:val="0"/>
          <w:color w:val="000000"/>
        </w:rPr>
        <w:fldChar w:fldCharType="end"/>
      </w:r>
    </w:p>
    <w:p>
      <w:pPr>
        <w:pStyle w:val="7"/>
        <w:keepNext w:val="0"/>
        <w:keepLines w:val="0"/>
        <w:pageBreakBefore w:val="0"/>
        <w:widowControl w:val="0"/>
        <w:tabs>
          <w:tab w:val="right" w:leader="dot" w:pos="8296"/>
        </w:tabs>
        <w:kinsoku/>
        <w:wordWrap/>
        <w:overflowPunct/>
        <w:topLinePunct w:val="0"/>
        <w:autoSpaceDE/>
        <w:autoSpaceDN/>
        <w:bidi w:val="0"/>
        <w:spacing w:before="0" w:after="0" w:line="240" w:lineRule="auto"/>
        <w:ind w:left="0" w:firstLine="400" w:firstLineChars="200"/>
        <w:textAlignment w:val="auto"/>
        <w:rPr>
          <w:color w:val="auto"/>
        </w:rPr>
      </w:pPr>
      <w:r>
        <w:rPr>
          <w:rFonts w:hint="eastAsia" w:ascii="仿宋_GB2312" w:eastAsia="仿宋_GB2312" w:cs="仿宋_GB2312"/>
          <w:b w:val="0"/>
          <w:bCs w:val="0"/>
          <w:color w:val="auto"/>
          <w:lang w:eastAsia="zh-CN" w:bidi="ar-SA"/>
        </w:rPr>
        <w:t>金川县文化体育和旅游局</w:t>
      </w:r>
      <w:r>
        <w:rPr>
          <w:rFonts w:hint="eastAsia" w:ascii="仿宋_GB2312" w:eastAsia="仿宋_GB2312" w:cs="仿宋_GB2312"/>
          <w:b w:val="0"/>
          <w:bCs w:val="0"/>
          <w:color w:val="auto"/>
          <w:lang w:val="en-US" w:eastAsia="zh-CN" w:bidi="ar-SA"/>
        </w:rPr>
        <w:t>2021</w:t>
      </w:r>
      <w:r>
        <w:rPr>
          <w:rFonts w:hint="eastAsia" w:ascii="仿宋_GB2312" w:eastAsia="仿宋_GB2312" w:cs="仿宋_GB2312"/>
          <w:b w:val="0"/>
          <w:bCs w:val="0"/>
          <w:color w:val="auto"/>
          <w:lang w:bidi="ar-SA"/>
        </w:rPr>
        <w:t>年部门整体支出绩效评价报告</w:t>
      </w:r>
      <w:r>
        <w:rPr>
          <w:rFonts w:ascii="Arial" w:hAnsi="Arial" w:eastAsia="黑体" w:cs="Arial"/>
          <w:b w:val="0"/>
          <w:bCs w:val="0"/>
          <w:color w:val="auto"/>
          <w:lang w:bidi="ar-SA"/>
        </w:rPr>
        <w:t>………………</w:t>
      </w:r>
      <w:r>
        <w:rPr>
          <w:rFonts w:hint="eastAsia" w:ascii="Arial" w:hAnsi="Arial" w:eastAsia="黑体" w:cs="Arial"/>
          <w:b w:val="0"/>
          <w:bCs w:val="0"/>
          <w:color w:val="auto"/>
          <w:lang w:val="en-US" w:eastAsia="zh-CN" w:bidi="ar-SA"/>
        </w:rPr>
        <w:t xml:space="preserve">  </w:t>
      </w:r>
      <w:r>
        <w:rPr>
          <w:rFonts w:ascii="Arial" w:hAnsi="Arial" w:eastAsia="黑体" w:cs="Arial"/>
          <w:b w:val="0"/>
          <w:bCs w:val="0"/>
          <w:color w:val="auto"/>
          <w:lang w:bidi="ar-SA"/>
        </w:rPr>
        <w:t>…………</w:t>
      </w:r>
      <w:r>
        <w:rPr>
          <w:color w:val="auto"/>
        </w:rPr>
        <w:fldChar w:fldCharType="begin"/>
      </w:r>
      <w:r>
        <w:rPr>
          <w:color w:val="auto"/>
        </w:rPr>
        <w:instrText xml:space="preserve"> PAGEREF _Toc79163880 \h </w:instrText>
      </w:r>
      <w:r>
        <w:rPr>
          <w:color w:val="auto"/>
        </w:rPr>
        <w:fldChar w:fldCharType="separate"/>
      </w:r>
      <w:r>
        <w:rPr>
          <w:color w:val="auto"/>
        </w:rPr>
        <w:t>- 40 -</w:t>
      </w:r>
      <w:r>
        <w:rPr>
          <w:color w:val="auto"/>
        </w:rPr>
        <w:fldChar w:fldCharType="end"/>
      </w:r>
    </w:p>
    <w:p>
      <w:pPr>
        <w:pStyle w:val="7"/>
        <w:tabs>
          <w:tab w:val="right" w:leader="dot" w:pos="8296"/>
        </w:tabs>
        <w:rPr>
          <w:rFonts w:eastAsia="宋体" w:cs="Arial"/>
          <w:b w:val="0"/>
          <w:bCs w:val="0"/>
          <w:sz w:val="21"/>
          <w:szCs w:val="22"/>
          <w:lang w:bidi="ar-SA"/>
        </w:rPr>
      </w:pPr>
      <w:r>
        <w:rPr>
          <w:rFonts w:hint="eastAsia" w:ascii="黑体" w:eastAsia="黑体"/>
          <w:b w:val="0"/>
          <w:bCs w:val="0"/>
          <w:color w:val="000000"/>
        </w:rPr>
        <w:t>第</w:t>
      </w:r>
      <w:r>
        <w:rPr>
          <w:rFonts w:hint="eastAsia" w:ascii="黑体" w:eastAsia="黑体"/>
          <w:b w:val="0"/>
          <w:bCs w:val="0"/>
          <w:kern w:val="44"/>
        </w:rPr>
        <w:t>五部分 附表</w:t>
      </w:r>
      <w:r>
        <w:rPr>
          <w:b w:val="0"/>
          <w:bCs w:val="0"/>
        </w:rPr>
        <w:tab/>
      </w:r>
      <w:r>
        <w:rPr>
          <w:b w:val="0"/>
          <w:bCs w:val="0"/>
        </w:rPr>
        <w:fldChar w:fldCharType="begin"/>
      </w:r>
      <w:r>
        <w:rPr>
          <w:b w:val="0"/>
          <w:bCs w:val="0"/>
        </w:rPr>
        <w:instrText xml:space="preserve"> PAGEREF _Toc79163885 \h </w:instrText>
      </w:r>
      <w:r>
        <w:rPr>
          <w:b w:val="0"/>
          <w:bCs w:val="0"/>
        </w:rPr>
        <w:fldChar w:fldCharType="separate"/>
      </w:r>
      <w:r>
        <w:rPr>
          <w:b w:val="0"/>
          <w:bCs w:val="0"/>
        </w:rPr>
        <w:t>- 47 -</w:t>
      </w:r>
      <w:r>
        <w:rPr>
          <w:b w:val="0"/>
          <w:bCs w:val="0"/>
        </w:rPr>
        <w:fldChar w:fldCharType="end"/>
      </w:r>
    </w:p>
    <w:p>
      <w:pPr>
        <w:pStyle w:val="13"/>
        <w:tabs>
          <w:tab w:val="right" w:leader="dot" w:pos="8296"/>
        </w:tabs>
        <w:rPr>
          <w:rFonts w:eastAsia="宋体" w:cs="Arial"/>
          <w:sz w:val="21"/>
          <w:szCs w:val="22"/>
          <w:lang w:bidi="ar-SA"/>
        </w:rPr>
      </w:pPr>
      <w:r>
        <w:rPr>
          <w:rFonts w:hint="eastAsia" w:ascii="仿宋" w:eastAsia="仿宋"/>
          <w:color w:val="000000"/>
        </w:rPr>
        <w:t>一、收</w:t>
      </w:r>
      <w:r>
        <w:rPr>
          <w:rFonts w:hint="eastAsia" w:ascii="仿宋" w:eastAsia="仿宋"/>
        </w:rPr>
        <w:t>入支出决算总表</w:t>
      </w:r>
      <w:r>
        <w:tab/>
      </w:r>
      <w:r>
        <w:fldChar w:fldCharType="begin"/>
      </w:r>
      <w:r>
        <w:instrText xml:space="preserve"> PAGEREF _Toc79163886 \h </w:instrText>
      </w:r>
      <w:r>
        <w:fldChar w:fldCharType="separate"/>
      </w:r>
      <w:r>
        <w:t>- 47 -</w:t>
      </w:r>
      <w:r>
        <w:fldChar w:fldCharType="end"/>
      </w:r>
    </w:p>
    <w:p>
      <w:pPr>
        <w:pStyle w:val="13"/>
        <w:tabs>
          <w:tab w:val="right" w:leader="dot" w:pos="8296"/>
        </w:tabs>
        <w:rPr>
          <w:rFonts w:eastAsia="宋体" w:cs="Arial"/>
          <w:sz w:val="21"/>
          <w:szCs w:val="22"/>
          <w:lang w:bidi="ar-SA"/>
        </w:rPr>
      </w:pPr>
      <w:r>
        <w:rPr>
          <w:rFonts w:hint="eastAsia" w:ascii="仿宋" w:eastAsia="仿宋"/>
          <w:color w:val="000000"/>
        </w:rPr>
        <w:t>二、收</w:t>
      </w:r>
      <w:r>
        <w:rPr>
          <w:rFonts w:hint="eastAsia" w:ascii="仿宋" w:eastAsia="仿宋"/>
        </w:rPr>
        <w:t>入决算表</w:t>
      </w:r>
      <w:r>
        <w:tab/>
      </w:r>
      <w:r>
        <w:fldChar w:fldCharType="begin"/>
      </w:r>
      <w:r>
        <w:instrText xml:space="preserve"> PAGEREF _Toc79163887 \h </w:instrText>
      </w:r>
      <w:r>
        <w:fldChar w:fldCharType="separate"/>
      </w:r>
      <w:r>
        <w:t>- 47 -</w:t>
      </w:r>
      <w:r>
        <w:fldChar w:fldCharType="end"/>
      </w:r>
    </w:p>
    <w:p>
      <w:pPr>
        <w:pStyle w:val="13"/>
        <w:tabs>
          <w:tab w:val="right" w:leader="dot" w:pos="8296"/>
        </w:tabs>
        <w:rPr>
          <w:rFonts w:eastAsia="宋体" w:cs="Arial"/>
          <w:sz w:val="21"/>
          <w:szCs w:val="22"/>
          <w:lang w:bidi="ar-SA"/>
        </w:rPr>
      </w:pPr>
      <w:r>
        <w:rPr>
          <w:rFonts w:hint="eastAsia" w:ascii="仿宋" w:eastAsia="仿宋"/>
        </w:rPr>
        <w:t>三、</w:t>
      </w:r>
      <w:r>
        <w:rPr>
          <w:rFonts w:hint="eastAsia" w:ascii="仿宋" w:eastAsia="仿宋"/>
          <w:color w:val="000000"/>
        </w:rPr>
        <w:t>支</w:t>
      </w:r>
      <w:r>
        <w:rPr>
          <w:rFonts w:hint="eastAsia" w:ascii="仿宋" w:eastAsia="仿宋"/>
        </w:rPr>
        <w:t>出决算表</w:t>
      </w:r>
      <w:r>
        <w:tab/>
      </w:r>
      <w:r>
        <w:fldChar w:fldCharType="begin"/>
      </w:r>
      <w:r>
        <w:instrText xml:space="preserve"> PAGEREF _Toc79163888 \h </w:instrText>
      </w:r>
      <w:r>
        <w:fldChar w:fldCharType="separate"/>
      </w:r>
      <w:r>
        <w:t>- 47 -</w:t>
      </w:r>
      <w:r>
        <w:fldChar w:fldCharType="end"/>
      </w:r>
    </w:p>
    <w:p>
      <w:pPr>
        <w:pStyle w:val="13"/>
        <w:tabs>
          <w:tab w:val="right" w:leader="dot" w:pos="8296"/>
        </w:tabs>
        <w:rPr>
          <w:rFonts w:eastAsia="宋体" w:cs="Arial"/>
          <w:sz w:val="21"/>
          <w:szCs w:val="22"/>
          <w:lang w:bidi="ar-SA"/>
        </w:rPr>
      </w:pPr>
      <w:r>
        <w:rPr>
          <w:rFonts w:hint="eastAsia" w:ascii="仿宋" w:eastAsia="仿宋"/>
        </w:rPr>
        <w:t>四、</w:t>
      </w:r>
      <w:r>
        <w:rPr>
          <w:rFonts w:hint="eastAsia" w:ascii="仿宋" w:eastAsia="仿宋"/>
          <w:color w:val="000000"/>
        </w:rPr>
        <w:t>财</w:t>
      </w:r>
      <w:r>
        <w:rPr>
          <w:rFonts w:hint="eastAsia" w:ascii="仿宋" w:eastAsia="仿宋"/>
        </w:rPr>
        <w:t>政拨款收入支出决算总表</w:t>
      </w:r>
      <w:r>
        <w:tab/>
      </w:r>
      <w:r>
        <w:fldChar w:fldCharType="begin"/>
      </w:r>
      <w:r>
        <w:instrText xml:space="preserve"> PAGEREF _Toc79163889 \h </w:instrText>
      </w:r>
      <w:r>
        <w:fldChar w:fldCharType="separate"/>
      </w:r>
      <w:r>
        <w:t>- 47 -</w:t>
      </w:r>
      <w:r>
        <w:fldChar w:fldCharType="end"/>
      </w:r>
    </w:p>
    <w:p>
      <w:pPr>
        <w:pStyle w:val="13"/>
        <w:tabs>
          <w:tab w:val="right" w:leader="dot" w:pos="8296"/>
        </w:tabs>
        <w:rPr>
          <w:rFonts w:eastAsia="宋体" w:cs="Arial"/>
          <w:sz w:val="21"/>
          <w:szCs w:val="22"/>
          <w:lang w:bidi="ar-SA"/>
        </w:rPr>
      </w:pPr>
      <w:r>
        <w:rPr>
          <w:rFonts w:hint="eastAsia" w:ascii="仿宋" w:eastAsia="仿宋"/>
        </w:rPr>
        <w:t>五、</w:t>
      </w:r>
      <w:r>
        <w:rPr>
          <w:rFonts w:hint="eastAsia" w:ascii="仿宋" w:eastAsia="仿宋"/>
          <w:color w:val="000000"/>
        </w:rPr>
        <w:t>财</w:t>
      </w:r>
      <w:r>
        <w:rPr>
          <w:rFonts w:hint="eastAsia" w:ascii="仿宋" w:eastAsia="仿宋"/>
        </w:rPr>
        <w:t>政拨款支出决算明细表</w:t>
      </w:r>
      <w:r>
        <w:tab/>
      </w:r>
      <w:r>
        <w:fldChar w:fldCharType="begin"/>
      </w:r>
      <w:r>
        <w:instrText xml:space="preserve"> PAGEREF _Toc79163890 \h </w:instrText>
      </w:r>
      <w:r>
        <w:fldChar w:fldCharType="separate"/>
      </w:r>
      <w:r>
        <w:t>- 47 -</w:t>
      </w:r>
      <w:r>
        <w:fldChar w:fldCharType="end"/>
      </w:r>
    </w:p>
    <w:p>
      <w:pPr>
        <w:pStyle w:val="13"/>
        <w:tabs>
          <w:tab w:val="right" w:leader="dot" w:pos="8296"/>
        </w:tabs>
        <w:rPr>
          <w:rFonts w:eastAsia="宋体" w:cs="Arial"/>
          <w:sz w:val="21"/>
          <w:szCs w:val="22"/>
          <w:lang w:bidi="ar-SA"/>
        </w:rPr>
      </w:pPr>
      <w:r>
        <w:rPr>
          <w:rFonts w:hint="eastAsia" w:ascii="仿宋" w:eastAsia="仿宋"/>
        </w:rPr>
        <w:t>六、</w:t>
      </w:r>
      <w:r>
        <w:rPr>
          <w:rFonts w:hint="eastAsia" w:ascii="仿宋" w:eastAsia="仿宋"/>
          <w:color w:val="000000"/>
        </w:rPr>
        <w:t>一</w:t>
      </w:r>
      <w:r>
        <w:rPr>
          <w:rFonts w:hint="eastAsia" w:ascii="仿宋" w:eastAsia="仿宋"/>
        </w:rPr>
        <w:t>般公共预算财政拨款支出决算表</w:t>
      </w:r>
      <w:r>
        <w:tab/>
      </w:r>
      <w:r>
        <w:fldChar w:fldCharType="begin"/>
      </w:r>
      <w:r>
        <w:instrText xml:space="preserve"> PAGEREF _Toc79163891 \h </w:instrText>
      </w:r>
      <w:r>
        <w:fldChar w:fldCharType="separate"/>
      </w:r>
      <w:r>
        <w:t>- 47 -</w:t>
      </w:r>
      <w:r>
        <w:fldChar w:fldCharType="end"/>
      </w:r>
    </w:p>
    <w:p>
      <w:pPr>
        <w:pStyle w:val="13"/>
        <w:tabs>
          <w:tab w:val="right" w:leader="dot" w:pos="8296"/>
        </w:tabs>
        <w:rPr>
          <w:rFonts w:eastAsia="宋体" w:cs="Arial"/>
          <w:sz w:val="21"/>
          <w:szCs w:val="22"/>
          <w:lang w:bidi="ar-SA"/>
        </w:rPr>
      </w:pPr>
      <w:r>
        <w:rPr>
          <w:rFonts w:hint="eastAsia" w:ascii="仿宋" w:eastAsia="仿宋"/>
        </w:rPr>
        <w:t>七、</w:t>
      </w:r>
      <w:r>
        <w:rPr>
          <w:rFonts w:hint="eastAsia" w:ascii="仿宋" w:eastAsia="仿宋"/>
          <w:color w:val="000000"/>
        </w:rPr>
        <w:t>一</w:t>
      </w:r>
      <w:r>
        <w:rPr>
          <w:rFonts w:hint="eastAsia" w:ascii="仿宋" w:eastAsia="仿宋"/>
        </w:rPr>
        <w:t>般公共预算财政拨款支出决算明细表</w:t>
      </w:r>
      <w:r>
        <w:tab/>
      </w:r>
      <w:r>
        <w:fldChar w:fldCharType="begin"/>
      </w:r>
      <w:r>
        <w:instrText xml:space="preserve"> PAGEREF _Toc79163892 \h </w:instrText>
      </w:r>
      <w:r>
        <w:fldChar w:fldCharType="separate"/>
      </w:r>
      <w:r>
        <w:t>- 47 -</w:t>
      </w:r>
      <w:r>
        <w:fldChar w:fldCharType="end"/>
      </w:r>
    </w:p>
    <w:p>
      <w:pPr>
        <w:pStyle w:val="13"/>
        <w:tabs>
          <w:tab w:val="right" w:leader="dot" w:pos="8296"/>
        </w:tabs>
        <w:rPr>
          <w:rFonts w:eastAsia="宋体" w:cs="Arial"/>
          <w:sz w:val="21"/>
          <w:szCs w:val="22"/>
          <w:lang w:bidi="ar-SA"/>
        </w:rPr>
      </w:pPr>
      <w:r>
        <w:rPr>
          <w:rFonts w:hint="eastAsia" w:ascii="仿宋" w:eastAsia="仿宋"/>
        </w:rPr>
        <w:t>八、</w:t>
      </w:r>
      <w:r>
        <w:rPr>
          <w:rFonts w:hint="eastAsia" w:ascii="仿宋" w:eastAsia="仿宋"/>
          <w:color w:val="000000"/>
        </w:rPr>
        <w:t>一</w:t>
      </w:r>
      <w:r>
        <w:rPr>
          <w:rFonts w:hint="eastAsia" w:ascii="仿宋" w:eastAsia="仿宋"/>
        </w:rPr>
        <w:t>般公共预算财政拨款基本支出决算表</w:t>
      </w:r>
      <w:r>
        <w:tab/>
      </w:r>
      <w:r>
        <w:fldChar w:fldCharType="begin"/>
      </w:r>
      <w:r>
        <w:instrText xml:space="preserve"> PAGEREF _Toc79163893 \h </w:instrText>
      </w:r>
      <w:r>
        <w:fldChar w:fldCharType="separate"/>
      </w:r>
      <w:r>
        <w:t>- 47 -</w:t>
      </w:r>
      <w:r>
        <w:fldChar w:fldCharType="end"/>
      </w:r>
    </w:p>
    <w:p>
      <w:pPr>
        <w:pStyle w:val="13"/>
        <w:tabs>
          <w:tab w:val="right" w:leader="dot" w:pos="8296"/>
        </w:tabs>
        <w:rPr>
          <w:rFonts w:eastAsia="宋体" w:cs="Arial"/>
          <w:sz w:val="21"/>
          <w:szCs w:val="22"/>
          <w:lang w:bidi="ar-SA"/>
        </w:rPr>
      </w:pPr>
      <w:r>
        <w:rPr>
          <w:rFonts w:hint="eastAsia" w:ascii="仿宋" w:eastAsia="仿宋"/>
        </w:rPr>
        <w:t>九、</w:t>
      </w:r>
      <w:r>
        <w:rPr>
          <w:rFonts w:hint="eastAsia" w:ascii="仿宋" w:eastAsia="仿宋"/>
          <w:color w:val="000000"/>
        </w:rPr>
        <w:t>一</w:t>
      </w:r>
      <w:r>
        <w:rPr>
          <w:rFonts w:hint="eastAsia" w:ascii="仿宋" w:eastAsia="仿宋"/>
        </w:rPr>
        <w:t>般公共预算财政拨款项目支出决算表</w:t>
      </w:r>
      <w:r>
        <w:tab/>
      </w:r>
      <w:r>
        <w:fldChar w:fldCharType="begin"/>
      </w:r>
      <w:r>
        <w:instrText xml:space="preserve"> PAGEREF _Toc79163894 \h </w:instrText>
      </w:r>
      <w:r>
        <w:fldChar w:fldCharType="separate"/>
      </w:r>
      <w:r>
        <w:t>- 47 -</w:t>
      </w:r>
      <w:r>
        <w:fldChar w:fldCharType="end"/>
      </w:r>
    </w:p>
    <w:p>
      <w:pPr>
        <w:pStyle w:val="13"/>
        <w:tabs>
          <w:tab w:val="right" w:leader="dot" w:pos="8296"/>
        </w:tabs>
        <w:rPr>
          <w:rFonts w:eastAsia="宋体" w:cs="Arial"/>
          <w:sz w:val="21"/>
          <w:szCs w:val="22"/>
          <w:lang w:bidi="ar-SA"/>
        </w:rPr>
      </w:pPr>
      <w:r>
        <w:rPr>
          <w:rFonts w:hint="eastAsia" w:ascii="仿宋" w:eastAsia="仿宋"/>
        </w:rPr>
        <w:t>十、</w:t>
      </w:r>
      <w:r>
        <w:rPr>
          <w:rFonts w:hint="eastAsia" w:ascii="仿宋" w:eastAsia="仿宋"/>
          <w:color w:val="000000"/>
        </w:rPr>
        <w:t>一</w:t>
      </w:r>
      <w:r>
        <w:rPr>
          <w:rFonts w:hint="eastAsia" w:ascii="仿宋" w:eastAsia="仿宋"/>
        </w:rPr>
        <w:t>般公共预算财政拨款“三公”经费支出决算表</w:t>
      </w:r>
      <w:r>
        <w:tab/>
      </w:r>
      <w:r>
        <w:fldChar w:fldCharType="begin"/>
      </w:r>
      <w:r>
        <w:instrText xml:space="preserve"> PAGEREF _Toc79163895 \h </w:instrText>
      </w:r>
      <w:r>
        <w:fldChar w:fldCharType="separate"/>
      </w:r>
      <w:r>
        <w:t>- 47 -</w:t>
      </w:r>
      <w:r>
        <w:fldChar w:fldCharType="end"/>
      </w:r>
    </w:p>
    <w:p>
      <w:pPr>
        <w:pStyle w:val="13"/>
        <w:tabs>
          <w:tab w:val="right" w:leader="dot" w:pos="8296"/>
        </w:tabs>
        <w:rPr>
          <w:rFonts w:eastAsia="宋体" w:cs="Arial"/>
          <w:sz w:val="21"/>
          <w:szCs w:val="22"/>
          <w:lang w:bidi="ar-SA"/>
        </w:rPr>
      </w:pPr>
      <w:r>
        <w:rPr>
          <w:rFonts w:hint="eastAsia" w:ascii="仿宋" w:eastAsia="仿宋"/>
        </w:rPr>
        <w:t>十一、</w:t>
      </w:r>
      <w:r>
        <w:rPr>
          <w:rFonts w:hint="eastAsia" w:ascii="仿宋" w:eastAsia="仿宋"/>
          <w:color w:val="000000"/>
        </w:rPr>
        <w:t>政</w:t>
      </w:r>
      <w:r>
        <w:rPr>
          <w:rFonts w:hint="eastAsia" w:ascii="仿宋" w:eastAsia="仿宋"/>
        </w:rPr>
        <w:t>府性基金预算财政拨款收入支出决算表</w:t>
      </w:r>
      <w:r>
        <w:tab/>
      </w:r>
      <w:r>
        <w:fldChar w:fldCharType="begin"/>
      </w:r>
      <w:r>
        <w:instrText xml:space="preserve"> PAGEREF _Toc79163896 \h </w:instrText>
      </w:r>
      <w:r>
        <w:fldChar w:fldCharType="separate"/>
      </w:r>
      <w:r>
        <w:t>- 47 -</w:t>
      </w:r>
      <w:r>
        <w:fldChar w:fldCharType="end"/>
      </w:r>
    </w:p>
    <w:p>
      <w:pPr>
        <w:pStyle w:val="13"/>
        <w:tabs>
          <w:tab w:val="right" w:leader="dot" w:pos="8296"/>
        </w:tabs>
        <w:rPr>
          <w:rFonts w:eastAsia="宋体" w:cs="Arial"/>
          <w:sz w:val="21"/>
          <w:szCs w:val="22"/>
          <w:lang w:bidi="ar-SA"/>
        </w:rPr>
      </w:pPr>
      <w:r>
        <w:rPr>
          <w:rFonts w:hint="eastAsia" w:ascii="仿宋" w:eastAsia="仿宋"/>
        </w:rPr>
        <w:t>十二、</w:t>
      </w:r>
      <w:r>
        <w:rPr>
          <w:rFonts w:hint="eastAsia" w:ascii="仿宋" w:eastAsia="仿宋"/>
          <w:color w:val="000000"/>
        </w:rPr>
        <w:t>政</w:t>
      </w:r>
      <w:r>
        <w:rPr>
          <w:rFonts w:hint="eastAsia" w:ascii="仿宋" w:eastAsia="仿宋"/>
        </w:rPr>
        <w:t>府性基金预算财政拨款“三公”经费支出决算表</w:t>
      </w:r>
      <w:r>
        <w:tab/>
      </w:r>
      <w:r>
        <w:fldChar w:fldCharType="begin"/>
      </w:r>
      <w:r>
        <w:instrText xml:space="preserve"> PAGEREF _Toc79163897 \h </w:instrText>
      </w:r>
      <w:r>
        <w:fldChar w:fldCharType="separate"/>
      </w:r>
      <w:r>
        <w:t>- 47 -</w:t>
      </w:r>
      <w:r>
        <w:fldChar w:fldCharType="end"/>
      </w:r>
    </w:p>
    <w:p>
      <w:pPr>
        <w:pStyle w:val="13"/>
        <w:tabs>
          <w:tab w:val="right" w:leader="dot" w:pos="8296"/>
        </w:tabs>
        <w:rPr>
          <w:rFonts w:eastAsia="宋体" w:cs="Arial"/>
          <w:sz w:val="21"/>
          <w:szCs w:val="22"/>
          <w:lang w:bidi="ar-SA"/>
        </w:rPr>
      </w:pPr>
      <w:r>
        <w:rPr>
          <w:rFonts w:hint="eastAsia" w:ascii="仿宋" w:eastAsia="仿宋"/>
        </w:rPr>
        <w:t>十三、</w:t>
      </w:r>
      <w:r>
        <w:rPr>
          <w:rFonts w:hint="eastAsia" w:ascii="仿宋" w:eastAsia="仿宋"/>
          <w:color w:val="000000"/>
        </w:rPr>
        <w:t>国</w:t>
      </w:r>
      <w:r>
        <w:rPr>
          <w:rFonts w:hint="eastAsia" w:ascii="仿宋" w:eastAsia="仿宋"/>
        </w:rPr>
        <w:t>有资本经营预算财政拨款支出决算表</w:t>
      </w:r>
      <w:r>
        <w:tab/>
      </w:r>
      <w:r>
        <w:fldChar w:fldCharType="begin"/>
      </w:r>
      <w:r>
        <w:instrText xml:space="preserve"> PAGEREF _Toc79163898 \h </w:instrText>
      </w:r>
      <w:r>
        <w:fldChar w:fldCharType="separate"/>
      </w:r>
      <w:r>
        <w:t>- 47 -</w:t>
      </w:r>
      <w:r>
        <w:fldChar w:fldCharType="end"/>
      </w:r>
    </w:p>
    <w:p>
      <w:pPr>
        <w:pStyle w:val="13"/>
        <w:tabs>
          <w:tab w:val="right" w:leader="dot" w:pos="8296"/>
        </w:tabs>
        <w:rPr>
          <w:rFonts w:eastAsia="宋体" w:cs="Arial"/>
          <w:sz w:val="21"/>
          <w:szCs w:val="22"/>
          <w:lang w:bidi="ar-SA"/>
        </w:rPr>
      </w:pPr>
      <w:r>
        <w:rPr>
          <w:rFonts w:hint="eastAsia" w:ascii="仿宋" w:eastAsia="仿宋"/>
        </w:rPr>
        <w:t>十四、国有资本经营预算财政拨款支出决算表</w:t>
      </w:r>
      <w:r>
        <w:tab/>
      </w:r>
      <w:r>
        <w:fldChar w:fldCharType="begin"/>
      </w:r>
      <w:r>
        <w:instrText xml:space="preserve"> PAGEREF _Toc79163899 \h </w:instrText>
      </w:r>
      <w:r>
        <w:fldChar w:fldCharType="separate"/>
      </w:r>
      <w:r>
        <w:t>- 47 -</w:t>
      </w:r>
      <w:r>
        <w:fldChar w:fldCharType="end"/>
      </w:r>
    </w:p>
    <w:p>
      <w:pPr>
        <w:widowControl/>
        <w:adjustRightInd w:val="0"/>
        <w:snapToGrid w:val="0"/>
        <w:spacing w:line="440" w:lineRule="exact"/>
        <w:ind w:firstLine="1101" w:firstLineChars="550"/>
        <w:jc w:val="left"/>
        <w:rPr>
          <w:rFonts w:hint="eastAsia" w:ascii="仿宋" w:eastAsia="仿宋"/>
          <w:color w:val="FF0000"/>
          <w:sz w:val="24"/>
        </w:rPr>
      </w:pPr>
      <w:r>
        <w:rPr>
          <w:rFonts w:ascii="Calibri" w:hAnsi="Calibri" w:eastAsia="Calibri"/>
          <w:b/>
          <w:bCs/>
          <w:caps/>
          <w:smallCaps w:val="0"/>
          <w:sz w:val="20"/>
          <w:szCs w:val="20"/>
        </w:rPr>
        <w:fldChar w:fldCharType="end"/>
      </w:r>
    </w:p>
    <w:p>
      <w:pPr>
        <w:widowControl/>
        <w:spacing w:line="440" w:lineRule="exact"/>
        <w:jc w:val="left"/>
        <w:rPr>
          <w:rFonts w:hint="eastAsia" w:ascii="仿宋" w:eastAsia="仿宋"/>
          <w:bCs/>
          <w:kern w:val="44"/>
          <w:sz w:val="24"/>
        </w:rPr>
      </w:pPr>
      <w:bookmarkStart w:id="7" w:name="_Toc15396599"/>
      <w:bookmarkStart w:id="8" w:name="_Toc15377196"/>
      <w:r>
        <w:rPr>
          <w:rFonts w:hint="eastAsia" w:ascii="仿宋" w:eastAsia="仿宋"/>
          <w:b/>
          <w:sz w:val="24"/>
        </w:rPr>
        <w:br w:type="page"/>
      </w:r>
    </w:p>
    <w:p>
      <w:pPr>
        <w:pStyle w:val="3"/>
        <w:adjustRightInd w:val="0"/>
        <w:snapToGrid w:val="0"/>
        <w:spacing w:before="0" w:after="0" w:line="560" w:lineRule="exact"/>
        <w:jc w:val="center"/>
        <w:rPr>
          <w:rStyle w:val="18"/>
          <w:rFonts w:hint="eastAsia" w:ascii="方正小标宋简体" w:eastAsia="方正小标宋简体"/>
          <w:b/>
          <w:bCs/>
        </w:rPr>
      </w:pPr>
      <w:bookmarkStart w:id="9" w:name="_Toc79163851"/>
      <w:bookmarkStart w:id="10" w:name="_Toc79163601"/>
      <w:r>
        <w:rPr>
          <w:rFonts w:hint="eastAsia" w:ascii="方正小标宋简体" w:eastAsia="方正小标宋简体"/>
          <w:b w:val="0"/>
        </w:rPr>
        <w:t xml:space="preserve">第一部分 </w:t>
      </w:r>
      <w:r>
        <w:rPr>
          <w:rStyle w:val="18"/>
          <w:rFonts w:hint="eastAsia" w:ascii="方正小标宋简体" w:eastAsia="方正小标宋简体"/>
          <w:b/>
          <w:bCs/>
        </w:rPr>
        <w:t>部门概况</w:t>
      </w:r>
      <w:bookmarkEnd w:id="7"/>
      <w:bookmarkEnd w:id="8"/>
      <w:bookmarkEnd w:id="9"/>
      <w:bookmarkEnd w:id="10"/>
    </w:p>
    <w:p>
      <w:pPr>
        <w:widowControl/>
        <w:adjustRightInd w:val="0"/>
        <w:snapToGrid w:val="0"/>
        <w:spacing w:line="560" w:lineRule="exact"/>
        <w:jc w:val="left"/>
        <w:rPr>
          <w:rFonts w:hint="eastAsia" w:ascii="黑体" w:eastAsia="黑体"/>
          <w:color w:val="000000"/>
          <w:sz w:val="32"/>
          <w:szCs w:val="32"/>
        </w:rPr>
      </w:pPr>
    </w:p>
    <w:p>
      <w:pPr>
        <w:pStyle w:val="4"/>
        <w:adjustRightInd w:val="0"/>
        <w:snapToGrid w:val="0"/>
        <w:spacing w:before="0" w:after="0" w:line="560" w:lineRule="exact"/>
        <w:ind w:firstLine="640" w:firstLineChars="200"/>
        <w:rPr>
          <w:rStyle w:val="19"/>
          <w:rFonts w:hint="eastAsia" w:ascii="仿宋" w:eastAsia="仿宋"/>
          <w:b/>
          <w:bCs/>
        </w:rPr>
      </w:pPr>
      <w:bookmarkStart w:id="11" w:name="_Toc79163602"/>
      <w:bookmarkStart w:id="12" w:name="_Toc79163852"/>
      <w:bookmarkStart w:id="13" w:name="_Toc15377197"/>
      <w:bookmarkStart w:id="14" w:name="_Toc15396600"/>
      <w:r>
        <w:rPr>
          <w:rFonts w:hint="eastAsia" w:ascii="黑体" w:eastAsia="黑体"/>
          <w:b w:val="0"/>
          <w:color w:val="000000"/>
        </w:rPr>
        <w:t>一、基</w:t>
      </w:r>
      <w:r>
        <w:rPr>
          <w:rStyle w:val="19"/>
          <w:rFonts w:hint="eastAsia" w:ascii="黑体" w:eastAsia="黑体"/>
          <w:b/>
          <w:bCs/>
        </w:rPr>
        <w:t>本职能及主要工作</w:t>
      </w:r>
      <w:bookmarkEnd w:id="11"/>
      <w:bookmarkEnd w:id="12"/>
      <w:bookmarkEnd w:id="13"/>
      <w:bookmarkEnd w:id="14"/>
    </w:p>
    <w:p>
      <w:pPr>
        <w:pStyle w:val="6"/>
        <w:adjustRightInd w:val="0"/>
        <w:snapToGrid w:val="0"/>
        <w:spacing w:before="0" w:beforeLines="0" w:line="560" w:lineRule="exact"/>
        <w:ind w:firstLine="668" w:firstLineChars="208"/>
        <w:outlineLvl w:val="2"/>
        <w:rPr>
          <w:rFonts w:hint="eastAsia" w:ascii="仿宋" w:eastAsia="仿宋"/>
          <w:b/>
          <w:bCs/>
          <w:color w:val="000000"/>
          <w:sz w:val="32"/>
          <w:szCs w:val="32"/>
        </w:rPr>
      </w:pPr>
      <w:bookmarkStart w:id="15" w:name="_Toc79163853"/>
      <w:bookmarkStart w:id="16" w:name="_Toc79163603"/>
      <w:bookmarkStart w:id="17" w:name="_Toc15377198"/>
      <w:bookmarkStart w:id="18" w:name="_Toc15378445"/>
      <w:r>
        <w:rPr>
          <w:rFonts w:hint="eastAsia" w:ascii="仿宋" w:eastAsia="仿宋"/>
          <w:b/>
          <w:bCs/>
          <w:color w:val="000000"/>
          <w:sz w:val="32"/>
          <w:szCs w:val="32"/>
        </w:rPr>
        <w:t>（一）主要职能。</w:t>
      </w:r>
      <w:bookmarkEnd w:id="15"/>
      <w:bookmarkEnd w:id="16"/>
    </w:p>
    <w:bookmarkEnd w:id="17"/>
    <w:bookmarkEnd w:id="18"/>
    <w:p>
      <w:pPr>
        <w:spacing w:line="600" w:lineRule="exact"/>
        <w:ind w:firstLine="320" w:firstLineChars="100"/>
        <w:rPr>
          <w:rFonts w:hint="eastAsia" w:ascii="仿宋_GB2312" w:eastAsia="仿宋_GB2312" w:cs="仿宋_GB2312"/>
          <w:color w:val="000000"/>
          <w:sz w:val="32"/>
          <w:szCs w:val="32"/>
        </w:rPr>
      </w:pPr>
      <w:bookmarkStart w:id="19" w:name="_Toc15378446"/>
      <w:bookmarkStart w:id="20" w:name="_Toc79163854"/>
      <w:bookmarkStart w:id="21" w:name="_Toc79163604"/>
      <w:bookmarkStart w:id="22" w:name="_Toc15377199"/>
      <w:r>
        <w:rPr>
          <w:rFonts w:hint="eastAsia" w:ascii="仿宋_GB2312" w:eastAsia="仿宋_GB2312" w:cs="仿宋_GB2312"/>
          <w:color w:val="000000"/>
          <w:sz w:val="32"/>
          <w:szCs w:val="32"/>
          <w:lang w:val="en-US" w:eastAsia="zh-CN"/>
        </w:rPr>
        <w:t>1.</w:t>
      </w:r>
      <w:r>
        <w:rPr>
          <w:rFonts w:hint="eastAsia" w:ascii="仿宋_GB2312" w:eastAsia="仿宋_GB2312" w:cs="仿宋_GB2312"/>
          <w:color w:val="000000"/>
          <w:sz w:val="32"/>
          <w:szCs w:val="32"/>
        </w:rPr>
        <w:t xml:space="preserve">拟订文化、体育、旅游、广播电视和文物政策措施，起草文化、体育、旅游、广播电视和文物地方性法规、规章草案，负责本部门依法行政工作。 </w:t>
      </w:r>
    </w:p>
    <w:p>
      <w:pPr>
        <w:spacing w:line="600" w:lineRule="exact"/>
        <w:ind w:firstLine="320" w:firstLineChars="10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2.</w:t>
      </w:r>
      <w:r>
        <w:rPr>
          <w:rFonts w:hint="eastAsia" w:ascii="仿宋_GB2312" w:eastAsia="仿宋_GB2312" w:cs="仿宋_GB2312"/>
          <w:color w:val="000000"/>
          <w:sz w:val="32"/>
          <w:szCs w:val="32"/>
        </w:rPr>
        <w:t xml:space="preserve">组织推动全市文化事业、文化产业、体育事业、体育产业和旅游业发展，拟订并组织实施全市文化、体育、旅游、广播电视发展和文物保护利用规划，推进所属行业的体制机制改革和行业融合发展。 </w:t>
      </w:r>
    </w:p>
    <w:p>
      <w:pPr>
        <w:spacing w:line="600" w:lineRule="exact"/>
        <w:ind w:firstLine="320" w:firstLineChars="10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3.</w:t>
      </w:r>
      <w:r>
        <w:rPr>
          <w:rFonts w:hint="eastAsia" w:ascii="仿宋_GB2312" w:eastAsia="仿宋_GB2312" w:cs="仿宋_GB2312"/>
          <w:color w:val="000000"/>
          <w:sz w:val="32"/>
          <w:szCs w:val="32"/>
        </w:rPr>
        <w:t xml:space="preserve">管理所属行业的全市重大活动，指导所属行业重点设施建设，组织全市文化和旅游整体形象推广，促进行业产业对外交流合作和国际市场推广，制定旅游市场开发战略并组织实施，推进全域旅游。 </w:t>
      </w:r>
    </w:p>
    <w:p>
      <w:pPr>
        <w:spacing w:line="600" w:lineRule="exact"/>
        <w:ind w:firstLine="320" w:firstLineChars="10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 xml:space="preserve">指导管理文艺事业，推动艺术创作生产，扶持体现社会主义核心价值观、具有导向性代表性示范性的文艺作品，推动各门类艺术、各艺术品种发展，推动中华优秀传统文化和巴文化传承发展。 </w:t>
      </w:r>
    </w:p>
    <w:p>
      <w:pPr>
        <w:spacing w:line="600" w:lineRule="exact"/>
        <w:ind w:firstLine="320" w:firstLineChars="10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5.</w:t>
      </w:r>
      <w:r>
        <w:rPr>
          <w:rFonts w:hint="eastAsia" w:ascii="仿宋_GB2312" w:eastAsia="仿宋_GB2312" w:cs="仿宋_GB2312"/>
          <w:color w:val="000000"/>
          <w:sz w:val="32"/>
          <w:szCs w:val="32"/>
        </w:rPr>
        <w:t xml:space="preserve">负责公共文化事业发展，推进全市公共文化服务体系建设和旅游公共服务建设，深入实施文化惠民工程，统筹推进基本公共文化服务标准化、均等化。 </w:t>
      </w:r>
    </w:p>
    <w:p>
      <w:pPr>
        <w:spacing w:line="600" w:lineRule="exact"/>
        <w:ind w:firstLine="320" w:firstLineChars="10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6.</w:t>
      </w:r>
      <w:r>
        <w:rPr>
          <w:rFonts w:hint="eastAsia" w:ascii="仿宋_GB2312" w:eastAsia="仿宋_GB2312" w:cs="仿宋_GB2312"/>
          <w:color w:val="000000"/>
          <w:sz w:val="32"/>
          <w:szCs w:val="32"/>
        </w:rPr>
        <w:t xml:space="preserve">推进文化、体育、旅游、广播电视和文物科技创新发展，推进本行业信息化、标准化建设。 </w:t>
      </w:r>
    </w:p>
    <w:p>
      <w:pPr>
        <w:spacing w:line="600" w:lineRule="exact"/>
        <w:ind w:firstLine="320" w:firstLineChars="10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7.</w:t>
      </w:r>
      <w:r>
        <w:rPr>
          <w:rFonts w:hint="eastAsia" w:ascii="仿宋_GB2312" w:eastAsia="仿宋_GB2312" w:cs="仿宋_GB2312"/>
          <w:color w:val="000000"/>
          <w:sz w:val="32"/>
          <w:szCs w:val="32"/>
        </w:rPr>
        <w:t xml:space="preserve">负责非物质文化遗产保护，推动非物质文化遗产的保护、传承、普及、弘扬和振兴。 </w:t>
      </w:r>
    </w:p>
    <w:p>
      <w:pPr>
        <w:spacing w:line="600" w:lineRule="exact"/>
        <w:ind w:firstLine="320" w:firstLineChars="10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8.</w:t>
      </w:r>
      <w:r>
        <w:rPr>
          <w:rFonts w:hint="eastAsia" w:ascii="仿宋_GB2312" w:eastAsia="仿宋_GB2312" w:cs="仿宋_GB2312"/>
          <w:color w:val="000000"/>
          <w:sz w:val="32"/>
          <w:szCs w:val="32"/>
        </w:rPr>
        <w:t xml:space="preserve">组织实施所属行业资源普查、挖掘、保护与利用工作，促进行业的产业发展。 </w:t>
      </w:r>
    </w:p>
    <w:p>
      <w:pPr>
        <w:spacing w:line="600" w:lineRule="exact"/>
        <w:ind w:firstLine="320" w:firstLineChars="10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9.</w:t>
      </w:r>
      <w:r>
        <w:rPr>
          <w:rFonts w:hint="eastAsia" w:ascii="仿宋_GB2312" w:eastAsia="仿宋_GB2312" w:cs="仿宋_GB2312"/>
          <w:color w:val="000000"/>
          <w:sz w:val="32"/>
          <w:szCs w:val="32"/>
        </w:rPr>
        <w:t xml:space="preserve">指导文化、体育、旅游、广播电视和文物市场发展，并进行行业监管，推进行业信用体系建设，依法规范行业市场。 </w:t>
      </w:r>
    </w:p>
    <w:p>
      <w:pPr>
        <w:spacing w:line="600" w:lineRule="exact"/>
        <w:ind w:firstLine="320" w:firstLineChars="10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10.</w:t>
      </w:r>
      <w:r>
        <w:rPr>
          <w:rFonts w:hint="eastAsia" w:ascii="仿宋_GB2312" w:eastAsia="仿宋_GB2312" w:cs="仿宋_GB2312"/>
          <w:color w:val="000000"/>
          <w:sz w:val="32"/>
          <w:szCs w:val="32"/>
        </w:rPr>
        <w:t xml:space="preserve">统筹全市文化市场综合执法，组织查处全市性、跨区域文化、文物、出版、广播电视、电影、旅游市场领域的违法行为，督查督办大案要案，维护市场秩序。 </w:t>
      </w:r>
    </w:p>
    <w:p>
      <w:pPr>
        <w:spacing w:line="600" w:lineRule="exact"/>
        <w:ind w:firstLine="320" w:firstLineChars="10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11.</w:t>
      </w:r>
      <w:r>
        <w:rPr>
          <w:rFonts w:hint="eastAsia" w:ascii="仿宋_GB2312" w:eastAsia="仿宋_GB2312" w:cs="仿宋_GB2312"/>
          <w:color w:val="000000"/>
          <w:sz w:val="32"/>
          <w:szCs w:val="32"/>
        </w:rPr>
        <w:t xml:space="preserve">负责管理文化、体育、旅游、广播电视和文物对外及对港澳台交流合作与宣传推广工作，组织大型文化、体育、旅游、广播电视和文物对外及对港澳台交流活动，推动中华文化走出去。 </w:t>
      </w:r>
    </w:p>
    <w:p>
      <w:pPr>
        <w:spacing w:line="600" w:lineRule="exact"/>
        <w:ind w:firstLine="320" w:firstLineChars="10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12.</w:t>
      </w:r>
      <w:r>
        <w:rPr>
          <w:rFonts w:hint="eastAsia" w:ascii="仿宋_GB2312" w:eastAsia="仿宋_GB2312" w:cs="仿宋_GB2312"/>
          <w:color w:val="000000"/>
          <w:sz w:val="32"/>
          <w:szCs w:val="32"/>
        </w:rPr>
        <w:t xml:space="preserve">负责全市文化、体育、旅游、广播电视和文物市场安全生产工作的综合协调与监督管理，对文化旅游园区的安全生产和职业健康工作实施行业监督管理。制定职责范围内的安全生产年度监督检查计划并组织实施。 </w:t>
      </w:r>
    </w:p>
    <w:p>
      <w:pPr>
        <w:spacing w:line="600" w:lineRule="exact"/>
        <w:ind w:firstLine="320" w:firstLineChars="10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13.</w:t>
      </w:r>
      <w:r>
        <w:rPr>
          <w:rFonts w:hint="eastAsia" w:ascii="仿宋_GB2312" w:eastAsia="仿宋_GB2312" w:cs="仿宋_GB2312"/>
          <w:color w:val="000000"/>
          <w:sz w:val="32"/>
          <w:szCs w:val="32"/>
        </w:rPr>
        <w:t xml:space="preserve">负责统筹协调全市竞技体育、群众体育和青少年体育发展工作。推行全民健身计划、监督实施国家体育锻炼标准，推动全市国民体质监测和社会体育指导工作队伍制度建设。组织、指导体育训练、体育竞赛工作，组织协调省级或市级综合性运动会，负责组织、协调、监督体育运动中的反兴奋剂和运动员社会保障工作。协助体育彩票销售工作的监督管理，负责公共体育设施的建设指导、监督管理。 </w:t>
      </w:r>
    </w:p>
    <w:p>
      <w:pPr>
        <w:spacing w:line="600" w:lineRule="exact"/>
        <w:ind w:firstLine="320" w:firstLineChars="10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14.</w:t>
      </w:r>
      <w:r>
        <w:rPr>
          <w:rFonts w:hint="eastAsia" w:ascii="仿宋_GB2312" w:eastAsia="仿宋_GB2312" w:cs="仿宋_GB2312"/>
          <w:color w:val="000000"/>
          <w:sz w:val="32"/>
          <w:szCs w:val="32"/>
        </w:rPr>
        <w:t xml:space="preserve">加强广播电视阵地建设，把握正确的舆论导向和创作导向。推进广播电视基本公共服务标准化、均等化。指导、监督广播电视重点基础设施建设。负责对各类广播电视机构进行业务指导和行业监管，会同有关部门对网络视听节目服务机构进行管理。组织实施广播电视节目评价工作。指导、监管广播电视广告播放。负责指导、协调和管理全市广播电视媒体的宣传、发展、传输覆盖等重大事项。负责推进广播电视与新媒体新技术新业态融合发展，推进广电网与电信网、互联网三网融合。 </w:t>
      </w:r>
    </w:p>
    <w:p>
      <w:pPr>
        <w:spacing w:line="600" w:lineRule="exact"/>
        <w:ind w:firstLine="320" w:firstLineChars="10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15.</w:t>
      </w:r>
      <w:r>
        <w:rPr>
          <w:rFonts w:hint="eastAsia" w:ascii="仿宋_GB2312" w:eastAsia="仿宋_GB2312" w:cs="仿宋_GB2312"/>
          <w:color w:val="000000"/>
          <w:sz w:val="32"/>
          <w:szCs w:val="32"/>
        </w:rPr>
        <w:t xml:space="preserve">负责指导、协调全市文物的管理、保护、抢救、发掘、研究、宣传等工作。监督和管理文物市场。组织协调重大文物保护、考古项目的实施。指导博物馆建设管理和业务工作。指导和监督社会文物管理工作。 </w:t>
      </w:r>
    </w:p>
    <w:p>
      <w:pPr>
        <w:spacing w:line="600" w:lineRule="exact"/>
        <w:ind w:firstLine="320" w:firstLineChars="10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16.</w:t>
      </w:r>
      <w:r>
        <w:rPr>
          <w:rFonts w:hint="eastAsia" w:ascii="仿宋_GB2312" w:eastAsia="仿宋_GB2312" w:cs="仿宋_GB2312"/>
          <w:color w:val="000000"/>
          <w:sz w:val="32"/>
          <w:szCs w:val="32"/>
        </w:rPr>
        <w:t xml:space="preserve">负责职责范围内的安全生产和职业健康、生态环境保护、审批服务便民化等工作。 </w:t>
      </w:r>
    </w:p>
    <w:p>
      <w:pPr>
        <w:spacing w:line="600" w:lineRule="exact"/>
        <w:ind w:firstLine="320" w:firstLineChars="10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17.</w:t>
      </w:r>
      <w:r>
        <w:rPr>
          <w:rFonts w:hint="eastAsia" w:ascii="仿宋_GB2312" w:eastAsia="仿宋_GB2312" w:cs="仿宋_GB2312"/>
          <w:color w:val="000000"/>
          <w:sz w:val="32"/>
          <w:szCs w:val="32"/>
        </w:rPr>
        <w:t>完成</w:t>
      </w:r>
      <w:r>
        <w:rPr>
          <w:rFonts w:hint="eastAsia" w:ascii="仿宋_GB2312" w:eastAsia="仿宋_GB2312" w:cs="仿宋_GB2312"/>
          <w:color w:val="000000"/>
          <w:sz w:val="32"/>
          <w:szCs w:val="32"/>
          <w:lang w:eastAsia="zh-CN"/>
        </w:rPr>
        <w:t>县</w:t>
      </w:r>
      <w:r>
        <w:rPr>
          <w:rFonts w:hint="eastAsia" w:ascii="仿宋_GB2312" w:eastAsia="仿宋_GB2312" w:cs="仿宋_GB2312"/>
          <w:color w:val="000000"/>
          <w:sz w:val="32"/>
          <w:szCs w:val="32"/>
        </w:rPr>
        <w:t>委、</w:t>
      </w:r>
      <w:r>
        <w:rPr>
          <w:rFonts w:hint="eastAsia" w:ascii="仿宋_GB2312" w:eastAsia="仿宋_GB2312" w:cs="仿宋_GB2312"/>
          <w:color w:val="000000"/>
          <w:sz w:val="32"/>
          <w:szCs w:val="32"/>
          <w:lang w:eastAsia="zh-CN"/>
        </w:rPr>
        <w:t>县</w:t>
      </w:r>
      <w:r>
        <w:rPr>
          <w:rFonts w:hint="eastAsia" w:ascii="仿宋_GB2312" w:eastAsia="仿宋_GB2312" w:cs="仿宋_GB2312"/>
          <w:color w:val="000000"/>
          <w:sz w:val="32"/>
          <w:szCs w:val="32"/>
        </w:rPr>
        <w:t xml:space="preserve">政府交办的其他任务。 </w:t>
      </w:r>
    </w:p>
    <w:p>
      <w:pPr>
        <w:spacing w:line="600" w:lineRule="exact"/>
        <w:ind w:firstLine="320" w:firstLineChars="10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18.</w:t>
      </w:r>
      <w:r>
        <w:rPr>
          <w:rFonts w:hint="eastAsia" w:ascii="仿宋_GB2312" w:eastAsia="仿宋_GB2312" w:cs="仿宋_GB2312"/>
          <w:color w:val="000000"/>
          <w:sz w:val="32"/>
          <w:szCs w:val="32"/>
        </w:rPr>
        <w:t>职能转变。以人民美好生活为引导，统筹推进文化、体育、旅游、广播电视和文物事业与产业的融合发展，用好文化创意、科技创新和社会投资等新动能。提升巩固旅游业的战略性支柱产业地位，提升文化软实力、旅游竞争力。将市文体旅游局下属事业单位所有行政职能交由市文体旅游局机关承担。</w:t>
      </w:r>
    </w:p>
    <w:p>
      <w:pPr>
        <w:pStyle w:val="6"/>
        <w:adjustRightInd w:val="0"/>
        <w:snapToGrid w:val="0"/>
        <w:spacing w:before="0" w:beforeLines="0" w:line="560" w:lineRule="exact"/>
        <w:ind w:firstLine="668" w:firstLineChars="208"/>
        <w:outlineLvl w:val="2"/>
        <w:rPr>
          <w:rFonts w:hint="eastAsia" w:ascii="仿宋" w:eastAsia="仿宋"/>
          <w:b/>
          <w:bCs/>
          <w:color w:val="000000"/>
          <w:sz w:val="32"/>
          <w:szCs w:val="32"/>
        </w:rPr>
      </w:pPr>
      <w:r>
        <w:rPr>
          <w:rFonts w:hint="eastAsia" w:ascii="仿宋" w:eastAsia="仿宋"/>
          <w:b/>
          <w:bCs/>
          <w:color w:val="000000"/>
          <w:sz w:val="32"/>
          <w:szCs w:val="32"/>
        </w:rPr>
        <w:t>（二）202</w:t>
      </w:r>
      <w:r>
        <w:rPr>
          <w:rFonts w:hint="eastAsia" w:ascii="仿宋" w:eastAsia="仿宋"/>
          <w:b/>
          <w:bCs/>
          <w:color w:val="000000"/>
          <w:sz w:val="32"/>
          <w:szCs w:val="32"/>
          <w:lang w:val="en-US" w:eastAsia="zh-CN"/>
        </w:rPr>
        <w:t>1</w:t>
      </w:r>
      <w:r>
        <w:rPr>
          <w:rFonts w:hint="eastAsia" w:ascii="仿宋" w:eastAsia="仿宋"/>
          <w:b/>
          <w:bCs/>
          <w:color w:val="000000"/>
          <w:sz w:val="32"/>
          <w:szCs w:val="32"/>
        </w:rPr>
        <w:t>年重点工作完成情况。</w:t>
      </w:r>
      <w:bookmarkEnd w:id="19"/>
      <w:bookmarkEnd w:id="20"/>
      <w:bookmarkEnd w:id="21"/>
      <w:bookmarkEnd w:id="22"/>
    </w:p>
    <w:p>
      <w:pPr>
        <w:ind w:firstLine="643" w:firstLineChars="200"/>
        <w:rPr>
          <w:rFonts w:hint="eastAsia" w:ascii="仿宋_GB2312" w:eastAsia="仿宋_GB2312" w:cs="仿宋_GB2312"/>
          <w:b w:val="0"/>
          <w:bCs w:val="0"/>
          <w:sz w:val="32"/>
          <w:szCs w:val="32"/>
          <w:lang w:val="en-US" w:eastAsia="zh-CN"/>
        </w:rPr>
      </w:pPr>
      <w:bookmarkStart w:id="23" w:name="_Toc15396601"/>
      <w:bookmarkStart w:id="24" w:name="_Toc79163855"/>
      <w:bookmarkStart w:id="25" w:name="_Toc15377200"/>
      <w:bookmarkStart w:id="26" w:name="_Toc79163605"/>
      <w:r>
        <w:rPr>
          <w:rFonts w:hint="eastAsia" w:ascii="仿宋_GB2312" w:eastAsia="仿宋_GB2312" w:cs="仿宋_GB2312"/>
          <w:b/>
          <w:bCs/>
          <w:sz w:val="32"/>
          <w:szCs w:val="32"/>
          <w:lang w:val="en-US" w:eastAsia="zh-CN"/>
        </w:rPr>
        <w:t>一是</w:t>
      </w:r>
      <w:r>
        <w:rPr>
          <w:rFonts w:hint="eastAsia" w:ascii="仿宋_GB2312" w:eastAsia="仿宋_GB2312" w:cs="仿宋_GB2312"/>
          <w:b/>
          <w:bCs/>
          <w:sz w:val="32"/>
          <w:szCs w:val="32"/>
        </w:rPr>
        <w:t>文</w:t>
      </w:r>
      <w:r>
        <w:rPr>
          <w:rFonts w:hint="eastAsia" w:ascii="仿宋_GB2312" w:eastAsia="仿宋_GB2312" w:cs="仿宋_GB2312"/>
          <w:b/>
          <w:bCs/>
          <w:sz w:val="32"/>
          <w:szCs w:val="32"/>
          <w:lang w:val="en-US" w:eastAsia="zh-CN"/>
        </w:rPr>
        <w:t>体</w:t>
      </w:r>
      <w:r>
        <w:rPr>
          <w:rFonts w:hint="eastAsia" w:ascii="仿宋_GB2312" w:eastAsia="仿宋_GB2312" w:cs="仿宋_GB2312"/>
          <w:b/>
          <w:bCs/>
          <w:sz w:val="32"/>
          <w:szCs w:val="32"/>
        </w:rPr>
        <w:t>工作扎实有效</w:t>
      </w:r>
      <w:r>
        <w:rPr>
          <w:rFonts w:hint="eastAsia" w:ascii="仿宋_GB2312" w:eastAsia="仿宋_GB2312" w:cs="仿宋_GB2312"/>
          <w:b/>
          <w:bCs/>
          <w:sz w:val="32"/>
          <w:szCs w:val="32"/>
          <w:lang w:eastAsia="zh-CN"/>
        </w:rPr>
        <w:t>。</w:t>
      </w:r>
      <w:r>
        <w:rPr>
          <w:rFonts w:hint="eastAsia" w:ascii="仿宋_GB2312" w:eastAsia="仿宋_GB2312" w:cs="仿宋_GB2312"/>
          <w:b w:val="0"/>
          <w:bCs w:val="0"/>
          <w:sz w:val="32"/>
          <w:szCs w:val="32"/>
          <w:lang w:val="en-US" w:eastAsia="zh-CN"/>
        </w:rPr>
        <w:t>依托中秋节、国庆节以及重阳节等传统节日扎实开展“送戏下乡”“送文化下乡”活动10余场次。</w:t>
      </w:r>
      <w:r>
        <w:rPr>
          <w:rFonts w:hint="eastAsia" w:ascii="仿宋_GB2312" w:eastAsia="仿宋_GB2312" w:cs="仿宋_GB2312"/>
          <w:b w:val="0"/>
          <w:bCs w:val="0"/>
          <w:sz w:val="32"/>
          <w:szCs w:val="32"/>
          <w:lang w:eastAsia="zh-CN"/>
        </w:rPr>
        <w:t>全面普及、推广</w:t>
      </w:r>
      <w:r>
        <w:rPr>
          <w:rFonts w:hint="eastAsia" w:ascii="仿宋_GB2312" w:eastAsia="仿宋_GB2312" w:cs="仿宋_GB2312"/>
          <w:b w:val="0"/>
          <w:bCs w:val="0"/>
          <w:sz w:val="32"/>
          <w:szCs w:val="32"/>
          <w:lang w:val="en-US" w:eastAsia="zh-CN"/>
        </w:rPr>
        <w:t>2021年阿坝州全域民族新锅庄并参加锅庄、合唱等比赛。投入资金9.58万元完成了图书馆少儿阅览室装修，完成少儿阅览室图书采购以及图书馆灯光改造。文化馆、图书馆实现免费开放。为庆祝中国共产党建党100周年，积极筹备举办了全县热烈庆祝中国共产党成立100周年红歌会暨表彰大会，反响热烈；开展了第五批州级非物质文化遗产项目（金川雪梨膏、李西五行藏香、昌都寺木刻雕版）、第七批四川省非遗传承人（4名马奈锅庄州级传承人）以及第一批四川省非物质文化遗产保护传承基地（马奈锅庄传习基地）申报工作。参加汶川县水磨镇举办的“阿坝州第二届全民健身运动会”及在道孚县举办的“两州7县篮球赛”赛荣获“双冠王”。</w:t>
      </w:r>
    </w:p>
    <w:p>
      <w:pPr>
        <w:ind w:firstLine="643" w:firstLineChars="200"/>
        <w:rPr>
          <w:rFonts w:ascii="仿宋_GB2312" w:eastAsia="仿宋_GB2312" w:cs="仿宋_GB2312"/>
          <w:b w:val="0"/>
          <w:bCs w:val="0"/>
          <w:sz w:val="32"/>
          <w:szCs w:val="32"/>
          <w:lang w:val="en-US" w:eastAsia="zh-CN"/>
        </w:rPr>
      </w:pPr>
      <w:r>
        <w:rPr>
          <w:rFonts w:hint="eastAsia" w:ascii="仿宋_GB2312" w:eastAsia="仿宋_GB2312" w:cs="仿宋_GB2312"/>
          <w:b/>
          <w:bCs/>
          <w:sz w:val="32"/>
          <w:szCs w:val="32"/>
          <w:lang w:val="en-US" w:eastAsia="zh-CN"/>
        </w:rPr>
        <w:t>二是公共文化服务品质提升。</w:t>
      </w:r>
      <w:r>
        <w:rPr>
          <w:rFonts w:hint="eastAsia" w:ascii="仿宋_GB2312" w:eastAsia="仿宋_GB2312" w:cs="仿宋_GB2312"/>
          <w:b w:val="0"/>
          <w:bCs w:val="0"/>
          <w:sz w:val="32"/>
          <w:szCs w:val="32"/>
          <w:lang w:val="en-US" w:eastAsia="zh-CN"/>
        </w:rPr>
        <w:t>一是集中力量实施文化基础设施建设、群众文化活动、加快文化产业发展、加强人才队伍建设，推进书报全民读、演出人人看等工作，确保工作实施到位、专项资金拨付到位。截止目前已出动文化执法28次，出动人数72人次，依法责令停业整改KTV一家（东女一号KTV），待整改到位后方可营业，其余责令整改7家，已全部整改到位。二是</w:t>
      </w:r>
      <w:r>
        <w:rPr>
          <w:rFonts w:hint="eastAsia" w:ascii="仿宋_GB2312" w:eastAsia="仿宋_GB2312" w:cs="仿宋_GB2312"/>
          <w:b w:val="0"/>
          <w:bCs w:val="0"/>
          <w:sz w:val="32"/>
          <w:szCs w:val="32"/>
        </w:rPr>
        <w:t>推广8</w:t>
      </w:r>
      <w:r>
        <w:rPr>
          <w:rFonts w:hint="eastAsia" w:ascii="仿宋_GB2312" w:eastAsia="仿宋_GB2312" w:cs="仿宋_GB2312"/>
          <w:b w:val="0"/>
          <w:bCs w:val="0"/>
          <w:sz w:val="32"/>
          <w:szCs w:val="32"/>
          <w:lang w:val="en-US" w:eastAsia="zh-CN"/>
        </w:rPr>
        <w:t>5</w:t>
      </w:r>
      <w:r>
        <w:rPr>
          <w:rFonts w:hint="eastAsia" w:ascii="仿宋_GB2312" w:eastAsia="仿宋_GB2312" w:cs="仿宋_GB2312"/>
          <w:b w:val="0"/>
          <w:bCs w:val="0"/>
          <w:sz w:val="32"/>
          <w:szCs w:val="32"/>
        </w:rPr>
        <w:t>个</w:t>
      </w:r>
      <w:r>
        <w:rPr>
          <w:rFonts w:hint="eastAsia" w:ascii="仿宋_GB2312" w:eastAsia="仿宋_GB2312" w:cs="仿宋_GB2312"/>
          <w:b w:val="0"/>
          <w:bCs w:val="0"/>
          <w:sz w:val="32"/>
          <w:szCs w:val="32"/>
          <w:lang w:eastAsia="zh-CN"/>
        </w:rPr>
        <w:t>行政</w:t>
      </w:r>
      <w:r>
        <w:rPr>
          <w:rFonts w:hint="eastAsia" w:ascii="仿宋_GB2312" w:eastAsia="仿宋_GB2312" w:cs="仿宋_GB2312"/>
          <w:b w:val="0"/>
          <w:bCs w:val="0"/>
          <w:sz w:val="32"/>
          <w:szCs w:val="32"/>
        </w:rPr>
        <w:t>村建立文化管家服务，组织开展丰富多彩的文化活动。</w:t>
      </w:r>
      <w:r>
        <w:rPr>
          <w:rFonts w:hint="eastAsia" w:ascii="仿宋_GB2312" w:eastAsia="仿宋_GB2312" w:cs="仿宋_GB2312"/>
          <w:b w:val="0"/>
          <w:bCs w:val="0"/>
          <w:sz w:val="32"/>
          <w:szCs w:val="32"/>
          <w:lang w:val="en-US" w:eastAsia="zh-CN"/>
        </w:rPr>
        <w:t>今年成功申报2名马奈锅庄传承人（钱富全、何金秀）为省级非遗传承人，阿坝州马奈村申报为阿坝州首批非遗特色小镇。</w:t>
      </w:r>
      <w:r>
        <w:rPr>
          <w:rFonts w:hint="eastAsia" w:ascii="仿宋_GB2312" w:eastAsia="仿宋_GB2312" w:cs="仿宋_GB2312"/>
          <w:b w:val="0"/>
          <w:bCs w:val="0"/>
          <w:sz w:val="32"/>
          <w:szCs w:val="32"/>
          <w:lang w:eastAsia="zh-CN"/>
        </w:rPr>
        <w:t>三是</w:t>
      </w:r>
      <w:r>
        <w:rPr>
          <w:rFonts w:hint="eastAsia" w:ascii="仿宋_GB2312" w:eastAsia="仿宋_GB2312" w:cs="仿宋_GB2312"/>
          <w:b w:val="0"/>
          <w:bCs w:val="0"/>
          <w:sz w:val="32"/>
          <w:szCs w:val="32"/>
          <w:lang w:val="en-US" w:eastAsia="zh-CN"/>
        </w:rPr>
        <w:t>进一步发挥好老街红军城红色文化教育基地的作用，</w:t>
      </w:r>
      <w:r>
        <w:rPr>
          <w:rFonts w:hint="eastAsia" w:ascii="仿宋_GB2312" w:eastAsia="仿宋_GB2312" w:cs="仿宋_GB2312"/>
          <w:b w:val="0"/>
          <w:bCs w:val="0"/>
          <w:sz w:val="32"/>
          <w:szCs w:val="32"/>
        </w:rPr>
        <w:t>充分利用老街红军城积极开展党史学习教育和爱国主义教育，邀请专家现场进行老街格勒得沙共和国纪念馆、徐向前指挥部纪念馆红色革命故事义务讲解，</w:t>
      </w:r>
      <w:r>
        <w:rPr>
          <w:rFonts w:hint="eastAsia" w:ascii="仿宋_GB2312" w:eastAsia="仿宋_GB2312" w:cs="仿宋_GB2312"/>
          <w:b w:val="0"/>
          <w:bCs w:val="0"/>
          <w:sz w:val="32"/>
          <w:szCs w:val="32"/>
          <w:lang w:eastAsia="zh-CN"/>
        </w:rPr>
        <w:t>使</w:t>
      </w:r>
      <w:r>
        <w:rPr>
          <w:rFonts w:hint="eastAsia" w:ascii="仿宋_GB2312" w:eastAsia="仿宋_GB2312" w:cs="仿宋_GB2312"/>
          <w:b w:val="0"/>
          <w:bCs w:val="0"/>
          <w:sz w:val="32"/>
          <w:szCs w:val="32"/>
        </w:rPr>
        <w:t>革命传统教育深入人心</w:t>
      </w:r>
      <w:r>
        <w:rPr>
          <w:rFonts w:hint="eastAsia" w:ascii="仿宋_GB2312" w:eastAsia="仿宋_GB2312" w:cs="仿宋_GB2312"/>
          <w:b w:val="0"/>
          <w:bCs w:val="0"/>
          <w:sz w:val="32"/>
          <w:szCs w:val="32"/>
          <w:lang w:eastAsia="zh-CN"/>
        </w:rPr>
        <w:t>。</w:t>
      </w:r>
    </w:p>
    <w:p>
      <w:pPr>
        <w:ind w:firstLine="643" w:firstLineChars="200"/>
        <w:rPr>
          <w:rFonts w:hint="eastAsia" w:ascii="仿宋_GB2312" w:eastAsia="仿宋_GB2312" w:cs="仿宋_GB2312"/>
          <w:b w:val="0"/>
          <w:bCs w:val="0"/>
          <w:sz w:val="32"/>
          <w:szCs w:val="32"/>
        </w:rPr>
      </w:pPr>
      <w:r>
        <w:rPr>
          <w:rFonts w:hint="eastAsia" w:ascii="仿宋_GB2312" w:eastAsia="仿宋_GB2312" w:cs="仿宋_GB2312"/>
          <w:b/>
          <w:bCs/>
          <w:sz w:val="32"/>
          <w:szCs w:val="32"/>
          <w:lang w:val="en-US" w:eastAsia="zh-CN"/>
        </w:rPr>
        <w:t>三是旅游工作成效显著。</w:t>
      </w:r>
      <w:r>
        <w:rPr>
          <w:rFonts w:hint="eastAsia" w:ascii="仿宋_GB2312" w:eastAsia="仿宋_GB2312" w:cs="仿宋_GB2312"/>
          <w:b w:val="0"/>
          <w:bCs w:val="0"/>
          <w:sz w:val="32"/>
          <w:szCs w:val="32"/>
          <w:lang w:val="en-US" w:eastAsia="zh-CN"/>
        </w:rPr>
        <w:t>2021年全县旅游基础设施和配套服务设施得到巨大提升，接待能力显著增长，旅游市场蓬勃发展，我县观音桥镇、观音村成功申创为阿坝州首批特色文化旅游名镇名村。以筹备全省文化旅游发展大会和省级全域旅游示范区创建为契机，深入开展全域旅游环境整治，强化交通保畅、抓实疫情防控，严格网络舆情管控，加强文旅大会氛围营造和宣传报道工作，大力营造喜迎省文化和旅游发展大会的浓厚氛围。</w:t>
      </w:r>
      <w:r>
        <w:rPr>
          <w:rFonts w:hint="eastAsia" w:ascii="仿宋_GB2312" w:eastAsia="仿宋_GB2312" w:cs="仿宋_GB2312"/>
          <w:b w:val="0"/>
          <w:bCs w:val="0"/>
          <w:sz w:val="32"/>
          <w:szCs w:val="32"/>
        </w:rPr>
        <w:t xml:space="preserve">        </w:t>
      </w:r>
    </w:p>
    <w:p>
      <w:pPr>
        <w:spacing w:line="600" w:lineRule="exact"/>
        <w:ind w:firstLine="643" w:firstLineChars="200"/>
        <w:rPr>
          <w:rFonts w:hint="eastAsia" w:ascii="仿宋_GB2312" w:eastAsia="仿宋_GB2312" w:cs="仿宋_GB2312"/>
          <w:color w:val="000000"/>
          <w:sz w:val="32"/>
          <w:szCs w:val="32"/>
        </w:rPr>
      </w:pPr>
      <w:r>
        <w:rPr>
          <w:rFonts w:hint="eastAsia" w:ascii="仿宋_GB2312" w:eastAsia="仿宋_GB2312" w:cs="仿宋_GB2312"/>
          <w:b/>
          <w:bCs/>
          <w:sz w:val="32"/>
          <w:szCs w:val="32"/>
          <w:lang w:val="en-US" w:eastAsia="zh-CN"/>
        </w:rPr>
        <w:t>四是项目建设全面推进。</w:t>
      </w:r>
      <w:r>
        <w:rPr>
          <w:rFonts w:hint="eastAsia" w:ascii="仿宋_GB2312" w:eastAsia="仿宋_GB2312" w:cs="仿宋_GB2312"/>
          <w:b w:val="0"/>
          <w:bCs w:val="0"/>
          <w:sz w:val="32"/>
          <w:szCs w:val="32"/>
          <w:lang w:val="en-US" w:eastAsia="zh-CN"/>
        </w:rPr>
        <w:t>加速推进项目建设工作，强化安全生产大检查，落实安全生产责任制，对部分乡镇标识标牌损毁严重的问题已基本完成整改更换，及时清理景区道路路面堆积物，增设内保外挡，保障景区道路通畅，确保安全。金川县观音桥镇中心镇区环境综合整治项目完成90%、观音桥旅游基础设施综合提升项目、观音桥唐卡传习所项目、安宁镇乾隆御碑博物馆内部装饰装修项目、金川县汽车站旅游集散中心项目完成建设任务的100%，旅游公共服务基础设施建设项目完成总工程量的72%、嘎达山旅游基础设施建设完成总工程量的80%；金川县老街旅游基础设施建设项目目前正在设计招标阶段，预计年底能完成工程总量的20%。投入70余万元完成图书馆升级；投入200余万元完成“两馆一中心”的维修提升项目；投入1440万元启动国家长征国家文化公园金川段老街旅游基础设施建设项目；充分利用浙川援建资金270万元，完成了1200㎡观音桥唐卡传习所建；观音桥情人滩游客中心投入480万已完成建设。</w:t>
      </w:r>
      <w:r>
        <w:rPr>
          <w:rFonts w:hint="eastAsia" w:ascii="仿宋_GB2312" w:eastAsia="仿宋_GB2312" w:cs="仿宋_GB2312"/>
          <w:color w:val="000000"/>
          <w:sz w:val="32"/>
          <w:szCs w:val="32"/>
        </w:rPr>
        <w:t>州大乐透运动会。对18个贫困村的体育健身广场进行了提升改造。</w:t>
      </w:r>
    </w:p>
    <w:p>
      <w:pPr>
        <w:adjustRightInd w:val="0"/>
        <w:snapToGrid w:val="0"/>
        <w:spacing w:line="560" w:lineRule="exact"/>
        <w:ind w:firstLine="640" w:firstLineChars="200"/>
        <w:textAlignment w:val="baseline"/>
        <w:rPr>
          <w:rFonts w:hint="eastAsia" w:ascii="黑体" w:eastAsia="黑体"/>
          <w:bCs/>
          <w:color w:val="000000"/>
          <w:sz w:val="32"/>
          <w:szCs w:val="32"/>
        </w:rPr>
      </w:pPr>
      <w:r>
        <w:rPr>
          <w:rFonts w:hint="eastAsia" w:ascii="黑体" w:eastAsia="黑体"/>
          <w:bCs/>
          <w:color w:val="000000"/>
          <w:spacing w:val="0"/>
          <w:w w:val="100"/>
          <w:kern w:val="2"/>
          <w:sz w:val="32"/>
          <w:szCs w:val="32"/>
          <w:lang w:val="en-US" w:eastAsia="zh-CN" w:bidi="ar-SA"/>
        </w:rPr>
        <w:t>二、</w:t>
      </w:r>
      <w:r>
        <w:rPr>
          <w:rFonts w:hint="eastAsia" w:ascii="黑体" w:eastAsia="黑体"/>
          <w:color w:val="000000"/>
          <w:sz w:val="32"/>
          <w:szCs w:val="32"/>
        </w:rPr>
        <w:t xml:space="preserve"> 机</w:t>
      </w:r>
      <w:r>
        <w:rPr>
          <w:rStyle w:val="19"/>
          <w:rFonts w:hint="eastAsia" w:ascii="黑体" w:eastAsia="黑体"/>
          <w:b w:val="0"/>
          <w:bCs w:val="0"/>
        </w:rPr>
        <w:t>构设置</w:t>
      </w:r>
      <w:bookmarkEnd w:id="23"/>
      <w:bookmarkEnd w:id="24"/>
      <w:bookmarkEnd w:id="25"/>
      <w:bookmarkEnd w:id="26"/>
    </w:p>
    <w:p>
      <w:pPr>
        <w:spacing w:line="600" w:lineRule="exact"/>
        <w:ind w:firstLine="584" w:firstLineChars="200"/>
        <w:rPr>
          <w:rFonts w:ascii="仿宋_GB2312" w:eastAsia="仿宋_GB2312" w:cs="仿宋_GB2312"/>
          <w:b w:val="0"/>
          <w:bCs w:val="0"/>
          <w:color w:val="000000"/>
          <w:spacing w:val="-14"/>
          <w:kern w:val="0"/>
          <w:sz w:val="32"/>
          <w:szCs w:val="32"/>
          <w:lang w:val="en-US" w:eastAsia="zh-CN"/>
        </w:rPr>
      </w:pPr>
      <w:r>
        <w:rPr>
          <w:rFonts w:hint="eastAsia" w:ascii="仿宋_GB2312" w:eastAsia="仿宋_GB2312" w:cs="仿宋_GB2312"/>
          <w:b w:val="0"/>
          <w:bCs w:val="0"/>
          <w:color w:val="000000"/>
          <w:spacing w:val="-14"/>
          <w:kern w:val="0"/>
          <w:sz w:val="32"/>
          <w:szCs w:val="32"/>
          <w:lang w:val="en-US" w:eastAsia="zh-CN"/>
        </w:rPr>
        <w:t>1.</w:t>
      </w:r>
      <w:r>
        <w:rPr>
          <w:rFonts w:hint="eastAsia" w:ascii="仿宋_GB2312" w:eastAsia="仿宋_GB2312" w:cs="仿宋_GB2312"/>
          <w:b w:val="0"/>
          <w:bCs w:val="0"/>
          <w:color w:val="000000"/>
          <w:spacing w:val="-14"/>
          <w:kern w:val="0"/>
          <w:sz w:val="32"/>
          <w:szCs w:val="32"/>
          <w:lang w:eastAsia="zh-CN"/>
        </w:rPr>
        <w:t>金川县文化体育和旅游局由文化体育和旅游局、旅游发展中心、文化馆组成，设独立核算机构</w:t>
      </w:r>
      <w:r>
        <w:rPr>
          <w:rFonts w:hint="eastAsia" w:ascii="仿宋_GB2312" w:eastAsia="仿宋_GB2312" w:cs="仿宋_GB2312"/>
          <w:b w:val="0"/>
          <w:bCs w:val="0"/>
          <w:color w:val="000000"/>
          <w:spacing w:val="-14"/>
          <w:kern w:val="0"/>
          <w:sz w:val="32"/>
          <w:szCs w:val="32"/>
          <w:lang w:val="en-US" w:eastAsia="zh-CN"/>
        </w:rPr>
        <w:t>1个，独立编制机构1个，</w:t>
      </w:r>
      <w:r>
        <w:rPr>
          <w:rFonts w:hint="eastAsia" w:ascii="仿宋_GB2312" w:eastAsia="仿宋_GB2312" w:cs="仿宋_GB2312"/>
          <w:b w:val="0"/>
          <w:bCs w:val="0"/>
          <w:color w:val="000000"/>
          <w:spacing w:val="-14"/>
          <w:kern w:val="0"/>
          <w:sz w:val="32"/>
          <w:szCs w:val="32"/>
          <w:lang w:eastAsia="zh-CN"/>
        </w:rPr>
        <w:t>单位编制数</w:t>
      </w:r>
      <w:r>
        <w:rPr>
          <w:rFonts w:hint="eastAsia" w:ascii="仿宋_GB2312" w:eastAsia="仿宋_GB2312" w:cs="仿宋_GB2312"/>
          <w:b w:val="0"/>
          <w:bCs w:val="0"/>
          <w:color w:val="000000"/>
          <w:spacing w:val="-14"/>
          <w:kern w:val="0"/>
          <w:sz w:val="32"/>
          <w:szCs w:val="32"/>
          <w:lang w:val="en-US" w:eastAsia="zh-CN"/>
        </w:rPr>
        <w:t>31个，其中：公务员编制5个，参公编制9个，事业编制17个。</w:t>
      </w:r>
    </w:p>
    <w:p>
      <w:pPr>
        <w:spacing w:line="600" w:lineRule="exact"/>
        <w:ind w:firstLine="584" w:firstLineChars="200"/>
        <w:rPr>
          <w:rFonts w:hint="eastAsia" w:ascii="仿宋_GB2312" w:eastAsia="仿宋_GB2312" w:cs="仿宋_GB2312"/>
          <w:b w:val="0"/>
          <w:bCs w:val="0"/>
          <w:color w:val="000000"/>
          <w:spacing w:val="-14"/>
          <w:kern w:val="0"/>
          <w:sz w:val="32"/>
          <w:szCs w:val="32"/>
        </w:rPr>
      </w:pPr>
      <w:r>
        <w:rPr>
          <w:rFonts w:hint="eastAsia" w:ascii="仿宋_GB2312" w:eastAsia="仿宋_GB2312" w:cs="仿宋_GB2312"/>
          <w:b w:val="0"/>
          <w:bCs w:val="0"/>
          <w:color w:val="000000"/>
          <w:spacing w:val="-14"/>
          <w:kern w:val="0"/>
          <w:sz w:val="32"/>
          <w:szCs w:val="32"/>
          <w:lang w:val="en-US" w:eastAsia="zh-CN"/>
        </w:rPr>
        <w:t>2.</w:t>
      </w:r>
      <w:r>
        <w:rPr>
          <w:rFonts w:hint="eastAsia" w:ascii="仿宋_GB2312" w:eastAsia="仿宋_GB2312" w:cs="仿宋_GB2312"/>
          <w:b w:val="0"/>
          <w:bCs w:val="0"/>
          <w:color w:val="000000"/>
          <w:spacing w:val="-14"/>
          <w:kern w:val="0"/>
          <w:sz w:val="32"/>
          <w:szCs w:val="32"/>
        </w:rPr>
        <w:t>本单位本年度年末实有人数为</w:t>
      </w:r>
      <w:r>
        <w:rPr>
          <w:rFonts w:hint="eastAsia" w:ascii="仿宋_GB2312" w:eastAsia="仿宋_GB2312" w:cs="仿宋_GB2312"/>
          <w:b w:val="0"/>
          <w:bCs w:val="0"/>
          <w:color w:val="000000"/>
          <w:spacing w:val="-14"/>
          <w:kern w:val="0"/>
          <w:sz w:val="32"/>
          <w:szCs w:val="32"/>
          <w:lang w:val="en-US" w:eastAsia="zh-CN"/>
        </w:rPr>
        <w:t>31</w:t>
      </w:r>
      <w:r>
        <w:rPr>
          <w:rFonts w:hint="eastAsia" w:ascii="仿宋_GB2312" w:eastAsia="仿宋_GB2312" w:cs="仿宋_GB2312"/>
          <w:b w:val="0"/>
          <w:bCs w:val="0"/>
          <w:color w:val="000000"/>
          <w:spacing w:val="-14"/>
          <w:kern w:val="0"/>
          <w:sz w:val="32"/>
          <w:szCs w:val="32"/>
        </w:rPr>
        <w:t>人，比上年增加</w:t>
      </w:r>
      <w:r>
        <w:rPr>
          <w:rFonts w:hint="eastAsia" w:ascii="仿宋_GB2312" w:eastAsia="仿宋_GB2312" w:cs="仿宋_GB2312"/>
          <w:b w:val="0"/>
          <w:bCs w:val="0"/>
          <w:color w:val="000000"/>
          <w:spacing w:val="-14"/>
          <w:kern w:val="0"/>
          <w:sz w:val="32"/>
          <w:szCs w:val="32"/>
          <w:lang w:val="en-US" w:eastAsia="zh-CN"/>
        </w:rPr>
        <w:t>2</w:t>
      </w:r>
      <w:r>
        <w:rPr>
          <w:rFonts w:hint="eastAsia" w:ascii="仿宋_GB2312" w:eastAsia="仿宋_GB2312" w:cs="仿宋_GB2312"/>
          <w:b w:val="0"/>
          <w:bCs w:val="0"/>
          <w:color w:val="000000"/>
          <w:spacing w:val="-14"/>
          <w:kern w:val="0"/>
          <w:sz w:val="32"/>
          <w:szCs w:val="32"/>
        </w:rPr>
        <w:t>人</w:t>
      </w:r>
      <w:r>
        <w:rPr>
          <w:rFonts w:hint="eastAsia" w:ascii="仿宋_GB2312" w:eastAsia="仿宋_GB2312" w:cs="仿宋_GB2312"/>
          <w:b w:val="0"/>
          <w:bCs w:val="0"/>
          <w:color w:val="000000"/>
          <w:spacing w:val="-14"/>
          <w:kern w:val="0"/>
          <w:sz w:val="32"/>
          <w:szCs w:val="32"/>
          <w:lang w:val="en-US" w:eastAsia="zh-CN"/>
        </w:rPr>
        <w:t>,</w:t>
      </w:r>
      <w:r>
        <w:rPr>
          <w:rFonts w:hint="eastAsia" w:ascii="仿宋_GB2312" w:eastAsia="仿宋_GB2312" w:cs="仿宋_GB2312"/>
          <w:b w:val="0"/>
          <w:bCs w:val="0"/>
          <w:color w:val="000000"/>
          <w:spacing w:val="-14"/>
          <w:kern w:val="0"/>
          <w:sz w:val="32"/>
          <w:szCs w:val="32"/>
        </w:rPr>
        <w:t>变动情况及原因为</w:t>
      </w:r>
      <w:r>
        <w:rPr>
          <w:rFonts w:hint="eastAsia" w:ascii="仿宋_GB2312" w:eastAsia="仿宋_GB2312" w:cs="仿宋_GB2312"/>
          <w:b w:val="0"/>
          <w:bCs w:val="0"/>
          <w:color w:val="000000"/>
          <w:spacing w:val="-14"/>
          <w:kern w:val="0"/>
          <w:sz w:val="32"/>
          <w:szCs w:val="32"/>
          <w:lang w:eastAsia="zh-CN"/>
        </w:rPr>
        <w:t>：</w:t>
      </w:r>
      <w:r>
        <w:rPr>
          <w:rFonts w:hint="eastAsia" w:ascii="仿宋_GB2312" w:eastAsia="仿宋_GB2312" w:cs="仿宋_GB2312"/>
          <w:b w:val="0"/>
          <w:bCs w:val="0"/>
          <w:color w:val="000000"/>
          <w:spacing w:val="-14"/>
          <w:kern w:val="0"/>
          <w:sz w:val="32"/>
          <w:szCs w:val="32"/>
          <w:lang w:val="en-US" w:eastAsia="zh-CN"/>
        </w:rPr>
        <w:t>8月工作调入事业管理岗1人，9月公开招聘事业管理岗1人，</w:t>
      </w:r>
      <w:r>
        <w:rPr>
          <w:rFonts w:hint="eastAsia" w:ascii="仿宋_GB2312" w:eastAsia="仿宋_GB2312" w:cs="仿宋_GB2312"/>
          <w:b w:val="0"/>
          <w:bCs w:val="0"/>
          <w:color w:val="000000"/>
          <w:spacing w:val="-14"/>
          <w:kern w:val="0"/>
          <w:sz w:val="32"/>
          <w:szCs w:val="32"/>
        </w:rPr>
        <w:t>；年末实有离退休人数为</w:t>
      </w:r>
      <w:r>
        <w:rPr>
          <w:rFonts w:hint="eastAsia" w:ascii="仿宋_GB2312" w:eastAsia="仿宋_GB2312" w:cs="仿宋_GB2312"/>
          <w:b w:val="0"/>
          <w:bCs w:val="0"/>
          <w:color w:val="000000"/>
          <w:spacing w:val="-14"/>
          <w:kern w:val="0"/>
          <w:sz w:val="32"/>
          <w:szCs w:val="32"/>
          <w:lang w:val="en-US" w:eastAsia="zh-CN"/>
        </w:rPr>
        <w:t>27</w:t>
      </w:r>
      <w:r>
        <w:rPr>
          <w:rFonts w:hint="eastAsia" w:ascii="仿宋_GB2312" w:eastAsia="仿宋_GB2312" w:cs="仿宋_GB2312"/>
          <w:b w:val="0"/>
          <w:bCs w:val="0"/>
          <w:color w:val="000000"/>
          <w:spacing w:val="-14"/>
          <w:kern w:val="0"/>
          <w:sz w:val="32"/>
          <w:szCs w:val="32"/>
        </w:rPr>
        <w:t>人，</w:t>
      </w:r>
      <w:r>
        <w:rPr>
          <w:rFonts w:hint="eastAsia" w:ascii="仿宋_GB2312" w:eastAsia="仿宋_GB2312" w:cs="仿宋_GB2312"/>
          <w:b w:val="0"/>
          <w:bCs w:val="0"/>
          <w:color w:val="000000"/>
          <w:spacing w:val="-14"/>
          <w:kern w:val="0"/>
          <w:sz w:val="32"/>
          <w:szCs w:val="32"/>
          <w:lang w:val="en-US" w:eastAsia="zh-CN"/>
        </w:rPr>
        <w:t>无</w:t>
      </w:r>
      <w:r>
        <w:rPr>
          <w:rFonts w:hint="eastAsia" w:ascii="仿宋_GB2312" w:eastAsia="仿宋_GB2312" w:cs="仿宋_GB2312"/>
          <w:b w:val="0"/>
          <w:bCs w:val="0"/>
          <w:color w:val="000000"/>
          <w:spacing w:val="-14"/>
          <w:kern w:val="0"/>
          <w:sz w:val="32"/>
          <w:szCs w:val="32"/>
        </w:rPr>
        <w:t>变动。年末实有其他人数为0人，比上年增加0人；</w:t>
      </w:r>
      <w:r>
        <w:rPr>
          <w:rFonts w:hint="eastAsia" w:ascii="仿宋_GB2312" w:eastAsia="仿宋_GB2312" w:cs="仿宋_GB2312"/>
          <w:b w:val="0"/>
          <w:bCs w:val="0"/>
          <w:color w:val="000000"/>
          <w:spacing w:val="-14"/>
          <w:kern w:val="0"/>
          <w:sz w:val="32"/>
          <w:szCs w:val="32"/>
          <w:lang w:val="en-US" w:eastAsia="zh-CN"/>
        </w:rPr>
        <w:t>无</w:t>
      </w:r>
      <w:r>
        <w:rPr>
          <w:rFonts w:hint="eastAsia" w:ascii="仿宋_GB2312" w:eastAsia="仿宋_GB2312" w:cs="仿宋_GB2312"/>
          <w:b w:val="0"/>
          <w:bCs w:val="0"/>
          <w:color w:val="000000"/>
          <w:spacing w:val="-14"/>
          <w:kern w:val="0"/>
          <w:sz w:val="32"/>
          <w:szCs w:val="32"/>
        </w:rPr>
        <w:t>变动情况。</w:t>
      </w:r>
    </w:p>
    <w:p>
      <w:pPr>
        <w:spacing w:line="600" w:lineRule="exact"/>
        <w:ind w:firstLine="584" w:firstLineChars="200"/>
      </w:pPr>
      <w:r>
        <w:rPr>
          <w:rFonts w:hint="eastAsia" w:ascii="仿宋_GB2312" w:eastAsia="仿宋_GB2312" w:cs="仿宋_GB2312"/>
          <w:b w:val="0"/>
          <w:bCs w:val="0"/>
          <w:color w:val="000000"/>
          <w:spacing w:val="-14"/>
          <w:kern w:val="0"/>
          <w:sz w:val="32"/>
          <w:szCs w:val="32"/>
        </w:rPr>
        <w:t xml:space="preserve"> </w:t>
      </w:r>
    </w:p>
    <w:p>
      <w:pPr>
        <w:pStyle w:val="3"/>
        <w:spacing w:before="0" w:after="0" w:line="560" w:lineRule="exact"/>
        <w:ind w:left="0"/>
        <w:jc w:val="center"/>
        <w:rPr>
          <w:rFonts w:hint="eastAsia" w:ascii="方正小标宋简体" w:eastAsia="方正小标宋简体"/>
        </w:rPr>
      </w:pPr>
      <w:bookmarkStart w:id="27" w:name="_Toc15396602"/>
      <w:bookmarkStart w:id="28" w:name="_Toc15377204"/>
      <w:bookmarkStart w:id="29" w:name="_Toc79163609"/>
      <w:bookmarkStart w:id="30" w:name="_Toc79163859"/>
      <w:r>
        <w:rPr>
          <w:rFonts w:hint="eastAsia" w:ascii="方正小标宋简体" w:eastAsia="方正小标宋简体"/>
          <w:b w:val="0"/>
          <w:color w:val="000000"/>
        </w:rPr>
        <w:t>第二部分</w:t>
      </w:r>
      <w:r>
        <w:rPr>
          <w:rFonts w:hint="eastAsia" w:ascii="方正小标宋简体" w:eastAsia="方正小标宋简体"/>
          <w:color w:val="000000"/>
        </w:rPr>
        <w:t xml:space="preserve"> </w:t>
      </w:r>
      <w:r>
        <w:rPr>
          <w:rStyle w:val="18"/>
          <w:rFonts w:hint="eastAsia" w:ascii="方正小标宋简体" w:eastAsia="方正小标宋简体"/>
          <w:b/>
          <w:bCs/>
        </w:rPr>
        <w:t>202</w:t>
      </w:r>
      <w:r>
        <w:rPr>
          <w:rStyle w:val="18"/>
          <w:rFonts w:hint="eastAsia" w:ascii="方正小标宋简体" w:eastAsia="方正小标宋简体"/>
          <w:b/>
          <w:bCs/>
          <w:lang w:val="en-US"/>
        </w:rPr>
        <w:t>1</w:t>
      </w:r>
      <w:r>
        <w:rPr>
          <w:rStyle w:val="18"/>
          <w:rFonts w:hint="eastAsia" w:ascii="方正小标宋简体" w:eastAsia="方正小标宋简体"/>
          <w:b/>
          <w:bCs/>
        </w:rPr>
        <w:t>年度部门决算情况说明</w:t>
      </w:r>
      <w:bookmarkEnd w:id="27"/>
      <w:bookmarkEnd w:id="28"/>
      <w:bookmarkEnd w:id="29"/>
      <w:bookmarkEnd w:id="30"/>
    </w:p>
    <w:p>
      <w:pPr>
        <w:pStyle w:val="20"/>
        <w:spacing w:line="560" w:lineRule="exact"/>
        <w:ind w:firstLine="640" w:firstLineChars="200"/>
        <w:outlineLvl w:val="1"/>
        <w:rPr>
          <w:rFonts w:hint="eastAsia" w:ascii="黑体" w:eastAsia="黑体"/>
          <w:color w:val="000000"/>
          <w:sz w:val="32"/>
          <w:szCs w:val="32"/>
        </w:rPr>
      </w:pPr>
      <w:bookmarkStart w:id="31" w:name="_Toc79163610"/>
      <w:bookmarkStart w:id="32" w:name="_Toc79163860"/>
      <w:bookmarkStart w:id="33" w:name="_Toc15396603"/>
      <w:bookmarkStart w:id="34" w:name="_Toc15377205"/>
    </w:p>
    <w:p>
      <w:pPr>
        <w:pStyle w:val="20"/>
        <w:spacing w:line="560" w:lineRule="exact"/>
        <w:ind w:firstLine="640" w:firstLineChars="200"/>
        <w:outlineLvl w:val="1"/>
        <w:rPr>
          <w:rStyle w:val="19"/>
          <w:rFonts w:hint="eastAsia" w:ascii="黑体" w:eastAsia="黑体"/>
          <w:b w:val="0"/>
        </w:rPr>
      </w:pPr>
      <w:r>
        <w:rPr>
          <w:rFonts w:hint="eastAsia" w:ascii="黑体" w:eastAsia="黑体"/>
          <w:color w:val="000000"/>
          <w:sz w:val="32"/>
          <w:szCs w:val="32"/>
        </w:rPr>
        <w:t>一、收</w:t>
      </w:r>
      <w:r>
        <w:rPr>
          <w:rStyle w:val="19"/>
          <w:rFonts w:hint="eastAsia" w:ascii="黑体" w:eastAsia="黑体"/>
          <w:b w:val="0"/>
        </w:rPr>
        <w:t>入支出决算总体情况说明</w:t>
      </w:r>
      <w:bookmarkEnd w:id="31"/>
      <w:bookmarkEnd w:id="32"/>
      <w:bookmarkEnd w:id="33"/>
      <w:bookmarkEnd w:id="34"/>
    </w:p>
    <w:p>
      <w:pPr>
        <w:snapToGrid w:val="0"/>
        <w:spacing w:line="520" w:lineRule="exact"/>
        <w:ind w:firstLine="632" w:firstLineChars="200"/>
        <w:rPr>
          <w:lang w:val="en-US" w:eastAsia="zh-CN"/>
        </w:rPr>
      </w:pPr>
      <w:bookmarkStart w:id="35" w:name="_Toc15396604"/>
      <w:bookmarkStart w:id="36" w:name="_Toc79163861"/>
      <w:bookmarkStart w:id="37" w:name="_Toc79163611"/>
      <w:bookmarkStart w:id="38" w:name="_Toc15377206"/>
      <w:r>
        <w:rPr>
          <w:rFonts w:ascii="仿宋_GB2312" w:eastAsia="仿宋_GB2312"/>
          <w:color w:val="000000"/>
          <w:spacing w:val="-2"/>
          <w:sz w:val="32"/>
          <w:szCs w:val="32"/>
        </w:rPr>
        <w:t>202</w:t>
      </w:r>
      <w:r>
        <w:rPr>
          <w:rFonts w:hint="eastAsia" w:ascii="仿宋_GB2312" w:eastAsia="仿宋_GB2312"/>
          <w:color w:val="000000"/>
          <w:spacing w:val="-2"/>
          <w:sz w:val="32"/>
          <w:szCs w:val="32"/>
          <w:lang w:val="en-US" w:eastAsia="zh-CN"/>
        </w:rPr>
        <w:t>1</w:t>
      </w:r>
      <w:r>
        <w:rPr>
          <w:rFonts w:hint="eastAsia" w:ascii="仿宋_GB2312" w:eastAsia="仿宋_GB2312"/>
          <w:color w:val="000000"/>
          <w:spacing w:val="-2"/>
          <w:sz w:val="32"/>
          <w:szCs w:val="32"/>
        </w:rPr>
        <w:t>年度总收入</w:t>
      </w:r>
      <w:r>
        <w:rPr>
          <w:rFonts w:hint="eastAsia" w:ascii="仿宋_GB2312" w:eastAsia="仿宋_GB2312"/>
          <w:color w:val="000000"/>
          <w:spacing w:val="-2"/>
          <w:sz w:val="32"/>
          <w:szCs w:val="32"/>
          <w:lang w:val="en-US" w:eastAsia="zh-CN"/>
        </w:rPr>
        <w:t>3606.675084</w:t>
      </w:r>
      <w:r>
        <w:rPr>
          <w:rFonts w:hint="eastAsia" w:ascii="仿宋_GB2312" w:eastAsia="仿宋_GB2312"/>
          <w:color w:val="000000"/>
          <w:spacing w:val="-2"/>
          <w:sz w:val="32"/>
          <w:szCs w:val="32"/>
        </w:rPr>
        <w:t>万元，较上年收入</w:t>
      </w:r>
      <w:r>
        <w:rPr>
          <w:rFonts w:hint="eastAsia" w:ascii="仿宋_GB2312" w:eastAsia="仿宋_GB2312"/>
          <w:color w:val="000000"/>
          <w:spacing w:val="-2"/>
          <w:sz w:val="32"/>
          <w:szCs w:val="32"/>
          <w:lang w:eastAsia="zh-CN"/>
        </w:rPr>
        <w:t>减少</w:t>
      </w:r>
      <w:r>
        <w:rPr>
          <w:rFonts w:hint="eastAsia" w:ascii="仿宋_GB2312" w:eastAsia="仿宋_GB2312"/>
          <w:color w:val="000000"/>
          <w:spacing w:val="-2"/>
          <w:sz w:val="32"/>
          <w:szCs w:val="32"/>
          <w:lang w:val="en-US" w:eastAsia="zh-CN"/>
        </w:rPr>
        <w:t>1619.908356</w:t>
      </w:r>
      <w:r>
        <w:rPr>
          <w:rFonts w:hint="eastAsia" w:ascii="仿宋_GB2312" w:eastAsia="仿宋_GB2312"/>
          <w:color w:val="000000"/>
          <w:spacing w:val="-2"/>
          <w:sz w:val="32"/>
          <w:szCs w:val="32"/>
        </w:rPr>
        <w:t>万元，</w:t>
      </w:r>
      <w:r>
        <w:rPr>
          <w:rFonts w:hint="eastAsia" w:ascii="仿宋_GB2312" w:eastAsia="仿宋_GB2312"/>
          <w:color w:val="000000"/>
          <w:spacing w:val="-2"/>
          <w:sz w:val="32"/>
          <w:szCs w:val="32"/>
          <w:lang w:eastAsia="zh-CN"/>
        </w:rPr>
        <w:t>下降</w:t>
      </w:r>
      <w:r>
        <w:rPr>
          <w:rFonts w:hint="eastAsia" w:ascii="仿宋_GB2312" w:eastAsia="仿宋_GB2312"/>
          <w:color w:val="000000"/>
          <w:spacing w:val="-2"/>
          <w:sz w:val="32"/>
          <w:szCs w:val="32"/>
          <w:lang w:val="en-US" w:eastAsia="zh-CN"/>
        </w:rPr>
        <w:t>30.99</w:t>
      </w:r>
      <w:r>
        <w:rPr>
          <w:rFonts w:hint="eastAsia" w:ascii="仿宋_GB2312" w:eastAsia="仿宋_GB2312"/>
          <w:color w:val="000000"/>
          <w:spacing w:val="-2"/>
          <w:sz w:val="32"/>
          <w:szCs w:val="32"/>
        </w:rPr>
        <w:t>%。</w:t>
      </w:r>
      <w:r>
        <w:rPr>
          <w:rFonts w:hint="eastAsia" w:ascii="仿宋_GB2312" w:eastAsia="仿宋_GB2312"/>
          <w:color w:val="000000"/>
          <w:spacing w:val="-2"/>
          <w:sz w:val="32"/>
          <w:szCs w:val="32"/>
          <w:lang w:eastAsia="zh-CN"/>
        </w:rPr>
        <w:t>下降</w:t>
      </w:r>
      <w:r>
        <w:rPr>
          <w:rFonts w:hint="eastAsia" w:ascii="仿宋_GB2312" w:eastAsia="仿宋_GB2312"/>
          <w:color w:val="000000"/>
          <w:spacing w:val="-2"/>
          <w:sz w:val="32"/>
          <w:szCs w:val="32"/>
        </w:rPr>
        <w:t>的主要原因是</w:t>
      </w:r>
      <w:r>
        <w:rPr>
          <w:rFonts w:ascii="仿宋_GB2312" w:eastAsia="仿宋_GB2312"/>
          <w:color w:val="000000"/>
          <w:spacing w:val="-2"/>
          <w:sz w:val="32"/>
          <w:szCs w:val="32"/>
        </w:rPr>
        <w:t>202</w:t>
      </w:r>
      <w:r>
        <w:rPr>
          <w:rFonts w:hint="eastAsia" w:ascii="仿宋_GB2312" w:eastAsia="仿宋_GB2312"/>
          <w:color w:val="000000"/>
          <w:spacing w:val="-2"/>
          <w:sz w:val="32"/>
          <w:szCs w:val="32"/>
          <w:lang w:val="en-US" w:eastAsia="zh-CN"/>
        </w:rPr>
        <w:t>1</w:t>
      </w:r>
      <w:r>
        <w:rPr>
          <w:rFonts w:hint="eastAsia" w:ascii="仿宋_GB2312" w:eastAsia="仿宋_GB2312"/>
          <w:color w:val="000000"/>
          <w:spacing w:val="-2"/>
          <w:sz w:val="32"/>
          <w:szCs w:val="32"/>
        </w:rPr>
        <w:t>年</w:t>
      </w:r>
      <w:r>
        <w:rPr>
          <w:rFonts w:hint="eastAsia" w:ascii="仿宋_GB2312" w:eastAsia="仿宋_GB2312"/>
          <w:color w:val="000000"/>
          <w:spacing w:val="-2"/>
          <w:sz w:val="32"/>
          <w:szCs w:val="32"/>
          <w:lang w:eastAsia="zh-CN"/>
        </w:rPr>
        <w:t>项目减少。</w:t>
      </w:r>
    </w:p>
    <w:p>
      <w:pPr>
        <w:snapToGrid w:val="0"/>
        <w:spacing w:line="520" w:lineRule="exact"/>
        <w:ind w:firstLine="632" w:firstLineChars="200"/>
        <w:rPr>
          <w:rFonts w:hint="eastAsia" w:ascii="仿宋_GB2312" w:eastAsia="仿宋_GB2312"/>
          <w:color w:val="000000"/>
          <w:spacing w:val="-2"/>
          <w:sz w:val="32"/>
          <w:szCs w:val="32"/>
          <w:lang w:eastAsia="zh-CN"/>
        </w:rPr>
      </w:pPr>
      <w:r>
        <w:rPr>
          <w:rFonts w:hint="eastAsia" w:ascii="仿宋_GB2312" w:eastAsia="仿宋_GB2312"/>
          <w:color w:val="000000"/>
          <w:spacing w:val="-2"/>
          <w:sz w:val="32"/>
          <w:szCs w:val="32"/>
          <w:lang w:eastAsia="zh-CN"/>
        </w:rPr>
        <w:drawing>
          <wp:anchor distT="0" distB="0" distL="114300" distR="114300" simplePos="0" relativeHeight="251659264" behindDoc="0" locked="0" layoutInCell="1" allowOverlap="1">
            <wp:simplePos x="0" y="0"/>
            <wp:positionH relativeFrom="column">
              <wp:posOffset>239395</wp:posOffset>
            </wp:positionH>
            <wp:positionV relativeFrom="page">
              <wp:posOffset>5543550</wp:posOffset>
            </wp:positionV>
            <wp:extent cx="4956175" cy="3282950"/>
            <wp:effectExtent l="0" t="0" r="0" b="0"/>
            <wp:wrapSquare wrapText="bothSides"/>
            <wp:docPr id="1" name="图表 7" descr="7b0a202020202263686172745265734964223a20223230343730383238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ascii="仿宋_GB2312" w:eastAsia="仿宋_GB2312"/>
          <w:spacing w:val="-2"/>
          <w:sz w:val="32"/>
          <w:szCs w:val="32"/>
        </w:rPr>
        <w:t>202</w:t>
      </w:r>
      <w:r>
        <w:rPr>
          <w:rFonts w:hint="eastAsia" w:ascii="仿宋_GB2312" w:eastAsia="仿宋_GB2312"/>
          <w:spacing w:val="-2"/>
          <w:sz w:val="32"/>
          <w:szCs w:val="32"/>
          <w:lang w:val="en-US" w:eastAsia="zh-CN"/>
        </w:rPr>
        <w:t>1</w:t>
      </w:r>
      <w:r>
        <w:rPr>
          <w:rFonts w:hint="eastAsia" w:ascii="仿宋_GB2312" w:eastAsia="仿宋_GB2312"/>
          <w:spacing w:val="-2"/>
          <w:sz w:val="32"/>
          <w:szCs w:val="32"/>
        </w:rPr>
        <w:t>年总支出</w:t>
      </w:r>
      <w:r>
        <w:rPr>
          <w:rFonts w:hint="eastAsia" w:ascii="仿宋_GB2312" w:eastAsia="仿宋_GB2312"/>
          <w:color w:val="000000"/>
          <w:spacing w:val="-2"/>
          <w:sz w:val="32"/>
          <w:szCs w:val="32"/>
          <w:lang w:val="en-US" w:eastAsia="zh-CN"/>
        </w:rPr>
        <w:t>3606.675084</w:t>
      </w:r>
      <w:r>
        <w:rPr>
          <w:rFonts w:hint="eastAsia" w:ascii="仿宋_GB2312" w:eastAsia="仿宋_GB2312"/>
          <w:spacing w:val="-2"/>
          <w:sz w:val="32"/>
          <w:szCs w:val="32"/>
        </w:rPr>
        <w:t>万元，较上年支出</w:t>
      </w:r>
      <w:r>
        <w:rPr>
          <w:rFonts w:hint="eastAsia" w:ascii="仿宋_GB2312" w:eastAsia="仿宋_GB2312"/>
          <w:spacing w:val="-2"/>
          <w:sz w:val="32"/>
          <w:szCs w:val="32"/>
          <w:lang w:eastAsia="zh-CN"/>
        </w:rPr>
        <w:t>减少</w:t>
      </w:r>
      <w:r>
        <w:rPr>
          <w:rFonts w:hint="eastAsia" w:ascii="仿宋_GB2312" w:eastAsia="仿宋_GB2312"/>
          <w:color w:val="000000"/>
          <w:spacing w:val="-2"/>
          <w:sz w:val="32"/>
          <w:szCs w:val="32"/>
          <w:lang w:val="en-US" w:eastAsia="zh-CN"/>
        </w:rPr>
        <w:t>1619.908356</w:t>
      </w:r>
      <w:r>
        <w:rPr>
          <w:rFonts w:hint="eastAsia" w:ascii="仿宋_GB2312" w:eastAsia="仿宋_GB2312"/>
          <w:color w:val="000000"/>
          <w:spacing w:val="-2"/>
          <w:sz w:val="32"/>
          <w:szCs w:val="32"/>
        </w:rPr>
        <w:t>万元</w:t>
      </w:r>
      <w:r>
        <w:rPr>
          <w:rFonts w:hint="eastAsia" w:ascii="仿宋_GB2312" w:eastAsia="仿宋_GB2312"/>
          <w:spacing w:val="-2"/>
          <w:sz w:val="32"/>
          <w:szCs w:val="32"/>
        </w:rPr>
        <w:t>，</w:t>
      </w:r>
      <w:r>
        <w:rPr>
          <w:rFonts w:hint="eastAsia" w:ascii="仿宋_GB2312" w:eastAsia="仿宋_GB2312"/>
          <w:spacing w:val="-2"/>
          <w:sz w:val="32"/>
          <w:szCs w:val="32"/>
          <w:lang w:eastAsia="zh-CN"/>
        </w:rPr>
        <w:t>下降</w:t>
      </w:r>
      <w:r>
        <w:rPr>
          <w:rFonts w:hint="eastAsia" w:ascii="仿宋_GB2312" w:eastAsia="仿宋_GB2312"/>
          <w:color w:val="000000"/>
          <w:spacing w:val="-2"/>
          <w:sz w:val="32"/>
          <w:szCs w:val="32"/>
          <w:lang w:val="en-US" w:eastAsia="zh-CN"/>
        </w:rPr>
        <w:t>30.99</w:t>
      </w:r>
      <w:r>
        <w:rPr>
          <w:rFonts w:hint="eastAsia" w:ascii="仿宋_GB2312" w:eastAsia="仿宋_GB2312"/>
          <w:color w:val="000000"/>
          <w:spacing w:val="-2"/>
          <w:sz w:val="32"/>
          <w:szCs w:val="32"/>
        </w:rPr>
        <w:t>%</w:t>
      </w:r>
      <w:r>
        <w:rPr>
          <w:rFonts w:hint="eastAsia" w:ascii="仿宋_GB2312" w:eastAsia="仿宋_GB2312"/>
          <w:spacing w:val="-2"/>
          <w:sz w:val="32"/>
          <w:szCs w:val="32"/>
        </w:rPr>
        <w:t>。</w:t>
      </w:r>
      <w:r>
        <w:rPr>
          <w:rFonts w:hint="eastAsia" w:ascii="仿宋_GB2312" w:eastAsia="仿宋_GB2312"/>
          <w:spacing w:val="-2"/>
          <w:sz w:val="32"/>
          <w:szCs w:val="32"/>
          <w:lang w:eastAsia="zh-CN"/>
        </w:rPr>
        <w:t>下降</w:t>
      </w:r>
      <w:r>
        <w:rPr>
          <w:rFonts w:hint="eastAsia" w:ascii="仿宋_GB2312" w:eastAsia="仿宋_GB2312"/>
          <w:color w:val="000000"/>
          <w:spacing w:val="-2"/>
          <w:sz w:val="32"/>
          <w:szCs w:val="32"/>
        </w:rPr>
        <w:t>的主要原因是</w:t>
      </w:r>
      <w:r>
        <w:rPr>
          <w:rFonts w:ascii="仿宋_GB2312" w:eastAsia="仿宋_GB2312"/>
          <w:color w:val="000000"/>
          <w:spacing w:val="-2"/>
          <w:sz w:val="32"/>
          <w:szCs w:val="32"/>
        </w:rPr>
        <w:t>202</w:t>
      </w:r>
      <w:r>
        <w:rPr>
          <w:rFonts w:hint="eastAsia" w:ascii="仿宋_GB2312" w:eastAsia="仿宋_GB2312"/>
          <w:color w:val="000000"/>
          <w:spacing w:val="-2"/>
          <w:sz w:val="32"/>
          <w:szCs w:val="32"/>
          <w:lang w:val="en-US" w:eastAsia="zh-CN"/>
        </w:rPr>
        <w:t>1</w:t>
      </w:r>
      <w:r>
        <w:rPr>
          <w:rFonts w:hint="eastAsia" w:ascii="仿宋_GB2312" w:eastAsia="仿宋_GB2312"/>
          <w:color w:val="000000"/>
          <w:spacing w:val="-2"/>
          <w:sz w:val="32"/>
          <w:szCs w:val="32"/>
        </w:rPr>
        <w:t>年</w:t>
      </w:r>
      <w:r>
        <w:rPr>
          <w:rFonts w:hint="eastAsia" w:ascii="仿宋_GB2312" w:eastAsia="仿宋_GB2312"/>
          <w:color w:val="000000"/>
          <w:spacing w:val="-2"/>
          <w:sz w:val="32"/>
          <w:szCs w:val="32"/>
          <w:lang w:eastAsia="zh-CN"/>
        </w:rPr>
        <w:t>项目减少。</w:t>
      </w:r>
    </w:p>
    <w:p>
      <w:pPr>
        <w:spacing w:line="600" w:lineRule="exact"/>
        <w:rPr>
          <w:rFonts w:hint="eastAsia" w:ascii="黑体" w:eastAsia="黑体" w:cs="Times New Roman"/>
          <w:color w:val="000000"/>
          <w:kern w:val="2"/>
          <w:sz w:val="32"/>
          <w:szCs w:val="32"/>
          <w:lang w:val="en-US" w:eastAsia="zh-CN" w:bidi="ar-SA"/>
        </w:rPr>
      </w:pPr>
    </w:p>
    <w:p>
      <w:pPr>
        <w:spacing w:line="560" w:lineRule="exact"/>
        <w:rPr>
          <w:rFonts w:hint="eastAsia" w:ascii="黑体" w:eastAsia="黑体" w:cs="Times New Roman"/>
          <w:color w:val="000000"/>
          <w:kern w:val="2"/>
          <w:sz w:val="32"/>
          <w:szCs w:val="32"/>
          <w:lang w:val="en-US" w:eastAsia="zh-CN" w:bidi="ar-SA"/>
        </w:rPr>
      </w:pPr>
    </w:p>
    <w:p>
      <w:pPr>
        <w:spacing w:line="560" w:lineRule="exact"/>
        <w:ind w:firstLine="640" w:firstLineChars="200"/>
        <w:rPr>
          <w:rFonts w:hint="eastAsia" w:ascii="黑体" w:eastAsia="黑体" w:cs="Times New Roman"/>
          <w:color w:val="000000"/>
          <w:kern w:val="2"/>
          <w:sz w:val="32"/>
          <w:szCs w:val="32"/>
          <w:lang w:val="en-US" w:eastAsia="zh-CN" w:bidi="ar-SA"/>
        </w:rPr>
      </w:pPr>
    </w:p>
    <w:p>
      <w:pPr>
        <w:spacing w:line="560" w:lineRule="exact"/>
        <w:ind w:firstLine="640" w:firstLineChars="200"/>
        <w:rPr>
          <w:rFonts w:hint="eastAsia" w:ascii="黑体" w:eastAsia="黑体" w:cs="Times New Roman"/>
          <w:color w:val="000000"/>
          <w:kern w:val="2"/>
          <w:sz w:val="32"/>
          <w:szCs w:val="32"/>
          <w:lang w:val="en-US" w:eastAsia="zh-CN" w:bidi="ar-SA"/>
        </w:rPr>
      </w:pPr>
    </w:p>
    <w:p>
      <w:pPr>
        <w:spacing w:line="560" w:lineRule="exact"/>
        <w:ind w:firstLine="640" w:firstLineChars="200"/>
        <w:rPr>
          <w:rFonts w:hint="eastAsia" w:ascii="黑体" w:eastAsia="黑体" w:cs="Times New Roman"/>
          <w:color w:val="000000"/>
          <w:kern w:val="2"/>
          <w:sz w:val="32"/>
          <w:szCs w:val="32"/>
          <w:lang w:val="en-US" w:eastAsia="zh-CN" w:bidi="ar-SA"/>
        </w:rPr>
      </w:pPr>
    </w:p>
    <w:p>
      <w:pPr>
        <w:spacing w:line="560" w:lineRule="exact"/>
        <w:ind w:firstLine="640" w:firstLineChars="200"/>
        <w:rPr>
          <w:rFonts w:hint="eastAsia" w:ascii="黑体" w:eastAsia="黑体" w:cs="Times New Roman"/>
          <w:color w:val="000000"/>
          <w:kern w:val="2"/>
          <w:sz w:val="32"/>
          <w:szCs w:val="32"/>
          <w:lang w:val="en-US" w:eastAsia="zh-CN" w:bidi="ar-SA"/>
        </w:rPr>
      </w:pPr>
    </w:p>
    <w:p>
      <w:pPr>
        <w:spacing w:line="560" w:lineRule="exact"/>
        <w:ind w:firstLine="640" w:firstLineChars="200"/>
        <w:rPr>
          <w:rFonts w:hint="eastAsia" w:ascii="黑体" w:eastAsia="黑体" w:cs="Times New Roman"/>
          <w:color w:val="000000"/>
          <w:kern w:val="2"/>
          <w:sz w:val="32"/>
          <w:szCs w:val="32"/>
          <w:lang w:val="en-US" w:eastAsia="zh-CN" w:bidi="ar-SA"/>
        </w:rPr>
      </w:pPr>
    </w:p>
    <w:p>
      <w:pPr>
        <w:spacing w:line="560" w:lineRule="exact"/>
        <w:ind w:firstLine="640" w:firstLineChars="200"/>
        <w:rPr>
          <w:rFonts w:hint="eastAsia" w:ascii="黑体" w:eastAsia="黑体" w:cs="Times New Roman"/>
          <w:color w:val="000000"/>
          <w:kern w:val="2"/>
          <w:sz w:val="32"/>
          <w:szCs w:val="32"/>
          <w:lang w:val="en-US" w:eastAsia="zh-CN" w:bidi="ar-SA"/>
        </w:rPr>
      </w:pPr>
    </w:p>
    <w:p>
      <w:pPr>
        <w:spacing w:line="560" w:lineRule="exact"/>
        <w:ind w:firstLine="640" w:firstLineChars="200"/>
        <w:rPr>
          <w:rFonts w:hint="eastAsia" w:ascii="黑体" w:eastAsia="黑体" w:cs="Times New Roman"/>
          <w:color w:val="000000"/>
          <w:kern w:val="2"/>
          <w:sz w:val="32"/>
          <w:szCs w:val="32"/>
          <w:lang w:val="en-US" w:eastAsia="zh-CN" w:bidi="ar-SA"/>
        </w:rPr>
      </w:pPr>
    </w:p>
    <w:p>
      <w:pPr>
        <w:spacing w:line="560" w:lineRule="exact"/>
        <w:ind w:firstLine="640" w:firstLineChars="200"/>
        <w:rPr>
          <w:rFonts w:hint="eastAsia" w:ascii="黑体" w:eastAsia="黑体" w:cs="Times New Roman"/>
          <w:color w:val="000000"/>
          <w:kern w:val="2"/>
          <w:sz w:val="32"/>
          <w:szCs w:val="32"/>
          <w:lang w:val="en-US" w:eastAsia="zh-CN" w:bidi="ar-SA"/>
        </w:rPr>
      </w:pPr>
    </w:p>
    <w:p>
      <w:pPr>
        <w:spacing w:line="560" w:lineRule="exact"/>
        <w:ind w:firstLine="640" w:firstLineChars="200"/>
        <w:rPr>
          <w:rFonts w:hint="eastAsia" w:ascii="黑体" w:eastAsia="黑体" w:cs="Times New Roman"/>
          <w:color w:val="000000"/>
          <w:kern w:val="2"/>
          <w:sz w:val="32"/>
          <w:szCs w:val="32"/>
          <w:lang w:val="en-US" w:eastAsia="zh-CN" w:bidi="ar-SA"/>
        </w:rPr>
      </w:pPr>
    </w:p>
    <w:p>
      <w:pPr>
        <w:spacing w:line="560" w:lineRule="exact"/>
        <w:ind w:firstLine="640" w:firstLineChars="200"/>
        <w:rPr>
          <w:rFonts w:hint="eastAsia" w:ascii="仿宋" w:eastAsia="仿宋"/>
          <w:color w:val="000000"/>
          <w:sz w:val="32"/>
          <w:szCs w:val="32"/>
        </w:rPr>
      </w:pPr>
      <w:r>
        <w:rPr>
          <w:rFonts w:hint="eastAsia" w:ascii="黑体" w:eastAsia="黑体" w:cs="Times New Roman"/>
          <w:color w:val="000000"/>
          <w:kern w:val="2"/>
          <w:sz w:val="32"/>
          <w:szCs w:val="32"/>
          <w:lang w:val="en-US" w:eastAsia="zh-CN" w:bidi="ar-SA"/>
        </w:rPr>
        <w:t>二、收入决算情况说明</w:t>
      </w:r>
      <w:bookmarkEnd w:id="35"/>
      <w:bookmarkEnd w:id="36"/>
      <w:bookmarkEnd w:id="37"/>
      <w:bookmarkEnd w:id="38"/>
    </w:p>
    <w:p>
      <w:pPr>
        <w:spacing w:line="600" w:lineRule="exact"/>
        <w:ind w:firstLine="640" w:firstLineChars="200"/>
        <w:rPr>
          <w:rFonts w:hint="eastAsia" w:ascii="仿宋_GB2312" w:eastAsia="仿宋_GB2312"/>
          <w:color w:val="FF0000"/>
          <w:sz w:val="32"/>
          <w:szCs w:val="32"/>
          <w:lang w:val="en-US" w:eastAsia="zh-CN"/>
        </w:rPr>
      </w:pPr>
      <w:bookmarkStart w:id="39" w:name="_Toc22912"/>
      <w:bookmarkStart w:id="40" w:name="_Toc15396605"/>
      <w:bookmarkStart w:id="41" w:name="_Toc79163862"/>
      <w:bookmarkStart w:id="42" w:name="_Toc15377207"/>
      <w:bookmarkStart w:id="43" w:name="_Toc79163612"/>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459105</wp:posOffset>
            </wp:positionH>
            <wp:positionV relativeFrom="page">
              <wp:posOffset>4086860</wp:posOffset>
            </wp:positionV>
            <wp:extent cx="4515485" cy="2256790"/>
            <wp:effectExtent l="0" t="0" r="0" b="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年总收入</w:t>
      </w:r>
      <w:r>
        <w:rPr>
          <w:rFonts w:hint="eastAsia" w:ascii="仿宋_GB2312" w:eastAsia="仿宋_GB2312"/>
          <w:color w:val="000000"/>
          <w:spacing w:val="-2"/>
          <w:sz w:val="32"/>
          <w:szCs w:val="32"/>
          <w:lang w:val="en-US" w:eastAsia="zh-CN"/>
        </w:rPr>
        <w:t>3606.675084</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 xml:space="preserve"> 3101.734917</w:t>
      </w:r>
      <w:r>
        <w:rPr>
          <w:rFonts w:hint="eastAsia" w:ascii="仿宋" w:eastAsia="仿宋"/>
          <w:color w:val="000000"/>
          <w:sz w:val="32"/>
          <w:szCs w:val="32"/>
        </w:rPr>
        <w:t>万元，占</w:t>
      </w:r>
      <w:r>
        <w:rPr>
          <w:rFonts w:hint="eastAsia" w:ascii="仿宋" w:eastAsia="仿宋"/>
          <w:color w:val="000000"/>
          <w:sz w:val="32"/>
          <w:szCs w:val="32"/>
          <w:lang w:val="en-US" w:eastAsia="zh-CN"/>
        </w:rPr>
        <w:t>86</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 w:eastAsia="仿宋"/>
          <w:color w:val="000000"/>
          <w:sz w:val="32"/>
          <w:szCs w:val="32"/>
          <w:lang w:val="en-US" w:eastAsia="zh-CN"/>
        </w:rPr>
        <w:t>5.39</w:t>
      </w:r>
      <w:r>
        <w:rPr>
          <w:rFonts w:hint="eastAsia" w:ascii="仿宋" w:eastAsia="仿宋"/>
          <w:color w:val="000000"/>
          <w:sz w:val="32"/>
          <w:szCs w:val="32"/>
        </w:rPr>
        <w:t>万元，占</w:t>
      </w:r>
      <w:r>
        <w:rPr>
          <w:rFonts w:hint="eastAsia" w:ascii="仿宋" w:eastAsia="仿宋"/>
          <w:color w:val="000000"/>
          <w:sz w:val="32"/>
          <w:szCs w:val="32"/>
          <w:lang w:val="en-US" w:eastAsia="zh-CN"/>
        </w:rPr>
        <w:t>1.5%</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bookmarkEnd w:id="39"/>
    </w:p>
    <w:p>
      <w:pPr>
        <w:spacing w:line="600" w:lineRule="exact"/>
        <w:rPr>
          <w:rFonts w:hint="eastAsia" w:ascii="仿宋_GB2312" w:eastAsia="仿宋_GB2312"/>
          <w:color w:val="FF0000"/>
          <w:sz w:val="32"/>
          <w:szCs w:val="32"/>
          <w:lang w:val="en-US" w:eastAsia="zh-CN"/>
        </w:rPr>
      </w:pPr>
    </w:p>
    <w:p>
      <w:pPr>
        <w:spacing w:line="600" w:lineRule="exact"/>
        <w:rPr>
          <w:rFonts w:hint="eastAsia" w:ascii="仿宋_GB2312" w:eastAsia="仿宋_GB2312"/>
          <w:color w:val="FF0000"/>
          <w:sz w:val="32"/>
          <w:szCs w:val="32"/>
          <w:lang w:val="en-US" w:eastAsia="zh-CN"/>
        </w:rPr>
      </w:pPr>
    </w:p>
    <w:p>
      <w:pPr>
        <w:spacing w:line="600" w:lineRule="exact"/>
        <w:rPr>
          <w:rFonts w:hint="eastAsia" w:ascii="仿宋_GB2312" w:eastAsia="仿宋_GB2312"/>
          <w:color w:val="FF0000"/>
          <w:sz w:val="32"/>
          <w:szCs w:val="32"/>
          <w:lang w:val="en-US" w:eastAsia="zh-CN"/>
        </w:rPr>
      </w:pPr>
    </w:p>
    <w:p>
      <w:pPr>
        <w:spacing w:line="600" w:lineRule="exact"/>
        <w:rPr>
          <w:rFonts w:hint="eastAsia" w:ascii="仿宋_GB2312" w:eastAsia="仿宋_GB2312"/>
          <w:color w:val="FF0000"/>
          <w:sz w:val="32"/>
          <w:szCs w:val="32"/>
          <w:lang w:val="en-US" w:eastAsia="zh-CN"/>
        </w:rPr>
      </w:pPr>
    </w:p>
    <w:p>
      <w:pPr>
        <w:spacing w:line="600" w:lineRule="exact"/>
        <w:rPr>
          <w:rFonts w:hint="eastAsia" w:ascii="仿宋_GB2312" w:eastAsia="仿宋_GB2312"/>
          <w:color w:val="FF0000"/>
          <w:sz w:val="32"/>
          <w:szCs w:val="32"/>
        </w:rPr>
      </w:pPr>
    </w:p>
    <w:p>
      <w:pPr>
        <w:spacing w:line="600" w:lineRule="exact"/>
        <w:rPr>
          <w:rFonts w:hint="eastAsia" w:ascii="仿宋_GB2312" w:eastAsia="仿宋_GB2312"/>
          <w:color w:val="FF0000"/>
          <w:sz w:val="32"/>
          <w:szCs w:val="32"/>
        </w:rPr>
      </w:pPr>
    </w:p>
    <w:p>
      <w:pPr>
        <w:pStyle w:val="20"/>
        <w:spacing w:line="560" w:lineRule="exact"/>
        <w:ind w:left="0" w:firstLine="640" w:firstLineChars="200"/>
        <w:outlineLvl w:val="1"/>
        <w:rPr>
          <w:rStyle w:val="19"/>
          <w:rFonts w:hint="eastAsia" w:ascii="黑体" w:eastAsia="黑体"/>
          <w:b w:val="0"/>
        </w:rPr>
      </w:pPr>
      <w:r>
        <w:rPr>
          <w:rFonts w:hint="eastAsia" w:ascii="黑体" w:eastAsia="黑体"/>
          <w:color w:val="000000"/>
          <w:sz w:val="32"/>
          <w:szCs w:val="32"/>
          <w:lang w:eastAsia="zh-CN"/>
        </w:rPr>
        <w:t>三、</w:t>
      </w:r>
      <w:r>
        <w:rPr>
          <w:rFonts w:hint="eastAsia" w:ascii="黑体" w:eastAsia="黑体"/>
          <w:color w:val="000000"/>
          <w:sz w:val="32"/>
          <w:szCs w:val="32"/>
        </w:rPr>
        <w:t>支</w:t>
      </w:r>
      <w:r>
        <w:rPr>
          <w:rStyle w:val="19"/>
          <w:rFonts w:hint="eastAsia" w:ascii="黑体" w:eastAsia="黑体"/>
          <w:b w:val="0"/>
        </w:rPr>
        <w:t>出决算情况说明</w:t>
      </w:r>
      <w:bookmarkEnd w:id="40"/>
      <w:bookmarkEnd w:id="41"/>
      <w:bookmarkEnd w:id="42"/>
      <w:bookmarkEnd w:id="43"/>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年本年总支出</w:t>
      </w:r>
      <w:r>
        <w:rPr>
          <w:rFonts w:hint="eastAsia" w:ascii="仿宋_GB2312" w:eastAsia="仿宋_GB2312"/>
          <w:color w:val="000000"/>
          <w:spacing w:val="-2"/>
          <w:sz w:val="32"/>
          <w:szCs w:val="32"/>
          <w:lang w:val="en-US" w:eastAsia="zh-CN"/>
        </w:rPr>
        <w:t>3606.675084</w:t>
      </w:r>
      <w:r>
        <w:rPr>
          <w:rFonts w:hint="eastAsia" w:ascii="仿宋" w:eastAsia="仿宋"/>
          <w:color w:val="000000"/>
          <w:sz w:val="32"/>
          <w:szCs w:val="32"/>
        </w:rPr>
        <w:t>万元，其中：基本支出</w:t>
      </w:r>
      <w:r>
        <w:rPr>
          <w:rFonts w:hint="eastAsia" w:ascii="仿宋" w:eastAsia="仿宋"/>
          <w:color w:val="000000"/>
          <w:sz w:val="32"/>
          <w:szCs w:val="32"/>
          <w:lang w:val="en-US" w:eastAsia="zh-CN"/>
        </w:rPr>
        <w:t>413.073993</w:t>
      </w:r>
      <w:r>
        <w:rPr>
          <w:rFonts w:hint="eastAsia" w:ascii="仿宋" w:eastAsia="仿宋"/>
          <w:color w:val="000000"/>
          <w:sz w:val="32"/>
          <w:szCs w:val="32"/>
        </w:rPr>
        <w:t>万元，占</w:t>
      </w:r>
      <w:r>
        <w:rPr>
          <w:rFonts w:hint="eastAsia" w:ascii="仿宋" w:eastAsia="仿宋"/>
          <w:color w:val="000000"/>
          <w:sz w:val="32"/>
          <w:szCs w:val="32"/>
          <w:lang w:val="en-US" w:eastAsia="zh-CN"/>
        </w:rPr>
        <w:t>11.45</w:t>
      </w:r>
      <w:r>
        <w:rPr>
          <w:rFonts w:hint="eastAsia" w:ascii="仿宋" w:eastAsia="仿宋"/>
          <w:color w:val="000000"/>
          <w:sz w:val="32"/>
          <w:szCs w:val="32"/>
        </w:rPr>
        <w:t>%；项目支出</w:t>
      </w:r>
      <w:r>
        <w:rPr>
          <w:rFonts w:hint="eastAsia" w:ascii="仿宋" w:eastAsia="仿宋"/>
          <w:color w:val="000000"/>
          <w:sz w:val="32"/>
          <w:szCs w:val="32"/>
          <w:lang w:val="en-US" w:eastAsia="zh-CN"/>
        </w:rPr>
        <w:t>3193.601091</w:t>
      </w:r>
      <w:r>
        <w:rPr>
          <w:rFonts w:hint="eastAsia" w:ascii="仿宋" w:eastAsia="仿宋"/>
          <w:color w:val="000000"/>
          <w:sz w:val="32"/>
          <w:szCs w:val="32"/>
        </w:rPr>
        <w:t>万元，占</w:t>
      </w:r>
      <w:r>
        <w:rPr>
          <w:rFonts w:hint="eastAsia" w:ascii="仿宋" w:eastAsia="仿宋"/>
          <w:color w:val="000000"/>
          <w:sz w:val="32"/>
          <w:szCs w:val="32"/>
          <w:lang w:val="en-US" w:eastAsia="zh-CN"/>
        </w:rPr>
        <w:t>88.55</w:t>
      </w:r>
      <w:r>
        <w:rPr>
          <w:rFonts w:hint="eastAsia" w:ascii="仿宋" w:eastAsia="仿宋"/>
          <w:color w:val="000000"/>
          <w:sz w:val="32"/>
          <w:szCs w:val="32"/>
        </w:rPr>
        <w:t>%</w:t>
      </w:r>
      <w:r>
        <w:rPr>
          <w:rFonts w:hint="eastAsia" w:ascii="仿宋" w:eastAsia="仿宋"/>
          <w:color w:val="000000"/>
          <w:sz w:val="32"/>
          <w:szCs w:val="32"/>
          <w:lang w:eastAsia="zh-CN"/>
        </w:rPr>
        <w:t>。</w:t>
      </w:r>
    </w:p>
    <w:p>
      <w:pPr>
        <w:spacing w:line="600" w:lineRule="exact"/>
        <w:ind w:firstLine="640" w:firstLineChars="200"/>
        <w:rPr>
          <w:rFonts w:hint="eastAsia" w:ascii="仿宋_GB2312" w:eastAsia="仿宋_GB2312"/>
          <w:sz w:val="32"/>
          <w:szCs w:val="32"/>
          <w:lang w:eastAsia="zh-CN"/>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358775</wp:posOffset>
            </wp:positionH>
            <wp:positionV relativeFrom="page">
              <wp:posOffset>1450975</wp:posOffset>
            </wp:positionV>
            <wp:extent cx="4772660" cy="2367280"/>
            <wp:effectExtent l="0" t="0" r="0" b="0"/>
            <wp:wrapSquare wrapText="bothSides"/>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hint="eastAsia" w:ascii="仿宋_GB2312" w:eastAsia="仿宋_GB2312"/>
          <w:sz w:val="32"/>
          <w:szCs w:val="32"/>
        </w:rPr>
      </w:pPr>
    </w:p>
    <w:p>
      <w:pPr>
        <w:spacing w:line="600" w:lineRule="exact"/>
        <w:ind w:firstLine="640" w:firstLineChars="200"/>
        <w:rPr>
          <w:rFonts w:hint="eastAsia" w:ascii="仿宋_GB2312" w:eastAsia="仿宋_GB2312"/>
          <w:sz w:val="32"/>
          <w:szCs w:val="32"/>
        </w:rPr>
      </w:pPr>
    </w:p>
    <w:p>
      <w:pPr>
        <w:spacing w:line="600" w:lineRule="exact"/>
        <w:ind w:firstLine="640" w:firstLineChars="200"/>
        <w:rPr>
          <w:rFonts w:hint="eastAsia" w:ascii="仿宋_GB2312" w:eastAsia="仿宋_GB2312"/>
          <w:sz w:val="32"/>
          <w:szCs w:val="32"/>
        </w:rPr>
      </w:pPr>
    </w:p>
    <w:p>
      <w:pPr>
        <w:spacing w:line="600" w:lineRule="exact"/>
        <w:ind w:firstLine="640" w:firstLineChars="200"/>
        <w:rPr>
          <w:rFonts w:hint="eastAsia" w:ascii="仿宋_GB2312" w:eastAsia="仿宋_GB2312"/>
          <w:sz w:val="32"/>
          <w:szCs w:val="32"/>
        </w:rPr>
      </w:pPr>
    </w:p>
    <w:p>
      <w:pPr>
        <w:spacing w:line="600" w:lineRule="exact"/>
        <w:ind w:firstLine="640"/>
        <w:rPr>
          <w:rFonts w:hint="eastAsia" w:ascii="仿宋" w:eastAsia="仿宋"/>
          <w:color w:val="000000"/>
          <w:sz w:val="32"/>
          <w:szCs w:val="32"/>
          <w:shd w:val="pct10" w:color="auto" w:fill="FFFFFF"/>
        </w:rPr>
      </w:pPr>
    </w:p>
    <w:p>
      <w:pPr>
        <w:spacing w:line="600" w:lineRule="exact"/>
        <w:ind w:firstLine="640" w:firstLineChars="200"/>
        <w:rPr>
          <w:rFonts w:hint="eastAsia" w:ascii="仿宋_GB2312" w:eastAsia="仿宋_GB2312"/>
          <w:color w:val="FF0000"/>
          <w:sz w:val="32"/>
          <w:szCs w:val="32"/>
        </w:rPr>
      </w:pPr>
    </w:p>
    <w:p>
      <w:pPr>
        <w:spacing w:line="560" w:lineRule="exact"/>
        <w:ind w:firstLine="640" w:firstLineChars="200"/>
        <w:outlineLvl w:val="1"/>
        <w:rPr>
          <w:rStyle w:val="19"/>
          <w:rFonts w:hint="eastAsia" w:ascii="黑体" w:eastAsia="黑体"/>
          <w:b w:val="0"/>
        </w:rPr>
      </w:pPr>
      <w:bookmarkStart w:id="44" w:name="_Toc79163863"/>
      <w:bookmarkStart w:id="45" w:name="_Toc79163613"/>
      <w:bookmarkStart w:id="46" w:name="_Toc15377208"/>
      <w:bookmarkStart w:id="47" w:name="_Toc15396606"/>
      <w:r>
        <w:rPr>
          <w:rFonts w:hint="eastAsia" w:ascii="黑体" w:eastAsia="黑体"/>
          <w:color w:val="000000"/>
          <w:sz w:val="32"/>
          <w:szCs w:val="32"/>
        </w:rPr>
        <w:t>四、财</w:t>
      </w:r>
      <w:r>
        <w:rPr>
          <w:rStyle w:val="19"/>
          <w:rFonts w:hint="eastAsia" w:ascii="黑体" w:eastAsia="黑体"/>
          <w:b w:val="0"/>
        </w:rPr>
        <w:t>政拨款收入支出决算总体情况说明</w:t>
      </w:r>
      <w:bookmarkEnd w:id="44"/>
      <w:bookmarkEnd w:id="45"/>
      <w:bookmarkEnd w:id="46"/>
      <w:bookmarkEnd w:id="47"/>
    </w:p>
    <w:p>
      <w:pPr>
        <w:snapToGrid w:val="0"/>
        <w:spacing w:line="520" w:lineRule="exact"/>
        <w:ind w:firstLine="640" w:firstLineChars="200"/>
        <w:rPr>
          <w:rFonts w:hint="eastAsia" w:ascii="仿宋_GB2312" w:eastAsia="仿宋_GB2312"/>
          <w:color w:val="000000"/>
          <w:spacing w:val="-2"/>
          <w:sz w:val="32"/>
          <w:szCs w:val="32"/>
        </w:rPr>
      </w:pPr>
      <w:r>
        <w:rPr>
          <w:rFonts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年财政拨款收入</w:t>
      </w:r>
      <w:r>
        <w:rPr>
          <w:rFonts w:hint="eastAsia" w:ascii="仿宋" w:eastAsia="仿宋"/>
          <w:color w:val="000000"/>
          <w:sz w:val="32"/>
          <w:szCs w:val="32"/>
          <w:lang w:val="en-US" w:eastAsia="zh-CN"/>
        </w:rPr>
        <w:t>3606.675084</w:t>
      </w:r>
      <w:r>
        <w:rPr>
          <w:rFonts w:hint="eastAsia" w:ascii="仿宋" w:eastAsia="仿宋"/>
          <w:color w:val="000000"/>
          <w:sz w:val="32"/>
          <w:szCs w:val="32"/>
        </w:rPr>
        <w:t>万元。</w:t>
      </w:r>
      <w:r>
        <w:rPr>
          <w:rFonts w:hint="eastAsia" w:ascii="仿宋" w:eastAsia="仿宋"/>
          <w:color w:val="000000"/>
          <w:sz w:val="32"/>
          <w:szCs w:val="32"/>
          <w:lang w:eastAsia="zh-CN"/>
        </w:rPr>
        <w:t>其中：</w:t>
      </w:r>
      <w:r>
        <w:rPr>
          <w:rFonts w:hint="eastAsia" w:ascii="仿宋" w:eastAsia="仿宋"/>
          <w:color w:val="000000"/>
          <w:sz w:val="32"/>
          <w:szCs w:val="32"/>
        </w:rPr>
        <w:t>一般公共预算财政拨款收入</w:t>
      </w:r>
      <w:r>
        <w:rPr>
          <w:rFonts w:hint="eastAsia" w:ascii="仿宋_GB2312" w:eastAsia="仿宋_GB2312"/>
          <w:color w:val="000000"/>
          <w:spacing w:val="-2"/>
          <w:sz w:val="32"/>
          <w:szCs w:val="32"/>
        </w:rPr>
        <w:t>较上年收入</w:t>
      </w:r>
      <w:r>
        <w:rPr>
          <w:rFonts w:hint="eastAsia" w:ascii="仿宋_GB2312" w:eastAsia="仿宋_GB2312"/>
          <w:color w:val="000000"/>
          <w:spacing w:val="-2"/>
          <w:sz w:val="32"/>
          <w:szCs w:val="32"/>
          <w:lang w:eastAsia="zh-CN"/>
        </w:rPr>
        <w:t>减少</w:t>
      </w:r>
      <w:r>
        <w:rPr>
          <w:rFonts w:hint="eastAsia" w:ascii="仿宋_GB2312" w:eastAsia="仿宋_GB2312"/>
          <w:color w:val="000000"/>
          <w:spacing w:val="-2"/>
          <w:sz w:val="32"/>
          <w:szCs w:val="32"/>
          <w:lang w:val="en-US" w:eastAsia="zh-CN"/>
        </w:rPr>
        <w:t>48.673831</w:t>
      </w:r>
      <w:r>
        <w:rPr>
          <w:rFonts w:hint="eastAsia" w:ascii="仿宋_GB2312" w:eastAsia="仿宋_GB2312"/>
          <w:color w:val="000000"/>
          <w:spacing w:val="-2"/>
          <w:sz w:val="32"/>
          <w:szCs w:val="32"/>
        </w:rPr>
        <w:t>万元</w:t>
      </w:r>
      <w:r>
        <w:rPr>
          <w:rFonts w:hint="eastAsia" w:ascii="仿宋" w:eastAsia="仿宋"/>
          <w:color w:val="000000"/>
          <w:sz w:val="32"/>
          <w:szCs w:val="32"/>
        </w:rPr>
        <w:t>，</w:t>
      </w:r>
      <w:r>
        <w:rPr>
          <w:rFonts w:hint="eastAsia" w:ascii="仿宋" w:eastAsia="仿宋"/>
          <w:color w:val="000000"/>
          <w:sz w:val="32"/>
          <w:szCs w:val="32"/>
          <w:lang w:eastAsia="zh-CN"/>
        </w:rPr>
        <w:t>减少</w:t>
      </w:r>
      <w:r>
        <w:rPr>
          <w:rFonts w:hint="eastAsia" w:ascii="仿宋" w:eastAsia="仿宋"/>
          <w:color w:val="000000"/>
          <w:sz w:val="32"/>
          <w:szCs w:val="32"/>
          <w:lang w:val="en-US" w:eastAsia="zh-CN"/>
        </w:rPr>
        <w:t>1.37</w:t>
      </w:r>
      <w:r>
        <w:rPr>
          <w:rFonts w:hint="eastAsia" w:ascii="仿宋_GB2312" w:eastAsia="仿宋_GB2312"/>
          <w:color w:val="000000"/>
          <w:spacing w:val="-2"/>
          <w:sz w:val="32"/>
          <w:szCs w:val="32"/>
        </w:rPr>
        <w:t>%。</w:t>
      </w:r>
      <w:r>
        <w:rPr>
          <w:rFonts w:hint="eastAsia" w:ascii="仿宋_GB2312" w:eastAsia="仿宋_GB2312"/>
          <w:color w:val="000000"/>
          <w:spacing w:val="-2"/>
          <w:sz w:val="32"/>
          <w:szCs w:val="32"/>
          <w:lang w:eastAsia="zh-CN"/>
        </w:rPr>
        <w:t>减少</w:t>
      </w:r>
      <w:r>
        <w:rPr>
          <w:rFonts w:hint="eastAsia" w:ascii="仿宋_GB2312" w:eastAsia="仿宋_GB2312"/>
          <w:color w:val="000000"/>
          <w:spacing w:val="-2"/>
          <w:sz w:val="32"/>
          <w:szCs w:val="32"/>
        </w:rPr>
        <w:t>的主要原因是</w:t>
      </w:r>
      <w:r>
        <w:rPr>
          <w:rFonts w:ascii="仿宋_GB2312" w:eastAsia="仿宋_GB2312"/>
          <w:color w:val="000000"/>
          <w:spacing w:val="-2"/>
          <w:sz w:val="32"/>
          <w:szCs w:val="32"/>
        </w:rPr>
        <w:t>202</w:t>
      </w:r>
      <w:r>
        <w:rPr>
          <w:rFonts w:hint="eastAsia" w:ascii="仿宋_GB2312" w:eastAsia="仿宋_GB2312"/>
          <w:color w:val="000000"/>
          <w:spacing w:val="-2"/>
          <w:sz w:val="32"/>
          <w:szCs w:val="32"/>
          <w:lang w:val="en-US" w:eastAsia="zh-CN"/>
        </w:rPr>
        <w:t>1</w:t>
      </w:r>
      <w:r>
        <w:rPr>
          <w:rFonts w:hint="eastAsia" w:ascii="仿宋_GB2312" w:eastAsia="仿宋_GB2312"/>
          <w:color w:val="000000"/>
          <w:spacing w:val="-2"/>
          <w:sz w:val="32"/>
          <w:szCs w:val="32"/>
        </w:rPr>
        <w:t>年人员</w:t>
      </w:r>
      <w:r>
        <w:rPr>
          <w:rFonts w:hint="eastAsia" w:ascii="仿宋_GB2312" w:eastAsia="仿宋_GB2312"/>
          <w:color w:val="000000"/>
          <w:spacing w:val="-2"/>
          <w:sz w:val="32"/>
          <w:szCs w:val="32"/>
          <w:lang w:eastAsia="zh-CN"/>
        </w:rPr>
        <w:t>变动导致</w:t>
      </w:r>
      <w:r>
        <w:rPr>
          <w:rFonts w:hint="eastAsia" w:ascii="仿宋_GB2312" w:eastAsia="仿宋_GB2312"/>
          <w:color w:val="000000"/>
          <w:spacing w:val="-2"/>
          <w:sz w:val="32"/>
          <w:szCs w:val="32"/>
        </w:rPr>
        <w:t>工资变动。</w:t>
      </w:r>
    </w:p>
    <w:p>
      <w:pPr>
        <w:spacing w:line="600" w:lineRule="exact"/>
        <w:ind w:firstLine="632" w:firstLineChars="200"/>
        <w:rPr>
          <w:rFonts w:hint="eastAsia" w:ascii="仿宋" w:eastAsia="仿宋"/>
          <w:color w:val="000000"/>
          <w:sz w:val="32"/>
          <w:szCs w:val="32"/>
          <w:lang w:eastAsia="zh-CN"/>
        </w:rPr>
      </w:pPr>
      <w:r>
        <w:rPr>
          <w:rFonts w:hint="eastAsia" w:ascii="仿宋_GB2312" w:eastAsia="仿宋_GB2312"/>
          <w:spacing w:val="-2"/>
          <w:sz w:val="32"/>
          <w:szCs w:val="32"/>
          <w:lang w:eastAsia="zh-CN"/>
        </w:rPr>
        <w:drawing>
          <wp:anchor distT="0" distB="0" distL="114300" distR="114300" simplePos="0" relativeHeight="251659264" behindDoc="0" locked="0" layoutInCell="1" allowOverlap="1">
            <wp:simplePos x="0" y="0"/>
            <wp:positionH relativeFrom="column">
              <wp:posOffset>77470</wp:posOffset>
            </wp:positionH>
            <wp:positionV relativeFrom="page">
              <wp:posOffset>6607175</wp:posOffset>
            </wp:positionV>
            <wp:extent cx="5560695" cy="2272665"/>
            <wp:effectExtent l="0" t="0" r="0" b="0"/>
            <wp:wrapSquare wrapText="bothSides"/>
            <wp:docPr id="4" name="图表 4" descr="7b0a202020202263686172745265734964223a20223230343730383238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年财政拨款</w:t>
      </w:r>
      <w:r>
        <w:rPr>
          <w:rFonts w:hint="eastAsia" w:ascii="仿宋" w:eastAsia="仿宋"/>
          <w:color w:val="000000"/>
          <w:sz w:val="32"/>
          <w:szCs w:val="32"/>
          <w:lang w:val="en-US" w:eastAsia="zh-CN"/>
        </w:rPr>
        <w:t>支出3606.675084</w:t>
      </w:r>
      <w:r>
        <w:rPr>
          <w:rFonts w:hint="eastAsia" w:ascii="仿宋_GB2312" w:eastAsia="仿宋_GB2312"/>
          <w:spacing w:val="-2"/>
          <w:sz w:val="32"/>
          <w:szCs w:val="32"/>
        </w:rPr>
        <w:t>万元，</w:t>
      </w:r>
      <w:r>
        <w:rPr>
          <w:rFonts w:hint="eastAsia" w:ascii="仿宋_GB2312" w:eastAsia="仿宋_GB2312"/>
          <w:spacing w:val="-2"/>
          <w:sz w:val="32"/>
          <w:szCs w:val="32"/>
          <w:lang w:eastAsia="zh-CN"/>
        </w:rPr>
        <w:t>其中：</w:t>
      </w:r>
      <w:r>
        <w:rPr>
          <w:rFonts w:hint="eastAsia" w:ascii="仿宋" w:eastAsia="仿宋"/>
          <w:color w:val="000000"/>
          <w:sz w:val="32"/>
          <w:szCs w:val="32"/>
        </w:rPr>
        <w:t>一般公共预算财政拨款</w:t>
      </w:r>
      <w:r>
        <w:rPr>
          <w:rFonts w:hint="eastAsia" w:ascii="仿宋" w:eastAsia="仿宋"/>
          <w:color w:val="000000"/>
          <w:sz w:val="32"/>
          <w:szCs w:val="32"/>
          <w:lang w:eastAsia="zh-CN"/>
        </w:rPr>
        <w:t>支出</w:t>
      </w:r>
      <w:r>
        <w:rPr>
          <w:rFonts w:hint="eastAsia" w:ascii="仿宋_GB2312" w:eastAsia="仿宋_GB2312"/>
          <w:color w:val="000000"/>
          <w:spacing w:val="-2"/>
          <w:sz w:val="32"/>
          <w:szCs w:val="32"/>
        </w:rPr>
        <w:t>较上年</w:t>
      </w:r>
      <w:r>
        <w:rPr>
          <w:rFonts w:hint="eastAsia" w:ascii="仿宋_GB2312" w:eastAsia="仿宋_GB2312"/>
          <w:color w:val="000000"/>
          <w:spacing w:val="-2"/>
          <w:sz w:val="32"/>
          <w:szCs w:val="32"/>
          <w:lang w:eastAsia="zh-CN"/>
        </w:rPr>
        <w:t>支出减少</w:t>
      </w:r>
      <w:r>
        <w:rPr>
          <w:rFonts w:hint="eastAsia" w:ascii="仿宋_GB2312" w:eastAsia="仿宋_GB2312"/>
          <w:color w:val="000000"/>
          <w:spacing w:val="-2"/>
          <w:sz w:val="32"/>
          <w:szCs w:val="32"/>
          <w:lang w:val="en-US" w:eastAsia="zh-CN"/>
        </w:rPr>
        <w:t>1520.802356</w:t>
      </w:r>
      <w:r>
        <w:rPr>
          <w:rFonts w:hint="eastAsia" w:ascii="仿宋_GB2312" w:eastAsia="仿宋_GB2312"/>
          <w:color w:val="000000"/>
          <w:spacing w:val="-2"/>
          <w:sz w:val="32"/>
          <w:szCs w:val="32"/>
        </w:rPr>
        <w:t>万元</w:t>
      </w:r>
      <w:r>
        <w:rPr>
          <w:rFonts w:hint="eastAsia" w:ascii="仿宋_GB2312" w:eastAsia="仿宋_GB2312"/>
          <w:color w:val="000000"/>
          <w:spacing w:val="-2"/>
          <w:sz w:val="32"/>
          <w:szCs w:val="32"/>
          <w:lang w:eastAsia="zh-CN"/>
        </w:rPr>
        <w:t>，减少</w:t>
      </w:r>
      <w:r>
        <w:rPr>
          <w:rFonts w:hint="eastAsia" w:ascii="仿宋_GB2312" w:eastAsia="仿宋_GB2312"/>
          <w:color w:val="000000"/>
          <w:spacing w:val="-2"/>
          <w:sz w:val="32"/>
          <w:szCs w:val="32"/>
          <w:lang w:val="en-US" w:eastAsia="zh-CN"/>
        </w:rPr>
        <w:t>29.66%。</w:t>
      </w:r>
      <w:r>
        <w:rPr>
          <w:rFonts w:hint="eastAsia" w:ascii="仿宋_GB2312" w:eastAsia="仿宋_GB2312"/>
          <w:spacing w:val="-2"/>
          <w:sz w:val="32"/>
          <w:szCs w:val="32"/>
        </w:rPr>
        <w:t>主要原因</w:t>
      </w:r>
      <w:r>
        <w:rPr>
          <w:rFonts w:hint="eastAsia" w:ascii="仿宋_GB2312" w:eastAsia="仿宋_GB2312"/>
          <w:spacing w:val="-2"/>
          <w:sz w:val="32"/>
          <w:szCs w:val="32"/>
          <w:lang w:eastAsia="zh-CN"/>
        </w:rPr>
        <w:t>是因为项目减少。</w:t>
      </w:r>
    </w:p>
    <w:p>
      <w:pPr>
        <w:spacing w:line="560" w:lineRule="exact"/>
        <w:ind w:firstLine="640" w:firstLineChars="200"/>
        <w:outlineLvl w:val="1"/>
        <w:rPr>
          <w:rFonts w:hint="eastAsia" w:ascii="黑体" w:eastAsia="黑体"/>
          <w:color w:val="000000"/>
          <w:sz w:val="32"/>
          <w:szCs w:val="32"/>
        </w:rPr>
      </w:pPr>
      <w:bookmarkStart w:id="48" w:name="_Toc79163614"/>
      <w:bookmarkStart w:id="49" w:name="_Toc15377209"/>
      <w:bookmarkStart w:id="50" w:name="_Toc15396607"/>
      <w:bookmarkStart w:id="51" w:name="_Toc79163864"/>
    </w:p>
    <w:p>
      <w:pPr>
        <w:spacing w:line="560" w:lineRule="exact"/>
        <w:ind w:firstLine="640" w:firstLineChars="200"/>
        <w:outlineLvl w:val="1"/>
        <w:rPr>
          <w:rStyle w:val="19"/>
          <w:rFonts w:hint="eastAsia" w:ascii="黑体" w:eastAsia="黑体"/>
          <w:b w:val="0"/>
        </w:rPr>
      </w:pPr>
      <w:r>
        <w:rPr>
          <w:rFonts w:hint="eastAsia" w:ascii="黑体" w:eastAsia="黑体"/>
          <w:color w:val="000000"/>
          <w:sz w:val="32"/>
          <w:szCs w:val="32"/>
        </w:rPr>
        <w:t>五、</w:t>
      </w:r>
      <w:r>
        <w:rPr>
          <w:rFonts w:hint="eastAsia" w:ascii="黑体" w:eastAsia="黑体"/>
          <w:b/>
          <w:color w:val="000000"/>
          <w:sz w:val="32"/>
          <w:szCs w:val="32"/>
        </w:rPr>
        <w:t>一</w:t>
      </w:r>
      <w:r>
        <w:rPr>
          <w:rStyle w:val="19"/>
          <w:rFonts w:hint="eastAsia" w:ascii="黑体" w:eastAsia="黑体"/>
          <w:b w:val="0"/>
        </w:rPr>
        <w:t>般公共预算财政拨款支出决算情况说明</w:t>
      </w:r>
      <w:bookmarkEnd w:id="48"/>
      <w:bookmarkEnd w:id="49"/>
      <w:bookmarkEnd w:id="50"/>
      <w:bookmarkEnd w:id="51"/>
    </w:p>
    <w:p>
      <w:pPr>
        <w:spacing w:line="600" w:lineRule="exact"/>
        <w:ind w:firstLine="643" w:firstLineChars="200"/>
        <w:outlineLvl w:val="2"/>
        <w:rPr>
          <w:rFonts w:ascii="仿宋" w:eastAsia="仿宋"/>
          <w:b/>
          <w:color w:val="000000"/>
          <w:sz w:val="32"/>
          <w:szCs w:val="32"/>
        </w:rPr>
      </w:pPr>
      <w:bookmarkStart w:id="52" w:name="_Toc79163616"/>
      <w:bookmarkStart w:id="53" w:name="_Toc15377211"/>
      <w:bookmarkStart w:id="54" w:name="_Toc79163866"/>
      <w:r>
        <w:rPr>
          <w:rFonts w:hint="eastAsia" w:ascii="仿宋" w:eastAsia="仿宋"/>
          <w:b/>
          <w:color w:val="000000"/>
          <w:sz w:val="32"/>
          <w:szCs w:val="32"/>
        </w:rPr>
        <w:t>（一）一般公共预算财政拨款支出决算总体情况</w:t>
      </w:r>
    </w:p>
    <w:p>
      <w:pPr>
        <w:spacing w:line="600" w:lineRule="exact"/>
        <w:ind w:firstLine="640" w:firstLineChars="200"/>
        <w:rPr>
          <w:rFonts w:hint="eastAsia" w:ascii="仿宋_GB2312" w:eastAsia="仿宋_GB2312"/>
          <w:spacing w:val="-2"/>
          <w:sz w:val="32"/>
          <w:szCs w:val="32"/>
          <w:lang w:eastAsia="zh-CN"/>
        </w:rPr>
      </w:pPr>
      <w:r>
        <w:rPr>
          <w:rFonts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w:t>
      </w:r>
      <w:r>
        <w:rPr>
          <w:rFonts w:hint="eastAsia" w:ascii="仿宋_GB2312" w:eastAsia="仿宋_GB2312"/>
          <w:spacing w:val="-2"/>
          <w:sz w:val="32"/>
          <w:szCs w:val="32"/>
        </w:rPr>
        <w:t>一般公共预算财政拨款支出</w:t>
      </w:r>
      <w:r>
        <w:rPr>
          <w:rFonts w:hint="eastAsia" w:ascii="仿宋" w:eastAsia="仿宋"/>
          <w:color w:val="000000"/>
          <w:sz w:val="32"/>
          <w:szCs w:val="32"/>
          <w:lang w:val="en-US" w:eastAsia="zh-CN"/>
        </w:rPr>
        <w:t>3606.675084</w:t>
      </w:r>
      <w:r>
        <w:rPr>
          <w:rFonts w:hint="eastAsia" w:ascii="仿宋_GB2312" w:eastAsia="仿宋_GB2312"/>
          <w:spacing w:val="-2"/>
          <w:sz w:val="32"/>
          <w:szCs w:val="32"/>
        </w:rPr>
        <w:t>万元，</w:t>
      </w:r>
      <w:r>
        <w:rPr>
          <w:rFonts w:hint="eastAsia" w:ascii="仿宋" w:eastAsia="仿宋"/>
          <w:color w:val="000000"/>
          <w:sz w:val="32"/>
          <w:szCs w:val="32"/>
        </w:rPr>
        <w:t>占本年总支出的100</w:t>
      </w:r>
      <w:r>
        <w:rPr>
          <w:rFonts w:ascii="仿宋" w:eastAsia="仿宋"/>
          <w:color w:val="000000"/>
          <w:sz w:val="32"/>
          <w:szCs w:val="32"/>
        </w:rPr>
        <w:t>%</w:t>
      </w:r>
      <w:r>
        <w:rPr>
          <w:rFonts w:hint="eastAsia" w:ascii="仿宋" w:eastAsia="仿宋"/>
          <w:color w:val="000000"/>
          <w:sz w:val="32"/>
          <w:szCs w:val="32"/>
        </w:rPr>
        <w:t>。与</w:t>
      </w:r>
      <w:r>
        <w:rPr>
          <w:rFonts w:hint="eastAsia" w:ascii="仿宋" w:eastAsia="仿宋"/>
          <w:color w:val="000000"/>
          <w:sz w:val="32"/>
          <w:szCs w:val="32"/>
          <w:lang w:val="en-US" w:eastAsia="zh-CN"/>
        </w:rPr>
        <w:t>2020</w:t>
      </w:r>
      <w:r>
        <w:rPr>
          <w:rFonts w:hint="eastAsia" w:ascii="仿宋" w:eastAsia="仿宋"/>
          <w:color w:val="000000"/>
          <w:sz w:val="32"/>
          <w:szCs w:val="32"/>
        </w:rPr>
        <w:t>年相比，一般公共预算财政拨款</w:t>
      </w:r>
      <w:r>
        <w:rPr>
          <w:rFonts w:hint="eastAsia" w:ascii="仿宋_GB2312" w:eastAsia="仿宋_GB2312"/>
          <w:spacing w:val="-2"/>
          <w:sz w:val="32"/>
          <w:szCs w:val="32"/>
        </w:rPr>
        <w:t>支出较上年</w:t>
      </w:r>
      <w:r>
        <w:rPr>
          <w:rFonts w:hint="eastAsia" w:ascii="仿宋_GB2312" w:eastAsia="仿宋_GB2312"/>
          <w:color w:val="000000"/>
          <w:spacing w:val="-2"/>
          <w:sz w:val="32"/>
          <w:szCs w:val="32"/>
          <w:lang w:eastAsia="zh-CN"/>
        </w:rPr>
        <w:t>支出减少</w:t>
      </w:r>
      <w:r>
        <w:rPr>
          <w:rFonts w:hint="eastAsia" w:ascii="仿宋_GB2312" w:eastAsia="仿宋_GB2312"/>
          <w:color w:val="000000"/>
          <w:spacing w:val="-2"/>
          <w:sz w:val="32"/>
          <w:szCs w:val="32"/>
          <w:lang w:val="en-US" w:eastAsia="zh-CN"/>
        </w:rPr>
        <w:t>1520.802356</w:t>
      </w:r>
      <w:r>
        <w:rPr>
          <w:rFonts w:hint="eastAsia" w:ascii="仿宋_GB2312" w:eastAsia="仿宋_GB2312"/>
          <w:spacing w:val="-2"/>
          <w:sz w:val="32"/>
          <w:szCs w:val="32"/>
        </w:rPr>
        <w:t>万元，</w:t>
      </w:r>
      <w:r>
        <w:rPr>
          <w:rFonts w:hint="eastAsia" w:ascii="仿宋_GB2312" w:eastAsia="仿宋_GB2312"/>
          <w:color w:val="000000"/>
          <w:spacing w:val="-2"/>
          <w:sz w:val="32"/>
          <w:szCs w:val="32"/>
          <w:lang w:eastAsia="zh-CN"/>
        </w:rPr>
        <w:t>减少</w:t>
      </w:r>
      <w:r>
        <w:rPr>
          <w:rFonts w:hint="eastAsia" w:ascii="仿宋_GB2312" w:eastAsia="仿宋_GB2312"/>
          <w:color w:val="000000"/>
          <w:spacing w:val="-2"/>
          <w:sz w:val="32"/>
          <w:szCs w:val="32"/>
          <w:lang w:val="en-US" w:eastAsia="zh-CN"/>
        </w:rPr>
        <w:t>29.66%</w:t>
      </w:r>
      <w:r>
        <w:rPr>
          <w:rFonts w:hint="eastAsia" w:ascii="仿宋_GB2312" w:eastAsia="仿宋_GB2312"/>
          <w:spacing w:val="-2"/>
          <w:sz w:val="32"/>
          <w:szCs w:val="32"/>
        </w:rPr>
        <w:t>。主要原因</w:t>
      </w:r>
      <w:r>
        <w:rPr>
          <w:rFonts w:hint="eastAsia" w:ascii="仿宋_GB2312" w:eastAsia="仿宋_GB2312"/>
          <w:spacing w:val="-2"/>
          <w:sz w:val="32"/>
          <w:szCs w:val="32"/>
          <w:lang w:eastAsia="zh-CN"/>
        </w:rPr>
        <w:t>是因为项目减少。</w:t>
      </w:r>
    </w:p>
    <w:p>
      <w:pPr>
        <w:spacing w:line="560" w:lineRule="exact"/>
        <w:ind w:firstLine="632" w:firstLineChars="200"/>
        <w:outlineLvl w:val="2"/>
        <w:rPr>
          <w:rFonts w:hint="eastAsia" w:ascii="仿宋" w:eastAsia="仿宋"/>
          <w:b/>
          <w:color w:val="000000"/>
          <w:sz w:val="32"/>
          <w:szCs w:val="32"/>
        </w:rPr>
      </w:pPr>
      <w:r>
        <w:rPr>
          <w:rFonts w:hint="eastAsia" w:ascii="仿宋_GB2312" w:eastAsia="仿宋_GB2312"/>
          <w:spacing w:val="-2"/>
          <w:sz w:val="32"/>
          <w:szCs w:val="32"/>
          <w:lang w:eastAsia="zh-CN"/>
        </w:rPr>
        <w:drawing>
          <wp:anchor distT="0" distB="0" distL="114300" distR="114300" simplePos="0" relativeHeight="251659264" behindDoc="0" locked="0" layoutInCell="1" allowOverlap="1">
            <wp:simplePos x="0" y="0"/>
            <wp:positionH relativeFrom="column">
              <wp:posOffset>286385</wp:posOffset>
            </wp:positionH>
            <wp:positionV relativeFrom="page">
              <wp:posOffset>4025265</wp:posOffset>
            </wp:positionV>
            <wp:extent cx="4983480" cy="1978660"/>
            <wp:effectExtent l="0" t="0" r="0" b="0"/>
            <wp:wrapSquare wrapText="bothSides"/>
            <wp:docPr id="5" name="图表 6" descr="7b0a202020202263686172745265734964223a20223230343730383238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 w:eastAsia="仿宋"/>
          <w:b/>
          <w:color w:val="000000"/>
          <w:sz w:val="32"/>
          <w:szCs w:val="32"/>
        </w:rPr>
        <w:t>（二）一般公共预算财政拨款支出决算结构情况</w:t>
      </w:r>
      <w:bookmarkEnd w:id="52"/>
      <w:bookmarkEnd w:id="53"/>
      <w:bookmarkEnd w:id="54"/>
    </w:p>
    <w:p>
      <w:pPr>
        <w:spacing w:line="600" w:lineRule="exact"/>
        <w:ind w:firstLine="640" w:firstLineChars="200"/>
        <w:outlineLvl w:val="2"/>
        <w:rPr>
          <w:rFonts w:ascii="仿宋" w:eastAsia="仿宋"/>
          <w:bCs/>
          <w:color w:val="000000"/>
          <w:sz w:val="32"/>
          <w:szCs w:val="32"/>
        </w:rPr>
      </w:pPr>
      <w:r>
        <w:rPr>
          <w:rFonts w:ascii="仿宋" w:eastAsia="仿宋"/>
          <w:bCs/>
          <w:color w:val="000000"/>
          <w:sz w:val="32"/>
          <w:szCs w:val="32"/>
        </w:rPr>
        <w:t>202</w:t>
      </w:r>
      <w:r>
        <w:rPr>
          <w:rFonts w:hint="eastAsia" w:ascii="仿宋" w:eastAsia="仿宋"/>
          <w:bCs/>
          <w:color w:val="000000"/>
          <w:sz w:val="32"/>
          <w:szCs w:val="32"/>
          <w:lang w:val="en-US" w:eastAsia="zh-CN"/>
        </w:rPr>
        <w:t>1</w:t>
      </w:r>
      <w:r>
        <w:rPr>
          <w:rFonts w:hint="eastAsia" w:ascii="仿宋" w:eastAsia="仿宋"/>
          <w:bCs/>
          <w:color w:val="000000"/>
          <w:sz w:val="32"/>
          <w:szCs w:val="32"/>
        </w:rPr>
        <w:t>年一般公共预算财政拨款支出为</w:t>
      </w:r>
      <w:r>
        <w:rPr>
          <w:rFonts w:hint="eastAsia" w:ascii="仿宋" w:eastAsia="仿宋"/>
          <w:color w:val="000000"/>
          <w:sz w:val="32"/>
          <w:szCs w:val="32"/>
          <w:lang w:val="en-US" w:eastAsia="zh-CN"/>
        </w:rPr>
        <w:t>3606.675084</w:t>
      </w:r>
      <w:r>
        <w:rPr>
          <w:rFonts w:hint="eastAsia" w:ascii="仿宋" w:eastAsia="仿宋"/>
          <w:bCs/>
          <w:color w:val="000000"/>
          <w:sz w:val="32"/>
          <w:szCs w:val="32"/>
        </w:rPr>
        <w:t>万元。其中：一般公共服务支出为</w:t>
      </w:r>
      <w:r>
        <w:rPr>
          <w:rFonts w:hint="eastAsia" w:ascii="仿宋" w:eastAsia="仿宋"/>
          <w:bCs/>
          <w:color w:val="000000"/>
          <w:sz w:val="32"/>
          <w:szCs w:val="32"/>
          <w:lang w:val="en-US" w:eastAsia="zh-CN"/>
        </w:rPr>
        <w:t>160.688746</w:t>
      </w:r>
      <w:r>
        <w:rPr>
          <w:rFonts w:hint="eastAsia" w:ascii="仿宋" w:eastAsia="仿宋"/>
          <w:bCs/>
          <w:color w:val="000000"/>
          <w:sz w:val="32"/>
          <w:szCs w:val="32"/>
        </w:rPr>
        <w:t>万元，占</w:t>
      </w:r>
      <w:r>
        <w:rPr>
          <w:rFonts w:hint="eastAsia" w:ascii="仿宋" w:eastAsia="仿宋"/>
          <w:bCs/>
          <w:color w:val="000000"/>
          <w:sz w:val="32"/>
          <w:szCs w:val="32"/>
          <w:lang w:val="en-US" w:eastAsia="zh-CN"/>
        </w:rPr>
        <w:t>4.46%</w:t>
      </w:r>
      <w:r>
        <w:rPr>
          <w:rFonts w:hint="eastAsia" w:ascii="仿宋" w:eastAsia="仿宋"/>
          <w:bCs/>
          <w:color w:val="000000"/>
          <w:sz w:val="32"/>
          <w:szCs w:val="32"/>
        </w:rPr>
        <w:t>；</w:t>
      </w:r>
      <w:r>
        <w:rPr>
          <w:rFonts w:hint="eastAsia" w:ascii="仿宋" w:eastAsia="仿宋"/>
          <w:bCs/>
          <w:color w:val="000000"/>
          <w:sz w:val="32"/>
          <w:szCs w:val="32"/>
          <w:lang w:val="en-US" w:eastAsia="zh-CN"/>
        </w:rPr>
        <w:t>文化旅游体育与传媒支出1136.38553万元，占比31.51%，</w:t>
      </w:r>
      <w:r>
        <w:rPr>
          <w:rFonts w:hint="eastAsia" w:ascii="仿宋" w:eastAsia="仿宋"/>
          <w:bCs/>
          <w:color w:val="000000"/>
          <w:sz w:val="32"/>
          <w:szCs w:val="32"/>
        </w:rPr>
        <w:t>社会保障和就业支出为</w:t>
      </w:r>
      <w:r>
        <w:rPr>
          <w:rFonts w:hint="eastAsia" w:ascii="仿宋" w:eastAsia="仿宋"/>
          <w:bCs/>
          <w:color w:val="000000"/>
          <w:sz w:val="32"/>
          <w:szCs w:val="32"/>
          <w:lang w:val="en-US" w:eastAsia="zh-CN"/>
        </w:rPr>
        <w:t>24.404664</w:t>
      </w:r>
      <w:r>
        <w:rPr>
          <w:rFonts w:hint="eastAsia" w:ascii="仿宋" w:eastAsia="仿宋"/>
          <w:bCs/>
          <w:color w:val="000000"/>
          <w:sz w:val="32"/>
          <w:szCs w:val="32"/>
        </w:rPr>
        <w:t>万元，占比</w:t>
      </w:r>
      <w:r>
        <w:rPr>
          <w:rFonts w:hint="eastAsia" w:ascii="仿宋" w:eastAsia="仿宋"/>
          <w:bCs/>
          <w:color w:val="000000"/>
          <w:sz w:val="32"/>
          <w:szCs w:val="32"/>
          <w:lang w:val="en-US" w:eastAsia="zh-CN"/>
        </w:rPr>
        <w:t xml:space="preserve">0.68 </w:t>
      </w:r>
      <w:r>
        <w:rPr>
          <w:rFonts w:hint="eastAsia" w:ascii="仿宋" w:eastAsia="仿宋"/>
          <w:bCs/>
          <w:color w:val="000000"/>
          <w:sz w:val="32"/>
          <w:szCs w:val="32"/>
        </w:rPr>
        <w:t>%；卫生健康支出为</w:t>
      </w:r>
      <w:r>
        <w:rPr>
          <w:rFonts w:hint="eastAsia" w:ascii="仿宋" w:eastAsia="仿宋"/>
          <w:bCs/>
          <w:color w:val="000000"/>
          <w:sz w:val="32"/>
          <w:szCs w:val="32"/>
          <w:lang w:val="en-US" w:eastAsia="zh-CN"/>
        </w:rPr>
        <w:t>13.292775</w:t>
      </w:r>
      <w:r>
        <w:rPr>
          <w:rFonts w:hint="eastAsia" w:ascii="仿宋" w:eastAsia="仿宋"/>
          <w:bCs/>
          <w:color w:val="000000"/>
          <w:sz w:val="32"/>
          <w:szCs w:val="32"/>
        </w:rPr>
        <w:t>万元，占比</w:t>
      </w:r>
      <w:r>
        <w:rPr>
          <w:rFonts w:hint="eastAsia" w:ascii="仿宋" w:eastAsia="仿宋"/>
          <w:bCs/>
          <w:color w:val="000000"/>
          <w:sz w:val="32"/>
          <w:szCs w:val="32"/>
          <w:lang w:val="en-US" w:eastAsia="zh-CN"/>
        </w:rPr>
        <w:t>0.37%</w:t>
      </w:r>
      <w:r>
        <w:rPr>
          <w:rFonts w:hint="eastAsia" w:ascii="仿宋" w:eastAsia="仿宋"/>
          <w:bCs/>
          <w:color w:val="000000"/>
          <w:sz w:val="32"/>
          <w:szCs w:val="32"/>
        </w:rPr>
        <w:t>；</w:t>
      </w:r>
      <w:r>
        <w:rPr>
          <w:rFonts w:hint="eastAsia" w:ascii="仿宋" w:eastAsia="仿宋"/>
          <w:bCs/>
          <w:color w:val="000000"/>
          <w:sz w:val="32"/>
          <w:szCs w:val="32"/>
          <w:lang w:val="en-US" w:eastAsia="zh-CN"/>
        </w:rPr>
        <w:t>节能环保支出0 万元，占比0%；</w:t>
      </w:r>
      <w:r>
        <w:rPr>
          <w:rFonts w:hint="eastAsia" w:ascii="仿宋" w:eastAsia="仿宋"/>
          <w:bCs/>
          <w:color w:val="000000"/>
          <w:sz w:val="32"/>
          <w:szCs w:val="32"/>
        </w:rPr>
        <w:t>农林水支出为</w:t>
      </w:r>
      <w:r>
        <w:rPr>
          <w:rFonts w:hint="eastAsia" w:ascii="仿宋" w:eastAsia="仿宋"/>
          <w:bCs/>
          <w:color w:val="000000"/>
          <w:sz w:val="32"/>
          <w:szCs w:val="32"/>
          <w:lang w:val="en-US" w:eastAsia="zh-CN"/>
        </w:rPr>
        <w:t>2285.051901</w:t>
      </w:r>
      <w:r>
        <w:rPr>
          <w:rFonts w:hint="eastAsia" w:ascii="仿宋" w:eastAsia="仿宋"/>
          <w:bCs/>
          <w:color w:val="000000"/>
          <w:sz w:val="32"/>
          <w:szCs w:val="32"/>
        </w:rPr>
        <w:t>万元，占比</w:t>
      </w:r>
      <w:r>
        <w:rPr>
          <w:rFonts w:hint="eastAsia" w:ascii="仿宋" w:eastAsia="仿宋"/>
          <w:bCs/>
          <w:color w:val="000000"/>
          <w:sz w:val="32"/>
          <w:szCs w:val="32"/>
          <w:lang w:val="en-US" w:eastAsia="zh-CN"/>
        </w:rPr>
        <w:t>63.36%</w:t>
      </w:r>
      <w:r>
        <w:rPr>
          <w:rFonts w:hint="eastAsia" w:ascii="仿宋" w:eastAsia="仿宋"/>
          <w:bCs/>
          <w:color w:val="000000"/>
          <w:sz w:val="32"/>
          <w:szCs w:val="32"/>
        </w:rPr>
        <w:t>；住房保障支出为</w:t>
      </w:r>
      <w:r>
        <w:rPr>
          <w:rFonts w:hint="eastAsia" w:ascii="仿宋" w:eastAsia="仿宋"/>
          <w:bCs/>
          <w:color w:val="000000"/>
          <w:sz w:val="32"/>
          <w:szCs w:val="32"/>
          <w:lang w:val="en-US" w:eastAsia="zh-CN"/>
        </w:rPr>
        <w:t>20.88</w:t>
      </w:r>
      <w:r>
        <w:rPr>
          <w:rFonts w:hint="eastAsia" w:ascii="仿宋" w:eastAsia="仿宋"/>
          <w:bCs/>
          <w:color w:val="000000"/>
          <w:sz w:val="32"/>
          <w:szCs w:val="32"/>
        </w:rPr>
        <w:t>万元，占比</w:t>
      </w:r>
      <w:r>
        <w:rPr>
          <w:rFonts w:hint="eastAsia" w:ascii="仿宋" w:eastAsia="仿宋"/>
          <w:bCs/>
          <w:color w:val="000000"/>
          <w:sz w:val="32"/>
          <w:szCs w:val="32"/>
          <w:lang w:val="en-US" w:eastAsia="zh-CN"/>
        </w:rPr>
        <w:t>0.58</w:t>
      </w:r>
      <w:r>
        <w:rPr>
          <w:rFonts w:hint="eastAsia" w:ascii="仿宋" w:eastAsia="仿宋"/>
          <w:bCs/>
          <w:color w:val="000000"/>
          <w:sz w:val="32"/>
          <w:szCs w:val="32"/>
        </w:rPr>
        <w:t>%；</w:t>
      </w:r>
      <w:r>
        <w:rPr>
          <w:rFonts w:hint="eastAsia" w:ascii="仿宋" w:eastAsia="仿宋"/>
          <w:bCs/>
          <w:color w:val="000000"/>
          <w:sz w:val="32"/>
          <w:szCs w:val="32"/>
          <w:lang w:val="en-US" w:eastAsia="zh-CN"/>
        </w:rPr>
        <w:t>灾害防治及应急管理支出0万元，占比0%；</w:t>
      </w:r>
      <w:r>
        <w:rPr>
          <w:rFonts w:hint="eastAsia" w:ascii="仿宋" w:eastAsia="仿宋"/>
          <w:bCs/>
          <w:color w:val="000000"/>
          <w:sz w:val="32"/>
          <w:szCs w:val="32"/>
        </w:rPr>
        <w:t>其他支出为</w:t>
      </w:r>
      <w:r>
        <w:rPr>
          <w:rFonts w:hint="eastAsia" w:ascii="仿宋" w:eastAsia="仿宋"/>
          <w:bCs/>
          <w:color w:val="000000"/>
          <w:sz w:val="32"/>
          <w:szCs w:val="32"/>
          <w:lang w:val="en-US" w:eastAsia="zh-CN"/>
        </w:rPr>
        <w:t>126.660214</w:t>
      </w:r>
      <w:r>
        <w:rPr>
          <w:rFonts w:hint="eastAsia" w:ascii="仿宋" w:eastAsia="仿宋"/>
          <w:bCs/>
          <w:color w:val="000000"/>
          <w:sz w:val="32"/>
          <w:szCs w:val="32"/>
        </w:rPr>
        <w:t>万元，占比</w:t>
      </w:r>
      <w:r>
        <w:rPr>
          <w:rFonts w:hint="eastAsia" w:ascii="仿宋" w:eastAsia="仿宋"/>
          <w:bCs/>
          <w:color w:val="000000"/>
          <w:sz w:val="32"/>
          <w:szCs w:val="32"/>
          <w:lang w:val="en-US" w:eastAsia="zh-CN"/>
        </w:rPr>
        <w:t>3.51%</w:t>
      </w:r>
      <w:r>
        <w:rPr>
          <w:rFonts w:hint="eastAsia" w:ascii="仿宋" w:eastAsia="仿宋"/>
          <w:bCs/>
          <w:color w:val="000000"/>
          <w:sz w:val="32"/>
          <w:szCs w:val="32"/>
        </w:rPr>
        <w:t>。</w:t>
      </w:r>
    </w:p>
    <w:p>
      <w:pPr>
        <w:spacing w:line="600" w:lineRule="exact"/>
        <w:rPr>
          <w:rFonts w:hint="eastAsia" w:ascii="仿宋" w:eastAsia="仿宋"/>
          <w:color w:val="000000"/>
          <w:sz w:val="32"/>
          <w:szCs w:val="32"/>
        </w:rPr>
      </w:pPr>
      <w:r>
        <w:rPr>
          <w:rFonts w:hint="eastAsia" w:ascii="仿宋" w:eastAsia="仿宋"/>
          <w:b/>
          <w:color w:val="000000"/>
          <w:sz w:val="32"/>
          <w:szCs w:val="32"/>
          <w:lang w:eastAsia="zh-CN"/>
        </w:rPr>
        <w:drawing>
          <wp:anchor distT="0" distB="0" distL="114300" distR="114300" simplePos="0" relativeHeight="251659264" behindDoc="0" locked="0" layoutInCell="1" allowOverlap="1">
            <wp:simplePos x="0" y="0"/>
            <wp:positionH relativeFrom="column">
              <wp:posOffset>267970</wp:posOffset>
            </wp:positionH>
            <wp:positionV relativeFrom="page">
              <wp:posOffset>1915795</wp:posOffset>
            </wp:positionV>
            <wp:extent cx="5138420" cy="3134995"/>
            <wp:effectExtent l="0" t="0" r="0" b="0"/>
            <wp:wrapSquare wrapText="bothSides"/>
            <wp:docPr id="6"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560" w:lineRule="exact"/>
        <w:ind w:firstLine="643" w:firstLineChars="200"/>
        <w:outlineLvl w:val="2"/>
        <w:rPr>
          <w:rFonts w:hint="eastAsia" w:ascii="仿宋" w:eastAsia="仿宋"/>
          <w:b/>
          <w:color w:val="000000"/>
          <w:sz w:val="32"/>
          <w:szCs w:val="32"/>
        </w:rPr>
      </w:pPr>
      <w:bookmarkStart w:id="55" w:name="_Toc79163617"/>
      <w:bookmarkStart w:id="56" w:name="_Toc79163867"/>
      <w:bookmarkStart w:id="57" w:name="_Toc15377212"/>
      <w:r>
        <w:rPr>
          <w:rFonts w:hint="eastAsia" w:ascii="仿宋" w:eastAsia="仿宋"/>
          <w:b/>
          <w:color w:val="000000"/>
          <w:sz w:val="32"/>
          <w:szCs w:val="32"/>
        </w:rPr>
        <w:t>（三）一般公共预算财政拨款支出决算具体情况</w:t>
      </w:r>
      <w:bookmarkEnd w:id="55"/>
      <w:bookmarkEnd w:id="56"/>
      <w:bookmarkEnd w:id="57"/>
    </w:p>
    <w:p>
      <w:pPr>
        <w:spacing w:line="560" w:lineRule="exact"/>
        <w:ind w:firstLine="640" w:firstLineChars="200"/>
        <w:rPr>
          <w:rStyle w:val="16"/>
          <w:rFonts w:hint="eastAsia" w:ascii="仿宋" w:eastAsia="仿宋"/>
          <w:b w:val="0"/>
          <w:bCs/>
          <w:color w:val="000000"/>
          <w:sz w:val="32"/>
          <w:szCs w:val="32"/>
        </w:rPr>
      </w:pPr>
      <w:r>
        <w:rPr>
          <w:rFonts w:ascii="仿宋" w:eastAsia="仿宋"/>
          <w:bCs/>
          <w:color w:val="000000"/>
          <w:sz w:val="32"/>
          <w:szCs w:val="32"/>
        </w:rPr>
        <w:t>202</w:t>
      </w:r>
      <w:r>
        <w:rPr>
          <w:rFonts w:hint="eastAsia" w:ascii="仿宋" w:eastAsia="仿宋"/>
          <w:bCs/>
          <w:color w:val="000000"/>
          <w:sz w:val="32"/>
          <w:szCs w:val="32"/>
          <w:lang w:val="en-US" w:eastAsia="zh-CN"/>
        </w:rPr>
        <w:t>1</w:t>
      </w:r>
      <w:r>
        <w:rPr>
          <w:rFonts w:hint="eastAsia" w:ascii="仿宋" w:eastAsia="仿宋"/>
          <w:bCs/>
          <w:color w:val="000000"/>
          <w:sz w:val="32"/>
          <w:szCs w:val="32"/>
        </w:rPr>
        <w:t>年一般公共预算数为</w:t>
      </w:r>
      <w:r>
        <w:rPr>
          <w:rFonts w:hint="eastAsia" w:ascii="仿宋" w:eastAsia="仿宋"/>
          <w:bCs/>
          <w:color w:val="000000"/>
          <w:sz w:val="32"/>
          <w:szCs w:val="32"/>
          <w:lang w:val="en-US" w:eastAsia="zh-CN"/>
        </w:rPr>
        <w:t>160.688746</w:t>
      </w:r>
      <w:r>
        <w:rPr>
          <w:rFonts w:hint="eastAsia" w:ascii="仿宋" w:eastAsia="仿宋"/>
          <w:bCs/>
          <w:color w:val="000000"/>
          <w:sz w:val="32"/>
          <w:szCs w:val="32"/>
        </w:rPr>
        <w:t>万元，</w:t>
      </w:r>
      <w:r>
        <w:rPr>
          <w:rFonts w:hint="eastAsia" w:ascii="仿宋" w:eastAsia="仿宋"/>
          <w:bCs/>
          <w:color w:val="000000"/>
          <w:sz w:val="32"/>
          <w:szCs w:val="32"/>
          <w:lang w:eastAsia="zh-CN"/>
        </w:rPr>
        <w:t>调整预算数</w:t>
      </w:r>
      <w:r>
        <w:rPr>
          <w:rFonts w:hint="eastAsia" w:ascii="仿宋" w:eastAsia="仿宋"/>
          <w:bCs/>
          <w:color w:val="000000"/>
          <w:sz w:val="32"/>
          <w:szCs w:val="32"/>
          <w:lang w:val="en-US" w:eastAsia="zh-CN"/>
        </w:rPr>
        <w:t>3101.734917万元，</w:t>
      </w:r>
      <w:r>
        <w:rPr>
          <w:rFonts w:hint="eastAsia" w:ascii="仿宋" w:eastAsia="仿宋"/>
          <w:bCs/>
          <w:color w:val="000000"/>
          <w:sz w:val="32"/>
          <w:szCs w:val="32"/>
        </w:rPr>
        <w:t>支出决算数为</w:t>
      </w:r>
      <w:r>
        <w:rPr>
          <w:rFonts w:hint="eastAsia" w:ascii="仿宋" w:eastAsia="仿宋"/>
          <w:bCs/>
          <w:color w:val="000000"/>
          <w:sz w:val="32"/>
          <w:szCs w:val="32"/>
          <w:lang w:val="en-US" w:eastAsia="zh-CN"/>
        </w:rPr>
        <w:t xml:space="preserve">3101.734917 </w:t>
      </w:r>
      <w:r>
        <w:rPr>
          <w:rFonts w:hint="eastAsia" w:ascii="仿宋" w:eastAsia="仿宋"/>
          <w:bCs/>
          <w:color w:val="000000"/>
          <w:sz w:val="32"/>
          <w:szCs w:val="32"/>
        </w:rPr>
        <w:t>万元，</w:t>
      </w:r>
      <w:r>
        <w:rPr>
          <w:rFonts w:hint="eastAsia" w:ascii="仿宋" w:eastAsia="仿宋"/>
          <w:bCs/>
          <w:color w:val="auto"/>
          <w:sz w:val="32"/>
          <w:szCs w:val="32"/>
        </w:rPr>
        <w:t>完</w:t>
      </w:r>
      <w:r>
        <w:rPr>
          <w:rStyle w:val="16"/>
          <w:rFonts w:hint="eastAsia" w:ascii="仿宋" w:eastAsia="仿宋"/>
          <w:b w:val="0"/>
          <w:bCs/>
          <w:color w:val="auto"/>
          <w:sz w:val="32"/>
          <w:szCs w:val="32"/>
        </w:rPr>
        <w:t>成预算</w:t>
      </w:r>
      <w:r>
        <w:rPr>
          <w:rStyle w:val="16"/>
          <w:rFonts w:hint="eastAsia" w:ascii="仿宋" w:eastAsia="仿宋"/>
          <w:b w:val="0"/>
          <w:bCs/>
          <w:color w:val="auto"/>
          <w:sz w:val="32"/>
          <w:szCs w:val="32"/>
          <w:lang w:val="en-US" w:eastAsia="zh-CN"/>
        </w:rPr>
        <w:t>100</w:t>
      </w:r>
      <w:r>
        <w:rPr>
          <w:rStyle w:val="16"/>
          <w:rFonts w:ascii="仿宋" w:eastAsia="仿宋"/>
          <w:b w:val="0"/>
          <w:bCs/>
          <w:color w:val="auto"/>
          <w:sz w:val="32"/>
          <w:szCs w:val="32"/>
        </w:rPr>
        <w:t>%</w:t>
      </w:r>
      <w:r>
        <w:rPr>
          <w:rStyle w:val="16"/>
          <w:rFonts w:hint="eastAsia" w:ascii="仿宋" w:eastAsia="仿宋"/>
          <w:b w:val="0"/>
          <w:bCs/>
          <w:color w:val="auto"/>
          <w:sz w:val="32"/>
          <w:szCs w:val="32"/>
        </w:rPr>
        <w:t>，</w:t>
      </w:r>
      <w:r>
        <w:rPr>
          <w:rStyle w:val="16"/>
          <w:rFonts w:hint="eastAsia" w:ascii="仿宋" w:eastAsia="仿宋"/>
          <w:b w:val="0"/>
          <w:bCs/>
          <w:color w:val="000000"/>
          <w:sz w:val="32"/>
          <w:szCs w:val="32"/>
        </w:rPr>
        <w:t>其中：</w:t>
      </w:r>
    </w:p>
    <w:p>
      <w:pPr>
        <w:spacing w:line="560" w:lineRule="exact"/>
        <w:ind w:left="0" w:firstLine="643" w:firstLineChars="200"/>
        <w:rPr>
          <w:rFonts w:hint="eastAsia" w:ascii="仿宋" w:eastAsia="仿宋"/>
          <w:b/>
          <w:color w:val="000000"/>
          <w:sz w:val="32"/>
          <w:szCs w:val="32"/>
          <w:lang w:eastAsia="zh-CN"/>
        </w:rPr>
      </w:pPr>
      <w:r>
        <w:rPr>
          <w:rStyle w:val="16"/>
          <w:rFonts w:hint="eastAsia" w:ascii="仿宋" w:eastAsia="仿宋"/>
          <w:bCs/>
          <w:color w:val="000000"/>
          <w:sz w:val="32"/>
          <w:szCs w:val="32"/>
        </w:rPr>
        <w:t>1.一般公共服务（类）</w:t>
      </w:r>
      <w:r>
        <w:rPr>
          <w:rStyle w:val="16"/>
          <w:rFonts w:hint="eastAsia" w:ascii="仿宋" w:eastAsia="仿宋"/>
          <w:bCs/>
          <w:color w:val="000000"/>
          <w:sz w:val="32"/>
          <w:szCs w:val="32"/>
          <w:lang w:val="en-US" w:eastAsia="zh-CN"/>
        </w:rPr>
        <w:t>政府办公厅（室）及相关机构事务</w:t>
      </w:r>
      <w:r>
        <w:rPr>
          <w:rStyle w:val="16"/>
          <w:rFonts w:hint="eastAsia" w:ascii="仿宋" w:eastAsia="仿宋"/>
          <w:bCs/>
          <w:color w:val="000000"/>
          <w:sz w:val="32"/>
          <w:szCs w:val="32"/>
        </w:rPr>
        <w:t>（款）</w:t>
      </w:r>
      <w:r>
        <w:rPr>
          <w:rStyle w:val="16"/>
          <w:rFonts w:hint="eastAsia" w:ascii="仿宋" w:eastAsia="仿宋"/>
          <w:bCs/>
          <w:color w:val="000000"/>
          <w:sz w:val="32"/>
          <w:szCs w:val="32"/>
          <w:lang w:val="en-US" w:eastAsia="zh-CN"/>
        </w:rPr>
        <w:t>行政运行</w:t>
      </w:r>
      <w:r>
        <w:rPr>
          <w:rStyle w:val="16"/>
          <w:rFonts w:hint="eastAsia" w:ascii="仿宋" w:eastAsia="仿宋"/>
          <w:bCs/>
          <w:color w:val="000000"/>
          <w:sz w:val="32"/>
          <w:szCs w:val="32"/>
        </w:rPr>
        <w:t>（项）:</w:t>
      </w:r>
      <w:r>
        <w:rPr>
          <w:rStyle w:val="16"/>
          <w:rFonts w:hint="eastAsia" w:ascii="仿宋" w:eastAsia="仿宋"/>
          <w:b w:val="0"/>
          <w:bCs/>
          <w:color w:val="000000"/>
          <w:sz w:val="32"/>
          <w:szCs w:val="32"/>
        </w:rPr>
        <w:t xml:space="preserve"> 支出决算为</w:t>
      </w:r>
      <w:r>
        <w:rPr>
          <w:rFonts w:hint="eastAsia" w:ascii="仿宋" w:eastAsia="仿宋"/>
          <w:bCs/>
          <w:color w:val="000000"/>
          <w:sz w:val="32"/>
          <w:szCs w:val="32"/>
          <w:lang w:val="en-US" w:eastAsia="zh-CN"/>
        </w:rPr>
        <w:t>160.688746</w:t>
      </w:r>
      <w:r>
        <w:rPr>
          <w:rFonts w:hint="eastAsia" w:ascii="仿宋" w:eastAsia="仿宋"/>
          <w:bCs/>
          <w:color w:val="000000"/>
          <w:sz w:val="32"/>
          <w:szCs w:val="32"/>
        </w:rPr>
        <w:t>万元</w:t>
      </w:r>
      <w:r>
        <w:rPr>
          <w:rStyle w:val="16"/>
          <w:rFonts w:hint="eastAsia" w:ascii="仿宋" w:eastAsia="仿宋"/>
          <w:b w:val="0"/>
          <w:bCs/>
          <w:color w:val="000000"/>
          <w:sz w:val="32"/>
          <w:szCs w:val="32"/>
        </w:rPr>
        <w:t>，完成预算100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lang w:val="en-US" w:eastAsia="zh-CN"/>
        </w:rPr>
        <w:t>.</w:t>
      </w:r>
      <w:r>
        <w:rPr>
          <w:rStyle w:val="16"/>
          <w:rFonts w:hint="eastAsia" w:ascii="仿宋" w:eastAsia="仿宋"/>
          <w:b w:val="0"/>
          <w:bCs/>
          <w:color w:val="000000"/>
          <w:sz w:val="32"/>
          <w:szCs w:val="32"/>
        </w:rPr>
        <w:t>决算数等于预算数。</w:t>
      </w:r>
    </w:p>
    <w:p>
      <w:pPr>
        <w:spacing w:line="560" w:lineRule="exact"/>
        <w:ind w:firstLine="643" w:firstLineChars="200"/>
        <w:rPr>
          <w:rFonts w:hint="eastAsia" w:ascii="仿宋" w:eastAsia="仿宋"/>
          <w:b/>
          <w:color w:val="000000"/>
          <w:sz w:val="32"/>
          <w:szCs w:val="32"/>
          <w:lang w:eastAsia="zh-CN"/>
        </w:rPr>
      </w:pPr>
      <w:r>
        <w:rPr>
          <w:rStyle w:val="16"/>
          <w:rFonts w:hint="eastAsia" w:ascii="仿宋" w:eastAsia="仿宋"/>
          <w:bCs/>
          <w:color w:val="000000"/>
          <w:sz w:val="32"/>
          <w:szCs w:val="32"/>
        </w:rPr>
        <w:t>2.一般公共服务（类）</w:t>
      </w:r>
      <w:r>
        <w:rPr>
          <w:rStyle w:val="16"/>
          <w:rFonts w:hint="eastAsia" w:ascii="仿宋" w:eastAsia="仿宋"/>
          <w:bCs/>
          <w:color w:val="000000"/>
          <w:sz w:val="32"/>
          <w:szCs w:val="32"/>
          <w:lang w:val="en-US" w:eastAsia="zh-CN"/>
        </w:rPr>
        <w:t>政府办公厅（室）及相关机构事务</w:t>
      </w:r>
      <w:r>
        <w:rPr>
          <w:rStyle w:val="16"/>
          <w:rFonts w:hint="eastAsia" w:ascii="仿宋" w:eastAsia="仿宋"/>
          <w:bCs/>
          <w:color w:val="000000"/>
          <w:sz w:val="32"/>
          <w:szCs w:val="32"/>
        </w:rPr>
        <w:t>（款）</w:t>
      </w:r>
      <w:r>
        <w:rPr>
          <w:rStyle w:val="16"/>
          <w:rFonts w:hint="eastAsia" w:ascii="仿宋" w:eastAsia="仿宋"/>
          <w:bCs/>
          <w:color w:val="000000"/>
          <w:sz w:val="32"/>
          <w:szCs w:val="32"/>
          <w:lang w:val="en-US" w:eastAsia="zh-CN"/>
        </w:rPr>
        <w:t>一般行政管理事务</w:t>
      </w:r>
      <w:r>
        <w:rPr>
          <w:rStyle w:val="16"/>
          <w:rFonts w:hint="eastAsia" w:ascii="仿宋" w:eastAsia="仿宋"/>
          <w:bCs/>
          <w:color w:val="000000"/>
          <w:sz w:val="32"/>
          <w:szCs w:val="32"/>
        </w:rPr>
        <w:t>（项）:</w:t>
      </w:r>
      <w:r>
        <w:rPr>
          <w:rStyle w:val="16"/>
          <w:rFonts w:hint="eastAsia" w:ascii="仿宋" w:eastAsia="仿宋"/>
          <w:b w:val="0"/>
          <w:bCs/>
          <w:color w:val="000000"/>
          <w:sz w:val="32"/>
          <w:szCs w:val="32"/>
        </w:rPr>
        <w:t xml:space="preserve"> 支出决算为</w:t>
      </w:r>
      <w:r>
        <w:rPr>
          <w:rStyle w:val="16"/>
          <w:rFonts w:hint="eastAsia" w:ascii="仿宋" w:eastAsia="仿宋"/>
          <w:b w:val="0"/>
          <w:bCs/>
          <w:color w:val="000000"/>
          <w:sz w:val="32"/>
          <w:szCs w:val="32"/>
          <w:lang w:val="en-US" w:eastAsia="zh-CN"/>
        </w:rPr>
        <w:t>0</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0</w:t>
      </w:r>
      <w:r>
        <w:rPr>
          <w:rStyle w:val="16"/>
          <w:rFonts w:hint="eastAsia" w:ascii="仿宋" w:eastAsia="仿宋"/>
          <w:b w:val="0"/>
          <w:bCs/>
          <w:color w:val="000000"/>
          <w:sz w:val="32"/>
          <w:szCs w:val="32"/>
        </w:rPr>
        <w:t>%</w:t>
      </w:r>
      <w:r>
        <w:rPr>
          <w:rStyle w:val="16"/>
          <w:rFonts w:hint="eastAsia" w:ascii="仿宋" w:eastAsia="仿宋"/>
          <w:b w:val="0"/>
          <w:bCs/>
          <w:color w:val="000000"/>
          <w:sz w:val="32"/>
          <w:szCs w:val="32"/>
          <w:lang w:eastAsia="zh-CN"/>
        </w:rPr>
        <w:t>。</w:t>
      </w:r>
    </w:p>
    <w:p>
      <w:pPr>
        <w:spacing w:line="560" w:lineRule="exact"/>
        <w:ind w:firstLine="643" w:firstLineChars="200"/>
        <w:rPr>
          <w:rFonts w:hint="eastAsia" w:ascii="仿宋" w:eastAsia="仿宋"/>
          <w:b/>
          <w:color w:val="000000"/>
          <w:sz w:val="32"/>
          <w:szCs w:val="32"/>
        </w:rPr>
      </w:pPr>
      <w:r>
        <w:rPr>
          <w:rStyle w:val="16"/>
          <w:rFonts w:hint="eastAsia" w:ascii="仿宋" w:eastAsia="仿宋"/>
          <w:bCs/>
          <w:color w:val="000000"/>
          <w:sz w:val="32"/>
          <w:szCs w:val="32"/>
          <w:lang w:val="en-US" w:eastAsia="zh-CN"/>
        </w:rPr>
        <w:t>3</w:t>
      </w:r>
      <w:r>
        <w:rPr>
          <w:rStyle w:val="16"/>
          <w:rFonts w:hint="eastAsia" w:ascii="仿宋" w:eastAsia="仿宋"/>
          <w:bCs/>
          <w:color w:val="000000"/>
          <w:sz w:val="32"/>
          <w:szCs w:val="32"/>
        </w:rPr>
        <w:t>.</w:t>
      </w:r>
      <w:r>
        <w:rPr>
          <w:rStyle w:val="16"/>
          <w:rFonts w:hint="eastAsia" w:ascii="仿宋" w:eastAsia="仿宋"/>
          <w:b w:val="0"/>
          <w:bCs/>
          <w:color w:val="000000"/>
          <w:sz w:val="32"/>
          <w:szCs w:val="32"/>
        </w:rPr>
        <w:t xml:space="preserve"> </w:t>
      </w:r>
      <w:r>
        <w:rPr>
          <w:rStyle w:val="16"/>
          <w:rFonts w:hint="eastAsia" w:ascii="仿宋" w:eastAsia="仿宋"/>
          <w:bCs/>
          <w:color w:val="000000"/>
          <w:sz w:val="32"/>
          <w:szCs w:val="32"/>
        </w:rPr>
        <w:t>社会保障和就业（类）</w:t>
      </w:r>
      <w:r>
        <w:rPr>
          <w:rStyle w:val="16"/>
          <w:rFonts w:hint="eastAsia" w:ascii="仿宋" w:eastAsia="仿宋"/>
          <w:bCs/>
          <w:color w:val="000000"/>
          <w:sz w:val="32"/>
          <w:szCs w:val="32"/>
          <w:lang w:val="en-US" w:eastAsia="zh-CN"/>
        </w:rPr>
        <w:t>行政事业单位离退休</w:t>
      </w:r>
      <w:r>
        <w:rPr>
          <w:rStyle w:val="16"/>
          <w:rFonts w:hint="eastAsia" w:ascii="仿宋" w:eastAsia="仿宋"/>
          <w:bCs/>
          <w:color w:val="000000"/>
          <w:sz w:val="32"/>
          <w:szCs w:val="32"/>
        </w:rPr>
        <w:t>（款）</w:t>
      </w:r>
      <w:r>
        <w:rPr>
          <w:rStyle w:val="16"/>
          <w:rFonts w:hint="eastAsia" w:ascii="仿宋" w:eastAsia="仿宋"/>
          <w:bCs/>
          <w:color w:val="000000"/>
          <w:sz w:val="32"/>
          <w:szCs w:val="32"/>
          <w:lang w:val="en-US" w:eastAsia="zh-CN"/>
        </w:rPr>
        <w:t>机关事业单位基本养老保险缴费支出</w:t>
      </w:r>
      <w:r>
        <w:rPr>
          <w:rStyle w:val="16"/>
          <w:rFonts w:hint="eastAsia" w:ascii="仿宋" w:eastAsia="仿宋"/>
          <w:bCs/>
          <w:color w:val="000000"/>
          <w:sz w:val="32"/>
          <w:szCs w:val="32"/>
        </w:rPr>
        <w:t>（项）:</w:t>
      </w:r>
      <w:r>
        <w:rPr>
          <w:rStyle w:val="16"/>
          <w:rFonts w:hint="eastAsia" w:ascii="仿宋" w:eastAsia="仿宋"/>
          <w:b w:val="0"/>
          <w:bCs/>
          <w:color w:val="000000"/>
          <w:sz w:val="32"/>
          <w:szCs w:val="32"/>
        </w:rPr>
        <w:t xml:space="preserve"> 支出决算为</w:t>
      </w:r>
      <w:r>
        <w:rPr>
          <w:rStyle w:val="16"/>
          <w:rFonts w:hint="eastAsia" w:ascii="仿宋" w:eastAsia="仿宋"/>
          <w:b w:val="0"/>
          <w:bCs/>
          <w:color w:val="000000"/>
          <w:sz w:val="32"/>
          <w:szCs w:val="32"/>
          <w:lang w:val="en-US" w:eastAsia="zh-CN"/>
        </w:rPr>
        <w:t>0</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0</w:t>
      </w:r>
      <w:r>
        <w:rPr>
          <w:rStyle w:val="16"/>
          <w:rFonts w:hint="eastAsia" w:ascii="仿宋" w:eastAsia="仿宋"/>
          <w:b w:val="0"/>
          <w:bCs/>
          <w:color w:val="000000"/>
          <w:sz w:val="32"/>
          <w:szCs w:val="32"/>
        </w:rPr>
        <w:t>%。</w:t>
      </w:r>
    </w:p>
    <w:p>
      <w:pPr>
        <w:spacing w:line="560" w:lineRule="exact"/>
        <w:ind w:firstLine="643" w:firstLineChars="200"/>
        <w:rPr>
          <w:rFonts w:hint="eastAsia" w:ascii="仿宋" w:eastAsia="仿宋"/>
          <w:b/>
          <w:color w:val="000000"/>
          <w:sz w:val="32"/>
          <w:szCs w:val="32"/>
        </w:rPr>
      </w:pPr>
      <w:r>
        <w:rPr>
          <w:rStyle w:val="16"/>
          <w:rFonts w:hint="eastAsia" w:ascii="仿宋" w:eastAsia="仿宋"/>
          <w:bCs/>
          <w:color w:val="000000"/>
          <w:sz w:val="32"/>
          <w:szCs w:val="32"/>
          <w:lang w:val="en-US" w:eastAsia="zh-CN"/>
        </w:rPr>
        <w:t>4</w:t>
      </w:r>
      <w:r>
        <w:rPr>
          <w:rStyle w:val="16"/>
          <w:rFonts w:hint="eastAsia" w:ascii="仿宋" w:eastAsia="仿宋"/>
          <w:bCs/>
          <w:color w:val="000000"/>
          <w:sz w:val="32"/>
          <w:szCs w:val="32"/>
        </w:rPr>
        <w:t>.社会保障和就业（类）</w:t>
      </w:r>
      <w:r>
        <w:rPr>
          <w:rStyle w:val="16"/>
          <w:rFonts w:hint="eastAsia" w:ascii="仿宋" w:eastAsia="仿宋"/>
          <w:bCs/>
          <w:color w:val="000000"/>
          <w:sz w:val="32"/>
          <w:szCs w:val="32"/>
          <w:lang w:val="en-US" w:eastAsia="zh-CN"/>
        </w:rPr>
        <w:t>行政事业单位离退休</w:t>
      </w:r>
      <w:r>
        <w:rPr>
          <w:rStyle w:val="16"/>
          <w:rFonts w:hint="eastAsia" w:ascii="仿宋" w:eastAsia="仿宋"/>
          <w:bCs/>
          <w:color w:val="000000"/>
          <w:sz w:val="32"/>
          <w:szCs w:val="32"/>
        </w:rPr>
        <w:t>（款）</w:t>
      </w:r>
      <w:r>
        <w:rPr>
          <w:rStyle w:val="16"/>
          <w:rFonts w:hint="eastAsia" w:ascii="仿宋" w:eastAsia="仿宋"/>
          <w:bCs/>
          <w:color w:val="000000"/>
          <w:sz w:val="32"/>
          <w:szCs w:val="32"/>
          <w:lang w:val="en-US" w:eastAsia="zh-CN"/>
        </w:rPr>
        <w:t>机关事业单位基本职业年金缴费支出</w:t>
      </w:r>
      <w:r>
        <w:rPr>
          <w:rStyle w:val="16"/>
          <w:rFonts w:hint="eastAsia" w:ascii="仿宋" w:eastAsia="仿宋"/>
          <w:bCs/>
          <w:color w:val="000000"/>
          <w:sz w:val="32"/>
          <w:szCs w:val="32"/>
        </w:rPr>
        <w:t>（项）:</w:t>
      </w:r>
      <w:r>
        <w:rPr>
          <w:rStyle w:val="16"/>
          <w:rFonts w:hint="eastAsia" w:ascii="仿宋" w:eastAsia="仿宋"/>
          <w:b w:val="0"/>
          <w:bCs/>
          <w:color w:val="000000"/>
          <w:sz w:val="32"/>
          <w:szCs w:val="32"/>
        </w:rPr>
        <w:t>支出决算为</w:t>
      </w:r>
      <w:r>
        <w:rPr>
          <w:rFonts w:hint="eastAsia" w:ascii="仿宋" w:eastAsia="仿宋"/>
          <w:bCs/>
          <w:color w:val="000000"/>
          <w:sz w:val="32"/>
          <w:szCs w:val="32"/>
          <w:lang w:val="en-US" w:eastAsia="zh-CN"/>
        </w:rPr>
        <w:t>24.404664</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hint="eastAsia" w:ascii="仿宋" w:eastAsia="仿宋"/>
          <w:b w:val="0"/>
          <w:bCs/>
          <w:color w:val="000000"/>
          <w:sz w:val="32"/>
          <w:szCs w:val="32"/>
        </w:rPr>
        <w:t>%。</w:t>
      </w:r>
    </w:p>
    <w:p>
      <w:pPr>
        <w:spacing w:line="560" w:lineRule="exact"/>
        <w:ind w:firstLine="643" w:firstLineChars="200"/>
        <w:rPr>
          <w:rFonts w:hint="eastAsia" w:ascii="仿宋" w:eastAsia="仿宋"/>
          <w:color w:val="000000"/>
          <w:sz w:val="32"/>
          <w:szCs w:val="32"/>
        </w:rPr>
      </w:pPr>
      <w:r>
        <w:rPr>
          <w:rStyle w:val="16"/>
          <w:rFonts w:hint="eastAsia" w:ascii="仿宋" w:eastAsia="仿宋"/>
          <w:bCs/>
          <w:color w:val="000000"/>
          <w:sz w:val="32"/>
          <w:szCs w:val="32"/>
          <w:lang w:val="en-US" w:eastAsia="zh-CN"/>
        </w:rPr>
        <w:t>5.</w:t>
      </w:r>
      <w:r>
        <w:rPr>
          <w:rStyle w:val="16"/>
          <w:rFonts w:hint="eastAsia" w:ascii="仿宋" w:eastAsia="仿宋"/>
          <w:bCs/>
          <w:color w:val="000000"/>
          <w:sz w:val="32"/>
          <w:szCs w:val="32"/>
          <w:lang w:eastAsia="zh-CN"/>
        </w:rPr>
        <w:t>卫生健康支出</w:t>
      </w:r>
      <w:r>
        <w:rPr>
          <w:rStyle w:val="16"/>
          <w:rFonts w:hint="eastAsia" w:ascii="仿宋" w:eastAsia="仿宋"/>
          <w:bCs/>
          <w:color w:val="000000"/>
          <w:sz w:val="32"/>
          <w:szCs w:val="32"/>
        </w:rPr>
        <w:t>（类）</w:t>
      </w:r>
      <w:r>
        <w:rPr>
          <w:rStyle w:val="16"/>
          <w:rFonts w:hint="eastAsia" w:ascii="仿宋" w:eastAsia="仿宋"/>
          <w:bCs/>
          <w:color w:val="000000"/>
          <w:sz w:val="32"/>
          <w:szCs w:val="32"/>
          <w:lang w:val="en-US" w:eastAsia="zh-CN"/>
        </w:rPr>
        <w:t>行政事业单位医疗</w:t>
      </w:r>
      <w:r>
        <w:rPr>
          <w:rStyle w:val="16"/>
          <w:rFonts w:hint="eastAsia" w:ascii="仿宋" w:eastAsia="仿宋"/>
          <w:bCs/>
          <w:color w:val="000000"/>
          <w:sz w:val="32"/>
          <w:szCs w:val="32"/>
        </w:rPr>
        <w:t>（款）</w:t>
      </w:r>
      <w:r>
        <w:rPr>
          <w:rStyle w:val="16"/>
          <w:rFonts w:hint="eastAsia" w:ascii="仿宋" w:eastAsia="仿宋"/>
          <w:bCs/>
          <w:color w:val="000000"/>
          <w:sz w:val="32"/>
          <w:szCs w:val="32"/>
          <w:lang w:val="en-US" w:eastAsia="zh-CN"/>
        </w:rPr>
        <w:t>行政单位医疗</w:t>
      </w:r>
      <w:r>
        <w:rPr>
          <w:rStyle w:val="16"/>
          <w:rFonts w:hint="eastAsia" w:ascii="仿宋" w:eastAsia="仿宋"/>
          <w:bCs/>
          <w:color w:val="000000"/>
          <w:sz w:val="32"/>
          <w:szCs w:val="32"/>
        </w:rPr>
        <w:t>（项）:</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87.73</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hint="eastAsia" w:ascii="仿宋" w:eastAsia="仿宋"/>
          <w:b w:val="0"/>
          <w:bCs/>
          <w:color w:val="000000"/>
          <w:sz w:val="32"/>
          <w:szCs w:val="32"/>
        </w:rPr>
        <w:t>%。</w:t>
      </w:r>
    </w:p>
    <w:p>
      <w:pPr>
        <w:spacing w:line="560" w:lineRule="exact"/>
        <w:ind w:firstLine="643" w:firstLineChars="200"/>
        <w:rPr>
          <w:rFonts w:hint="eastAsia" w:ascii="仿宋" w:eastAsia="仿宋"/>
          <w:color w:val="000000"/>
          <w:sz w:val="32"/>
          <w:szCs w:val="32"/>
        </w:rPr>
      </w:pPr>
      <w:r>
        <w:rPr>
          <w:rStyle w:val="16"/>
          <w:rFonts w:hint="eastAsia" w:ascii="仿宋" w:eastAsia="仿宋"/>
          <w:bCs/>
          <w:color w:val="000000"/>
          <w:sz w:val="32"/>
          <w:szCs w:val="32"/>
          <w:lang w:val="en-US" w:eastAsia="zh-CN"/>
        </w:rPr>
        <w:t>6.</w:t>
      </w:r>
      <w:r>
        <w:rPr>
          <w:rStyle w:val="16"/>
          <w:rFonts w:hint="eastAsia" w:ascii="仿宋" w:eastAsia="仿宋"/>
          <w:bCs/>
          <w:color w:val="000000"/>
          <w:sz w:val="32"/>
          <w:szCs w:val="32"/>
          <w:lang w:eastAsia="zh-CN"/>
        </w:rPr>
        <w:t>卫生健康支出</w:t>
      </w:r>
      <w:r>
        <w:rPr>
          <w:rStyle w:val="16"/>
          <w:rFonts w:hint="eastAsia" w:ascii="仿宋" w:eastAsia="仿宋"/>
          <w:bCs/>
          <w:color w:val="000000"/>
          <w:sz w:val="32"/>
          <w:szCs w:val="32"/>
        </w:rPr>
        <w:t>（类）</w:t>
      </w:r>
      <w:r>
        <w:rPr>
          <w:rStyle w:val="16"/>
          <w:rFonts w:hint="eastAsia" w:ascii="仿宋" w:eastAsia="仿宋"/>
          <w:bCs/>
          <w:color w:val="000000"/>
          <w:sz w:val="32"/>
          <w:szCs w:val="32"/>
          <w:lang w:val="en-US" w:eastAsia="zh-CN"/>
        </w:rPr>
        <w:t>行政事业单位医疗</w:t>
      </w:r>
      <w:r>
        <w:rPr>
          <w:rStyle w:val="16"/>
          <w:rFonts w:hint="eastAsia" w:ascii="仿宋" w:eastAsia="仿宋"/>
          <w:bCs/>
          <w:color w:val="000000"/>
          <w:sz w:val="32"/>
          <w:szCs w:val="32"/>
        </w:rPr>
        <w:t>（款）</w:t>
      </w:r>
      <w:r>
        <w:rPr>
          <w:rStyle w:val="16"/>
          <w:rFonts w:hint="eastAsia" w:ascii="仿宋" w:eastAsia="仿宋"/>
          <w:bCs/>
          <w:color w:val="000000"/>
          <w:sz w:val="32"/>
          <w:szCs w:val="32"/>
          <w:lang w:val="en-US" w:eastAsia="zh-CN"/>
        </w:rPr>
        <w:t>公务员医疗补助</w:t>
      </w:r>
      <w:r>
        <w:rPr>
          <w:rStyle w:val="16"/>
          <w:rFonts w:hint="eastAsia" w:ascii="仿宋" w:eastAsia="仿宋"/>
          <w:bCs/>
          <w:color w:val="000000"/>
          <w:sz w:val="32"/>
          <w:szCs w:val="32"/>
        </w:rPr>
        <w:t>（项）:</w:t>
      </w:r>
      <w:r>
        <w:rPr>
          <w:rStyle w:val="16"/>
          <w:rFonts w:hint="eastAsia" w:ascii="仿宋" w:eastAsia="仿宋"/>
          <w:b w:val="0"/>
          <w:bCs/>
          <w:color w:val="000000"/>
          <w:sz w:val="32"/>
          <w:szCs w:val="32"/>
        </w:rPr>
        <w:t>支出决算为</w:t>
      </w:r>
      <w:r>
        <w:rPr>
          <w:rFonts w:hint="eastAsia" w:ascii="仿宋" w:eastAsia="仿宋"/>
          <w:bCs/>
          <w:color w:val="000000"/>
          <w:sz w:val="32"/>
          <w:szCs w:val="32"/>
          <w:lang w:val="en-US" w:eastAsia="zh-CN"/>
        </w:rPr>
        <w:t>13.292775</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hint="eastAsia" w:ascii="仿宋" w:eastAsia="仿宋"/>
          <w:b w:val="0"/>
          <w:bCs/>
          <w:color w:val="000000"/>
          <w:sz w:val="32"/>
          <w:szCs w:val="32"/>
        </w:rPr>
        <w:t>%。</w:t>
      </w:r>
    </w:p>
    <w:p>
      <w:pPr>
        <w:spacing w:line="560" w:lineRule="exact"/>
        <w:ind w:firstLine="643" w:firstLineChars="200"/>
        <w:rPr>
          <w:rStyle w:val="16"/>
          <w:rFonts w:hint="eastAsia" w:ascii="仿宋" w:eastAsia="仿宋"/>
          <w:b w:val="0"/>
          <w:bCs/>
          <w:color w:val="000000"/>
          <w:sz w:val="32"/>
          <w:szCs w:val="32"/>
        </w:rPr>
      </w:pPr>
      <w:r>
        <w:rPr>
          <w:rStyle w:val="16"/>
          <w:rFonts w:hint="eastAsia" w:ascii="仿宋" w:eastAsia="仿宋"/>
          <w:bCs/>
          <w:color w:val="000000"/>
          <w:sz w:val="32"/>
          <w:szCs w:val="32"/>
          <w:lang w:val="en-US" w:eastAsia="zh-CN"/>
        </w:rPr>
        <w:t>7.住房保障（类）住房改革支出（款）住房公积金（项）：</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17.39</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hint="eastAsia" w:ascii="仿宋" w:eastAsia="仿宋"/>
          <w:b w:val="0"/>
          <w:bCs/>
          <w:color w:val="000000"/>
          <w:sz w:val="32"/>
          <w:szCs w:val="32"/>
        </w:rPr>
        <w:t>%。</w:t>
      </w:r>
    </w:p>
    <w:p>
      <w:pPr>
        <w:spacing w:line="560" w:lineRule="exact"/>
        <w:ind w:firstLine="643" w:firstLineChars="200"/>
        <w:rPr>
          <w:rStyle w:val="16"/>
          <w:rFonts w:hint="eastAsia" w:ascii="仿宋" w:eastAsia="仿宋"/>
          <w:b w:val="0"/>
          <w:bCs/>
          <w:color w:val="000000"/>
          <w:sz w:val="32"/>
          <w:szCs w:val="32"/>
        </w:rPr>
      </w:pPr>
      <w:r>
        <w:rPr>
          <w:rStyle w:val="16"/>
          <w:rFonts w:hint="eastAsia" w:ascii="仿宋" w:eastAsia="仿宋"/>
          <w:bCs/>
          <w:color w:val="000000"/>
          <w:sz w:val="32"/>
          <w:szCs w:val="32"/>
          <w:lang w:val="en-US" w:eastAsia="zh-CN"/>
        </w:rPr>
        <w:t>8.住房保障（类）住房改革支出（款）购房补贴（项）：</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3.49</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hint="eastAsia" w:ascii="仿宋" w:eastAsia="仿宋"/>
          <w:b w:val="0"/>
          <w:bCs/>
          <w:color w:val="000000"/>
          <w:sz w:val="32"/>
          <w:szCs w:val="32"/>
        </w:rPr>
        <w:t>%。</w:t>
      </w:r>
    </w:p>
    <w:p>
      <w:pPr>
        <w:spacing w:line="600" w:lineRule="exact"/>
        <w:ind w:firstLine="643" w:firstLineChars="200"/>
        <w:rPr>
          <w:rFonts w:hint="eastAsia" w:ascii="仿宋" w:eastAsia="仿宋"/>
          <w:b/>
          <w:color w:val="000000"/>
          <w:sz w:val="32"/>
          <w:szCs w:val="32"/>
        </w:rPr>
      </w:pPr>
      <w:r>
        <w:rPr>
          <w:rStyle w:val="16"/>
          <w:rFonts w:hint="eastAsia" w:ascii="仿宋" w:eastAsia="仿宋"/>
          <w:bCs/>
          <w:color w:val="000000"/>
          <w:sz w:val="32"/>
          <w:szCs w:val="32"/>
          <w:lang w:val="en-US" w:eastAsia="zh-CN"/>
        </w:rPr>
        <w:t>9.其他支出（类）其他支出（款）其他支出（项）：</w:t>
      </w:r>
      <w:r>
        <w:rPr>
          <w:rStyle w:val="16"/>
          <w:rFonts w:hint="eastAsia" w:ascii="仿宋" w:eastAsia="仿宋"/>
          <w:b w:val="0"/>
          <w:bCs/>
          <w:color w:val="000000"/>
          <w:sz w:val="32"/>
          <w:szCs w:val="32"/>
        </w:rPr>
        <w:t>支出决算为</w:t>
      </w:r>
      <w:r>
        <w:rPr>
          <w:rFonts w:hint="eastAsia" w:ascii="仿宋" w:eastAsia="仿宋"/>
          <w:bCs/>
          <w:color w:val="000000"/>
          <w:sz w:val="32"/>
          <w:szCs w:val="32"/>
          <w:lang w:val="en-US" w:eastAsia="zh-CN"/>
        </w:rPr>
        <w:t>126.660214</w:t>
      </w:r>
      <w:r>
        <w:rPr>
          <w:rStyle w:val="16"/>
          <w:rFonts w:hint="eastAsia" w:ascii="仿宋" w:eastAsia="仿宋"/>
          <w:b w:val="0"/>
          <w:bCs/>
          <w:color w:val="000000"/>
          <w:sz w:val="32"/>
          <w:szCs w:val="32"/>
        </w:rPr>
        <w:t>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tabs>
          <w:tab w:val="right" w:pos="8306"/>
        </w:tabs>
        <w:spacing w:line="560" w:lineRule="exact"/>
        <w:ind w:firstLine="640" w:firstLineChars="200"/>
        <w:outlineLvl w:val="1"/>
        <w:rPr>
          <w:rStyle w:val="19"/>
        </w:rPr>
      </w:pPr>
      <w:bookmarkStart w:id="58" w:name="_Toc15396608"/>
      <w:bookmarkStart w:id="59" w:name="_Toc79163868"/>
      <w:bookmarkStart w:id="60" w:name="_Toc15377214"/>
      <w:bookmarkStart w:id="61" w:name="_Toc79163618"/>
      <w:r>
        <w:rPr>
          <w:rFonts w:hint="eastAsia" w:ascii="黑体" w:eastAsia="黑体"/>
          <w:color w:val="000000"/>
          <w:sz w:val="32"/>
          <w:szCs w:val="32"/>
        </w:rPr>
        <w:t>六</w:t>
      </w:r>
      <w:r>
        <w:rPr>
          <w:rFonts w:hint="eastAsia" w:ascii="黑体" w:eastAsia="黑体"/>
          <w:b/>
          <w:color w:val="000000"/>
          <w:sz w:val="32"/>
          <w:szCs w:val="32"/>
        </w:rPr>
        <w:t>、一</w:t>
      </w:r>
      <w:r>
        <w:rPr>
          <w:rStyle w:val="19"/>
          <w:rFonts w:hint="eastAsia" w:ascii="黑体" w:eastAsia="黑体"/>
          <w:b w:val="0"/>
        </w:rPr>
        <w:t>般公共预算财政拨款基本支出决算情况说明</w:t>
      </w:r>
      <w:bookmarkEnd w:id="58"/>
      <w:bookmarkEnd w:id="59"/>
      <w:bookmarkEnd w:id="60"/>
      <w:bookmarkEnd w:id="61"/>
      <w:r>
        <w:rPr>
          <w:rStyle w:val="19"/>
          <w:rFonts w:hint="eastAsia"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3606.675084</w:t>
      </w:r>
      <w:r>
        <w:rPr>
          <w:rFonts w:hint="eastAsia" w:ascii="仿宋" w:eastAsia="仿宋"/>
          <w:color w:val="000000"/>
          <w:sz w:val="32"/>
          <w:szCs w:val="32"/>
        </w:rPr>
        <w:t>万元</w:t>
      </w:r>
    </w:p>
    <w:p>
      <w:pPr>
        <w:snapToGrid w:val="0"/>
        <w:spacing w:line="520"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其中：</w:t>
      </w:r>
      <w:r>
        <w:rPr>
          <w:rFonts w:hint="eastAsia" w:ascii="仿宋_GB2312" w:eastAsia="仿宋_GB2312"/>
          <w:color w:val="000000"/>
          <w:sz w:val="32"/>
          <w:szCs w:val="32"/>
        </w:rPr>
        <w:t>基本支出</w:t>
      </w:r>
      <w:r>
        <w:rPr>
          <w:rFonts w:hint="eastAsia" w:ascii="仿宋_GB2312" w:eastAsia="仿宋_GB2312"/>
          <w:color w:val="000000"/>
          <w:sz w:val="32"/>
          <w:szCs w:val="32"/>
          <w:lang w:val="en-US" w:eastAsia="zh-CN"/>
        </w:rPr>
        <w:t xml:space="preserve">413.073993 </w:t>
      </w:r>
      <w:r>
        <w:rPr>
          <w:rFonts w:hint="eastAsia" w:ascii="仿宋_GB2312" w:eastAsia="仿宋_GB2312"/>
          <w:color w:val="000000"/>
          <w:sz w:val="32"/>
          <w:szCs w:val="32"/>
        </w:rPr>
        <w:t>万元，基本支出中人员经费支出为</w:t>
      </w:r>
      <w:r>
        <w:rPr>
          <w:rFonts w:hint="eastAsia" w:ascii="仿宋_GB2312" w:eastAsia="仿宋_GB2312"/>
          <w:color w:val="000000"/>
          <w:sz w:val="32"/>
          <w:szCs w:val="32"/>
          <w:lang w:val="en-US" w:eastAsia="zh-CN"/>
        </w:rPr>
        <w:t>401.403275</w:t>
      </w:r>
      <w:r>
        <w:rPr>
          <w:rFonts w:hint="eastAsia" w:ascii="仿宋_GB2312" w:eastAsia="仿宋_GB2312"/>
          <w:color w:val="000000"/>
          <w:sz w:val="32"/>
          <w:szCs w:val="32"/>
        </w:rPr>
        <w:t>万元，主要包括：基本工资</w:t>
      </w:r>
      <w:r>
        <w:rPr>
          <w:rFonts w:hint="eastAsia" w:ascii="仿宋_GB2312" w:eastAsia="仿宋_GB2312"/>
          <w:color w:val="000000"/>
          <w:sz w:val="32"/>
          <w:szCs w:val="32"/>
          <w:lang w:val="en-US" w:eastAsia="zh-CN"/>
        </w:rPr>
        <w:t>52.8055</w:t>
      </w:r>
      <w:r>
        <w:rPr>
          <w:rFonts w:hint="eastAsia" w:ascii="仿宋_GB2312" w:eastAsia="仿宋_GB2312"/>
          <w:color w:val="000000"/>
          <w:sz w:val="32"/>
          <w:szCs w:val="32"/>
        </w:rPr>
        <w:t>万元、津贴补贴</w:t>
      </w:r>
      <w:r>
        <w:rPr>
          <w:rFonts w:hint="eastAsia" w:ascii="仿宋_GB2312" w:eastAsia="仿宋_GB2312"/>
          <w:color w:val="000000"/>
          <w:sz w:val="32"/>
          <w:szCs w:val="32"/>
          <w:lang w:val="en-US" w:eastAsia="zh-CN"/>
        </w:rPr>
        <w:t xml:space="preserve"> 49.580873</w:t>
      </w:r>
      <w:r>
        <w:rPr>
          <w:rFonts w:hint="eastAsia" w:ascii="仿宋_GB2312" w:eastAsia="仿宋_GB2312"/>
          <w:color w:val="000000"/>
          <w:sz w:val="32"/>
          <w:szCs w:val="32"/>
        </w:rPr>
        <w:t>万元、奖金</w:t>
      </w:r>
      <w:r>
        <w:rPr>
          <w:rFonts w:hint="eastAsia" w:ascii="仿宋_GB2312" w:eastAsia="仿宋_GB2312"/>
          <w:color w:val="000000"/>
          <w:sz w:val="32"/>
          <w:szCs w:val="32"/>
          <w:lang w:val="en-US" w:eastAsia="zh-CN"/>
        </w:rPr>
        <w:t>6.00715</w:t>
      </w:r>
      <w:r>
        <w:rPr>
          <w:rFonts w:hint="eastAsia" w:ascii="仿宋_GB2312" w:eastAsia="仿宋_GB2312"/>
          <w:color w:val="000000"/>
          <w:sz w:val="32"/>
          <w:szCs w:val="32"/>
        </w:rPr>
        <w:t>万元、绩效工资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万元、机关事业单位基本养老保险缴费</w:t>
      </w:r>
      <w:r>
        <w:rPr>
          <w:rFonts w:hint="eastAsia" w:ascii="仿宋_GB2312" w:eastAsia="仿宋_GB2312"/>
          <w:color w:val="000000"/>
          <w:sz w:val="32"/>
          <w:szCs w:val="32"/>
          <w:lang w:val="en-US" w:eastAsia="zh-CN"/>
        </w:rPr>
        <w:t>16.7</w:t>
      </w:r>
      <w:r>
        <w:rPr>
          <w:rFonts w:hint="eastAsia" w:ascii="仿宋_GB2312" w:eastAsia="仿宋_GB2312"/>
          <w:color w:val="000000"/>
          <w:sz w:val="32"/>
          <w:szCs w:val="32"/>
        </w:rPr>
        <w:t>万元、职业年金缴费</w:t>
      </w:r>
      <w:r>
        <w:rPr>
          <w:rFonts w:hint="eastAsia" w:ascii="仿宋_GB2312" w:eastAsia="仿宋_GB2312"/>
          <w:color w:val="000000"/>
          <w:sz w:val="32"/>
          <w:szCs w:val="32"/>
          <w:lang w:val="en-US" w:eastAsia="zh-CN"/>
        </w:rPr>
        <w:t xml:space="preserve">7.704664 </w:t>
      </w:r>
      <w:r>
        <w:rPr>
          <w:rFonts w:hint="eastAsia" w:ascii="仿宋_GB2312" w:eastAsia="仿宋_GB2312"/>
          <w:color w:val="000000"/>
          <w:sz w:val="32"/>
          <w:szCs w:val="32"/>
        </w:rPr>
        <w:t>万元、其他社会保障缴费</w:t>
      </w:r>
      <w:r>
        <w:rPr>
          <w:rFonts w:hint="eastAsia" w:ascii="仿宋_GB2312" w:eastAsia="仿宋_GB2312"/>
          <w:color w:val="000000"/>
          <w:sz w:val="32"/>
          <w:szCs w:val="32"/>
          <w:lang w:val="en-US" w:eastAsia="zh-CN"/>
        </w:rPr>
        <w:t xml:space="preserve">0.922917   </w:t>
      </w:r>
      <w:r>
        <w:rPr>
          <w:rFonts w:hint="eastAsia" w:ascii="仿宋_GB2312" w:eastAsia="仿宋_GB2312"/>
          <w:color w:val="000000"/>
          <w:sz w:val="32"/>
          <w:szCs w:val="32"/>
        </w:rPr>
        <w:t>万元、住房公积金</w:t>
      </w:r>
      <w:r>
        <w:rPr>
          <w:rFonts w:hint="eastAsia" w:ascii="仿宋_GB2312" w:eastAsia="仿宋_GB2312"/>
          <w:color w:val="000000"/>
          <w:sz w:val="32"/>
          <w:szCs w:val="32"/>
          <w:lang w:val="en-US" w:eastAsia="zh-CN"/>
        </w:rPr>
        <w:t>17.39</w:t>
      </w:r>
      <w:r>
        <w:rPr>
          <w:rFonts w:hint="eastAsia" w:ascii="仿宋_GB2312" w:eastAsia="仿宋_GB2312"/>
          <w:color w:val="000000"/>
          <w:sz w:val="32"/>
          <w:szCs w:val="32"/>
        </w:rPr>
        <w:t>万元、职工基本医疗保险缴费</w:t>
      </w:r>
      <w:r>
        <w:rPr>
          <w:rFonts w:hint="eastAsia" w:ascii="仿宋_GB2312" w:eastAsia="仿宋_GB2312"/>
          <w:color w:val="000000"/>
          <w:sz w:val="32"/>
          <w:szCs w:val="32"/>
          <w:lang w:val="en-US" w:eastAsia="zh-CN"/>
        </w:rPr>
        <w:t>10.391909</w:t>
      </w:r>
      <w:r>
        <w:rPr>
          <w:rFonts w:hint="eastAsia" w:ascii="仿宋_GB2312" w:eastAsia="仿宋_GB2312"/>
          <w:color w:val="000000"/>
          <w:sz w:val="32"/>
          <w:szCs w:val="32"/>
        </w:rPr>
        <w:t>万元、公务员医疗补助</w:t>
      </w:r>
      <w:r>
        <w:rPr>
          <w:rFonts w:hint="eastAsia" w:ascii="仿宋_GB2312" w:eastAsia="仿宋_GB2312"/>
          <w:color w:val="000000"/>
          <w:sz w:val="32"/>
          <w:szCs w:val="32"/>
          <w:lang w:val="en-US" w:eastAsia="zh-CN"/>
        </w:rPr>
        <w:t>2.900866</w:t>
      </w:r>
      <w:r>
        <w:rPr>
          <w:rFonts w:hint="eastAsia" w:ascii="仿宋_GB2312" w:eastAsia="仿宋_GB2312"/>
          <w:color w:val="000000"/>
          <w:sz w:val="32"/>
          <w:szCs w:val="32"/>
        </w:rPr>
        <w:t>万元、生活补助</w:t>
      </w:r>
      <w:r>
        <w:rPr>
          <w:rFonts w:hint="eastAsia" w:ascii="仿宋_GB2312" w:eastAsia="仿宋_GB2312"/>
          <w:color w:val="000000"/>
          <w:sz w:val="32"/>
          <w:szCs w:val="32"/>
          <w:lang w:val="en-US" w:eastAsia="zh-CN"/>
        </w:rPr>
        <w:t xml:space="preserve">  51.6881</w:t>
      </w:r>
      <w:r>
        <w:rPr>
          <w:rFonts w:hint="eastAsia" w:ascii="仿宋_GB2312" w:eastAsia="仿宋_GB2312"/>
          <w:color w:val="000000"/>
          <w:sz w:val="32"/>
          <w:szCs w:val="32"/>
        </w:rPr>
        <w:t>万元、奖励金</w:t>
      </w:r>
      <w:r>
        <w:rPr>
          <w:rFonts w:hint="eastAsia" w:ascii="仿宋_GB2312" w:eastAsia="仿宋_GB2312"/>
          <w:color w:val="000000"/>
          <w:sz w:val="32"/>
          <w:szCs w:val="32"/>
          <w:lang w:val="en-US" w:eastAsia="zh-CN"/>
        </w:rPr>
        <w:t>166.590696</w:t>
      </w:r>
      <w:r>
        <w:rPr>
          <w:rFonts w:hint="eastAsia" w:ascii="仿宋_GB2312" w:eastAsia="仿宋_GB2312"/>
          <w:color w:val="000000"/>
          <w:sz w:val="32"/>
          <w:szCs w:val="32"/>
        </w:rPr>
        <w:t>万元。</w:t>
      </w:r>
    </w:p>
    <w:p>
      <w:pPr>
        <w:snapToGrid w:val="0"/>
        <w:spacing w:line="520" w:lineRule="exact"/>
        <w:ind w:left="319" w:leftChars="152" w:firstLine="320" w:firstLineChars="100"/>
        <w:rPr>
          <w:rFonts w:ascii="仿宋_GB2312" w:eastAsia="仿宋_GB2312"/>
          <w:color w:val="000000"/>
          <w:sz w:val="32"/>
          <w:szCs w:val="32"/>
        </w:rPr>
      </w:pPr>
      <w:r>
        <w:rPr>
          <w:rFonts w:hint="eastAsia" w:ascii="仿宋_GB2312" w:eastAsia="仿宋_GB2312"/>
          <w:color w:val="000000"/>
          <w:sz w:val="32"/>
          <w:szCs w:val="32"/>
        </w:rPr>
        <w:t>公用经费支出为</w:t>
      </w:r>
      <w:r>
        <w:rPr>
          <w:rFonts w:hint="eastAsia" w:ascii="仿宋_GB2312" w:eastAsia="仿宋_GB2312"/>
          <w:color w:val="000000"/>
          <w:sz w:val="32"/>
          <w:szCs w:val="32"/>
          <w:lang w:val="en-US" w:eastAsia="zh-CN"/>
        </w:rPr>
        <w:t>11.670718</w:t>
      </w:r>
      <w:r>
        <w:rPr>
          <w:rFonts w:hint="eastAsia" w:ascii="仿宋_GB2312" w:eastAsia="仿宋_GB2312"/>
          <w:color w:val="000000"/>
          <w:sz w:val="32"/>
          <w:szCs w:val="32"/>
        </w:rPr>
        <w:t>万元，主要包括：办公费</w:t>
      </w:r>
      <w:r>
        <w:rPr>
          <w:rFonts w:hint="eastAsia" w:ascii="仿宋_GB2312" w:eastAsia="仿宋_GB2312"/>
          <w:color w:val="000000"/>
          <w:sz w:val="32"/>
          <w:szCs w:val="32"/>
          <w:lang w:val="en-US" w:eastAsia="zh-CN"/>
        </w:rPr>
        <w:t>130.823516</w:t>
      </w:r>
      <w:r>
        <w:rPr>
          <w:rFonts w:hint="eastAsia" w:ascii="仿宋_GB2312" w:eastAsia="仿宋_GB2312"/>
          <w:color w:val="000000"/>
          <w:sz w:val="32"/>
          <w:szCs w:val="32"/>
        </w:rPr>
        <w:t>万元、印刷费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手续费0万元、</w:t>
      </w:r>
      <w:r>
        <w:rPr>
          <w:rFonts w:hint="eastAsia" w:ascii="仿宋_GB2312" w:eastAsia="仿宋_GB2312"/>
          <w:color w:val="000000"/>
          <w:sz w:val="32"/>
          <w:szCs w:val="32"/>
        </w:rPr>
        <w:t>电费</w:t>
      </w:r>
      <w:r>
        <w:rPr>
          <w:rFonts w:hint="eastAsia" w:ascii="仿宋_GB2312" w:eastAsia="仿宋_GB2312"/>
          <w:color w:val="000000"/>
          <w:sz w:val="32"/>
          <w:szCs w:val="32"/>
          <w:lang w:val="en-US" w:eastAsia="zh-CN"/>
        </w:rPr>
        <w:t>3.03</w:t>
      </w:r>
      <w:r>
        <w:rPr>
          <w:rFonts w:hint="eastAsia" w:ascii="仿宋_GB2312" w:eastAsia="仿宋_GB2312"/>
          <w:color w:val="000000"/>
          <w:sz w:val="32"/>
          <w:szCs w:val="32"/>
        </w:rPr>
        <w:t>万元、邮电费</w:t>
      </w:r>
      <w:r>
        <w:rPr>
          <w:rFonts w:hint="eastAsia" w:ascii="仿宋_GB2312" w:eastAsia="仿宋_GB2312"/>
          <w:color w:val="000000"/>
          <w:sz w:val="32"/>
          <w:szCs w:val="32"/>
          <w:lang w:val="en-US" w:eastAsia="zh-CN"/>
        </w:rPr>
        <w:t>5.819218</w:t>
      </w:r>
      <w:r>
        <w:rPr>
          <w:rFonts w:hint="eastAsia" w:ascii="仿宋_GB2312" w:eastAsia="仿宋_GB2312"/>
          <w:color w:val="000000"/>
          <w:sz w:val="32"/>
          <w:szCs w:val="32"/>
        </w:rPr>
        <w:t>万元、取暖费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万元、差旅费</w:t>
      </w:r>
      <w:r>
        <w:rPr>
          <w:rFonts w:hint="eastAsia" w:ascii="仿宋_GB2312" w:eastAsia="仿宋_GB2312"/>
          <w:color w:val="000000"/>
          <w:sz w:val="32"/>
          <w:szCs w:val="32"/>
          <w:lang w:val="en-US" w:eastAsia="zh-CN"/>
        </w:rPr>
        <w:t>29.1506</w:t>
      </w:r>
      <w:r>
        <w:rPr>
          <w:rFonts w:hint="eastAsia" w:ascii="仿宋_GB2312" w:eastAsia="仿宋_GB2312"/>
          <w:color w:val="000000"/>
          <w:sz w:val="32"/>
          <w:szCs w:val="32"/>
        </w:rPr>
        <w:t>万元、劳务费</w:t>
      </w:r>
      <w:r>
        <w:rPr>
          <w:rFonts w:hint="eastAsia" w:ascii="仿宋_GB2312" w:eastAsia="仿宋_GB2312"/>
          <w:color w:val="000000"/>
          <w:sz w:val="32"/>
          <w:szCs w:val="32"/>
          <w:lang w:val="en-US" w:eastAsia="zh-CN"/>
        </w:rPr>
        <w:t>3.048</w:t>
      </w:r>
      <w:r>
        <w:rPr>
          <w:rFonts w:hint="eastAsia" w:ascii="仿宋_GB2312" w:eastAsia="仿宋_GB2312"/>
          <w:color w:val="000000"/>
          <w:sz w:val="32"/>
          <w:szCs w:val="32"/>
        </w:rPr>
        <w:t>万元、其他交通</w:t>
      </w:r>
      <w:r>
        <w:rPr>
          <w:rFonts w:hint="eastAsia" w:ascii="仿宋_GB2312" w:eastAsia="仿宋_GB2312"/>
          <w:color w:val="000000"/>
          <w:sz w:val="32"/>
          <w:szCs w:val="32"/>
          <w:lang w:val="en-US" w:eastAsia="zh-CN"/>
        </w:rPr>
        <w:t>4.52</w:t>
      </w:r>
      <w:r>
        <w:rPr>
          <w:rFonts w:hint="eastAsia" w:ascii="仿宋_GB2312" w:eastAsia="仿宋_GB2312"/>
          <w:color w:val="000000"/>
          <w:sz w:val="32"/>
          <w:szCs w:val="32"/>
        </w:rPr>
        <w:t>万元，公务用车运行维护费</w:t>
      </w:r>
      <w:r>
        <w:rPr>
          <w:rFonts w:hint="eastAsia" w:ascii="仿宋_GB2312" w:eastAsia="仿宋_GB2312"/>
          <w:color w:val="000000"/>
          <w:sz w:val="32"/>
          <w:szCs w:val="32"/>
          <w:lang w:val="en-US" w:eastAsia="zh-CN"/>
        </w:rPr>
        <w:t xml:space="preserve"> 5.984082</w:t>
      </w:r>
      <w:r>
        <w:rPr>
          <w:rFonts w:hint="eastAsia" w:ascii="仿宋_GB2312" w:eastAsia="仿宋_GB2312"/>
          <w:color w:val="000000"/>
          <w:sz w:val="32"/>
          <w:szCs w:val="32"/>
        </w:rPr>
        <w:t>万元。</w:t>
      </w:r>
    </w:p>
    <w:p>
      <w:pPr>
        <w:snapToGrid w:val="0"/>
        <w:spacing w:line="520" w:lineRule="exact"/>
        <w:ind w:left="319" w:leftChars="152" w:firstLine="320" w:firstLineChars="100"/>
        <w:rPr>
          <w:rFonts w:hint="eastAsia" w:ascii="仿宋" w:hAnsi="仿宋" w:eastAsia="仿宋_GB2312"/>
          <w:b/>
          <w:color w:val="FF0000"/>
          <w:sz w:val="32"/>
          <w:szCs w:val="32"/>
          <w:lang w:val="en-US" w:eastAsia="zh-CN"/>
        </w:rPr>
      </w:pPr>
      <w:r>
        <w:rPr>
          <w:rFonts w:hint="eastAsia" w:ascii="仿宋_GB2312" w:eastAsia="仿宋_GB2312"/>
          <w:color w:val="000000"/>
          <w:sz w:val="32"/>
          <w:szCs w:val="32"/>
        </w:rPr>
        <w:t>项目支出</w:t>
      </w:r>
      <w:r>
        <w:rPr>
          <w:rFonts w:hint="eastAsia" w:ascii="仿宋_GB2312" w:eastAsia="仿宋_GB2312"/>
          <w:color w:val="000000"/>
          <w:sz w:val="32"/>
          <w:szCs w:val="32"/>
          <w:lang w:val="en-US" w:eastAsia="zh-CN"/>
        </w:rPr>
        <w:t>3193.6010.91</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560" w:lineRule="exact"/>
        <w:ind w:firstLine="640"/>
        <w:outlineLvl w:val="1"/>
        <w:rPr>
          <w:rStyle w:val="19"/>
          <w:rFonts w:hint="eastAsia" w:ascii="黑体" w:eastAsia="黑体"/>
          <w:b w:val="0"/>
        </w:rPr>
      </w:pPr>
      <w:bookmarkStart w:id="62" w:name="_Toc15396609"/>
      <w:bookmarkStart w:id="63" w:name="_Toc79163869"/>
      <w:bookmarkStart w:id="64" w:name="_Toc79163619"/>
      <w:bookmarkStart w:id="65" w:name="_Toc15377215"/>
      <w:r>
        <w:rPr>
          <w:rFonts w:hint="eastAsia" w:ascii="黑体" w:eastAsia="黑体"/>
          <w:color w:val="000000"/>
          <w:sz w:val="32"/>
          <w:szCs w:val="32"/>
        </w:rPr>
        <w:t>七、</w:t>
      </w:r>
      <w:r>
        <w:rPr>
          <w:rStyle w:val="19"/>
          <w:rFonts w:hint="eastAsia" w:ascii="黑体" w:eastAsia="黑体"/>
        </w:rPr>
        <w:t>“</w:t>
      </w:r>
      <w:r>
        <w:rPr>
          <w:rStyle w:val="19"/>
          <w:rFonts w:hint="eastAsia" w:ascii="黑体" w:eastAsia="黑体"/>
          <w:b w:val="0"/>
        </w:rPr>
        <w:t>三公”经费财政拨款支出决算情况说明</w:t>
      </w:r>
      <w:bookmarkEnd w:id="62"/>
      <w:bookmarkEnd w:id="63"/>
      <w:bookmarkEnd w:id="64"/>
      <w:bookmarkEnd w:id="65"/>
    </w:p>
    <w:p>
      <w:pPr>
        <w:spacing w:line="600" w:lineRule="exact"/>
        <w:ind w:firstLine="640"/>
        <w:outlineLvl w:val="2"/>
        <w:rPr>
          <w:rFonts w:ascii="仿宋" w:eastAsia="仿宋"/>
          <w:b/>
          <w:color w:val="000000"/>
          <w:sz w:val="32"/>
          <w:szCs w:val="32"/>
        </w:rPr>
      </w:pPr>
      <w:bookmarkStart w:id="66" w:name="_Toc15377216"/>
      <w:r>
        <w:rPr>
          <w:rFonts w:hint="eastAsia" w:ascii="仿宋" w:eastAsia="仿宋"/>
          <w:b/>
          <w:color w:val="000000"/>
          <w:sz w:val="32"/>
          <w:szCs w:val="32"/>
        </w:rPr>
        <w:t>（一）“三公”经费财政拨款支出决算总体情况说明</w:t>
      </w:r>
      <w:bookmarkEnd w:id="66"/>
    </w:p>
    <w:p>
      <w:pPr>
        <w:spacing w:line="560" w:lineRule="exact"/>
        <w:ind w:firstLine="640"/>
        <w:rPr>
          <w:rFonts w:hint="eastAsia" w:ascii="仿宋" w:eastAsia="仿宋"/>
          <w:color w:val="000000"/>
          <w:sz w:val="32"/>
          <w:szCs w:val="32"/>
          <w:lang w:eastAsia="zh-CN"/>
        </w:rPr>
      </w:pPr>
      <w:r>
        <w:rPr>
          <w:rFonts w:hint="eastAsia"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5.984082</w:t>
      </w:r>
      <w:r>
        <w:rPr>
          <w:rFonts w:hint="eastAsia" w:ascii="仿宋" w:eastAsia="仿宋"/>
          <w:color w:val="000000"/>
          <w:sz w:val="32"/>
          <w:szCs w:val="32"/>
        </w:rPr>
        <w:t>万元，完成预算</w:t>
      </w:r>
      <w:r>
        <w:rPr>
          <w:rFonts w:hint="eastAsia" w:ascii="仿宋" w:eastAsia="仿宋"/>
          <w:color w:val="000000"/>
          <w:sz w:val="32"/>
          <w:szCs w:val="32"/>
          <w:lang w:val="en-US" w:eastAsia="zh-CN"/>
        </w:rPr>
        <w:t>100</w:t>
      </w:r>
      <w:r>
        <w:rPr>
          <w:rFonts w:hint="eastAsia" w:ascii="仿宋" w:eastAsia="仿宋"/>
          <w:color w:val="000000"/>
          <w:sz w:val="32"/>
          <w:szCs w:val="32"/>
        </w:rPr>
        <w:t>%。</w:t>
      </w:r>
      <w:r>
        <w:rPr>
          <w:rFonts w:ascii="仿宋" w:eastAsia="仿宋"/>
          <w:color w:val="000000"/>
          <w:sz w:val="32"/>
          <w:szCs w:val="32"/>
        </w:rPr>
        <w:t xml:space="preserve">预算数 </w:t>
      </w:r>
      <w:r>
        <w:rPr>
          <w:rFonts w:hint="eastAsia" w:ascii="仿宋" w:eastAsia="仿宋"/>
          <w:color w:val="000000"/>
          <w:sz w:val="32"/>
          <w:szCs w:val="32"/>
          <w:lang w:val="en-US" w:eastAsia="zh-CN"/>
        </w:rPr>
        <w:t>5.984082</w:t>
      </w:r>
      <w:r>
        <w:rPr>
          <w:rFonts w:ascii="仿宋" w:eastAsia="仿宋"/>
          <w:color w:val="000000"/>
          <w:sz w:val="32"/>
          <w:szCs w:val="32"/>
        </w:rPr>
        <w:t>万元，决算</w:t>
      </w:r>
      <w:r>
        <w:rPr>
          <w:rFonts w:hint="eastAsia" w:ascii="仿宋" w:eastAsia="仿宋"/>
          <w:color w:val="000000"/>
          <w:sz w:val="32"/>
          <w:szCs w:val="32"/>
          <w:lang w:val="en-US" w:eastAsia="zh-CN"/>
        </w:rPr>
        <w:t>5.984082</w:t>
      </w:r>
      <w:r>
        <w:rPr>
          <w:rFonts w:ascii="仿宋" w:eastAsia="仿宋"/>
          <w:color w:val="000000"/>
          <w:sz w:val="32"/>
          <w:szCs w:val="32"/>
        </w:rPr>
        <w:t xml:space="preserve">万元 </w:t>
      </w:r>
      <w:r>
        <w:rPr>
          <w:rFonts w:hint="eastAsia" w:ascii="仿宋" w:eastAsia="仿宋"/>
          <w:color w:val="000000"/>
          <w:sz w:val="32"/>
          <w:szCs w:val="32"/>
          <w:lang w:eastAsia="zh-CN"/>
        </w:rPr>
        <w:t>。</w:t>
      </w:r>
    </w:p>
    <w:p>
      <w:pPr>
        <w:spacing w:line="600" w:lineRule="exact"/>
        <w:ind w:firstLine="640"/>
        <w:outlineLvl w:val="2"/>
        <w:rPr>
          <w:rFonts w:ascii="仿宋" w:eastAsia="仿宋"/>
          <w:b/>
          <w:color w:val="000000"/>
          <w:sz w:val="32"/>
          <w:szCs w:val="32"/>
        </w:rPr>
      </w:pPr>
      <w:bookmarkStart w:id="67" w:name="_Toc15377217"/>
      <w:r>
        <w:rPr>
          <w:rFonts w:hint="eastAsia" w:ascii="仿宋" w:eastAsia="仿宋"/>
          <w:b/>
          <w:color w:val="000000"/>
          <w:sz w:val="32"/>
          <w:szCs w:val="32"/>
        </w:rPr>
        <w:t>（二）“三公”经费财政拨款支出决算具体情况说明</w:t>
      </w:r>
      <w:bookmarkEnd w:id="67"/>
    </w:p>
    <w:p>
      <w:pPr>
        <w:spacing w:line="560" w:lineRule="exact"/>
        <w:ind w:firstLine="640"/>
        <w:rPr>
          <w:rFonts w:hint="eastAsia" w:ascii="仿宋_GB2312" w:eastAsia="仿宋_GB2312"/>
          <w:b/>
          <w:color w:val="000000"/>
          <w:sz w:val="32"/>
          <w:szCs w:val="32"/>
        </w:rPr>
      </w:pPr>
      <w:r>
        <w:rPr>
          <w:rFonts w:hint="eastAsia" w:ascii="仿宋" w:eastAsia="仿宋"/>
          <w:color w:val="000000"/>
          <w:sz w:val="32"/>
          <w:szCs w:val="32"/>
          <w:lang w:val="en-US" w:eastAsia="zh-CN"/>
        </w:rPr>
        <w:t xml:space="preserve"> </w:t>
      </w:r>
      <w:r>
        <w:rPr>
          <w:rFonts w:hint="eastAsia"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年“三公”经费财政拨款支出决算中，因公出国（境）费支出决算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5.984082</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%。具体情况如下：</w:t>
      </w:r>
      <w:bookmarkStart w:id="68" w:name="_Toc15377218"/>
      <w:bookmarkStart w:id="69" w:name="_Toc79163872"/>
      <w:bookmarkStart w:id="70" w:name="_Toc15396610"/>
      <w:bookmarkStart w:id="71" w:name="_Toc79163622"/>
    </w:p>
    <w:p>
      <w:pPr>
        <w:spacing w:line="600" w:lineRule="exact"/>
        <w:ind w:firstLine="640"/>
        <w:rPr>
          <w:rFonts w:ascii="仿宋_GB2312" w:eastAsia="仿宋_GB2312"/>
          <w:b/>
          <w:sz w:val="32"/>
          <w:szCs w:val="32"/>
        </w:rPr>
      </w:pPr>
      <w:r>
        <w:rPr>
          <w:rFonts w:hint="eastAsia" w:eastAsia="仿宋_GB2312"/>
          <w:lang w:eastAsia="zh-CN"/>
        </w:rPr>
        <w:drawing>
          <wp:anchor distT="0" distB="0" distL="114300" distR="114300" simplePos="0" relativeHeight="251659264" behindDoc="0" locked="0" layoutInCell="1" allowOverlap="1">
            <wp:simplePos x="0" y="0"/>
            <wp:positionH relativeFrom="column">
              <wp:posOffset>422910</wp:posOffset>
            </wp:positionH>
            <wp:positionV relativeFrom="page">
              <wp:posOffset>6648450</wp:posOffset>
            </wp:positionV>
            <wp:extent cx="4788535" cy="1958340"/>
            <wp:effectExtent l="0" t="0" r="0" b="0"/>
            <wp:wrapSquare wrapText="bothSides"/>
            <wp:docPr id="7" name="图表 5" descr="7b0a202020202263686172745265734964223a20223230343730383238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eastAsia" w:ascii="仿宋_GB2312" w:eastAsia="仿宋_GB2312"/>
          <w:b/>
          <w:color w:val="000000"/>
          <w:sz w:val="32"/>
          <w:szCs w:val="32"/>
        </w:rPr>
        <w:t>1</w:t>
      </w:r>
      <w:r>
        <w:rPr>
          <w:rFonts w:ascii="仿宋_GB2312" w:eastAsia="仿宋_GB2312"/>
          <w:b/>
          <w:color w:val="000000"/>
          <w:sz w:val="32"/>
          <w:szCs w:val="32"/>
        </w:rPr>
        <w:t>.</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运行维护费支出</w:t>
      </w:r>
      <w:r>
        <w:rPr>
          <w:rFonts w:hint="eastAsia" w:ascii="仿宋" w:eastAsia="仿宋"/>
          <w:color w:val="000000"/>
          <w:sz w:val="32"/>
          <w:szCs w:val="32"/>
          <w:lang w:val="en-US" w:eastAsia="zh-CN"/>
        </w:rPr>
        <w:t>5.984082</w:t>
      </w:r>
      <w:r>
        <w:rPr>
          <w:rFonts w:hint="eastAsia" w:ascii="仿宋_GB2312" w:eastAsia="仿宋_GB2312"/>
          <w:color w:val="000000"/>
          <w:sz w:val="32"/>
          <w:szCs w:val="32"/>
        </w:rPr>
        <w:t>万元,</w:t>
      </w:r>
      <w:r>
        <w:rPr>
          <w:rStyle w:val="16"/>
          <w:rFonts w:hint="eastAsia" w:ascii="仿宋" w:eastAsia="仿宋"/>
          <w:b w:val="0"/>
          <w:bCs/>
          <w:color w:val="000000"/>
          <w:sz w:val="32"/>
          <w:szCs w:val="32"/>
        </w:rPr>
        <w:t>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0.562982</w:t>
      </w:r>
      <w:r>
        <w:rPr>
          <w:rFonts w:hint="eastAsia" w:ascii="仿宋_GB2312" w:eastAsia="仿宋_GB2312"/>
          <w:color w:val="000000"/>
          <w:sz w:val="32"/>
          <w:szCs w:val="32"/>
        </w:rPr>
        <w:t>万元，</w:t>
      </w:r>
      <w:r>
        <w:rPr>
          <w:rFonts w:hint="eastAsia" w:ascii="仿宋_GB2312" w:eastAsia="仿宋_GB2312"/>
          <w:sz w:val="32"/>
          <w:szCs w:val="32"/>
        </w:rPr>
        <w:t>上升</w:t>
      </w:r>
      <w:r>
        <w:rPr>
          <w:rFonts w:hint="eastAsia" w:ascii="仿宋_GB2312" w:eastAsia="仿宋_GB2312"/>
          <w:sz w:val="32"/>
          <w:szCs w:val="32"/>
          <w:lang w:val="en-US" w:eastAsia="zh-CN"/>
        </w:rPr>
        <w:t>0.76%</w:t>
      </w:r>
      <w:r>
        <w:rPr>
          <w:rFonts w:hint="eastAsia" w:ascii="仿宋_GB2312" w:eastAsia="仿宋_GB2312"/>
          <w:sz w:val="32"/>
          <w:szCs w:val="32"/>
        </w:rPr>
        <w:t>。</w:t>
      </w:r>
      <w:r>
        <w:rPr>
          <w:rFonts w:hint="eastAsia" w:ascii="仿宋_GB2312" w:eastAsia="仿宋_GB2312" w:cs="仿宋"/>
          <w:color w:val="000000"/>
          <w:sz w:val="32"/>
          <w:szCs w:val="32"/>
        </w:rPr>
        <w:t>增加原因一是机关公务用车保障任务重、保障路程长、保障半径宽，车辆过半老化，维修维护费用高。</w:t>
      </w:r>
      <w:r>
        <w:rPr>
          <w:rFonts w:hint="eastAsia" w:ascii="仿宋_GB2312" w:eastAsia="仿宋_GB2312" w:cs="仿宋"/>
          <w:color w:val="000000"/>
          <w:sz w:val="32"/>
          <w:szCs w:val="32"/>
          <w:lang w:val="en-US" w:eastAsia="zh-CN"/>
        </w:rPr>
        <w:t>且上级划拨应急抢险车辆；</w:t>
      </w:r>
      <w:r>
        <w:rPr>
          <w:rFonts w:hint="eastAsia" w:ascii="仿宋_GB2312" w:eastAsia="仿宋_GB2312" w:cs="仿宋"/>
          <w:color w:val="000000"/>
          <w:sz w:val="32"/>
          <w:szCs w:val="32"/>
        </w:rPr>
        <w:t>二是按照藏区提前一年实现基本“脱贫”的工作要求，脱贫攻坚任务繁重，开展脱贫攻坚一线调研和现场指导的次数增多</w:t>
      </w:r>
      <w:r>
        <w:rPr>
          <w:rFonts w:hint="eastAsia" w:ascii="仿宋_GB2312" w:eastAsia="仿宋_GB2312" w:cs="仿宋"/>
          <w:color w:val="000000"/>
          <w:sz w:val="32"/>
          <w:szCs w:val="32"/>
          <w:lang w:eastAsia="zh-CN"/>
        </w:rPr>
        <w:t>；</w:t>
      </w:r>
      <w:r>
        <w:rPr>
          <w:rFonts w:hint="eastAsia" w:ascii="仿宋_GB2312" w:eastAsia="仿宋_GB2312" w:cs="仿宋"/>
          <w:color w:val="000000"/>
          <w:sz w:val="32"/>
          <w:szCs w:val="32"/>
        </w:rPr>
        <w:t>三是开展“两联一进”群众工作，保障需求持续增加。四是抗击突发自然灾害，处置和查灾救灾的次数增多。</w:t>
      </w:r>
    </w:p>
    <w:p>
      <w:pPr>
        <w:spacing w:line="560" w:lineRule="exact"/>
        <w:ind w:firstLine="640" w:firstLineChars="200"/>
        <w:rPr>
          <w:rFonts w:hint="eastAsia" w:ascii="仿宋_GB2312" w:eastAsia="仿宋_GB2312"/>
          <w:b/>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全年按规定更新购置公务用车0辆。截至</w:t>
      </w: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56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 w:eastAsia="仿宋"/>
          <w:color w:val="000000"/>
          <w:sz w:val="32"/>
          <w:szCs w:val="32"/>
          <w:lang w:val="en-US" w:eastAsia="zh-CN"/>
        </w:rPr>
        <w:t>5.984082</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日常工作调研、检查督办、两联一进及脱贫攻坚工作等</w:t>
      </w:r>
      <w:r>
        <w:rPr>
          <w:rFonts w:hint="eastAsia" w:ascii="仿宋_GB2312" w:eastAsia="仿宋_GB2312"/>
          <w:color w:val="000000"/>
          <w:sz w:val="32"/>
          <w:szCs w:val="32"/>
        </w:rPr>
        <w:t>所需的公务用车燃料费、维修费、过路过桥费、保险费等支出。</w:t>
      </w:r>
    </w:p>
    <w:p>
      <w:pPr>
        <w:numPr>
          <w:ilvl w:val="0"/>
          <w:numId w:val="1"/>
        </w:numPr>
        <w:spacing w:line="560" w:lineRule="exact"/>
        <w:ind w:left="0" w:firstLine="643" w:firstLineChars="200"/>
        <w:rPr>
          <w:rFonts w:hint="eastAsia" w:ascii="仿宋_GB2312" w:eastAsia="仿宋_GB2312"/>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6"/>
          <w:rFonts w:hint="eastAsia" w:ascii="仿宋" w:eastAsia="仿宋"/>
          <w:b w:val="0"/>
          <w:bCs/>
          <w:color w:val="000000"/>
          <w:sz w:val="32"/>
          <w:szCs w:val="32"/>
        </w:rPr>
        <w:t>完成预算</w:t>
      </w:r>
      <w:r>
        <w:rPr>
          <w:rStyle w:val="16"/>
          <w:rFonts w:hint="eastAsia" w:ascii="仿宋" w:eastAsia="仿宋"/>
          <w:b w:val="0"/>
          <w:bCs/>
          <w:color w:val="000000"/>
          <w:sz w:val="32"/>
          <w:szCs w:val="32"/>
          <w:lang w:val="en-US" w:eastAsia="zh-CN"/>
        </w:rPr>
        <w:t>0</w:t>
      </w:r>
      <w:r>
        <w:rPr>
          <w:rStyle w:val="16"/>
          <w:rFonts w:hint="eastAsia" w:ascii="仿宋" w:eastAsia="仿宋"/>
          <w:b w:val="0"/>
          <w:bCs/>
          <w:color w:val="000000"/>
          <w:sz w:val="32"/>
          <w:szCs w:val="32"/>
        </w:rPr>
        <w:t>%</w:t>
      </w:r>
      <w:r>
        <w:rPr>
          <w:rFonts w:hint="eastAsia" w:ascii="仿宋_GB2312" w:eastAsia="仿宋_GB2312" w:cs="仿宋"/>
          <w:color w:val="000000"/>
          <w:sz w:val="32"/>
          <w:szCs w:val="32"/>
          <w:lang w:val="en-US" w:eastAsia="zh-CN" w:bidi="ar-SA"/>
        </w:rPr>
        <w:t>。</w:t>
      </w:r>
      <w:r>
        <w:rPr>
          <w:rFonts w:hint="eastAsia" w:ascii="仿宋_GB2312" w:eastAsia="仿宋_GB2312"/>
          <w:color w:val="000000"/>
          <w:sz w:val="32"/>
          <w:szCs w:val="32"/>
        </w:rPr>
        <w:t>其中：</w:t>
      </w:r>
    </w:p>
    <w:p>
      <w:pPr>
        <w:spacing w:line="560" w:lineRule="exact"/>
        <w:ind w:firstLine="640"/>
        <w:rPr>
          <w:rFonts w:hint="eastAsia" w:ascii="仿宋_GB2312" w:eastAsia="仿宋_GB2312"/>
          <w:color w:val="000000"/>
          <w:sz w:val="32"/>
          <w:szCs w:val="32"/>
          <w:lang w:eastAsia="zh-CN"/>
        </w:rPr>
      </w:pPr>
      <w:r>
        <w:rPr>
          <w:rFonts w:hint="eastAsia" w:ascii="仿宋" w:eastAsia="仿宋"/>
          <w:b/>
          <w:color w:val="000000"/>
          <w:sz w:val="32"/>
          <w:szCs w:val="32"/>
        </w:rPr>
        <w:t>国内公务接待支出</w:t>
      </w:r>
      <w:r>
        <w:rPr>
          <w:rFonts w:hint="eastAsia" w:ascii="仿宋" w:eastAsia="仿宋"/>
          <w:color w:val="000000"/>
          <w:sz w:val="32"/>
          <w:szCs w:val="32"/>
          <w:lang w:val="en-US" w:eastAsia="zh-CN"/>
        </w:rPr>
        <w:t>0</w:t>
      </w:r>
      <w:r>
        <w:rPr>
          <w:rFonts w:hint="eastAsia" w:ascii="仿宋_GB2312" w:eastAsia="仿宋_GB2312"/>
          <w:color w:val="000000"/>
          <w:sz w:val="32"/>
          <w:szCs w:val="32"/>
        </w:rPr>
        <w:t>万元，主要用于执行公务、开展业务活动开支的交通费、住宿费、用餐费等。国内公务接待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w:t>
      </w:r>
      <w:r>
        <w:rPr>
          <w:rFonts w:hint="eastAsia" w:ascii="仿宋_GB2312" w:eastAsia="仿宋_GB2312"/>
          <w:color w:val="000000"/>
          <w:sz w:val="32"/>
          <w:szCs w:val="32"/>
          <w:lang w:eastAsia="zh-CN"/>
        </w:rPr>
        <w:t>，</w:t>
      </w:r>
      <w:r>
        <w:rPr>
          <w:rFonts w:hint="eastAsia" w:ascii="仿宋_GB2312" w:eastAsia="仿宋_GB2312"/>
          <w:color w:val="000000"/>
          <w:sz w:val="32"/>
          <w:szCs w:val="32"/>
        </w:rPr>
        <w:t>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560" w:lineRule="exact"/>
        <w:ind w:firstLine="643" w:firstLineChars="200"/>
        <w:rPr>
          <w:rFonts w:hint="eastAsia" w:ascii="仿宋_GB2312" w:eastAsia="仿宋_GB2312"/>
          <w:color w:val="000000"/>
          <w:sz w:val="32"/>
          <w:szCs w:val="32"/>
          <w:lang w:eastAsia="zh-CN"/>
        </w:rPr>
      </w:pPr>
      <w:r>
        <w:rPr>
          <w:rFonts w:hint="eastAsia" w:ascii="仿宋" w:eastAsia="仿宋"/>
          <w:b/>
          <w:color w:val="000000"/>
          <w:sz w:val="32"/>
          <w:szCs w:val="32"/>
        </w:rPr>
        <w:t>外事接待支出</w:t>
      </w:r>
      <w:r>
        <w:rPr>
          <w:rFonts w:hint="eastAsia" w:asci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560" w:lineRule="exact"/>
        <w:ind w:firstLine="643" w:firstLineChars="200"/>
        <w:rPr>
          <w:rFonts w:hint="eastAsia" w:eastAsia="仿宋_GB2312"/>
          <w:lang w:eastAsia="zh-CN"/>
        </w:rPr>
      </w:pPr>
      <w:r>
        <w:rPr>
          <w:rFonts w:hint="eastAsia" w:ascii="仿宋_GB2312" w:eastAsia="仿宋_GB2312" w:cs="仿宋_GB2312"/>
          <w:b/>
          <w:bCs/>
          <w:color w:val="000000"/>
          <w:sz w:val="32"/>
          <w:szCs w:val="32"/>
          <w:lang w:val="en-US" w:eastAsia="zh-CN" w:bidi="ar-SA"/>
        </w:rPr>
        <w:t>3.</w:t>
      </w:r>
      <w:r>
        <w:rPr>
          <w:rFonts w:hint="eastAsia" w:ascii="仿宋_GB2312" w:eastAsia="仿宋_GB2312" w:cs="仿宋_GB2312"/>
          <w:b/>
          <w:bCs/>
          <w:color w:val="000000"/>
          <w:sz w:val="32"/>
          <w:szCs w:val="32"/>
          <w:lang w:bidi="ar-SA"/>
        </w:rPr>
        <w:t>因公出国（境）费支出</w:t>
      </w:r>
      <w:r>
        <w:rPr>
          <w:rFonts w:hint="eastAsia" w:ascii="仿宋_GB2312" w:eastAsia="仿宋_GB2312" w:cs="仿宋_GB2312"/>
          <w:b/>
          <w:bCs/>
          <w:color w:val="000000"/>
          <w:sz w:val="32"/>
          <w:szCs w:val="32"/>
          <w:lang w:val="en-US" w:eastAsia="zh-CN" w:bidi="ar-SA"/>
        </w:rPr>
        <w:t>0</w:t>
      </w:r>
      <w:r>
        <w:rPr>
          <w:rFonts w:hint="eastAsia" w:ascii="仿宋_GB2312" w:eastAsia="仿宋_GB2312" w:cs="仿宋_GB2312"/>
          <w:b/>
          <w:bCs/>
          <w:color w:val="000000"/>
          <w:sz w:val="32"/>
          <w:szCs w:val="32"/>
          <w:lang w:bidi="ar-SA"/>
        </w:rPr>
        <w:t>万元</w:t>
      </w:r>
      <w:r>
        <w:rPr>
          <w:rFonts w:hint="eastAsia" w:ascii="仿宋_GB2312" w:eastAsia="仿宋_GB2312" w:cs="仿宋_GB2312"/>
          <w:b/>
          <w:bCs/>
          <w:color w:val="000000"/>
          <w:sz w:val="32"/>
          <w:szCs w:val="32"/>
          <w:lang w:eastAsia="zh-CN" w:bidi="ar-SA"/>
        </w:rPr>
        <w:t>。</w:t>
      </w:r>
    </w:p>
    <w:bookmarkEnd w:id="68"/>
    <w:bookmarkEnd w:id="69"/>
    <w:bookmarkEnd w:id="70"/>
    <w:bookmarkEnd w:id="71"/>
    <w:p>
      <w:pPr>
        <w:spacing w:line="600" w:lineRule="exact"/>
        <w:ind w:firstLine="640"/>
        <w:outlineLvl w:val="1"/>
        <w:rPr>
          <w:rStyle w:val="19"/>
          <w:rFonts w:ascii="黑体" w:eastAsia="黑体"/>
        </w:rPr>
      </w:pPr>
      <w:bookmarkStart w:id="72" w:name="_Toc23573"/>
      <w:r>
        <w:rPr>
          <w:rFonts w:hint="eastAsia" w:ascii="黑体" w:eastAsia="黑体"/>
          <w:color w:val="000000"/>
          <w:sz w:val="32"/>
          <w:szCs w:val="32"/>
        </w:rPr>
        <w:t>八、</w:t>
      </w:r>
      <w:r>
        <w:rPr>
          <w:rStyle w:val="19"/>
          <w:rFonts w:hint="eastAsia" w:ascii="黑体" w:eastAsia="黑体"/>
          <w:b w:val="0"/>
        </w:rPr>
        <w:t>政府性基金预算支出决算情况说明</w:t>
      </w:r>
      <w:bookmarkEnd w:id="72"/>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12.06</w:t>
      </w:r>
      <w:r>
        <w:rPr>
          <w:rFonts w:hint="eastAsia" w:ascii="仿宋_GB2312" w:eastAsia="仿宋_GB2312"/>
          <w:color w:val="000000"/>
          <w:sz w:val="32"/>
          <w:szCs w:val="32"/>
        </w:rPr>
        <w:t>万元。</w:t>
      </w:r>
    </w:p>
    <w:p>
      <w:pPr>
        <w:numPr>
          <w:ilvl w:val="0"/>
          <w:numId w:val="2"/>
        </w:numPr>
        <w:spacing w:line="600" w:lineRule="exact"/>
        <w:ind w:left="0" w:firstLine="640"/>
        <w:outlineLvl w:val="1"/>
        <w:rPr>
          <w:rStyle w:val="19"/>
          <w:rFonts w:ascii="黑体" w:eastAsia="黑体"/>
          <w:b w:val="0"/>
        </w:rPr>
      </w:pPr>
      <w:bookmarkStart w:id="73" w:name="_Toc15377219"/>
      <w:bookmarkStart w:id="74" w:name="_Toc351"/>
      <w:r>
        <w:rPr>
          <w:rStyle w:val="19"/>
          <w:rFonts w:hint="eastAsia" w:ascii="黑体" w:eastAsia="黑体"/>
          <w:b w:val="0"/>
        </w:rPr>
        <w:t>国有资本经营预算支出决算情况说明</w:t>
      </w:r>
      <w:bookmarkEnd w:id="73"/>
      <w:bookmarkEnd w:id="74"/>
    </w:p>
    <w:p>
      <w:pPr>
        <w:spacing w:line="560" w:lineRule="exact"/>
        <w:ind w:firstLine="640"/>
        <w:rPr>
          <w:rFonts w:hint="eastAsia" w:ascii="方正小标宋简体" w:eastAsia="方正小标宋简体" w:cs="方正小标宋简体"/>
          <w:sz w:val="44"/>
          <w:szCs w:val="44"/>
          <w:lang w:bidi="ar-SA"/>
        </w:rPr>
      </w:pP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560" w:lineRule="exact"/>
        <w:ind w:left="0" w:firstLine="640"/>
        <w:outlineLvl w:val="1"/>
        <w:rPr>
          <w:rStyle w:val="19"/>
          <w:rFonts w:hint="eastAsia" w:ascii="黑体" w:eastAsia="黑体"/>
          <w:b w:val="0"/>
        </w:rPr>
      </w:pPr>
      <w:bookmarkStart w:id="75" w:name="_Toc79163874"/>
      <w:bookmarkStart w:id="76" w:name="_Toc15396612"/>
      <w:bookmarkStart w:id="77" w:name="_Toc79163624"/>
      <w:bookmarkStart w:id="78" w:name="_Toc15377221"/>
      <w:r>
        <w:rPr>
          <w:rStyle w:val="19"/>
          <w:rFonts w:hint="eastAsia" w:ascii="黑体" w:eastAsia="黑体"/>
          <w:b w:val="0"/>
        </w:rPr>
        <w:t>其他重要事项的情况说明</w:t>
      </w:r>
      <w:bookmarkEnd w:id="75"/>
      <w:bookmarkEnd w:id="76"/>
      <w:bookmarkEnd w:id="77"/>
      <w:bookmarkEnd w:id="78"/>
    </w:p>
    <w:p>
      <w:pPr>
        <w:spacing w:line="560" w:lineRule="exact"/>
        <w:ind w:firstLine="643" w:firstLineChars="200"/>
        <w:outlineLvl w:val="2"/>
        <w:rPr>
          <w:rFonts w:hint="eastAsia" w:ascii="仿宋" w:eastAsia="仿宋"/>
          <w:color w:val="000000"/>
          <w:sz w:val="32"/>
          <w:szCs w:val="32"/>
        </w:rPr>
      </w:pPr>
      <w:bookmarkStart w:id="79" w:name="_Toc15377222"/>
      <w:bookmarkStart w:id="80" w:name="_Toc79163875"/>
      <w:bookmarkStart w:id="81" w:name="_Toc79163625"/>
      <w:r>
        <w:rPr>
          <w:rFonts w:hint="eastAsia" w:ascii="仿宋" w:eastAsia="仿宋"/>
          <w:b/>
          <w:color w:val="000000"/>
          <w:sz w:val="32"/>
          <w:szCs w:val="32"/>
        </w:rPr>
        <w:t>（一）机关运行经费支出情况</w:t>
      </w:r>
      <w:bookmarkEnd w:id="79"/>
      <w:bookmarkEnd w:id="80"/>
      <w:bookmarkEnd w:id="81"/>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文化体育和旅游局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11.6707</w:t>
      </w:r>
      <w:r>
        <w:rPr>
          <w:rFonts w:hint="eastAsia" w:ascii="仿宋_GB2312" w:eastAsia="仿宋_GB2312"/>
          <w:color w:val="000000"/>
          <w:sz w:val="32"/>
          <w:szCs w:val="32"/>
        </w:rPr>
        <w:t>万元，比20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73.68</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86.33</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2021年人员较2020年减少。加之受疫情防控影响，差旅费和公务用车运行费有所下降。</w:t>
      </w:r>
    </w:p>
    <w:p>
      <w:pPr>
        <w:autoSpaceDE w:val="0"/>
        <w:autoSpaceDN w:val="0"/>
        <w:adjustRightInd w:val="0"/>
        <w:spacing w:line="560" w:lineRule="exact"/>
        <w:ind w:firstLine="643" w:firstLineChars="200"/>
        <w:jc w:val="left"/>
        <w:outlineLvl w:val="2"/>
        <w:rPr>
          <w:rFonts w:hint="eastAsia" w:ascii="仿宋" w:eastAsia="仿宋"/>
          <w:b/>
          <w:color w:val="000000"/>
          <w:sz w:val="32"/>
          <w:szCs w:val="32"/>
        </w:rPr>
      </w:pPr>
      <w:bookmarkStart w:id="82" w:name="_Toc15377223"/>
      <w:bookmarkStart w:id="83" w:name="_Toc79163626"/>
      <w:bookmarkStart w:id="84" w:name="_Toc79163876"/>
      <w:r>
        <w:rPr>
          <w:rFonts w:hint="eastAsia" w:ascii="仿宋" w:eastAsia="仿宋"/>
          <w:b/>
          <w:color w:val="000000"/>
          <w:sz w:val="32"/>
          <w:szCs w:val="32"/>
        </w:rPr>
        <w:t>（二）政府采购支出情况</w:t>
      </w:r>
      <w:bookmarkEnd w:id="82"/>
      <w:bookmarkEnd w:id="83"/>
      <w:bookmarkEnd w:id="84"/>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文化体育和旅游局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w:t>
      </w:r>
    </w:p>
    <w:p>
      <w:pPr>
        <w:autoSpaceDE w:val="0"/>
        <w:autoSpaceDN w:val="0"/>
        <w:adjustRightInd w:val="0"/>
        <w:spacing w:line="560" w:lineRule="exact"/>
        <w:ind w:firstLine="643" w:firstLineChars="200"/>
        <w:jc w:val="left"/>
        <w:outlineLvl w:val="2"/>
        <w:rPr>
          <w:rFonts w:hint="eastAsia" w:ascii="仿宋" w:eastAsia="仿宋"/>
          <w:b/>
          <w:color w:val="000000"/>
          <w:sz w:val="32"/>
          <w:szCs w:val="32"/>
        </w:rPr>
      </w:pPr>
      <w:bookmarkStart w:id="85" w:name="_Toc79163877"/>
      <w:bookmarkStart w:id="86" w:name="_Toc15377224"/>
      <w:bookmarkStart w:id="87" w:name="_Toc79163627"/>
      <w:r>
        <w:rPr>
          <w:rFonts w:hint="eastAsia" w:ascii="仿宋" w:eastAsia="仿宋"/>
          <w:b/>
          <w:color w:val="000000"/>
          <w:sz w:val="32"/>
          <w:szCs w:val="32"/>
        </w:rPr>
        <w:t>（三）国有资产占有使用情况</w:t>
      </w:r>
      <w:bookmarkEnd w:id="85"/>
      <w:bookmarkEnd w:id="86"/>
      <w:bookmarkEnd w:id="87"/>
    </w:p>
    <w:p>
      <w:pPr>
        <w:autoSpaceDE w:val="0"/>
        <w:autoSpaceDN w:val="0"/>
        <w:adjustRightInd w:val="0"/>
        <w:spacing w:line="560" w:lineRule="exact"/>
        <w:ind w:firstLine="640" w:firstLineChars="200"/>
        <w:jc w:val="left"/>
        <w:rPr>
          <w:rFonts w:hint="eastAsia" w:ascii="仿宋" w:eastAsia="仿宋"/>
          <w:b/>
          <w:color w:val="FF0000"/>
          <w:sz w:val="32"/>
          <w:szCs w:val="32"/>
        </w:rPr>
      </w:pPr>
      <w:r>
        <w:rPr>
          <w:rFonts w:hint="eastAsia" w:ascii="仿宋_GB2312" w:eastAsia="仿宋_GB2312"/>
          <w:color w:val="000000"/>
          <w:sz w:val="32"/>
          <w:szCs w:val="32"/>
        </w:rPr>
        <w:t>截至202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年12月31日，</w:t>
      </w:r>
      <w:r>
        <w:rPr>
          <w:rFonts w:hint="eastAsia" w:ascii="仿宋_GB2312" w:eastAsia="仿宋_GB2312"/>
          <w:color w:val="000000"/>
          <w:sz w:val="32"/>
          <w:szCs w:val="32"/>
          <w:lang w:eastAsia="zh-CN"/>
        </w:rPr>
        <w:t>文化体育和旅游局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辆，主要</w:t>
      </w:r>
      <w:r>
        <w:rPr>
          <w:rFonts w:hint="eastAsia" w:ascii="仿宋_GB2312" w:eastAsia="仿宋_GB2312"/>
          <w:color w:val="000000"/>
          <w:sz w:val="32"/>
          <w:szCs w:val="32"/>
          <w:lang w:eastAsia="zh-CN"/>
        </w:rPr>
        <w:t>为</w:t>
      </w:r>
      <w:r>
        <w:rPr>
          <w:rFonts w:hint="eastAsia" w:ascii="仿宋_GB2312" w:eastAsia="仿宋_GB2312"/>
          <w:color w:val="000000"/>
          <w:sz w:val="32"/>
          <w:szCs w:val="32"/>
        </w:rPr>
        <w:t>应急保障用车</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单价50万元以上通用设备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台，单价100万元以上专用设备</w:t>
      </w:r>
      <w:r>
        <w:rPr>
          <w:rFonts w:hint="eastAsia" w:ascii="仿宋_GB2312" w:eastAsia="仿宋_GB2312"/>
          <w:color w:val="000000"/>
          <w:sz w:val="32"/>
          <w:szCs w:val="32"/>
          <w:lang w:val="en-US" w:eastAsia="zh-CN"/>
        </w:rPr>
        <w:t xml:space="preserve"> 0</w:t>
      </w:r>
      <w:r>
        <w:rPr>
          <w:rFonts w:hint="eastAsia" w:ascii="仿宋_GB2312" w:eastAsia="仿宋_GB2312"/>
          <w:color w:val="000000"/>
          <w:sz w:val="32"/>
          <w:szCs w:val="32"/>
        </w:rPr>
        <w:t>台（套）。</w:t>
      </w:r>
    </w:p>
    <w:p>
      <w:pPr>
        <w:autoSpaceDE w:val="0"/>
        <w:autoSpaceDN w:val="0"/>
        <w:adjustRightInd w:val="0"/>
        <w:spacing w:line="560" w:lineRule="exact"/>
        <w:ind w:firstLine="643" w:firstLineChars="200"/>
        <w:jc w:val="left"/>
        <w:outlineLvl w:val="2"/>
        <w:rPr>
          <w:rFonts w:hint="eastAsia" w:ascii="仿宋" w:eastAsia="仿宋"/>
          <w:b/>
          <w:color w:val="000000"/>
          <w:sz w:val="32"/>
          <w:szCs w:val="32"/>
        </w:rPr>
      </w:pPr>
      <w:bookmarkStart w:id="88" w:name="_Toc79163878"/>
      <w:bookmarkStart w:id="89" w:name="_Toc79163628"/>
      <w:r>
        <w:rPr>
          <w:rFonts w:hint="eastAsia" w:ascii="仿宋" w:eastAsia="仿宋"/>
          <w:b/>
          <w:color w:val="000000"/>
          <w:sz w:val="32"/>
          <w:szCs w:val="32"/>
        </w:rPr>
        <w:t>（四）预算绩效管理情况。</w:t>
      </w:r>
      <w:bookmarkEnd w:id="88"/>
      <w:bookmarkEnd w:id="89"/>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根据预算绩效管理要求，我单位在年初预算编制阶段，组织对项目开展了预算事前绩效评估，对</w:t>
      </w:r>
      <w:r>
        <w:rPr>
          <w:rFonts w:hint="eastAsia" w:ascii="仿宋_GB2312" w:eastAsia="仿宋_GB2312" w:cs="仿宋_GB2312"/>
          <w:sz w:val="32"/>
          <w:szCs w:val="32"/>
          <w:lang w:val="en-US" w:eastAsia="zh-CN"/>
        </w:rPr>
        <w:t>14</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14</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14</w:t>
      </w:r>
      <w:r>
        <w:rPr>
          <w:rFonts w:hint="eastAsia" w:ascii="仿宋_GB2312" w:eastAsia="仿宋_GB2312" w:cs="仿宋_GB2312"/>
          <w:sz w:val="32"/>
          <w:szCs w:val="32"/>
        </w:rPr>
        <w:t>个项目开展了绩效目标完成情况梳理填报。</w:t>
      </w:r>
    </w:p>
    <w:p>
      <w:pPr>
        <w:spacing w:line="580" w:lineRule="exact"/>
        <w:ind w:firstLine="640" w:firstLineChars="200"/>
        <w:rPr>
          <w:rFonts w:hint="eastAsia"/>
        </w:rPr>
      </w:pPr>
      <w:r>
        <w:rPr>
          <w:rFonts w:hint="eastAsia" w:ascii="仿宋_GB2312" w:eastAsia="仿宋_GB2312" w:cs="仿宋_GB2312"/>
          <w:sz w:val="32"/>
          <w:szCs w:val="32"/>
        </w:rPr>
        <w:t>本部门按要求对</w:t>
      </w:r>
      <w:r>
        <w:rPr>
          <w:rFonts w:ascii="仿宋_GB2312" w:eastAsia="仿宋_GB2312" w:cs="仿宋_GB2312"/>
          <w:sz w:val="32"/>
          <w:szCs w:val="32"/>
        </w:rPr>
        <w:t>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年部门整体支出开展绩效自评，</w:t>
      </w:r>
      <w:r>
        <w:rPr>
          <w:rFonts w:hint="eastAsia" w:ascii="仿宋_GB2312" w:eastAsia="仿宋_GB2312"/>
          <w:sz w:val="32"/>
          <w:szCs w:val="32"/>
        </w:rPr>
        <w:t>经全面综合评价，我单位预算支出绩效自评得分94.7</w:t>
      </w:r>
      <w:r>
        <w:rPr>
          <w:rFonts w:hint="eastAsia" w:ascii="仿宋_GB2312" w:eastAsia="仿宋_GB2312"/>
          <w:color w:val="000000"/>
          <w:sz w:val="32"/>
          <w:szCs w:val="32"/>
        </w:rPr>
        <w:t>分</w:t>
      </w:r>
      <w:r>
        <w:rPr>
          <w:rFonts w:hint="eastAsia" w:ascii="仿宋_GB2312" w:eastAsia="仿宋_GB2312"/>
          <w:sz w:val="32"/>
          <w:szCs w:val="32"/>
        </w:rPr>
        <w:t>（扣除我单位不存在的评价指标分值,总分为96分）。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sz w:val="32"/>
          <w:szCs w:val="32"/>
          <w:lang w:eastAsia="zh-CN"/>
        </w:rPr>
        <w:t>，</w:t>
      </w:r>
      <w:r>
        <w:rPr>
          <w:rFonts w:hint="eastAsia" w:ascii="仿宋_GB2312" w:eastAsia="仿宋_GB2312" w:cs="仿宋_GB2312"/>
          <w:sz w:val="32"/>
          <w:szCs w:val="32"/>
        </w:rPr>
        <w:t>从评价情况来看我单位年初预算项目基本按照绩效目标完成支付，有部分项目结转质保金在下年质保期后进行支付。</w:t>
      </w:r>
    </w:p>
    <w:p>
      <w:pPr>
        <w:numPr>
          <w:ilvl w:val="0"/>
          <w:numId w:val="3"/>
        </w:numPr>
        <w:spacing w:line="580" w:lineRule="exact"/>
        <w:ind w:left="-10" w:firstLine="643"/>
        <w:jc w:val="left"/>
        <w:rPr>
          <w:rFonts w:ascii="仿宋_GB2312" w:eastAsia="仿宋_GB2312" w:cs="仿宋_GB2312"/>
          <w:sz w:val="32"/>
          <w:szCs w:val="32"/>
        </w:rPr>
      </w:pPr>
      <w:r>
        <w:rPr>
          <w:rFonts w:hint="eastAsia" w:ascii="仿宋" w:eastAsia="仿宋" w:cs="楷体_GB2312"/>
          <w:b/>
          <w:bCs/>
          <w:sz w:val="32"/>
          <w:szCs w:val="32"/>
        </w:rPr>
        <w:t>项目绩效目标完成情况。</w:t>
      </w:r>
    </w:p>
    <w:p>
      <w:pPr>
        <w:spacing w:line="580" w:lineRule="exact"/>
        <w:ind w:left="0" w:firstLine="960" w:firstLineChars="300"/>
        <w:jc w:val="left"/>
        <w:rPr>
          <w:rFonts w:ascii="仿宋_GB2312" w:eastAsia="仿宋_GB2312" w:cs="仿宋_GB2312"/>
          <w:sz w:val="32"/>
          <w:szCs w:val="32"/>
        </w:rPr>
      </w:pPr>
      <w:r>
        <w:rPr>
          <w:rFonts w:hint="eastAsia" w:ascii="仿宋_GB2312" w:eastAsia="仿宋_GB2312" w:cs="仿宋_GB2312"/>
          <w:sz w:val="32"/>
          <w:szCs w:val="32"/>
          <w:lang w:eastAsia="zh-CN"/>
        </w:rPr>
        <w:t>本</w:t>
      </w:r>
      <w:r>
        <w:rPr>
          <w:rFonts w:hint="eastAsia" w:ascii="仿宋_GB2312" w:eastAsia="仿宋_GB2312" w:cs="仿宋_GB2312"/>
          <w:sz w:val="32"/>
          <w:szCs w:val="32"/>
        </w:rPr>
        <w:t>部门在</w:t>
      </w:r>
      <w:r>
        <w:rPr>
          <w:rFonts w:ascii="仿宋_GB2312" w:eastAsia="仿宋_GB2312" w:cs="仿宋_GB2312"/>
          <w:sz w:val="32"/>
          <w:szCs w:val="32"/>
        </w:rPr>
        <w:t>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年度部门决算中反映非物质文化传承资金</w:t>
      </w:r>
      <w:r>
        <w:rPr>
          <w:rFonts w:hint="eastAsia" w:ascii="仿宋_GB2312" w:eastAsia="仿宋_GB2312" w:cs="仿宋_GB2312"/>
          <w:sz w:val="32"/>
          <w:szCs w:val="32"/>
          <w:lang w:val="en-US" w:eastAsia="zh-CN"/>
        </w:rPr>
        <w:t>7.5万元、文化旅游宣传项目资金325.756525万元、旅游设施建设325.874398万元、 足球场地建设和足球赛9.651万元、州级文化产业发展资金30万、农业生产补贴20万元、体育场及文化馆项目63.107053万元、旅游基础设施建设及民宿建设192.69766万元、 二嘎里旅游扶贫资金63.928947、  特色文化旅游名镇资金59.422481万元、旅游基础设施建设1955.802813万元、两馆一站免费开放13.2万元、观音镇乡村旅游设施资金13.772214万元、旅游扶贫示范村建设100.828万元。共14</w:t>
      </w:r>
      <w:r>
        <w:rPr>
          <w:rFonts w:hint="eastAsia" w:ascii="仿宋_GB2312" w:eastAsia="仿宋_GB2312" w:cs="仿宋_GB2312"/>
          <w:sz w:val="32"/>
          <w:szCs w:val="32"/>
        </w:rPr>
        <w:t>个项目绩效目标实际完成情况。</w:t>
      </w:r>
    </w:p>
    <w:p>
      <w:pPr>
        <w:spacing w:line="580" w:lineRule="exact"/>
        <w:ind w:left="0"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非物质文化传承资金</w:t>
      </w:r>
      <w:r>
        <w:rPr>
          <w:rFonts w:hint="eastAsia" w:ascii="仿宋_GB2312" w:eastAsia="仿宋_GB2312" w:cs="仿宋_GB2312"/>
          <w:sz w:val="32"/>
          <w:szCs w:val="32"/>
          <w:lang w:val="en-US" w:eastAsia="zh-CN"/>
        </w:rPr>
        <w:t>7.5万元</w:t>
      </w:r>
      <w:r>
        <w:rPr>
          <w:rFonts w:hint="eastAsia" w:ascii="仿宋_GB2312" w:eastAsia="仿宋_GB2312" w:cs="仿宋_GB2312"/>
          <w:sz w:val="32"/>
          <w:szCs w:val="32"/>
        </w:rPr>
        <w:t>。项目全年预算数</w:t>
      </w:r>
      <w:r>
        <w:rPr>
          <w:rFonts w:hint="eastAsia" w:ascii="仿宋_GB2312" w:eastAsia="仿宋_GB2312" w:cs="仿宋_GB2312"/>
          <w:sz w:val="32"/>
          <w:szCs w:val="32"/>
          <w:lang w:val="en-US" w:eastAsia="zh-CN"/>
        </w:rPr>
        <w:t>7.5</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7.5</w:t>
      </w:r>
      <w:r>
        <w:rPr>
          <w:rFonts w:hint="eastAsia" w:ascii="仿宋_GB2312" w:eastAsia="仿宋_GB2312" w:cs="仿宋_GB2312"/>
          <w:sz w:val="32"/>
          <w:szCs w:val="32"/>
        </w:rPr>
        <w:t>万元，完成预算的100%</w:t>
      </w:r>
    </w:p>
    <w:tbl>
      <w:tblPr>
        <w:tblStyle w:val="14"/>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Style w:val="24"/>
              <w:widowControl/>
              <w:ind w:left="4173" w:leftChars="1310" w:hanging="1422" w:hangingChars="395"/>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pPr>
              <w:pStyle w:val="24"/>
              <w:widowControl/>
              <w:ind w:left="4173" w:leftChars="1310" w:hanging="1422" w:hangingChars="395"/>
              <w:textAlignment w:val="center"/>
              <w:rPr>
                <w:rFonts w:ascii="宋体" w:cs="宋体"/>
                <w:color w:val="000000"/>
                <w:sz w:val="36"/>
                <w:szCs w:val="36"/>
              </w:rPr>
            </w:pP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lang w:val="en-US" w:eastAsia="zh-CN"/>
              </w:rPr>
              <w:t>1</w:t>
            </w:r>
            <w:r>
              <w:rPr>
                <w:rFonts w:hint="eastAsia" w:ascii="宋体" w:cs="宋体"/>
                <w:color w:val="000000"/>
                <w:kern w:val="0"/>
                <w:sz w:val="36"/>
                <w:szCs w:val="36"/>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eastAsia="宋体" w:cs="宋体"/>
                <w:color w:val="000000"/>
                <w:sz w:val="24"/>
                <w:lang w:val="en-US" w:eastAsia="zh-CN"/>
              </w:rPr>
              <w:t>非物质文化传承资金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金川县文化体育和旅游局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7.5</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74"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rPr>
              <w:t>保证</w:t>
            </w:r>
            <w:r>
              <w:rPr>
                <w:rFonts w:hint="eastAsia" w:ascii="宋体" w:eastAsia="宋体" w:cs="宋体"/>
                <w:color w:val="000000"/>
                <w:sz w:val="24"/>
                <w:lang w:val="en-US" w:eastAsia="zh-CN"/>
              </w:rPr>
              <w:t>非物质文化传承资金</w:t>
            </w:r>
            <w:r>
              <w:rPr>
                <w:rFonts w:hint="eastAsia" w:ascii="宋体" w:cs="宋体"/>
                <w:color w:val="000000"/>
                <w:sz w:val="24"/>
                <w:lang w:val="en-US" w:eastAsia="zh-CN"/>
              </w:rPr>
              <w:t>100%发放到位</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完全实现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拨付</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7.5万元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kern w:val="2"/>
                <w:sz w:val="24"/>
                <w:szCs w:val="24"/>
                <w:lang w:val="en-US" w:eastAsia="zh-CN" w:bidi="ar-SA"/>
              </w:rPr>
            </w:pPr>
            <w:r>
              <w:rPr>
                <w:rFonts w:hint="eastAsia" w:ascii="宋体" w:cs="宋体"/>
                <w:color w:val="000000"/>
                <w:sz w:val="24"/>
                <w:lang w:val="en-US" w:eastAsia="zh-CN"/>
              </w:rPr>
              <w:t>7.5万元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资金拨付到位及时</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及时到位100%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kern w:val="2"/>
                <w:sz w:val="24"/>
                <w:szCs w:val="24"/>
                <w:lang w:val="en-US" w:eastAsia="zh-CN" w:bidi="ar-SA"/>
              </w:rPr>
            </w:pPr>
            <w:r>
              <w:rPr>
                <w:rFonts w:hint="eastAsia" w:ascii="宋体" w:cs="宋体"/>
                <w:color w:val="000000"/>
                <w:sz w:val="24"/>
                <w:lang w:val="en-US" w:eastAsia="zh-CN"/>
              </w:rPr>
              <w:t>及时到位100%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所需资金占补助资金比例</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kern w:val="2"/>
                <w:sz w:val="24"/>
                <w:szCs w:val="24"/>
                <w:lang w:val="en-US" w:eastAsia="zh-CN" w:bidi="ar-SA"/>
              </w:rPr>
            </w:pPr>
            <w:r>
              <w:rPr>
                <w:rFonts w:hint="eastAsia" w:ascii="宋体" w:cs="宋体"/>
                <w:color w:val="00000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全乡职工</w:t>
            </w:r>
            <w:r>
              <w:rPr>
                <w:rFonts w:hint="eastAsia" w:asci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numPr>
          <w:ilvl w:val="0"/>
          <w:numId w:val="4"/>
        </w:numPr>
        <w:spacing w:line="580" w:lineRule="exact"/>
        <w:ind w:left="0" w:firstLine="640" w:firstLineChars="200"/>
        <w:rPr>
          <w:rFonts w:ascii="仿宋_GB2312" w:eastAsia="仿宋_GB2312" w:cs="仿宋_GB2312"/>
          <w:sz w:val="32"/>
          <w:szCs w:val="32"/>
        </w:rPr>
      </w:pPr>
      <w:r>
        <w:rPr>
          <w:rFonts w:hint="eastAsia" w:ascii="仿宋_GB2312" w:eastAsia="仿宋_GB2312" w:cs="仿宋_GB2312"/>
          <w:sz w:val="32"/>
          <w:szCs w:val="32"/>
          <w:lang w:val="en-US" w:eastAsia="zh-CN"/>
        </w:rPr>
        <w:t>文化旅游宣传项目资金，</w:t>
      </w:r>
      <w:r>
        <w:rPr>
          <w:rFonts w:hint="eastAsia" w:ascii="仿宋_GB2312" w:eastAsia="仿宋_GB2312" w:cs="仿宋_GB2312"/>
          <w:sz w:val="32"/>
          <w:szCs w:val="32"/>
        </w:rPr>
        <w:t>项目全年预算数</w:t>
      </w:r>
      <w:r>
        <w:rPr>
          <w:rFonts w:hint="eastAsia" w:ascii="仿宋_GB2312" w:eastAsia="仿宋_GB2312" w:cs="仿宋_GB2312"/>
          <w:sz w:val="32"/>
          <w:szCs w:val="32"/>
          <w:lang w:val="en-US" w:eastAsia="zh-CN"/>
        </w:rPr>
        <w:t xml:space="preserve">  325.756525</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325.756525</w:t>
      </w:r>
      <w:r>
        <w:rPr>
          <w:rFonts w:hint="eastAsia" w:ascii="仿宋_GB2312" w:eastAsia="仿宋_GB2312" w:cs="仿宋_GB2312"/>
          <w:sz w:val="32"/>
          <w:szCs w:val="32"/>
        </w:rPr>
        <w:t>万元，完成预算的100%。</w:t>
      </w:r>
    </w:p>
    <w:tbl>
      <w:tblPr>
        <w:tblStyle w:val="14"/>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56"/>
        <w:gridCol w:w="24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pStyle w:val="24"/>
              <w:widowControl/>
              <w:ind w:left="4173" w:leftChars="1310" w:hanging="1422" w:hangingChars="395"/>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pPr>
              <w:pStyle w:val="24"/>
              <w:widowControl/>
              <w:ind w:left="4173" w:leftChars="1310" w:hanging="1422" w:hangingChars="395"/>
              <w:textAlignment w:val="center"/>
              <w:rPr>
                <w:rFonts w:ascii="宋体" w:cs="宋体"/>
                <w:color w:val="000000"/>
                <w:sz w:val="36"/>
                <w:szCs w:val="36"/>
              </w:rPr>
            </w:pP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lang w:val="en-US" w:eastAsia="zh-CN"/>
              </w:rPr>
              <w:t>1</w:t>
            </w:r>
            <w:r>
              <w:rPr>
                <w:rFonts w:hint="eastAsia" w:ascii="宋体" w:cs="宋体"/>
                <w:color w:val="000000"/>
                <w:kern w:val="0"/>
                <w:sz w:val="36"/>
                <w:szCs w:val="36"/>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文化旅游宣传项目资金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ind w:firstLine="1680" w:firstLineChars="700"/>
              <w:textAlignment w:val="center"/>
              <w:rPr>
                <w:rFonts w:ascii="宋体" w:cs="宋体"/>
                <w:color w:val="000000"/>
                <w:sz w:val="24"/>
              </w:rPr>
            </w:pPr>
            <w:r>
              <w:rPr>
                <w:rFonts w:hint="eastAsia" w:ascii="宋体" w:cs="宋体"/>
                <w:color w:val="000000"/>
                <w:sz w:val="24"/>
                <w:lang w:eastAsia="zh-CN"/>
              </w:rPr>
              <w:t>金川县文化体育和旅游局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lang w:val="en-US" w:eastAsia="zh-CN"/>
              </w:rPr>
              <w:t>325.756525</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执行数:</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kern w:val="0"/>
                <w:sz w:val="24"/>
                <w:lang w:val="en-US" w:eastAsia="zh-CN"/>
              </w:rPr>
            </w:pPr>
            <w:r>
              <w:rPr>
                <w:rFonts w:hint="eastAsia" w:ascii="宋体" w:cs="宋体"/>
                <w:color w:val="000000"/>
                <w:kern w:val="0"/>
                <w:sz w:val="24"/>
                <w:lang w:val="en-US" w:eastAsia="zh-CN"/>
              </w:rPr>
              <w:t>325.756525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lang w:val="en-US" w:eastAsia="zh-CN"/>
              </w:rPr>
              <w:t>325.756525</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其中-财政拨款:</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kern w:val="0"/>
                <w:sz w:val="24"/>
                <w:lang w:val="en-US" w:eastAsia="zh-CN"/>
              </w:rPr>
            </w:pPr>
            <w:r>
              <w:rPr>
                <w:rFonts w:hint="eastAsia" w:ascii="宋体" w:cs="宋体"/>
                <w:color w:val="000000"/>
                <w:kern w:val="0"/>
                <w:sz w:val="24"/>
                <w:lang w:val="en-US" w:eastAsia="zh-CN"/>
              </w:rPr>
              <w:t>325.756525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eastAsia="宋体" w:cs="宋体"/>
                <w:color w:val="000000"/>
                <w:sz w:val="24"/>
                <w:lang w:val="en-US" w:eastAsia="zh-CN"/>
              </w:rPr>
            </w:pPr>
            <w:r>
              <w:rPr>
                <w:rFonts w:hint="eastAsia" w:ascii="宋体" w:cs="宋体"/>
                <w:color w:val="000000"/>
                <w:sz w:val="24"/>
              </w:rPr>
              <w:t>保证</w:t>
            </w:r>
            <w:r>
              <w:rPr>
                <w:rFonts w:hint="eastAsia" w:ascii="宋体" w:cs="宋体"/>
                <w:color w:val="000000"/>
                <w:sz w:val="24"/>
                <w:lang w:val="en-US" w:eastAsia="zh-CN"/>
              </w:rPr>
              <w:t>文化旅游宣传项目资金100%发放到位</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完全实现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发放率</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b/>
                <w:bCs/>
                <w:color w:val="000000"/>
                <w:sz w:val="24"/>
              </w:rPr>
            </w:pPr>
            <w:r>
              <w:rPr>
                <w:rFonts w:hint="eastAsia" w:ascii="宋体" w:cs="宋体"/>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成本指标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追加资金</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0万元</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rPr>
              <w:t>满意</w:t>
            </w:r>
            <w:r>
              <w:rPr>
                <w:rFonts w:hint="eastAsia" w:ascii="宋体" w:cs="宋体"/>
                <w:color w:val="000000"/>
                <w:sz w:val="24"/>
                <w:lang w:val="en-US" w:eastAsia="zh-CN"/>
              </w:rPr>
              <w:t>度</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100%</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100%</w:t>
            </w:r>
          </w:p>
        </w:tc>
      </w:tr>
    </w:tbl>
    <w:p>
      <w:pPr>
        <w:jc w:val="left"/>
        <w:rPr>
          <w:rFonts w:ascii="仿宋_GB2312" w:eastAsia="仿宋_GB2312" w:cs="仿宋_GB2312"/>
          <w:sz w:val="32"/>
          <w:szCs w:val="32"/>
        </w:rPr>
      </w:pPr>
      <w:r>
        <w:rPr>
          <w:rFonts w:hint="eastAsia" w:ascii="仿宋_GB2312" w:eastAsia="仿宋_GB2312" w:cs="仿宋_GB2312"/>
          <w:sz w:val="32"/>
          <w:szCs w:val="32"/>
        </w:rPr>
        <w:t xml:space="preserve">                                                                                                                                      </w:t>
      </w:r>
    </w:p>
    <w:p>
      <w:pPr>
        <w:numPr>
          <w:ilvl w:val="0"/>
          <w:numId w:val="5"/>
        </w:numPr>
        <w:spacing w:line="580" w:lineRule="exact"/>
        <w:ind w:left="0" w:firstLine="640" w:firstLineChars="200"/>
        <w:rPr>
          <w:rFonts w:ascii="仿宋_GB2312" w:eastAsia="仿宋_GB2312" w:cs="仿宋_GB2312"/>
          <w:sz w:val="32"/>
          <w:szCs w:val="32"/>
        </w:rPr>
      </w:pPr>
      <w:r>
        <w:rPr>
          <w:rFonts w:hint="eastAsia" w:ascii="仿宋_GB2312" w:eastAsia="仿宋_GB2312" w:cs="仿宋_GB2312"/>
          <w:sz w:val="32"/>
          <w:szCs w:val="32"/>
          <w:lang w:val="en-US" w:eastAsia="zh-CN"/>
        </w:rPr>
        <w:t>旅游设施建设</w:t>
      </w:r>
      <w:r>
        <w:rPr>
          <w:rFonts w:hint="eastAsia" w:ascii="仿宋_GB2312" w:eastAsia="仿宋_GB2312" w:cs="仿宋_GB2312"/>
          <w:sz w:val="32"/>
          <w:szCs w:val="32"/>
        </w:rPr>
        <w:t>项目绩效目标完成情况综述。项目全年预算数</w:t>
      </w:r>
      <w:r>
        <w:rPr>
          <w:rFonts w:hint="eastAsia" w:ascii="仿宋_GB2312" w:eastAsia="仿宋_GB2312" w:cs="仿宋_GB2312"/>
          <w:sz w:val="32"/>
          <w:szCs w:val="32"/>
          <w:lang w:val="en-US" w:eastAsia="zh-CN"/>
        </w:rPr>
        <w:t>325.874398万元</w:t>
      </w:r>
      <w:r>
        <w:rPr>
          <w:rFonts w:hint="eastAsia" w:ascii="仿宋_GB2312" w:eastAsia="仿宋_GB2312" w:cs="仿宋_GB2312"/>
          <w:sz w:val="32"/>
          <w:szCs w:val="32"/>
        </w:rPr>
        <w:t>，其中部门预算执行数为</w:t>
      </w:r>
      <w:r>
        <w:rPr>
          <w:rFonts w:hint="eastAsia" w:ascii="仿宋_GB2312" w:eastAsia="仿宋_GB2312" w:cs="仿宋_GB2312"/>
          <w:sz w:val="32"/>
          <w:szCs w:val="32"/>
          <w:lang w:val="en-US" w:eastAsia="zh-CN"/>
        </w:rPr>
        <w:t>325.874398万元</w:t>
      </w:r>
      <w:r>
        <w:rPr>
          <w:rFonts w:hint="eastAsia" w:ascii="仿宋_GB2312" w:eastAsia="仿宋_GB2312" w:cs="仿宋_GB2312"/>
          <w:sz w:val="32"/>
          <w:szCs w:val="32"/>
        </w:rPr>
        <w:t>，完成预算的100%。</w:t>
      </w:r>
    </w:p>
    <w:tbl>
      <w:tblPr>
        <w:tblStyle w:val="14"/>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lang w:val="en-US" w:eastAsia="zh-CN"/>
              </w:rPr>
              <w:t>1</w:t>
            </w:r>
            <w:r>
              <w:rPr>
                <w:rFonts w:hint="eastAsia" w:ascii="宋体" w:cs="宋体"/>
                <w:color w:val="000000"/>
                <w:kern w:val="0"/>
                <w:sz w:val="36"/>
                <w:szCs w:val="36"/>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旅游设施建设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金川县文化体育和旅游局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325.874398万元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325.874398万元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325.874398万元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325.874398万元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保证</w:t>
            </w:r>
            <w:r>
              <w:rPr>
                <w:rFonts w:hint="eastAsia" w:ascii="宋体" w:cs="宋体"/>
                <w:color w:val="000000"/>
                <w:sz w:val="24"/>
                <w:lang w:val="en-US" w:eastAsia="zh-CN"/>
              </w:rPr>
              <w:t>旅游设施建设项目资金100%发放到位</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完全完成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r>
              <w:rPr>
                <w:rFonts w:hint="eastAsia"/>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pPr>
              <w:ind w:firstLine="480" w:firstLineChars="200"/>
              <w:jc w:val="center"/>
              <w:rPr>
                <w:rFonts w:eastAsia="宋体"/>
                <w:lang w:val="en-US" w:eastAsia="zh-CN"/>
              </w:rPr>
            </w:pPr>
            <w:r>
              <w:rPr>
                <w:rFonts w:hint="eastAsia" w:ascii="宋体" w:cs="宋体"/>
                <w:color w:val="000000"/>
                <w:sz w:val="24"/>
              </w:rPr>
              <w:t xml:space="preserve">              </w:t>
            </w:r>
            <w:r>
              <w:rPr>
                <w:rFonts w:hint="eastAsia" w:ascii="宋体" w:cs="宋体"/>
                <w:color w:val="000000"/>
                <w:sz w:val="24"/>
                <w:lang w:val="en-US" w:eastAsia="zh-CN"/>
              </w:rPr>
              <w:t>完成旅游设施基础建设5处</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hint="eastAsia" w:ascii="宋体" w:cs="宋体"/>
                <w:color w:val="000000"/>
                <w:sz w:val="24"/>
                <w:lang w:val="en-US" w:eastAsia="zh-CN"/>
              </w:rPr>
              <w:t>10公里</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hint="eastAsia" w:ascii="宋体" w:cs="宋体"/>
                <w:color w:val="000000"/>
                <w:sz w:val="24"/>
                <w:lang w:val="en-US" w:eastAsia="zh-CN"/>
              </w:rPr>
              <w:t>完成旅游设施基础建设5处10公里。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pPr>
              <w:rPr>
                <w:rFonts w:ascii="宋体" w:cs="宋体"/>
                <w:color w:val="000000"/>
                <w:sz w:val="24"/>
              </w:rPr>
            </w:pPr>
            <w:r>
              <w:rPr>
                <w:rFonts w:hint="eastAsia"/>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pPr>
              <w:ind w:firstLine="480" w:firstLineChars="200"/>
              <w:jc w:val="center"/>
              <w:rPr>
                <w:rFonts w:ascii="宋体" w:cs="宋体"/>
                <w:color w:val="000000"/>
                <w:sz w:val="24"/>
              </w:rPr>
            </w:pPr>
            <w:r>
              <w:rPr>
                <w:rFonts w:hint="eastAsia" w:ascii="宋体" w:cs="宋体"/>
                <w:color w:val="000000"/>
                <w:sz w:val="24"/>
              </w:rPr>
              <w:t xml:space="preserve">              清理废方按时完工率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清理废方租赁机械费</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9</w:t>
            </w:r>
            <w:r>
              <w:rPr>
                <w:rFonts w:hint="eastAsia" w:ascii="宋体" w:cs="宋体"/>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9</w:t>
            </w:r>
            <w:r>
              <w:rPr>
                <w:rFonts w:hint="eastAsia" w:ascii="宋体" w:cs="宋体"/>
                <w:color w:val="00000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可持续影响指标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改善交通道路环境、防汛减灾</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tcBorders>
              <w:left w:val="single" w:color="000000" w:sz="4" w:space="0"/>
              <w:bottom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spacing w:line="58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rPr>
        <w:t>4 .“</w:t>
      </w:r>
      <w:r>
        <w:rPr>
          <w:rFonts w:hint="eastAsia" w:ascii="仿宋_GB2312" w:eastAsia="仿宋_GB2312" w:cs="仿宋_GB2312"/>
          <w:sz w:val="32"/>
          <w:szCs w:val="32"/>
          <w:lang w:val="en-US" w:eastAsia="zh-CN"/>
        </w:rPr>
        <w:t>足球场地建设和足球赛</w:t>
      </w:r>
      <w:r>
        <w:rPr>
          <w:rFonts w:hint="eastAsia" w:ascii="仿宋_GB2312" w:eastAsia="仿宋_GB2312" w:cs="仿宋_GB2312"/>
          <w:sz w:val="32"/>
          <w:szCs w:val="32"/>
        </w:rPr>
        <w:t>”绩效目标完成情况综述。项目全年预算数</w:t>
      </w:r>
      <w:r>
        <w:rPr>
          <w:rFonts w:hint="eastAsia" w:ascii="仿宋_GB2312" w:eastAsia="仿宋_GB2312" w:cs="仿宋_GB2312"/>
          <w:sz w:val="32"/>
          <w:szCs w:val="32"/>
          <w:lang w:val="en-US" w:eastAsia="zh-CN"/>
        </w:rPr>
        <w:t>9.651</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9.651</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lang w:eastAsia="zh-CN"/>
        </w:rPr>
        <w:t>。</w:t>
      </w:r>
    </w:p>
    <w:tbl>
      <w:tblPr>
        <w:tblStyle w:val="14"/>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lang w:val="en-US" w:eastAsia="zh-CN"/>
              </w:rPr>
              <w:t>1</w:t>
            </w:r>
            <w:r>
              <w:rPr>
                <w:rFonts w:hint="eastAsia" w:ascii="宋体" w:cs="宋体"/>
                <w:color w:val="000000"/>
                <w:kern w:val="0"/>
                <w:sz w:val="36"/>
                <w:szCs w:val="36"/>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足球场地建设和足球赛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金川县文化体育和旅游局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9.651</w:t>
            </w:r>
            <w:r>
              <w:rPr>
                <w:rFonts w:hint="eastAsia" w:ascii="仿宋_GB2312" w:eastAsia="仿宋_GB2312" w:cs="仿宋_GB2312"/>
                <w:sz w:val="32"/>
                <w:szCs w:val="32"/>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仿宋_GB2312" w:eastAsia="仿宋_GB2312" w:cs="仿宋_GB2312"/>
                <w:sz w:val="32"/>
                <w:szCs w:val="32"/>
                <w:lang w:val="en-US" w:eastAsia="zh-CN"/>
              </w:rPr>
              <w:t>9.651</w:t>
            </w:r>
            <w:r>
              <w:rPr>
                <w:rFonts w:hint="eastAsia" w:ascii="仿宋_GB2312" w:eastAsia="仿宋_GB2312" w:cs="仿宋_GB2312"/>
                <w:sz w:val="32"/>
                <w:szCs w:val="32"/>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9.651</w:t>
            </w:r>
            <w:r>
              <w:rPr>
                <w:rFonts w:hint="eastAsia" w:ascii="仿宋_GB2312" w:eastAsia="仿宋_GB2312" w:cs="仿宋_GB2312"/>
                <w:sz w:val="32"/>
                <w:szCs w:val="32"/>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9.651</w:t>
            </w:r>
            <w:r>
              <w:rPr>
                <w:rFonts w:hint="eastAsia" w:ascii="仿宋_GB2312" w:eastAsia="仿宋_GB2312" w:cs="仿宋_GB2312"/>
                <w:sz w:val="32"/>
                <w:szCs w:val="32"/>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eastAsia="宋体" w:cs="宋体"/>
                <w:color w:val="000000"/>
                <w:sz w:val="24"/>
                <w:lang w:val="en-US" w:eastAsia="zh-CN"/>
              </w:rPr>
            </w:pPr>
            <w:r>
              <w:rPr>
                <w:rFonts w:hint="eastAsia" w:ascii="仿宋_GB2312" w:eastAsia="仿宋_GB2312" w:cs="仿宋_GB2312"/>
                <w:sz w:val="32"/>
                <w:szCs w:val="32"/>
                <w:lang w:val="en-US" w:eastAsia="zh-CN"/>
              </w:rPr>
              <w:t>足球场地建设和足球赛</w:t>
            </w:r>
            <w:r>
              <w:rPr>
                <w:rFonts w:hint="eastAsia" w:ascii="宋体" w:cs="宋体"/>
                <w:color w:val="000000"/>
                <w:sz w:val="24"/>
                <w:lang w:val="en-US" w:eastAsia="zh-CN"/>
              </w:rPr>
              <w:t>等</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lang w:val="en-US" w:eastAsia="zh-CN"/>
              </w:rPr>
              <w:t>按期保质保量完成建设项目。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足球场地建设和足球赛等</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rPr>
            </w:pPr>
            <w:r>
              <w:rPr>
                <w:rFonts w:hint="eastAsia" w:ascii="宋体" w:cs="宋体"/>
                <w:color w:val="000000"/>
                <w:sz w:val="24"/>
                <w:lang w:val="en-US" w:eastAsia="zh-CN"/>
              </w:rPr>
              <w:t>足球场地建设和足球赛等</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sz w:val="24"/>
              </w:rPr>
            </w:pPr>
            <w:r>
              <w:rPr>
                <w:rFonts w:hint="eastAsia" w:ascii="宋体" w:cs="宋体"/>
                <w:color w:val="000000"/>
                <w:sz w:val="24"/>
                <w:lang w:val="en-US" w:eastAsia="zh-CN"/>
              </w:rPr>
              <w:t>足球场地建设和足球赛等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按时完成率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8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发挥作用周期</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0" w:hRule="atLeast"/>
        </w:trPr>
        <w:tc>
          <w:tcPr>
            <w:tcW w:w="390"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群众满意率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rPr>
          <w:rFonts w:ascii="Calibri" w:hAnsi="Calibri"/>
        </w:rPr>
      </w:pPr>
    </w:p>
    <w:p>
      <w:pPr>
        <w:spacing w:line="58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 xml:space="preserve"> .“</w:t>
      </w:r>
      <w:r>
        <w:rPr>
          <w:rFonts w:hint="eastAsia" w:ascii="仿宋_GB2312" w:eastAsia="仿宋_GB2312" w:cs="仿宋_GB2312"/>
          <w:sz w:val="32"/>
          <w:szCs w:val="32"/>
          <w:lang w:val="en-US" w:eastAsia="zh-CN"/>
        </w:rPr>
        <w:t>州级文化产业发展资金</w:t>
      </w:r>
      <w:r>
        <w:rPr>
          <w:rFonts w:hint="eastAsia" w:ascii="仿宋_GB2312" w:eastAsia="仿宋_GB2312" w:cs="仿宋_GB2312"/>
          <w:sz w:val="32"/>
          <w:szCs w:val="32"/>
        </w:rPr>
        <w:t>”绩效目标完成情况综述。项目全年预算数</w:t>
      </w:r>
      <w:r>
        <w:rPr>
          <w:rFonts w:hint="eastAsia" w:ascii="仿宋_GB2312" w:eastAsia="仿宋_GB2312" w:cs="仿宋_GB2312"/>
          <w:sz w:val="32"/>
          <w:szCs w:val="32"/>
          <w:lang w:val="en-US" w:eastAsia="zh-CN"/>
        </w:rPr>
        <w:t>30</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30</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lang w:eastAsia="zh-CN"/>
        </w:rPr>
        <w:t>。</w:t>
      </w:r>
    </w:p>
    <w:tbl>
      <w:tblPr>
        <w:tblStyle w:val="14"/>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lang w:val="en-US" w:eastAsia="zh-CN"/>
              </w:rPr>
              <w:t>1</w:t>
            </w:r>
            <w:r>
              <w:rPr>
                <w:rFonts w:hint="eastAsia" w:ascii="宋体" w:cs="宋体"/>
                <w:color w:val="000000"/>
                <w:kern w:val="0"/>
                <w:sz w:val="36"/>
                <w:szCs w:val="36"/>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2021国家生态功能区（嘎斯都村朗通村沟河堤堡坎提升项目）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金川县文化体育和旅游局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30</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仿宋_GB2312" w:eastAsia="仿宋_GB2312" w:cs="仿宋_GB2312"/>
                <w:sz w:val="32"/>
                <w:szCs w:val="32"/>
                <w:lang w:val="en-US" w:eastAsia="zh-CN"/>
              </w:rPr>
              <w:t>30万元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30</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30</w:t>
            </w:r>
            <w:r>
              <w:rPr>
                <w:rFonts w:hint="eastAsia" w:ascii="宋体" w:cs="宋体"/>
                <w:color w:val="00000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eastAsia="宋体" w:cs="宋体"/>
                <w:color w:val="000000"/>
                <w:sz w:val="24"/>
                <w:lang w:val="en-US" w:eastAsia="zh-CN"/>
              </w:rPr>
            </w:pPr>
            <w:r>
              <w:rPr>
                <w:rFonts w:hint="eastAsia" w:ascii="宋体" w:cs="宋体"/>
                <w:color w:val="000000"/>
                <w:sz w:val="24"/>
                <w:lang w:val="en-US" w:eastAsia="zh-CN"/>
              </w:rPr>
              <w:t>完成文化产业建设</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lang w:val="en-US" w:eastAsia="zh-CN"/>
              </w:rPr>
              <w:t>完成文化产业建设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完成文化产业建设</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widowControl/>
              <w:jc w:val="center"/>
              <w:textAlignment w:val="center"/>
              <w:rPr>
                <w:rFonts w:ascii="宋体" w:cs="宋体"/>
                <w:color w:val="000000"/>
                <w:sz w:val="24"/>
              </w:rPr>
            </w:pPr>
          </w:p>
          <w:p>
            <w:pPr>
              <w:jc w:val="center"/>
              <w:rPr>
                <w:rFonts w:ascii="宋体" w:cs="宋体"/>
                <w:sz w:val="24"/>
                <w:lang w:val="en-US"/>
              </w:rPr>
            </w:pPr>
            <w:r>
              <w:rPr>
                <w:rFonts w:hint="eastAsia" w:ascii="宋体" w:cs="宋体"/>
                <w:color w:val="000000"/>
                <w:sz w:val="24"/>
                <w:lang w:val="en-US" w:eastAsia="zh-CN"/>
              </w:rPr>
              <w:t>完成文化产业建设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jc w:val="center"/>
              <w:rPr>
                <w:rFonts w:ascii="宋体" w:cs="宋体"/>
                <w:sz w:val="24"/>
              </w:rPr>
            </w:pPr>
            <w:r>
              <w:rPr>
                <w:rFonts w:hint="eastAsia" w:ascii="宋体" w:cs="宋体"/>
                <w:color w:val="000000"/>
                <w:sz w:val="24"/>
                <w:lang w:val="en-US" w:eastAsia="zh-CN"/>
              </w:rPr>
              <w:t>完成文化产业建设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按时完成率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发挥作用周期</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群众满意率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spacing w:line="58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 xml:space="preserve"> .“</w:t>
      </w:r>
      <w:r>
        <w:rPr>
          <w:rFonts w:hint="eastAsia" w:ascii="仿宋_GB2312" w:eastAsia="仿宋_GB2312" w:cs="仿宋_GB2312"/>
          <w:sz w:val="32"/>
          <w:szCs w:val="32"/>
          <w:lang w:val="en-US" w:eastAsia="zh-CN"/>
        </w:rPr>
        <w:t>农业生产补贴</w:t>
      </w:r>
      <w:r>
        <w:rPr>
          <w:rFonts w:hint="eastAsia" w:ascii="仿宋_GB2312" w:eastAsia="仿宋_GB2312" w:cs="仿宋_GB2312"/>
          <w:sz w:val="32"/>
          <w:szCs w:val="32"/>
        </w:rPr>
        <w:t>”绩效目标完成情况综述。项目全年预算数</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lang w:eastAsia="zh-CN"/>
        </w:rPr>
        <w:t>。</w:t>
      </w:r>
    </w:p>
    <w:tbl>
      <w:tblPr>
        <w:tblStyle w:val="14"/>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lang w:val="en-US" w:eastAsia="zh-CN"/>
              </w:rPr>
              <w:t>1</w:t>
            </w:r>
            <w:r>
              <w:rPr>
                <w:rFonts w:hint="eastAsia" w:ascii="宋体" w:cs="宋体"/>
                <w:color w:val="000000"/>
                <w:kern w:val="0"/>
                <w:sz w:val="36"/>
                <w:szCs w:val="36"/>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hint="eastAsia" w:ascii="仿宋_GB2312" w:eastAsia="仿宋_GB2312" w:cs="仿宋_GB2312"/>
                <w:sz w:val="32"/>
                <w:szCs w:val="32"/>
                <w:lang w:val="en-US" w:eastAsia="zh-CN"/>
              </w:rPr>
              <w:t>农业生产补贴20万元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金川县文化体育和旅游局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20</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仿宋_GB2312" w:eastAsia="仿宋_GB2312" w:cs="仿宋_GB2312"/>
                <w:sz w:val="32"/>
                <w:szCs w:val="32"/>
                <w:lang w:val="en-US" w:eastAsia="zh-CN"/>
              </w:rPr>
              <w:t>20</w:t>
            </w:r>
            <w:r>
              <w:rPr>
                <w:rFonts w:hint="eastAsia" w:ascii="宋体" w:cs="宋体"/>
                <w:color w:val="00000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20</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20</w:t>
            </w:r>
            <w:r>
              <w:rPr>
                <w:rFonts w:hint="eastAsia" w:ascii="宋体" w:cs="宋体"/>
                <w:color w:val="00000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宋体" w:eastAsia="宋体" w:cs="宋体"/>
                <w:color w:val="000000"/>
                <w:sz w:val="24"/>
                <w:lang w:val="en-US" w:eastAsia="zh-CN"/>
              </w:rPr>
            </w:pPr>
            <w:r>
              <w:rPr>
                <w:rFonts w:hint="eastAsia" w:ascii="宋体" w:cs="宋体"/>
                <w:color w:val="000000"/>
                <w:sz w:val="24"/>
                <w:lang w:val="en-US" w:eastAsia="zh-CN"/>
              </w:rPr>
              <w:t>发放农业生产补贴</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lang w:val="en-US" w:eastAsia="zh-CN"/>
              </w:rPr>
              <w:t>完成农业生产补贴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发放农业生产补贴</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eastAsia="宋体" w:cs="宋体"/>
                <w:sz w:val="24"/>
                <w:lang w:val="en-US" w:eastAsia="zh-CN"/>
              </w:rPr>
            </w:pPr>
            <w:r>
              <w:rPr>
                <w:rFonts w:hint="eastAsia" w:ascii="宋体" w:cs="宋体"/>
                <w:sz w:val="24"/>
                <w:lang w:val="en-US" w:eastAsia="zh-CN"/>
              </w:rPr>
              <w:t>1000户农户补贴</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sz w:val="24"/>
              </w:rPr>
            </w:pPr>
            <w:r>
              <w:rPr>
                <w:rFonts w:hint="eastAsia" w:ascii="宋体" w:cs="宋体"/>
                <w:sz w:val="24"/>
                <w:lang w:val="en-US" w:eastAsia="zh-CN"/>
              </w:rPr>
              <w:t>1000户农户补贴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按时完成率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4"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发挥作用周期</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群众满意率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spacing w:line="58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7</w:t>
      </w:r>
      <w:r>
        <w:rPr>
          <w:rFonts w:hint="eastAsia" w:ascii="仿宋_GB2312" w:eastAsia="仿宋_GB2312" w:cs="仿宋_GB2312"/>
          <w:sz w:val="32"/>
          <w:szCs w:val="32"/>
        </w:rPr>
        <w:t xml:space="preserve"> .“</w:t>
      </w:r>
      <w:r>
        <w:rPr>
          <w:rFonts w:hint="eastAsia" w:ascii="仿宋_GB2312" w:eastAsia="仿宋_GB2312" w:cs="仿宋_GB2312"/>
          <w:sz w:val="32"/>
          <w:szCs w:val="32"/>
          <w:lang w:val="en-US" w:eastAsia="zh-CN"/>
        </w:rPr>
        <w:t>体育场及文化馆项目项目</w:t>
      </w:r>
      <w:r>
        <w:rPr>
          <w:rFonts w:hint="eastAsia" w:ascii="仿宋_GB2312" w:eastAsia="仿宋_GB2312" w:cs="仿宋_GB2312"/>
          <w:sz w:val="32"/>
          <w:szCs w:val="32"/>
        </w:rPr>
        <w:t>”绩效目标完成情况综述。项目全年预算数</w:t>
      </w:r>
      <w:r>
        <w:rPr>
          <w:rFonts w:hint="eastAsia" w:ascii="仿宋_GB2312" w:eastAsia="仿宋_GB2312" w:cs="仿宋_GB2312"/>
          <w:sz w:val="32"/>
          <w:szCs w:val="32"/>
          <w:lang w:val="en-US" w:eastAsia="zh-CN"/>
        </w:rPr>
        <w:t>63.107053万元</w:t>
      </w:r>
      <w:r>
        <w:rPr>
          <w:rFonts w:hint="eastAsia" w:ascii="仿宋_GB2312" w:eastAsia="仿宋_GB2312" w:cs="仿宋_GB2312"/>
          <w:sz w:val="32"/>
          <w:szCs w:val="32"/>
        </w:rPr>
        <w:t>，执行数为</w:t>
      </w:r>
      <w:r>
        <w:rPr>
          <w:rFonts w:hint="eastAsia" w:ascii="仿宋_GB2312" w:eastAsia="仿宋_GB2312" w:cs="仿宋_GB2312"/>
          <w:sz w:val="32"/>
          <w:szCs w:val="32"/>
          <w:lang w:val="en-US" w:eastAsia="zh-CN"/>
        </w:rPr>
        <w:t>63.107053万元</w:t>
      </w:r>
      <w:r>
        <w:rPr>
          <w:rFonts w:hint="eastAsia" w:ascii="仿宋_GB2312" w:eastAsia="仿宋_GB2312" w:cs="仿宋_GB2312"/>
          <w:sz w:val="32"/>
          <w:szCs w:val="32"/>
        </w:rPr>
        <w:t>，完成预算的</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lang w:eastAsia="zh-CN"/>
        </w:rPr>
        <w:t>。</w:t>
      </w:r>
    </w:p>
    <w:tbl>
      <w:tblPr>
        <w:tblStyle w:val="14"/>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lang w:val="en-US" w:eastAsia="zh-CN"/>
              </w:rPr>
              <w:t>1</w:t>
            </w:r>
            <w:r>
              <w:rPr>
                <w:rFonts w:hint="eastAsia" w:ascii="宋体" w:cs="宋体"/>
                <w:color w:val="000000"/>
                <w:kern w:val="0"/>
                <w:sz w:val="36"/>
                <w:szCs w:val="36"/>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hint="eastAsia" w:ascii="仿宋_GB2312" w:eastAsia="仿宋_GB2312" w:cs="仿宋_GB2312"/>
                <w:sz w:val="32"/>
                <w:szCs w:val="32"/>
                <w:lang w:val="en-US" w:eastAsia="zh-CN"/>
              </w:rPr>
              <w:t>体育场及文化馆项目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金川县文化体育和旅游局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63.107053万元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仿宋_GB2312" w:eastAsia="仿宋_GB2312" w:cs="仿宋_GB2312"/>
                <w:sz w:val="32"/>
                <w:szCs w:val="32"/>
                <w:lang w:val="en-US" w:eastAsia="zh-CN"/>
              </w:rPr>
              <w:t>63.107053万元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63.107053万元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63.107053万元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宋体" w:eastAsia="宋体" w:cs="宋体"/>
                <w:color w:val="000000"/>
                <w:sz w:val="24"/>
                <w:lang w:val="en-US" w:eastAsia="zh-CN"/>
              </w:rPr>
            </w:pPr>
            <w:r>
              <w:rPr>
                <w:rFonts w:hint="eastAsia" w:ascii="宋体" w:cs="宋体"/>
                <w:color w:val="000000"/>
                <w:sz w:val="24"/>
                <w:lang w:val="en-US" w:eastAsia="zh-CN"/>
              </w:rPr>
              <w:t>完成体育场及文化馆项目</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lang w:val="en-US" w:eastAsia="zh-CN"/>
              </w:rPr>
              <w:t>完成体育场及文化馆项目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eastAsia="宋体" w:cs="宋体"/>
                <w:color w:val="000000"/>
                <w:sz w:val="24"/>
                <w:lang w:val="en-US" w:eastAsia="zh-CN"/>
              </w:rPr>
              <w:t>体育场及文化馆项目</w:t>
            </w:r>
            <w:r>
              <w:rPr>
                <w:rFonts w:hint="eastAsia" w:ascii="宋体" w:cs="宋体"/>
                <w:color w:val="000000"/>
                <w:sz w:val="24"/>
                <w:lang w:val="en-US" w:eastAsia="zh-CN"/>
              </w:rPr>
              <w:t>2处</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sz w:val="24"/>
                <w:lang w:val="en-US"/>
              </w:rPr>
            </w:pPr>
            <w:r>
              <w:rPr>
                <w:rFonts w:ascii="宋体" w:eastAsia="宋体" w:cs="宋体"/>
                <w:color w:val="000000"/>
                <w:sz w:val="24"/>
                <w:lang w:val="en-US" w:eastAsia="zh-CN"/>
              </w:rPr>
              <w:t>体育场及文化馆项目</w:t>
            </w:r>
            <w:r>
              <w:rPr>
                <w:rFonts w:hint="eastAsia" w:ascii="宋体" w:cs="宋体"/>
                <w:color w:val="000000"/>
                <w:sz w:val="24"/>
                <w:lang w:val="en-US" w:eastAsia="zh-CN"/>
              </w:rPr>
              <w:t>2处</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sz w:val="24"/>
              </w:rPr>
            </w:pPr>
            <w:r>
              <w:rPr>
                <w:rFonts w:ascii="宋体" w:eastAsia="宋体" w:cs="宋体"/>
                <w:color w:val="000000"/>
                <w:sz w:val="24"/>
                <w:lang w:val="en-US" w:eastAsia="zh-CN"/>
              </w:rPr>
              <w:t>体育场及文化馆项目</w:t>
            </w:r>
            <w:r>
              <w:rPr>
                <w:rFonts w:hint="eastAsia" w:ascii="宋体" w:cs="宋体"/>
                <w:color w:val="000000"/>
                <w:sz w:val="24"/>
                <w:lang w:val="en-US" w:eastAsia="zh-CN"/>
              </w:rPr>
              <w:t>2处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按时完成率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发挥作用周期</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0" w:hRule="atLeast"/>
        </w:trPr>
        <w:tc>
          <w:tcPr>
            <w:tcW w:w="390"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群众满意率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spacing w:line="58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8</w:t>
      </w:r>
      <w:r>
        <w:rPr>
          <w:rFonts w:hint="eastAsia" w:ascii="仿宋_GB2312" w:eastAsia="仿宋_GB2312" w:cs="仿宋_GB2312"/>
          <w:sz w:val="32"/>
          <w:szCs w:val="32"/>
        </w:rPr>
        <w:t xml:space="preserve"> .“</w:t>
      </w:r>
      <w:r>
        <w:rPr>
          <w:rFonts w:hint="eastAsia" w:ascii="仿宋_GB2312" w:eastAsia="仿宋_GB2312" w:cs="仿宋_GB2312"/>
          <w:sz w:val="32"/>
          <w:szCs w:val="32"/>
          <w:lang w:val="en-US" w:eastAsia="zh-CN"/>
        </w:rPr>
        <w:t>旅游基础设施建设及民宿建设、</w:t>
      </w:r>
      <w:r>
        <w:rPr>
          <w:rFonts w:hint="eastAsia" w:ascii="仿宋_GB2312" w:eastAsia="仿宋_GB2312" w:cs="仿宋_GB2312"/>
          <w:sz w:val="32"/>
          <w:szCs w:val="32"/>
        </w:rPr>
        <w:t>”绩效目标完成情况综述。项目全年预算数</w:t>
      </w:r>
      <w:r>
        <w:rPr>
          <w:rFonts w:hint="eastAsia" w:ascii="仿宋_GB2312" w:eastAsia="仿宋_GB2312" w:cs="仿宋_GB2312"/>
          <w:sz w:val="32"/>
          <w:szCs w:val="32"/>
          <w:lang w:val="en-US" w:eastAsia="zh-CN"/>
        </w:rPr>
        <w:t>192.69766</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192.69766</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lang w:eastAsia="zh-CN"/>
        </w:rPr>
        <w:t>。</w:t>
      </w:r>
    </w:p>
    <w:tbl>
      <w:tblPr>
        <w:tblStyle w:val="14"/>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hint="eastAsia" w:eastAsia="宋体"/>
                <w:lang w:eastAsia="zh-CN"/>
              </w:rPr>
            </w:pPr>
            <w:r>
              <w:rPr>
                <w:rFonts w:hint="eastAsia"/>
              </w:rPr>
              <w:t>项目绩效目标完成情况表</w:t>
            </w:r>
          </w:p>
          <w:p>
            <w:pPr>
              <w:widowControl/>
              <w:jc w:val="center"/>
              <w:textAlignment w:val="center"/>
              <w:rPr>
                <w:rFonts w:hint="eastAsia"/>
              </w:rPr>
            </w:pPr>
            <w:r>
              <w:rPr>
                <w:rFonts w:hint="eastAsia"/>
              </w:rPr>
              <w:t>(</w:t>
            </w:r>
            <w:r>
              <w:t>202</w:t>
            </w:r>
            <w:r>
              <w:rPr>
                <w:rFonts w:hint="eastAsia"/>
                <w:lang w:val="en-US" w:eastAsia="zh-CN"/>
              </w:rPr>
              <w:t>1</w:t>
            </w:r>
            <w:r>
              <w:rPr>
                <w:rFonts w:hint="eastAsia"/>
              </w:rPr>
              <w:t>年度)</w:t>
            </w:r>
          </w:p>
          <w:p>
            <w:pPr>
              <w:pStyle w:val="23"/>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hint="eastAsia" w:ascii="仿宋_GB2312" w:eastAsia="仿宋_GB2312" w:cs="仿宋_GB2312"/>
                <w:sz w:val="32"/>
                <w:szCs w:val="32"/>
                <w:lang w:val="en-US" w:eastAsia="zh-CN"/>
              </w:rPr>
              <w:t>旅游基础设施建设及民宿建设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金川县文化体育和旅游局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192.69766</w:t>
            </w:r>
            <w:r>
              <w:rPr>
                <w:rFonts w:hint="eastAsia" w:ascii="仿宋_GB2312" w:eastAsia="仿宋_GB2312" w:cs="仿宋_GB2312"/>
                <w:sz w:val="32"/>
                <w:szCs w:val="32"/>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仿宋_GB2312" w:eastAsia="仿宋_GB2312" w:cs="仿宋_GB2312"/>
                <w:sz w:val="32"/>
                <w:szCs w:val="32"/>
                <w:lang w:val="en-US" w:eastAsia="zh-CN"/>
              </w:rPr>
              <w:t>192.69766</w:t>
            </w:r>
            <w:r>
              <w:rPr>
                <w:rFonts w:hint="eastAsia" w:ascii="仿宋_GB2312" w:eastAsia="仿宋_GB2312" w:cs="仿宋_GB2312"/>
                <w:sz w:val="32"/>
                <w:szCs w:val="32"/>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192.69766</w:t>
            </w:r>
            <w:r>
              <w:rPr>
                <w:rFonts w:hint="eastAsia" w:ascii="仿宋_GB2312" w:eastAsia="仿宋_GB2312" w:cs="仿宋_GB2312"/>
                <w:sz w:val="32"/>
                <w:szCs w:val="32"/>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192.69766</w:t>
            </w:r>
            <w:r>
              <w:rPr>
                <w:rFonts w:hint="eastAsia" w:ascii="仿宋_GB2312" w:eastAsia="仿宋_GB2312" w:cs="仿宋_GB2312"/>
                <w:sz w:val="32"/>
                <w:szCs w:val="32"/>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宋体" w:eastAsia="宋体" w:cs="宋体"/>
                <w:color w:val="000000"/>
                <w:sz w:val="24"/>
                <w:lang w:val="en-US" w:eastAsia="zh-CN"/>
              </w:rPr>
            </w:pPr>
            <w:r>
              <w:rPr>
                <w:rFonts w:hint="eastAsia" w:ascii="宋体" w:cs="宋体"/>
                <w:color w:val="000000"/>
                <w:sz w:val="24"/>
                <w:lang w:val="en-US" w:eastAsia="zh-CN"/>
              </w:rPr>
              <w:t>完成</w:t>
            </w:r>
            <w:r>
              <w:rPr>
                <w:rFonts w:hint="eastAsia" w:ascii="仿宋_GB2312" w:eastAsia="仿宋_GB2312" w:cs="仿宋_GB2312"/>
                <w:sz w:val="32"/>
                <w:szCs w:val="32"/>
                <w:lang w:val="en-US" w:eastAsia="zh-CN"/>
              </w:rPr>
              <w:t>旅游基础设施建设及民宿建设</w:t>
            </w:r>
            <w:r>
              <w:rPr>
                <w:rFonts w:hint="eastAsia" w:ascii="宋体" w:cs="宋体"/>
                <w:color w:val="000000"/>
                <w:sz w:val="24"/>
                <w:lang w:val="en-US" w:eastAsia="zh-CN"/>
              </w:rPr>
              <w:t>工程</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lang w:val="en-US" w:eastAsia="zh-CN"/>
              </w:rPr>
              <w:t>完成</w:t>
            </w:r>
            <w:r>
              <w:rPr>
                <w:rFonts w:hint="eastAsia" w:ascii="仿宋_GB2312" w:eastAsia="仿宋_GB2312" w:cs="仿宋_GB2312"/>
                <w:sz w:val="32"/>
                <w:szCs w:val="32"/>
                <w:lang w:val="en-US" w:eastAsia="zh-CN"/>
              </w:rPr>
              <w:t>旅游基础设施建设及民宿建设</w:t>
            </w:r>
            <w:r>
              <w:rPr>
                <w:rFonts w:hint="eastAsia" w:ascii="宋体" w:cs="宋体"/>
                <w:color w:val="000000"/>
                <w:sz w:val="24"/>
                <w:lang w:val="en-US" w:eastAsia="zh-CN"/>
              </w:rPr>
              <w:t>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新建厕所2个</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lang w:val="en-US"/>
              </w:rPr>
            </w:pPr>
            <w:r>
              <w:rPr>
                <w:rFonts w:hint="eastAsia" w:ascii="宋体" w:cs="宋体"/>
                <w:color w:val="000000"/>
                <w:sz w:val="24"/>
                <w:lang w:val="en-US" w:eastAsia="zh-CN"/>
              </w:rPr>
              <w:t>新建厕所2个</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sz w:val="24"/>
              </w:rPr>
            </w:pPr>
            <w:r>
              <w:rPr>
                <w:rFonts w:hint="eastAsia" w:ascii="宋体" w:cs="宋体"/>
                <w:color w:val="000000"/>
                <w:sz w:val="24"/>
                <w:lang w:val="en-US" w:eastAsia="zh-CN"/>
              </w:rPr>
              <w:t>新建厕所2个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按时完成率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发挥作用周期</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群众满意率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spacing w:line="58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9</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 xml:space="preserve">  二嘎里旅游扶贫资金</w:t>
      </w:r>
      <w:r>
        <w:rPr>
          <w:rFonts w:hint="eastAsia" w:ascii="仿宋_GB2312" w:eastAsia="仿宋_GB2312" w:cs="仿宋_GB2312"/>
          <w:sz w:val="32"/>
          <w:szCs w:val="32"/>
        </w:rPr>
        <w:t>”绩效目标完成情况综述。项目全年预算数</w:t>
      </w:r>
      <w:r>
        <w:rPr>
          <w:rFonts w:hint="eastAsia" w:ascii="仿宋_GB2312" w:eastAsia="仿宋_GB2312" w:cs="仿宋_GB2312"/>
          <w:sz w:val="32"/>
          <w:szCs w:val="32"/>
          <w:lang w:val="en-US" w:eastAsia="zh-CN"/>
        </w:rPr>
        <w:t>63.928947</w:t>
      </w:r>
      <w:r>
        <w:rPr>
          <w:rFonts w:hint="eastAsia" w:ascii="仿宋_GB2312" w:eastAsia="仿宋_GB2312" w:cs="仿宋_GB2312"/>
          <w:sz w:val="32"/>
          <w:szCs w:val="32"/>
        </w:rPr>
        <w:t>万元，执行数</w:t>
      </w:r>
      <w:r>
        <w:rPr>
          <w:rFonts w:hint="eastAsia" w:ascii="仿宋_GB2312" w:eastAsia="仿宋_GB2312" w:cs="仿宋_GB2312"/>
          <w:sz w:val="32"/>
          <w:szCs w:val="32"/>
          <w:lang w:eastAsia="zh-CN"/>
        </w:rPr>
        <w:t>为</w:t>
      </w:r>
      <w:r>
        <w:rPr>
          <w:rFonts w:hint="eastAsia" w:ascii="仿宋_GB2312" w:eastAsia="仿宋_GB2312" w:cs="仿宋_GB2312"/>
          <w:sz w:val="32"/>
          <w:szCs w:val="32"/>
          <w:lang w:val="en-US" w:eastAsia="zh-CN"/>
        </w:rPr>
        <w:t>63.928947</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lang w:eastAsia="zh-CN"/>
        </w:rPr>
        <w:t>。</w:t>
      </w:r>
    </w:p>
    <w:tbl>
      <w:tblPr>
        <w:tblStyle w:val="14"/>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lang w:val="en-US" w:eastAsia="zh-CN"/>
              </w:rPr>
              <w:t>1</w:t>
            </w:r>
            <w:r>
              <w:rPr>
                <w:rFonts w:hint="eastAsia" w:ascii="宋体" w:cs="宋体"/>
                <w:color w:val="000000"/>
                <w:kern w:val="0"/>
                <w:sz w:val="36"/>
                <w:szCs w:val="36"/>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仿宋_GB2312" w:eastAsia="仿宋_GB2312" w:cs="仿宋_GB2312"/>
                <w:sz w:val="32"/>
                <w:szCs w:val="32"/>
                <w:lang w:val="en-US" w:eastAsia="zh-CN"/>
              </w:rPr>
              <w:t>二嘎里旅游扶贫资金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金川县文化体育和旅游局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63.928947</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仿宋_GB2312" w:eastAsia="仿宋_GB2312" w:cs="仿宋_GB2312"/>
                <w:sz w:val="32"/>
                <w:szCs w:val="32"/>
                <w:lang w:val="en-US" w:eastAsia="zh-CN"/>
              </w:rPr>
              <w:t>63.928947万元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63.928947</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63.928947</w:t>
            </w:r>
            <w:r>
              <w:rPr>
                <w:rFonts w:hint="eastAsia" w:ascii="宋体" w:cs="宋体"/>
                <w:color w:val="00000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宋体" w:eastAsia="宋体" w:cs="宋体"/>
                <w:color w:val="000000"/>
                <w:sz w:val="24"/>
                <w:lang w:val="en-US" w:eastAsia="zh-CN"/>
              </w:rPr>
            </w:pPr>
            <w:r>
              <w:rPr>
                <w:rFonts w:hint="eastAsia" w:ascii="宋体" w:cs="宋体"/>
                <w:color w:val="000000"/>
                <w:sz w:val="24"/>
                <w:lang w:val="en-US" w:eastAsia="zh-CN"/>
              </w:rPr>
              <w:t>完成</w:t>
            </w:r>
            <w:r>
              <w:rPr>
                <w:rFonts w:hint="eastAsia" w:ascii="仿宋_GB2312" w:eastAsia="仿宋_GB2312" w:cs="仿宋_GB2312"/>
                <w:sz w:val="32"/>
                <w:szCs w:val="32"/>
                <w:lang w:val="en-US" w:eastAsia="zh-CN"/>
              </w:rPr>
              <w:t>二嘎里旅游扶贫资金</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24"/>
                <w:lang w:val="en-US"/>
              </w:rPr>
            </w:pPr>
            <w:r>
              <w:rPr>
                <w:rFonts w:hint="eastAsia" w:ascii="宋体" w:cs="宋体"/>
                <w:color w:val="000000"/>
                <w:sz w:val="24"/>
                <w:lang w:val="en-US" w:eastAsia="zh-CN"/>
              </w:rPr>
              <w:t>完成</w:t>
            </w:r>
            <w:r>
              <w:rPr>
                <w:rFonts w:hint="eastAsia" w:ascii="仿宋_GB2312" w:eastAsia="仿宋_GB2312" w:cs="仿宋_GB2312"/>
                <w:sz w:val="32"/>
                <w:szCs w:val="32"/>
                <w:lang w:val="en-US" w:eastAsia="zh-CN"/>
              </w:rPr>
              <w:t>二嘎里旅游扶贫资金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修建停车场5个</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lang w:val="en-US"/>
              </w:rPr>
            </w:pPr>
            <w:r>
              <w:rPr>
                <w:rFonts w:hint="eastAsia" w:ascii="宋体" w:cs="宋体"/>
                <w:color w:val="000000"/>
                <w:sz w:val="24"/>
                <w:lang w:val="en-US" w:eastAsia="zh-CN"/>
              </w:rPr>
              <w:t>修建停车场5个</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sz w:val="24"/>
              </w:rPr>
            </w:pPr>
            <w:r>
              <w:rPr>
                <w:rFonts w:hint="eastAsia" w:ascii="宋体" w:cs="宋体"/>
                <w:color w:val="000000"/>
                <w:sz w:val="24"/>
                <w:lang w:val="en-US" w:eastAsia="zh-CN"/>
              </w:rPr>
              <w:t>修建停车场5个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按时完成率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发挥作用周期</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群众满意率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spacing w:line="58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10</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 xml:space="preserve"> 特色文化旅游名镇资金</w:t>
      </w:r>
      <w:r>
        <w:rPr>
          <w:rFonts w:hint="eastAsia" w:ascii="仿宋_GB2312" w:eastAsia="仿宋_GB2312" w:cs="仿宋_GB2312"/>
          <w:sz w:val="32"/>
          <w:szCs w:val="32"/>
        </w:rPr>
        <w:t>”绩效目标完成情况综述。项目全年预算数</w:t>
      </w:r>
      <w:r>
        <w:rPr>
          <w:rFonts w:hint="eastAsia" w:ascii="仿宋_GB2312" w:eastAsia="仿宋_GB2312" w:cs="仿宋_GB2312"/>
          <w:sz w:val="32"/>
          <w:szCs w:val="32"/>
          <w:lang w:val="en-US" w:eastAsia="zh-CN"/>
        </w:rPr>
        <w:t>59.422481</w:t>
      </w:r>
      <w:r>
        <w:rPr>
          <w:rFonts w:hint="eastAsia" w:ascii="仿宋_GB2312" w:eastAsia="仿宋_GB2312" w:cs="仿宋_GB2312"/>
          <w:sz w:val="32"/>
          <w:szCs w:val="32"/>
        </w:rPr>
        <w:t>万元，执行数</w:t>
      </w:r>
      <w:r>
        <w:rPr>
          <w:rFonts w:hint="eastAsia" w:ascii="仿宋_GB2312" w:eastAsia="仿宋_GB2312" w:cs="仿宋_GB2312"/>
          <w:sz w:val="32"/>
          <w:szCs w:val="32"/>
          <w:lang w:eastAsia="zh-CN"/>
        </w:rPr>
        <w:t>为</w:t>
      </w:r>
      <w:r>
        <w:rPr>
          <w:rFonts w:hint="eastAsia" w:ascii="仿宋_GB2312" w:eastAsia="仿宋_GB2312" w:cs="仿宋_GB2312"/>
          <w:sz w:val="32"/>
          <w:szCs w:val="32"/>
          <w:lang w:val="en-US" w:eastAsia="zh-CN"/>
        </w:rPr>
        <w:t>59.422481</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lang w:eastAsia="zh-CN"/>
        </w:rPr>
        <w:t>。</w:t>
      </w:r>
    </w:p>
    <w:tbl>
      <w:tblPr>
        <w:tblStyle w:val="14"/>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lang w:val="en-US" w:eastAsia="zh-CN"/>
              </w:rPr>
              <w:t>1</w:t>
            </w:r>
            <w:r>
              <w:rPr>
                <w:rFonts w:hint="eastAsia" w:ascii="宋体" w:cs="宋体"/>
                <w:color w:val="000000"/>
                <w:kern w:val="0"/>
                <w:sz w:val="36"/>
                <w:szCs w:val="36"/>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仿宋_GB2312" w:eastAsia="仿宋_GB2312" w:cs="仿宋_GB2312"/>
                <w:sz w:val="32"/>
                <w:szCs w:val="32"/>
                <w:lang w:val="en-US" w:eastAsia="zh-CN"/>
              </w:rPr>
              <w:t>特色文化旅游名镇资金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金川县文化体育和旅游局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59.422481</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仿宋_GB2312" w:eastAsia="仿宋_GB2312" w:cs="仿宋_GB2312"/>
                <w:sz w:val="32"/>
                <w:szCs w:val="32"/>
                <w:lang w:val="en-US" w:eastAsia="zh-CN"/>
              </w:rPr>
              <w:t>59.422481</w:t>
            </w:r>
            <w:r>
              <w:rPr>
                <w:rFonts w:hint="eastAsia" w:ascii="宋体" w:cs="宋体"/>
                <w:color w:val="00000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59.422481</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59.422481</w:t>
            </w:r>
            <w:r>
              <w:rPr>
                <w:rFonts w:hint="eastAsia" w:ascii="宋体" w:cs="宋体"/>
                <w:color w:val="00000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宋体" w:eastAsia="宋体" w:cs="宋体"/>
                <w:color w:val="000000"/>
                <w:sz w:val="24"/>
                <w:lang w:val="en-US" w:eastAsia="zh-CN"/>
              </w:rPr>
            </w:pPr>
            <w:r>
              <w:rPr>
                <w:rFonts w:hint="eastAsia" w:ascii="宋体" w:cs="宋体"/>
                <w:color w:val="000000"/>
                <w:sz w:val="24"/>
                <w:lang w:val="en-US" w:eastAsia="zh-CN"/>
              </w:rPr>
              <w:t>完成</w:t>
            </w:r>
            <w:r>
              <w:rPr>
                <w:rFonts w:hint="eastAsia" w:ascii="仿宋_GB2312" w:eastAsia="仿宋_GB2312" w:cs="仿宋_GB2312"/>
                <w:sz w:val="32"/>
                <w:szCs w:val="32"/>
                <w:lang w:val="en-US" w:eastAsia="zh-CN"/>
              </w:rPr>
              <w:t>特色文化旅游名镇资金</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24"/>
                <w:lang w:val="en-US"/>
              </w:rPr>
            </w:pPr>
            <w:r>
              <w:rPr>
                <w:rFonts w:hint="eastAsia" w:ascii="宋体" w:cs="宋体"/>
                <w:color w:val="000000"/>
                <w:sz w:val="24"/>
                <w:lang w:val="en-US" w:eastAsia="zh-CN"/>
              </w:rPr>
              <w:t>完成</w:t>
            </w:r>
            <w:r>
              <w:rPr>
                <w:rFonts w:hint="eastAsia" w:ascii="仿宋_GB2312" w:eastAsia="仿宋_GB2312" w:cs="仿宋_GB2312"/>
                <w:sz w:val="32"/>
                <w:szCs w:val="32"/>
                <w:lang w:val="en-US" w:eastAsia="zh-CN"/>
              </w:rPr>
              <w:t>特色文化旅游名镇资金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修建停车场1个</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lang w:val="en-US"/>
              </w:rPr>
            </w:pPr>
            <w:r>
              <w:rPr>
                <w:rFonts w:hint="eastAsia" w:ascii="宋体" w:cs="宋体"/>
                <w:color w:val="000000"/>
                <w:sz w:val="24"/>
                <w:lang w:val="en-US" w:eastAsia="zh-CN"/>
              </w:rPr>
              <w:t>修建停车场1个</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sz w:val="24"/>
              </w:rPr>
            </w:pPr>
            <w:r>
              <w:rPr>
                <w:rFonts w:hint="eastAsia" w:ascii="宋体" w:cs="宋体"/>
                <w:color w:val="000000"/>
                <w:sz w:val="24"/>
                <w:lang w:val="en-US" w:eastAsia="zh-CN"/>
              </w:rPr>
              <w:t>修建停车场1个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按时完成率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发挥作用周期</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群众满意率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spacing w:line="58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11</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旅游基础设施建设</w:t>
      </w:r>
      <w:r>
        <w:rPr>
          <w:rFonts w:hint="eastAsia" w:ascii="仿宋_GB2312" w:eastAsia="仿宋_GB2312" w:cs="仿宋_GB2312"/>
          <w:sz w:val="32"/>
          <w:szCs w:val="32"/>
        </w:rPr>
        <w:t>”绩效目标完成情况综述。项目全年预算数</w:t>
      </w:r>
      <w:r>
        <w:rPr>
          <w:rFonts w:hint="eastAsia" w:ascii="仿宋_GB2312" w:eastAsia="仿宋_GB2312" w:cs="仿宋_GB2312"/>
          <w:sz w:val="32"/>
          <w:szCs w:val="32"/>
          <w:lang w:val="en-US" w:eastAsia="zh-CN"/>
        </w:rPr>
        <w:t>1955.802813</w:t>
      </w:r>
      <w:r>
        <w:rPr>
          <w:rFonts w:hint="eastAsia" w:ascii="仿宋_GB2312" w:eastAsia="仿宋_GB2312" w:cs="仿宋_GB2312"/>
          <w:sz w:val="32"/>
          <w:szCs w:val="32"/>
        </w:rPr>
        <w:t>万元，执行数</w:t>
      </w:r>
      <w:r>
        <w:rPr>
          <w:rFonts w:hint="eastAsia" w:ascii="仿宋_GB2312" w:eastAsia="仿宋_GB2312" w:cs="仿宋_GB2312"/>
          <w:sz w:val="32"/>
          <w:szCs w:val="32"/>
          <w:lang w:eastAsia="zh-CN"/>
        </w:rPr>
        <w:t>为</w:t>
      </w:r>
      <w:r>
        <w:rPr>
          <w:rFonts w:hint="eastAsia" w:ascii="仿宋_GB2312" w:eastAsia="仿宋_GB2312" w:cs="仿宋_GB2312"/>
          <w:sz w:val="32"/>
          <w:szCs w:val="32"/>
          <w:lang w:val="en-US" w:eastAsia="zh-CN"/>
        </w:rPr>
        <w:t>1955.802813</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lang w:eastAsia="zh-CN"/>
        </w:rPr>
        <w:t>。</w:t>
      </w:r>
    </w:p>
    <w:tbl>
      <w:tblPr>
        <w:tblStyle w:val="14"/>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lang w:val="en-US" w:eastAsia="zh-CN"/>
              </w:rPr>
              <w:t>1</w:t>
            </w:r>
            <w:r>
              <w:rPr>
                <w:rFonts w:hint="eastAsia" w:ascii="宋体" w:cs="宋体"/>
                <w:color w:val="000000"/>
                <w:kern w:val="0"/>
                <w:sz w:val="36"/>
                <w:szCs w:val="36"/>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仿宋_GB2312" w:eastAsia="仿宋_GB2312" w:cs="仿宋_GB2312"/>
                <w:sz w:val="32"/>
                <w:szCs w:val="32"/>
                <w:lang w:val="en-US" w:eastAsia="zh-CN"/>
              </w:rPr>
              <w:t>旅游基础设施建设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金川县文化体育和旅游局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21"/>
                <w:szCs w:val="21"/>
                <w:lang w:val="en-US" w:eastAsia="zh-CN"/>
              </w:rPr>
              <w:t>1955.802813万元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仿宋_GB2312" w:eastAsia="仿宋_GB2312" w:cs="仿宋_GB2312"/>
                <w:sz w:val="21"/>
                <w:szCs w:val="21"/>
                <w:lang w:val="en-US" w:eastAsia="zh-CN"/>
              </w:rPr>
              <w:t>1955.802813万元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1"/>
                <w:szCs w:val="21"/>
              </w:rPr>
            </w:pPr>
            <w:r>
              <w:rPr>
                <w:rFonts w:hint="eastAsia" w:ascii="仿宋_GB2312" w:eastAsia="仿宋_GB2312" w:cs="仿宋_GB2312"/>
                <w:sz w:val="21"/>
                <w:szCs w:val="21"/>
                <w:lang w:val="en-US" w:eastAsia="zh-CN"/>
              </w:rPr>
              <w:t>1955.802813</w:t>
            </w:r>
            <w:r>
              <w:rPr>
                <w:rFonts w:hint="eastAsia" w:ascii="仿宋_GB2312" w:eastAsia="仿宋_GB2312" w:cs="仿宋_GB2312"/>
                <w:sz w:val="21"/>
                <w:szCs w:val="21"/>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21"/>
                <w:szCs w:val="21"/>
                <w:lang w:val="en-US" w:eastAsia="zh-CN"/>
              </w:rPr>
              <w:t>1955.802813</w:t>
            </w:r>
            <w:r>
              <w:rPr>
                <w:rFonts w:hint="eastAsia" w:ascii="仿宋_GB2312" w:eastAsia="仿宋_GB2312" w:cs="仿宋_GB2312"/>
                <w:sz w:val="21"/>
                <w:szCs w:val="21"/>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宋体" w:eastAsia="宋体" w:cs="宋体"/>
                <w:color w:val="000000"/>
                <w:sz w:val="24"/>
                <w:lang w:val="en-US" w:eastAsia="zh-CN"/>
              </w:rPr>
            </w:pPr>
            <w:r>
              <w:rPr>
                <w:rFonts w:hint="eastAsia" w:ascii="宋体" w:cs="宋体"/>
                <w:color w:val="000000"/>
                <w:sz w:val="24"/>
                <w:lang w:val="en-US" w:eastAsia="zh-CN"/>
              </w:rPr>
              <w:t>完成</w:t>
            </w:r>
            <w:r>
              <w:rPr>
                <w:rFonts w:hint="eastAsia" w:ascii="仿宋_GB2312" w:eastAsia="仿宋_GB2312" w:cs="仿宋_GB2312"/>
                <w:sz w:val="32"/>
                <w:szCs w:val="32"/>
                <w:lang w:val="en-US" w:eastAsia="zh-CN"/>
              </w:rPr>
              <w:t>旅游基础设施建设</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24"/>
                <w:lang w:val="en-US"/>
              </w:rPr>
            </w:pPr>
            <w:r>
              <w:rPr>
                <w:rFonts w:hint="eastAsia" w:ascii="宋体" w:cs="宋体"/>
                <w:color w:val="000000"/>
                <w:sz w:val="24"/>
                <w:lang w:val="en-US" w:eastAsia="zh-CN"/>
              </w:rPr>
              <w:t>完成</w:t>
            </w:r>
            <w:r>
              <w:rPr>
                <w:rFonts w:hint="eastAsia" w:ascii="仿宋_GB2312" w:eastAsia="仿宋_GB2312" w:cs="仿宋_GB2312"/>
                <w:sz w:val="32"/>
                <w:szCs w:val="32"/>
                <w:lang w:val="en-US" w:eastAsia="zh-CN"/>
              </w:rPr>
              <w:t>旅游基础设施建设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基础设施建设10公里</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lang w:val="en-US"/>
              </w:rPr>
            </w:pPr>
            <w:r>
              <w:rPr>
                <w:rFonts w:hint="eastAsia" w:ascii="宋体" w:cs="宋体"/>
                <w:color w:val="000000"/>
                <w:sz w:val="24"/>
                <w:lang w:val="en-US" w:eastAsia="zh-CN"/>
              </w:rPr>
              <w:t>基础设施建设10公里</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sz w:val="24"/>
              </w:rPr>
            </w:pPr>
            <w:r>
              <w:rPr>
                <w:rFonts w:hint="eastAsia" w:ascii="宋体" w:cs="宋体"/>
                <w:color w:val="000000"/>
                <w:sz w:val="24"/>
                <w:lang w:val="en-US" w:eastAsia="zh-CN"/>
              </w:rPr>
              <w:t>基础设施建设10公里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按时完成率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发挥作用周期</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群众满意率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spacing w:line="600" w:lineRule="exact"/>
        <w:ind w:firstLine="640" w:firstLineChars="200"/>
        <w:outlineLvl w:val="1"/>
        <w:rPr>
          <w:rFonts w:hint="eastAsia" w:ascii="黑体" w:eastAsia="黑体"/>
          <w:color w:val="000000"/>
          <w:sz w:val="32"/>
          <w:szCs w:val="32"/>
        </w:rPr>
      </w:pPr>
    </w:p>
    <w:p>
      <w:pPr>
        <w:spacing w:line="58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12</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 xml:space="preserve">  两馆一站免费开放</w:t>
      </w:r>
      <w:r>
        <w:rPr>
          <w:rFonts w:hint="eastAsia" w:ascii="仿宋_GB2312" w:eastAsia="仿宋_GB2312" w:cs="仿宋_GB2312"/>
          <w:sz w:val="32"/>
          <w:szCs w:val="32"/>
        </w:rPr>
        <w:t>”绩效目标完成情况综述。项目全年预算数</w:t>
      </w:r>
      <w:r>
        <w:rPr>
          <w:rFonts w:hint="eastAsia" w:ascii="仿宋_GB2312" w:eastAsia="仿宋_GB2312" w:cs="仿宋_GB2312"/>
          <w:sz w:val="32"/>
          <w:szCs w:val="32"/>
          <w:lang w:val="en-US" w:eastAsia="zh-CN"/>
        </w:rPr>
        <w:t>13.2</w:t>
      </w:r>
      <w:r>
        <w:rPr>
          <w:rFonts w:hint="eastAsia" w:ascii="仿宋_GB2312" w:eastAsia="仿宋_GB2312" w:cs="仿宋_GB2312"/>
          <w:sz w:val="32"/>
          <w:szCs w:val="32"/>
        </w:rPr>
        <w:t>万元，执行数</w:t>
      </w:r>
      <w:r>
        <w:rPr>
          <w:rFonts w:hint="eastAsia" w:ascii="仿宋_GB2312" w:eastAsia="仿宋_GB2312" w:cs="仿宋_GB2312"/>
          <w:sz w:val="32"/>
          <w:szCs w:val="32"/>
          <w:lang w:eastAsia="zh-CN"/>
        </w:rPr>
        <w:t>为</w:t>
      </w:r>
      <w:r>
        <w:rPr>
          <w:rFonts w:hint="eastAsia" w:ascii="仿宋_GB2312" w:eastAsia="仿宋_GB2312" w:cs="仿宋_GB2312"/>
          <w:sz w:val="32"/>
          <w:szCs w:val="32"/>
          <w:lang w:val="en-US" w:eastAsia="zh-CN"/>
        </w:rPr>
        <w:t>7.0202</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53.18%</w:t>
      </w:r>
      <w:r>
        <w:rPr>
          <w:rFonts w:hint="eastAsia" w:ascii="仿宋_GB2312" w:eastAsia="仿宋_GB2312" w:cs="仿宋_GB2312"/>
          <w:sz w:val="32"/>
          <w:szCs w:val="32"/>
          <w:lang w:eastAsia="zh-CN"/>
        </w:rPr>
        <w:t>。</w:t>
      </w:r>
    </w:p>
    <w:tbl>
      <w:tblPr>
        <w:tblStyle w:val="14"/>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lang w:val="en-US" w:eastAsia="zh-CN"/>
              </w:rPr>
              <w:t>1</w:t>
            </w:r>
            <w:r>
              <w:rPr>
                <w:rFonts w:hint="eastAsia" w:ascii="宋体" w:cs="宋体"/>
                <w:color w:val="000000"/>
                <w:kern w:val="0"/>
                <w:sz w:val="36"/>
                <w:szCs w:val="36"/>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仿宋_GB2312" w:eastAsia="仿宋_GB2312" w:cs="仿宋_GB2312"/>
                <w:sz w:val="32"/>
                <w:szCs w:val="32"/>
                <w:lang w:val="en-US" w:eastAsia="zh-CN"/>
              </w:rPr>
              <w:t>两馆一站免费开放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金川县文化体育和旅游局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13.2</w:t>
            </w:r>
            <w:r>
              <w:rPr>
                <w:rFonts w:hint="eastAsia" w:ascii="仿宋_GB2312" w:eastAsia="仿宋_GB2312" w:cs="仿宋_GB2312"/>
                <w:sz w:val="32"/>
                <w:szCs w:val="32"/>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仿宋_GB2312" w:eastAsia="仿宋_GB2312" w:cs="仿宋_GB2312"/>
                <w:sz w:val="32"/>
                <w:szCs w:val="32"/>
                <w:lang w:val="en-US" w:eastAsia="zh-CN"/>
              </w:rPr>
              <w:t>13.2</w:t>
            </w:r>
            <w:r>
              <w:rPr>
                <w:rFonts w:hint="eastAsia" w:ascii="仿宋_GB2312" w:eastAsia="仿宋_GB2312" w:cs="仿宋_GB2312"/>
                <w:sz w:val="32"/>
                <w:szCs w:val="32"/>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1"/>
                <w:szCs w:val="21"/>
              </w:rPr>
            </w:pPr>
            <w:r>
              <w:rPr>
                <w:rFonts w:hint="eastAsia" w:ascii="仿宋_GB2312" w:eastAsia="仿宋_GB2312" w:cs="仿宋_GB2312"/>
                <w:sz w:val="32"/>
                <w:szCs w:val="32"/>
                <w:lang w:val="en-US" w:eastAsia="zh-CN"/>
              </w:rPr>
              <w:t>13.2</w:t>
            </w:r>
            <w:r>
              <w:rPr>
                <w:rFonts w:hint="eastAsia" w:ascii="仿宋_GB2312" w:eastAsia="仿宋_GB2312" w:cs="仿宋_GB2312"/>
                <w:sz w:val="32"/>
                <w:szCs w:val="32"/>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13.2</w:t>
            </w:r>
            <w:r>
              <w:rPr>
                <w:rFonts w:hint="eastAsia" w:ascii="仿宋_GB2312" w:eastAsia="仿宋_GB2312" w:cs="仿宋_GB2312"/>
                <w:sz w:val="32"/>
                <w:szCs w:val="32"/>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宋体" w:eastAsia="宋体" w:cs="宋体"/>
                <w:color w:val="000000"/>
                <w:sz w:val="24"/>
                <w:lang w:val="en-US" w:eastAsia="zh-CN"/>
              </w:rPr>
            </w:pPr>
            <w:r>
              <w:rPr>
                <w:rFonts w:hint="eastAsia" w:ascii="宋体" w:cs="宋体"/>
                <w:color w:val="000000"/>
                <w:sz w:val="24"/>
                <w:lang w:val="en-US" w:eastAsia="zh-CN"/>
              </w:rPr>
              <w:t>完成</w:t>
            </w:r>
            <w:r>
              <w:rPr>
                <w:rFonts w:hint="eastAsia" w:ascii="仿宋_GB2312" w:eastAsia="仿宋_GB2312" w:cs="仿宋_GB2312"/>
                <w:sz w:val="32"/>
                <w:szCs w:val="32"/>
                <w:lang w:val="en-US" w:eastAsia="zh-CN"/>
              </w:rPr>
              <w:t>两馆一站免费开放</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24"/>
                <w:lang w:val="en-US"/>
              </w:rPr>
            </w:pPr>
            <w:r>
              <w:rPr>
                <w:rFonts w:hint="eastAsia" w:ascii="宋体" w:cs="宋体"/>
                <w:color w:val="000000"/>
                <w:sz w:val="24"/>
                <w:lang w:val="en-US" w:eastAsia="zh-CN"/>
              </w:rPr>
              <w:t>完成</w:t>
            </w:r>
            <w:r>
              <w:rPr>
                <w:rFonts w:hint="eastAsia" w:ascii="仿宋_GB2312" w:eastAsia="仿宋_GB2312" w:cs="仿宋_GB2312"/>
                <w:sz w:val="32"/>
                <w:szCs w:val="32"/>
                <w:lang w:val="en-US" w:eastAsia="zh-CN"/>
              </w:rPr>
              <w:t>两馆一站免费开放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每天免费开放10小时</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lang w:val="en-US"/>
              </w:rPr>
            </w:pPr>
            <w:r>
              <w:rPr>
                <w:rFonts w:hint="eastAsia" w:ascii="宋体" w:cs="宋体"/>
                <w:color w:val="000000"/>
                <w:sz w:val="24"/>
                <w:lang w:val="en-US" w:eastAsia="zh-CN"/>
              </w:rPr>
              <w:t>每天免费开放10小时</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sz w:val="24"/>
              </w:rPr>
            </w:pPr>
            <w:r>
              <w:rPr>
                <w:rFonts w:hint="eastAsia" w:ascii="宋体" w:cs="宋体"/>
                <w:color w:val="000000"/>
                <w:sz w:val="24"/>
                <w:lang w:val="en-US" w:eastAsia="zh-CN"/>
              </w:rPr>
              <w:t>每天免费开放10小时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按时完成率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w:t>
            </w:r>
            <w:r>
              <w:rPr>
                <w:rFonts w:hint="eastAsia" w:ascii="宋体" w:cs="宋体"/>
                <w:color w:val="000000"/>
                <w:sz w:val="24"/>
                <w:lang w:val="en-US" w:eastAsia="zh-CN"/>
              </w:rPr>
              <w:t>53.18</w:t>
            </w:r>
            <w:r>
              <w:rPr>
                <w:rFonts w:hint="eastAsia" w:asci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w:t>
            </w:r>
            <w:r>
              <w:rPr>
                <w:rFonts w:hint="eastAsia" w:ascii="宋体" w:cs="宋体"/>
                <w:color w:val="000000"/>
                <w:sz w:val="24"/>
                <w:lang w:val="en-US" w:eastAsia="zh-CN"/>
              </w:rPr>
              <w:t>53.18</w:t>
            </w:r>
            <w:r>
              <w:rPr>
                <w:rFonts w:hint="eastAsia" w:ascii="宋体" w:cs="宋体"/>
                <w:color w:val="00000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发挥作用周期</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群众满意率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spacing w:line="600" w:lineRule="exact"/>
        <w:ind w:firstLine="640" w:firstLineChars="200"/>
        <w:outlineLvl w:val="1"/>
        <w:rPr>
          <w:rFonts w:hint="eastAsia" w:ascii="黑体" w:eastAsia="黑体"/>
          <w:color w:val="000000"/>
          <w:sz w:val="32"/>
          <w:szCs w:val="32"/>
        </w:rPr>
      </w:pPr>
    </w:p>
    <w:p>
      <w:pPr>
        <w:spacing w:line="58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13</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观音镇乡村旅游设施资金</w:t>
      </w:r>
      <w:r>
        <w:rPr>
          <w:rFonts w:hint="eastAsia" w:ascii="仿宋_GB2312" w:eastAsia="仿宋_GB2312" w:cs="仿宋_GB2312"/>
          <w:sz w:val="32"/>
          <w:szCs w:val="32"/>
        </w:rPr>
        <w:t>”绩效目标完成情况综述。项目全年预算数</w:t>
      </w:r>
      <w:r>
        <w:rPr>
          <w:rFonts w:hint="eastAsia" w:ascii="仿宋_GB2312" w:eastAsia="仿宋_GB2312" w:cs="仿宋_GB2312"/>
          <w:sz w:val="32"/>
          <w:szCs w:val="32"/>
          <w:lang w:val="en-US" w:eastAsia="zh-CN"/>
        </w:rPr>
        <w:t>13.772214</w:t>
      </w:r>
      <w:r>
        <w:rPr>
          <w:rFonts w:hint="eastAsia" w:ascii="仿宋_GB2312" w:eastAsia="仿宋_GB2312" w:cs="仿宋_GB2312"/>
          <w:sz w:val="32"/>
          <w:szCs w:val="32"/>
        </w:rPr>
        <w:t>万元，执行数</w:t>
      </w:r>
      <w:r>
        <w:rPr>
          <w:rFonts w:hint="eastAsia" w:ascii="仿宋_GB2312" w:eastAsia="仿宋_GB2312" w:cs="仿宋_GB2312"/>
          <w:sz w:val="32"/>
          <w:szCs w:val="32"/>
          <w:lang w:eastAsia="zh-CN"/>
        </w:rPr>
        <w:t>为</w:t>
      </w:r>
      <w:r>
        <w:rPr>
          <w:rFonts w:hint="eastAsia" w:ascii="仿宋_GB2312" w:eastAsia="仿宋_GB2312" w:cs="仿宋_GB2312"/>
          <w:sz w:val="32"/>
          <w:szCs w:val="32"/>
          <w:lang w:val="en-US" w:eastAsia="zh-CN"/>
        </w:rPr>
        <w:t>13.772214</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lang w:eastAsia="zh-CN"/>
        </w:rPr>
        <w:t>。</w:t>
      </w:r>
    </w:p>
    <w:tbl>
      <w:tblPr>
        <w:tblStyle w:val="14"/>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lang w:val="en-US" w:eastAsia="zh-CN"/>
              </w:rPr>
              <w:t>1</w:t>
            </w:r>
            <w:r>
              <w:rPr>
                <w:rFonts w:hint="eastAsia" w:ascii="宋体" w:cs="宋体"/>
                <w:color w:val="000000"/>
                <w:kern w:val="0"/>
                <w:sz w:val="36"/>
                <w:szCs w:val="36"/>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仿宋_GB2312" w:eastAsia="仿宋_GB2312" w:cs="仿宋_GB2312"/>
                <w:sz w:val="32"/>
                <w:szCs w:val="32"/>
                <w:lang w:val="en-US" w:eastAsia="zh-CN"/>
              </w:rPr>
              <w:t>观音镇乡村旅游设施资金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金川县文化体育和旅游局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13.772214</w:t>
            </w:r>
            <w:r>
              <w:rPr>
                <w:rFonts w:hint="eastAsia" w:ascii="仿宋_GB2312" w:eastAsia="仿宋_GB2312" w:cs="仿宋_GB2312"/>
                <w:sz w:val="32"/>
                <w:szCs w:val="32"/>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仿宋_GB2312" w:eastAsia="仿宋_GB2312" w:cs="仿宋_GB2312"/>
                <w:sz w:val="32"/>
                <w:szCs w:val="32"/>
                <w:lang w:val="en-US" w:eastAsia="zh-CN"/>
              </w:rPr>
              <w:t>13.772214</w:t>
            </w:r>
            <w:r>
              <w:rPr>
                <w:rFonts w:hint="eastAsia" w:ascii="仿宋_GB2312" w:eastAsia="仿宋_GB2312" w:cs="仿宋_GB2312"/>
                <w:sz w:val="32"/>
                <w:szCs w:val="32"/>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1"/>
                <w:szCs w:val="21"/>
              </w:rPr>
            </w:pPr>
            <w:r>
              <w:rPr>
                <w:rFonts w:hint="eastAsia" w:ascii="仿宋_GB2312" w:eastAsia="仿宋_GB2312" w:cs="仿宋_GB2312"/>
                <w:sz w:val="32"/>
                <w:szCs w:val="32"/>
                <w:lang w:val="en-US" w:eastAsia="zh-CN"/>
              </w:rPr>
              <w:t>13.772214</w:t>
            </w:r>
            <w:r>
              <w:rPr>
                <w:rFonts w:hint="eastAsia" w:ascii="仿宋_GB2312" w:eastAsia="仿宋_GB2312" w:cs="仿宋_GB2312"/>
                <w:sz w:val="32"/>
                <w:szCs w:val="32"/>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13.772214</w:t>
            </w:r>
            <w:r>
              <w:rPr>
                <w:rFonts w:hint="eastAsia" w:ascii="仿宋_GB2312" w:eastAsia="仿宋_GB2312" w:cs="仿宋_GB2312"/>
                <w:sz w:val="32"/>
                <w:szCs w:val="32"/>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宋体" w:eastAsia="宋体" w:cs="宋体"/>
                <w:color w:val="000000"/>
                <w:sz w:val="24"/>
                <w:lang w:val="en-US" w:eastAsia="zh-CN"/>
              </w:rPr>
            </w:pPr>
            <w:r>
              <w:rPr>
                <w:rFonts w:hint="eastAsia" w:ascii="宋体" w:cs="宋体"/>
                <w:color w:val="000000"/>
                <w:sz w:val="24"/>
                <w:lang w:val="en-US" w:eastAsia="zh-CN"/>
              </w:rPr>
              <w:t>完成</w:t>
            </w:r>
            <w:r>
              <w:rPr>
                <w:rFonts w:hint="eastAsia" w:ascii="仿宋_GB2312" w:eastAsia="仿宋_GB2312" w:cs="仿宋_GB2312"/>
                <w:sz w:val="32"/>
                <w:szCs w:val="32"/>
                <w:lang w:val="en-US" w:eastAsia="zh-CN"/>
              </w:rPr>
              <w:t>观音镇乡村旅游设施资金</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24"/>
                <w:lang w:val="en-US"/>
              </w:rPr>
            </w:pPr>
            <w:r>
              <w:rPr>
                <w:rFonts w:hint="eastAsia" w:ascii="宋体" w:cs="宋体"/>
                <w:color w:val="000000"/>
                <w:sz w:val="24"/>
                <w:lang w:val="en-US" w:eastAsia="zh-CN"/>
              </w:rPr>
              <w:t>完成</w:t>
            </w:r>
            <w:r>
              <w:rPr>
                <w:rFonts w:hint="eastAsia" w:ascii="仿宋_GB2312" w:eastAsia="仿宋_GB2312" w:cs="仿宋_GB2312"/>
                <w:sz w:val="32"/>
                <w:szCs w:val="32"/>
                <w:lang w:val="en-US" w:eastAsia="zh-CN"/>
              </w:rPr>
              <w:t>观音镇乡村旅游设施资金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eastAsia="宋体" w:cs="宋体"/>
                <w:color w:val="000000"/>
                <w:sz w:val="24"/>
                <w:lang w:val="en-US" w:eastAsia="zh-CN"/>
              </w:rPr>
              <w:t>完成观音镇乡村旅游设施</w:t>
            </w:r>
            <w:r>
              <w:rPr>
                <w:rFonts w:hint="eastAsia" w:ascii="宋体" w:cs="宋体"/>
                <w:color w:val="000000"/>
                <w:sz w:val="24"/>
                <w:lang w:val="en-US" w:eastAsia="zh-CN"/>
              </w:rPr>
              <w:t>建设1处</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lang w:val="en-US"/>
              </w:rPr>
            </w:pPr>
            <w:r>
              <w:rPr>
                <w:rFonts w:ascii="宋体" w:eastAsia="宋体" w:cs="宋体"/>
                <w:color w:val="000000"/>
                <w:sz w:val="24"/>
                <w:lang w:val="en-US" w:eastAsia="zh-CN"/>
              </w:rPr>
              <w:t>完成观音镇乡村旅游设施</w:t>
            </w:r>
            <w:r>
              <w:rPr>
                <w:rFonts w:hint="eastAsia" w:ascii="宋体" w:cs="宋体"/>
                <w:color w:val="000000"/>
                <w:sz w:val="24"/>
                <w:lang w:val="en-US" w:eastAsia="zh-CN"/>
              </w:rPr>
              <w:t>建设1处</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sz w:val="24"/>
              </w:rPr>
            </w:pPr>
            <w:r>
              <w:rPr>
                <w:rFonts w:ascii="宋体" w:eastAsia="宋体" w:cs="宋体"/>
                <w:color w:val="000000"/>
                <w:sz w:val="24"/>
                <w:lang w:val="en-US" w:eastAsia="zh-CN"/>
              </w:rPr>
              <w:t>完成观音镇乡村旅游设施</w:t>
            </w:r>
            <w:r>
              <w:rPr>
                <w:rFonts w:hint="eastAsia" w:ascii="宋体" w:cs="宋体"/>
                <w:color w:val="000000"/>
                <w:sz w:val="24"/>
                <w:lang w:val="en-US" w:eastAsia="zh-CN"/>
              </w:rPr>
              <w:t>建设1处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按时完成率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w:t>
            </w:r>
            <w:r>
              <w:rPr>
                <w:rFonts w:hint="eastAsia" w:ascii="宋体" w:cs="宋体"/>
                <w:color w:val="000000"/>
                <w:sz w:val="24"/>
                <w:lang w:val="en-US" w:eastAsia="zh-CN"/>
              </w:rPr>
              <w:t>100</w:t>
            </w:r>
            <w:r>
              <w:rPr>
                <w:rFonts w:hint="eastAsia" w:asci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w:t>
            </w:r>
            <w:r>
              <w:rPr>
                <w:rFonts w:hint="eastAsia" w:ascii="宋体" w:cs="宋体"/>
                <w:color w:val="000000"/>
                <w:sz w:val="24"/>
                <w:lang w:val="en-US" w:eastAsia="zh-CN"/>
              </w:rPr>
              <w:t>100</w:t>
            </w:r>
            <w:r>
              <w:rPr>
                <w:rFonts w:hint="eastAsia" w:ascii="宋体" w:cs="宋体"/>
                <w:color w:val="00000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发挥作用周期</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群众满意率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spacing w:line="600" w:lineRule="exact"/>
        <w:ind w:firstLine="640" w:firstLineChars="200"/>
        <w:outlineLvl w:val="1"/>
        <w:rPr>
          <w:rFonts w:hint="eastAsia" w:ascii="黑体" w:eastAsia="黑体"/>
          <w:color w:val="000000"/>
          <w:sz w:val="32"/>
          <w:szCs w:val="32"/>
        </w:rPr>
      </w:pPr>
    </w:p>
    <w:p>
      <w:pPr>
        <w:spacing w:line="58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14</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 xml:space="preserve"> 旅游扶贫示范村建设</w:t>
      </w:r>
      <w:r>
        <w:rPr>
          <w:rFonts w:hint="eastAsia" w:ascii="仿宋_GB2312" w:eastAsia="仿宋_GB2312" w:cs="仿宋_GB2312"/>
          <w:sz w:val="32"/>
          <w:szCs w:val="32"/>
        </w:rPr>
        <w:t>”绩效目标完成情况综述。项目全年预算数</w:t>
      </w:r>
      <w:r>
        <w:rPr>
          <w:rFonts w:hint="eastAsia" w:ascii="仿宋_GB2312" w:eastAsia="仿宋_GB2312" w:cs="仿宋_GB2312"/>
          <w:sz w:val="32"/>
          <w:szCs w:val="32"/>
          <w:lang w:val="en-US" w:eastAsia="zh-CN"/>
        </w:rPr>
        <w:t>100.828</w:t>
      </w:r>
      <w:r>
        <w:rPr>
          <w:rFonts w:hint="eastAsia" w:ascii="仿宋_GB2312" w:eastAsia="仿宋_GB2312" w:cs="仿宋_GB2312"/>
          <w:sz w:val="32"/>
          <w:szCs w:val="32"/>
        </w:rPr>
        <w:t>万元，执行数</w:t>
      </w:r>
      <w:r>
        <w:rPr>
          <w:rFonts w:hint="eastAsia" w:ascii="仿宋_GB2312" w:eastAsia="仿宋_GB2312" w:cs="仿宋_GB2312"/>
          <w:sz w:val="32"/>
          <w:szCs w:val="32"/>
          <w:lang w:eastAsia="zh-CN"/>
        </w:rPr>
        <w:t>为</w:t>
      </w:r>
      <w:r>
        <w:rPr>
          <w:rFonts w:hint="eastAsia" w:ascii="仿宋_GB2312" w:eastAsia="仿宋_GB2312" w:cs="仿宋_GB2312"/>
          <w:sz w:val="32"/>
          <w:szCs w:val="32"/>
          <w:lang w:val="en-US" w:eastAsia="zh-CN"/>
        </w:rPr>
        <w:t>100.828</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lang w:eastAsia="zh-CN"/>
        </w:rPr>
        <w:t>。</w:t>
      </w:r>
    </w:p>
    <w:tbl>
      <w:tblPr>
        <w:tblStyle w:val="14"/>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lang w:val="en-US" w:eastAsia="zh-CN"/>
              </w:rPr>
              <w:t>1</w:t>
            </w:r>
            <w:r>
              <w:rPr>
                <w:rFonts w:hint="eastAsia" w:ascii="宋体" w:cs="宋体"/>
                <w:color w:val="000000"/>
                <w:kern w:val="0"/>
                <w:sz w:val="36"/>
                <w:szCs w:val="36"/>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仿宋_GB2312" w:eastAsia="仿宋_GB2312" w:cs="仿宋_GB2312"/>
                <w:sz w:val="32"/>
                <w:szCs w:val="32"/>
                <w:lang w:val="en-US" w:eastAsia="zh-CN"/>
              </w:rPr>
              <w:t xml:space="preserve"> 旅游扶贫示范村建设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金川县文化体育和旅游局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100.828</w:t>
            </w:r>
            <w:r>
              <w:rPr>
                <w:rFonts w:hint="eastAsia" w:ascii="仿宋_GB2312" w:eastAsia="仿宋_GB2312" w:cs="仿宋_GB2312"/>
                <w:sz w:val="32"/>
                <w:szCs w:val="32"/>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仿宋_GB2312" w:eastAsia="仿宋_GB2312" w:cs="仿宋_GB2312"/>
                <w:sz w:val="32"/>
                <w:szCs w:val="32"/>
                <w:lang w:val="en-US" w:eastAsia="zh-CN"/>
              </w:rPr>
              <w:t>100.828</w:t>
            </w:r>
            <w:r>
              <w:rPr>
                <w:rFonts w:hint="eastAsia" w:ascii="仿宋_GB2312" w:eastAsia="仿宋_GB2312" w:cs="仿宋_GB2312"/>
                <w:sz w:val="32"/>
                <w:szCs w:val="32"/>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1"/>
                <w:szCs w:val="21"/>
              </w:rPr>
            </w:pPr>
            <w:r>
              <w:rPr>
                <w:rFonts w:hint="eastAsia" w:ascii="仿宋_GB2312" w:eastAsia="仿宋_GB2312" w:cs="仿宋_GB2312"/>
                <w:sz w:val="32"/>
                <w:szCs w:val="32"/>
                <w:lang w:val="en-US" w:eastAsia="zh-CN"/>
              </w:rPr>
              <w:t>100.828</w:t>
            </w:r>
            <w:r>
              <w:rPr>
                <w:rFonts w:hint="eastAsia" w:ascii="仿宋_GB2312" w:eastAsia="仿宋_GB2312" w:cs="仿宋_GB2312"/>
                <w:sz w:val="32"/>
                <w:szCs w:val="32"/>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100.828</w:t>
            </w:r>
            <w:r>
              <w:rPr>
                <w:rFonts w:hint="eastAsia" w:ascii="仿宋_GB2312" w:eastAsia="仿宋_GB2312" w:cs="仿宋_GB2312"/>
                <w:sz w:val="32"/>
                <w:szCs w:val="32"/>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宋体" w:eastAsia="宋体" w:cs="宋体"/>
                <w:color w:val="000000"/>
                <w:sz w:val="24"/>
                <w:lang w:val="en-US" w:eastAsia="zh-CN"/>
              </w:rPr>
            </w:pPr>
            <w:r>
              <w:rPr>
                <w:rFonts w:hint="eastAsia" w:ascii="宋体" w:cs="宋体"/>
                <w:color w:val="000000"/>
                <w:sz w:val="24"/>
                <w:lang w:val="en-US" w:eastAsia="zh-CN"/>
              </w:rPr>
              <w:t>完成</w:t>
            </w:r>
            <w:r>
              <w:rPr>
                <w:rFonts w:hint="eastAsia" w:ascii="仿宋_GB2312" w:eastAsia="仿宋_GB2312" w:cs="仿宋_GB2312"/>
                <w:sz w:val="32"/>
                <w:szCs w:val="32"/>
                <w:lang w:val="en-US" w:eastAsia="zh-CN"/>
              </w:rPr>
              <w:t>旅游扶贫示范村建设</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24"/>
                <w:lang w:val="en-US"/>
              </w:rPr>
            </w:pPr>
            <w:r>
              <w:rPr>
                <w:rFonts w:hint="eastAsia" w:ascii="宋体" w:cs="宋体"/>
                <w:color w:val="000000"/>
                <w:sz w:val="24"/>
                <w:lang w:val="en-US" w:eastAsia="zh-CN"/>
              </w:rPr>
              <w:t>完成</w:t>
            </w:r>
            <w:r>
              <w:rPr>
                <w:rFonts w:hint="eastAsia" w:ascii="仿宋_GB2312" w:eastAsia="仿宋_GB2312" w:cs="仿宋_GB2312"/>
                <w:sz w:val="32"/>
                <w:szCs w:val="32"/>
                <w:lang w:val="en-US" w:eastAsia="zh-CN"/>
              </w:rPr>
              <w:t>旅游扶贫示范村建设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1"/>
                <w:szCs w:val="21"/>
                <w:lang w:val="en-US" w:eastAsia="zh-CN"/>
              </w:rPr>
            </w:pPr>
            <w:r>
              <w:rPr>
                <w:rFonts w:hint="eastAsia" w:ascii="宋体" w:cs="宋体"/>
                <w:color w:val="000000"/>
                <w:sz w:val="21"/>
                <w:szCs w:val="21"/>
                <w:lang w:val="en-US" w:eastAsia="zh-CN"/>
              </w:rPr>
              <w:t>完成</w:t>
            </w:r>
            <w:r>
              <w:rPr>
                <w:rFonts w:hint="eastAsia" w:ascii="仿宋_GB2312" w:eastAsia="仿宋_GB2312" w:cs="仿宋_GB2312"/>
                <w:sz w:val="21"/>
                <w:szCs w:val="21"/>
                <w:lang w:val="en-US" w:eastAsia="zh-CN"/>
              </w:rPr>
              <w:t>旅游扶贫示范村建设1个</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1"/>
                <w:szCs w:val="21"/>
              </w:rPr>
            </w:pPr>
          </w:p>
          <w:p>
            <w:pPr>
              <w:rPr>
                <w:rFonts w:ascii="宋体" w:cs="宋体"/>
                <w:sz w:val="21"/>
                <w:szCs w:val="21"/>
                <w:lang w:val="en-US"/>
              </w:rPr>
            </w:pPr>
            <w:r>
              <w:rPr>
                <w:rFonts w:hint="eastAsia" w:ascii="宋体" w:cs="宋体"/>
                <w:color w:val="000000"/>
                <w:sz w:val="21"/>
                <w:szCs w:val="21"/>
                <w:lang w:val="en-US" w:eastAsia="zh-CN"/>
              </w:rPr>
              <w:t>完成</w:t>
            </w:r>
            <w:r>
              <w:rPr>
                <w:rFonts w:hint="eastAsia" w:ascii="仿宋_GB2312" w:eastAsia="仿宋_GB2312" w:cs="仿宋_GB2312"/>
                <w:sz w:val="21"/>
                <w:szCs w:val="21"/>
                <w:lang w:val="en-US" w:eastAsia="zh-CN"/>
              </w:rPr>
              <w:t>旅游扶贫示范村建设1个</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sz w:val="21"/>
                <w:szCs w:val="21"/>
              </w:rPr>
            </w:pPr>
            <w:r>
              <w:rPr>
                <w:rFonts w:hint="eastAsia" w:ascii="宋体" w:cs="宋体"/>
                <w:color w:val="000000"/>
                <w:sz w:val="21"/>
                <w:szCs w:val="21"/>
                <w:lang w:val="en-US" w:eastAsia="zh-CN"/>
              </w:rPr>
              <w:t>完成</w:t>
            </w:r>
            <w:r>
              <w:rPr>
                <w:rFonts w:hint="eastAsia" w:ascii="仿宋_GB2312" w:eastAsia="仿宋_GB2312" w:cs="仿宋_GB2312"/>
                <w:sz w:val="21"/>
                <w:szCs w:val="21"/>
                <w:lang w:val="en-US" w:eastAsia="zh-CN"/>
              </w:rPr>
              <w:t>旅游扶贫示范村建设1个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按时完成率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w:t>
            </w:r>
            <w:r>
              <w:rPr>
                <w:rFonts w:hint="eastAsia" w:ascii="宋体" w:cs="宋体"/>
                <w:color w:val="000000"/>
                <w:sz w:val="24"/>
                <w:lang w:val="en-US" w:eastAsia="zh-CN"/>
              </w:rPr>
              <w:t>100</w:t>
            </w:r>
            <w:r>
              <w:rPr>
                <w:rFonts w:hint="eastAsia" w:asci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w:t>
            </w:r>
            <w:r>
              <w:rPr>
                <w:rFonts w:hint="eastAsia" w:ascii="宋体" w:cs="宋体"/>
                <w:color w:val="000000"/>
                <w:sz w:val="24"/>
                <w:lang w:val="en-US" w:eastAsia="zh-CN"/>
              </w:rPr>
              <w:t>100</w:t>
            </w:r>
            <w:r>
              <w:rPr>
                <w:rFonts w:hint="eastAsia" w:ascii="宋体" w:cs="宋体"/>
                <w:color w:val="00000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发挥作用周期</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群众满意率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spacing w:line="560" w:lineRule="exact"/>
        <w:ind w:left="0"/>
        <w:jc w:val="both"/>
        <w:outlineLvl w:val="0"/>
        <w:rPr>
          <w:rFonts w:hint="eastAsia" w:ascii="方正小标宋简体" w:eastAsia="方正小标宋简体"/>
          <w:color w:val="000000"/>
          <w:sz w:val="44"/>
          <w:szCs w:val="44"/>
        </w:rPr>
      </w:pPr>
      <w:bookmarkStart w:id="90" w:name="_Toc15377225"/>
      <w:bookmarkStart w:id="91" w:name="_Toc15396613"/>
      <w:bookmarkStart w:id="92" w:name="_Toc79163879"/>
      <w:bookmarkStart w:id="93" w:name="_Toc79163629"/>
    </w:p>
    <w:p>
      <w:pPr>
        <w:spacing w:line="560" w:lineRule="exact"/>
        <w:ind w:left="0"/>
        <w:jc w:val="center"/>
        <w:outlineLvl w:val="0"/>
        <w:rPr>
          <w:rStyle w:val="18"/>
          <w:rFonts w:hint="eastAsia" w:ascii="方正小标宋简体" w:eastAsia="方正小标宋简体"/>
          <w:b w:val="0"/>
        </w:rPr>
      </w:pPr>
      <w:r>
        <w:rPr>
          <w:rFonts w:hint="eastAsia" w:ascii="方正小标宋简体" w:eastAsia="方正小标宋简体"/>
          <w:color w:val="000000"/>
          <w:sz w:val="44"/>
          <w:szCs w:val="44"/>
        </w:rPr>
        <w:t>第三部分  名</w:t>
      </w:r>
      <w:r>
        <w:rPr>
          <w:rStyle w:val="18"/>
          <w:rFonts w:hint="eastAsia" w:ascii="方正小标宋简体" w:eastAsia="方正小标宋简体"/>
          <w:b w:val="0"/>
        </w:rPr>
        <w:t>词解释</w:t>
      </w:r>
      <w:bookmarkEnd w:id="90"/>
      <w:bookmarkEnd w:id="91"/>
      <w:bookmarkEnd w:id="92"/>
      <w:bookmarkEnd w:id="93"/>
    </w:p>
    <w:p>
      <w:pPr>
        <w:spacing w:line="560" w:lineRule="exact"/>
        <w:jc w:val="left"/>
        <w:rPr>
          <w:rFonts w:hint="eastAsia" w:ascii="宋体"/>
          <w:b/>
          <w:color w:val="000000"/>
          <w:sz w:val="44"/>
          <w:szCs w:val="44"/>
        </w:rPr>
      </w:pPr>
    </w:p>
    <w:p>
      <w:pPr>
        <w:pStyle w:val="2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pPr>
        <w:pStyle w:val="22"/>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.其他收入：指单位取得的除上述收入以外的各项收入。</w:t>
      </w:r>
    </w:p>
    <w:p>
      <w:pPr>
        <w:pStyle w:val="22"/>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 xml:space="preserve">.使用非财政拨款结余：指事业单位使用以前年度积累的非财政拨款结余弥补当年收支差额的金额。 </w:t>
      </w:r>
    </w:p>
    <w:p>
      <w:pPr>
        <w:pStyle w:val="22"/>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 xml:space="preserve">.年初结转和结余：指以前年度尚未完成、结转到本年按有关规定继续使用的资金。 </w:t>
      </w:r>
    </w:p>
    <w:p>
      <w:pPr>
        <w:pStyle w:val="22"/>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.结余分配：指事业单位按照会计制度规定缴纳的所得税、提取的专用结余以及转入非财政拨款结余的金额等。</w:t>
      </w:r>
    </w:p>
    <w:p>
      <w:pPr>
        <w:pStyle w:val="22"/>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、年末结转和结余：指单位按有关规定结转到下年或以后年度继续使用的资金。</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一般公共服务（类）政府办公厅（室）及相关机构事务（款）行政运行（项）：指行政单位的基本支出</w:t>
      </w:r>
      <w:r>
        <w:rPr>
          <w:rFonts w:hint="eastAsia" w:ascii="仿宋_GB2312" w:eastAsia="仿宋_GB2312"/>
          <w:color w:val="000000"/>
          <w:sz w:val="32"/>
          <w:szCs w:val="32"/>
        </w:rPr>
        <w:t>。</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s="仿宋"/>
          <w:color w:val="000000"/>
          <w:kern w:val="0"/>
          <w:sz w:val="32"/>
          <w:szCs w:val="32"/>
          <w:lang w:val="en-US" w:eastAsia="zh-CN" w:bidi="ar-SA"/>
        </w:rPr>
        <w:t>社会保障和就业（类）行政事业单位离退休（款）机关事业单位基本养老保险缴费支出（项）：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单位为职工缴纳的基本养老保险费</w:t>
      </w:r>
      <w:r>
        <w:rPr>
          <w:rFonts w:hint="eastAsia" w:ascii="仿宋_GB2312" w:eastAsia="仿宋_GB2312"/>
          <w:color w:val="000000"/>
          <w:sz w:val="32"/>
          <w:szCs w:val="32"/>
        </w:rPr>
        <w:t>。</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社会保障和就业（类）行政事业单位离退休（款）机关事业单位基本职业年金缴费支出（项）：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单位为职工实际缴纳的职业年金</w:t>
      </w:r>
      <w:r>
        <w:rPr>
          <w:rFonts w:hint="eastAsia" w:ascii="仿宋_GB2312" w:eastAsia="仿宋_GB2312"/>
          <w:color w:val="000000"/>
          <w:sz w:val="32"/>
          <w:szCs w:val="32"/>
        </w:rPr>
        <w:t>。</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医疗</w:t>
      </w:r>
      <w:r>
        <w:rPr>
          <w:rFonts w:hint="eastAsia" w:ascii="仿宋_GB2312" w:eastAsia="仿宋_GB2312"/>
          <w:color w:val="000000"/>
          <w:sz w:val="32"/>
          <w:szCs w:val="32"/>
        </w:rPr>
        <w:t>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行政单位医疗</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反映职工缴纳的基本医疗保险费</w:t>
      </w:r>
      <w:r>
        <w:rPr>
          <w:rFonts w:hint="eastAsia" w:ascii="仿宋_GB2312" w:eastAsia="仿宋_GB2312"/>
          <w:color w:val="000000"/>
          <w:sz w:val="32"/>
          <w:szCs w:val="32"/>
        </w:rPr>
        <w:t>。</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公务员医疗补助</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按规定可享受公务员医疗补助单位为职工缴纳的公务员医疗补助费</w:t>
      </w:r>
      <w:r>
        <w:rPr>
          <w:rFonts w:hint="eastAsia" w:ascii="仿宋_GB2312" w:eastAsia="仿宋_GB2312"/>
          <w:color w:val="000000"/>
          <w:sz w:val="32"/>
          <w:szCs w:val="32"/>
        </w:rPr>
        <w:t>。</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住房保障（类）住房改革支出（款）住房公积金（项）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单位按规定为职工缴纳的住房公积金</w:t>
      </w:r>
      <w:r>
        <w:rPr>
          <w:rFonts w:hint="eastAsia" w:ascii="仿宋_GB2312" w:eastAsia="仿宋_GB2312"/>
          <w:color w:val="000000"/>
          <w:sz w:val="32"/>
          <w:szCs w:val="32"/>
        </w:rPr>
        <w:t>。</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.基本支出：指为保障机构正常运转、完成日常工作任务而发生的人员支出和公用支出。</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 xml:space="preserve">.项目支出：指在基本支出之外为完成特定行政任务和事业发展目标所发生的支出。 </w:t>
      </w:r>
    </w:p>
    <w:p>
      <w:pPr>
        <w:pStyle w:val="22"/>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15</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16</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2"/>
        <w:spacing w:line="560" w:lineRule="exact"/>
        <w:ind w:firstLine="640" w:firstLineChars="200"/>
        <w:rPr>
          <w:rFonts w:hint="eastAsia" w:ascii="仿宋_GB2312" w:eastAsia="仿宋_GB2312" w:cs="黑体"/>
          <w:sz w:val="32"/>
          <w:szCs w:val="32"/>
          <w:lang w:bidi="ar-SA"/>
        </w:rPr>
      </w:pPr>
    </w:p>
    <w:p>
      <w:pPr>
        <w:spacing w:line="600" w:lineRule="exact"/>
        <w:jc w:val="center"/>
        <w:outlineLvl w:val="0"/>
        <w:rPr>
          <w:rStyle w:val="18"/>
          <w:rFonts w:hint="eastAsia" w:ascii="方正小标宋简体" w:eastAsia="方正小标宋简体"/>
          <w:b w:val="0"/>
        </w:rPr>
      </w:pPr>
      <w:bookmarkStart w:id="94" w:name="_Toc15377226"/>
      <w:r>
        <w:rPr>
          <w:rFonts w:hint="eastAsia" w:ascii="宋体"/>
          <w:b/>
          <w:color w:val="000000"/>
          <w:sz w:val="44"/>
          <w:szCs w:val="44"/>
        </w:rPr>
        <w:br w:type="page"/>
      </w:r>
      <w:bookmarkStart w:id="95" w:name="_Toc79163630"/>
      <w:bookmarkStart w:id="96" w:name="_Toc79163880"/>
      <w:bookmarkStart w:id="97" w:name="_Toc15396614"/>
      <w:r>
        <w:rPr>
          <w:rFonts w:hint="eastAsia" w:ascii="方正小标宋简体" w:eastAsia="方正小标宋简体"/>
          <w:color w:val="000000"/>
          <w:sz w:val="44"/>
          <w:szCs w:val="44"/>
        </w:rPr>
        <w:t>第</w:t>
      </w:r>
      <w:r>
        <w:rPr>
          <w:rStyle w:val="18"/>
          <w:rFonts w:hint="eastAsia" w:ascii="方正小标宋简体" w:eastAsia="方正小标宋简体"/>
          <w:b w:val="0"/>
        </w:rPr>
        <w:t>四部分 附件</w:t>
      </w:r>
      <w:bookmarkEnd w:id="95"/>
      <w:bookmarkEnd w:id="96"/>
      <w:bookmarkEnd w:id="97"/>
    </w:p>
    <w:p>
      <w:pPr>
        <w:spacing w:line="580" w:lineRule="exact"/>
        <w:jc w:val="center"/>
        <w:rPr>
          <w:rFonts w:hint="eastAsia" w:ascii="方正小标宋简体" w:eastAsia="方正小标宋简体" w:cs="方正小标宋简体"/>
          <w:sz w:val="44"/>
          <w:szCs w:val="44"/>
          <w:lang w:bidi="ar-SA"/>
        </w:rPr>
      </w:pPr>
    </w:p>
    <w:p>
      <w:pPr>
        <w:keepNext w:val="0"/>
        <w:keepLines w:val="0"/>
        <w:pageBreakBefore w:val="0"/>
        <w:widowControl/>
        <w:suppressLineNumbers w:val="0"/>
        <w:suppressAutoHyphens w:val="0"/>
        <w:kinsoku/>
        <w:wordWrap/>
        <w:overflowPunct/>
        <w:topLinePunct w:val="0"/>
        <w:autoSpaceDE/>
        <w:autoSpaceDN/>
        <w:bidi w:val="0"/>
        <w:adjustRightInd/>
        <w:snapToGrid/>
        <w:spacing w:line="560" w:lineRule="exact"/>
        <w:contextualSpacing/>
        <w:jc w:val="center"/>
        <w:rPr>
          <w:rFonts w:hint="eastAsia" w:ascii="方正小标宋简体" w:eastAsia="方正小标宋简体" w:cs="Times New Roman"/>
          <w:kern w:val="2"/>
          <w:sz w:val="44"/>
          <w:szCs w:val="44"/>
          <w:lang w:eastAsia="zh-CN" w:bidi="ar-SA"/>
        </w:rPr>
      </w:pPr>
      <w:bookmarkStart w:id="98" w:name="_Toc79163884"/>
      <w:bookmarkStart w:id="99" w:name="_Toc79163634"/>
      <w:r>
        <w:rPr>
          <w:rFonts w:hint="eastAsia" w:ascii="方正小标宋简体" w:eastAsia="方正小标宋简体" w:cs="Times New Roman"/>
          <w:kern w:val="2"/>
          <w:sz w:val="44"/>
          <w:szCs w:val="44"/>
          <w:lang w:eastAsia="zh-CN" w:bidi="ar-SA"/>
        </w:rPr>
        <w:t>金川县文化体育和旅游局</w:t>
      </w:r>
    </w:p>
    <w:p>
      <w:pPr>
        <w:keepNext w:val="0"/>
        <w:keepLines w:val="0"/>
        <w:pageBreakBefore w:val="0"/>
        <w:widowControl/>
        <w:suppressLineNumbers w:val="0"/>
        <w:suppressAutoHyphens w:val="0"/>
        <w:kinsoku/>
        <w:wordWrap/>
        <w:overflowPunct/>
        <w:topLinePunct w:val="0"/>
        <w:autoSpaceDE/>
        <w:autoSpaceDN/>
        <w:bidi w:val="0"/>
        <w:adjustRightInd/>
        <w:snapToGrid/>
        <w:spacing w:line="560" w:lineRule="exact"/>
        <w:contextualSpacing/>
        <w:jc w:val="center"/>
        <w:rPr>
          <w:rFonts w:hint="eastAsia" w:ascii="仿宋_GB2312" w:eastAsia="仿宋_GB2312" w:cs="Times New Roman"/>
          <w:kern w:val="2"/>
          <w:sz w:val="32"/>
          <w:szCs w:val="32"/>
          <w:shd w:val="clear" w:color="auto" w:fill="FFFFFF"/>
          <w:lang w:bidi="ar-SA"/>
        </w:rPr>
      </w:pPr>
      <w:r>
        <w:rPr>
          <w:rFonts w:hint="eastAsia" w:ascii="方正小标宋简体" w:eastAsia="方正小标宋简体" w:cs="Times New Roman"/>
          <w:kern w:val="2"/>
          <w:sz w:val="44"/>
          <w:szCs w:val="44"/>
          <w:lang w:bidi="ar-SA"/>
        </w:rPr>
        <w:t>202</w:t>
      </w:r>
      <w:r>
        <w:rPr>
          <w:rFonts w:hint="eastAsia" w:ascii="方正小标宋简体" w:eastAsia="方正小标宋简体" w:cs="Times New Roman"/>
          <w:kern w:val="2"/>
          <w:sz w:val="44"/>
          <w:szCs w:val="44"/>
          <w:lang w:val="en-US" w:eastAsia="zh-CN" w:bidi="ar-SA"/>
        </w:rPr>
        <w:t>1</w:t>
      </w:r>
      <w:r>
        <w:rPr>
          <w:rFonts w:hint="eastAsia" w:ascii="方正小标宋简体" w:eastAsia="方正小标宋简体" w:cs="Times New Roman"/>
          <w:kern w:val="2"/>
          <w:sz w:val="44"/>
          <w:szCs w:val="44"/>
          <w:lang w:bidi="ar-SA"/>
        </w:rPr>
        <w:t>年部门整体支出绩效评价报告</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Times New Roman"/>
          <w:kern w:val="2"/>
          <w:sz w:val="32"/>
          <w:szCs w:val="32"/>
          <w:lang w:bidi="ar-SA"/>
        </w:rPr>
      </w:pP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黑体" w:eastAsia="黑体" w:cs="宋体"/>
          <w:color w:val="auto"/>
          <w:kern w:val="0"/>
          <w:sz w:val="24"/>
          <w:szCs w:val="24"/>
          <w:shd w:val="clear" w:color="auto" w:fill="FFFFFF"/>
          <w:lang w:bidi="ar-SA"/>
        </w:rPr>
      </w:pPr>
      <w:r>
        <w:rPr>
          <w:rFonts w:hint="eastAsia" w:ascii="仿宋_GB2312" w:eastAsia="仿宋_GB2312" w:cs="Times New Roman"/>
          <w:kern w:val="2"/>
          <w:sz w:val="32"/>
          <w:szCs w:val="32"/>
          <w:lang w:bidi="ar-SA"/>
        </w:rPr>
        <w:t>根据《阿坝州财政局关于开展202</w:t>
      </w:r>
      <w:r>
        <w:rPr>
          <w:rFonts w:hint="eastAsia" w:ascii="仿宋_GB2312" w:eastAsia="仿宋_GB2312" w:cs="Times New Roman"/>
          <w:kern w:val="2"/>
          <w:sz w:val="32"/>
          <w:szCs w:val="32"/>
          <w:lang w:val="en-US" w:eastAsia="zh-CN" w:bidi="ar-SA"/>
        </w:rPr>
        <w:t>2</w:t>
      </w:r>
      <w:r>
        <w:rPr>
          <w:rFonts w:hint="eastAsia" w:ascii="仿宋_GB2312" w:eastAsia="仿宋_GB2312" w:cs="Times New Roman"/>
          <w:kern w:val="2"/>
          <w:sz w:val="32"/>
          <w:szCs w:val="32"/>
          <w:lang w:bidi="ar-SA"/>
        </w:rPr>
        <w:t>年部门、政策和项目支出绩效评价工作的通知》文件精神，</w:t>
      </w:r>
      <w:r>
        <w:rPr>
          <w:rFonts w:hint="eastAsia" w:ascii="仿宋_GB2312" w:eastAsia="仿宋_GB2312" w:cs="Times New Roman"/>
          <w:kern w:val="2"/>
          <w:sz w:val="32"/>
          <w:szCs w:val="32"/>
          <w:lang w:eastAsia="zh-CN" w:bidi="ar-SA"/>
        </w:rPr>
        <w:t>金川县文化体育和旅游局</w:t>
      </w:r>
      <w:r>
        <w:rPr>
          <w:rFonts w:hint="eastAsia" w:ascii="仿宋_GB2312" w:eastAsia="仿宋_GB2312" w:cs="Times New Roman"/>
          <w:kern w:val="2"/>
          <w:sz w:val="32"/>
          <w:szCs w:val="32"/>
          <w:lang w:bidi="ar-SA"/>
        </w:rPr>
        <w:t>对202</w:t>
      </w:r>
      <w:r>
        <w:rPr>
          <w:rFonts w:hint="eastAsia" w:ascii="仿宋_GB2312" w:eastAsia="仿宋_GB2312" w:cs="Times New Roman"/>
          <w:kern w:val="2"/>
          <w:sz w:val="32"/>
          <w:szCs w:val="32"/>
          <w:lang w:val="en-US" w:eastAsia="zh-CN" w:bidi="ar-SA"/>
        </w:rPr>
        <w:t>1</w:t>
      </w:r>
      <w:r>
        <w:rPr>
          <w:rFonts w:hint="eastAsia" w:ascii="仿宋_GB2312" w:eastAsia="仿宋_GB2312" w:cs="Times New Roman"/>
          <w:kern w:val="2"/>
          <w:sz w:val="32"/>
          <w:szCs w:val="32"/>
          <w:lang w:bidi="ar-SA"/>
        </w:rPr>
        <w:t>年部门整体支出绩效进行了全面综合评价。经评价，我办部门整体支出绩效评价自评得分95</w:t>
      </w:r>
      <w:r>
        <w:rPr>
          <w:rFonts w:hint="eastAsia" w:ascii="仿宋_GB2312" w:eastAsia="仿宋_GB2312" w:cs="Times New Roman"/>
          <w:color w:val="auto"/>
          <w:kern w:val="2"/>
          <w:sz w:val="32"/>
          <w:szCs w:val="32"/>
          <w:lang w:bidi="ar-SA"/>
        </w:rPr>
        <w:t>分。</w:t>
      </w:r>
      <w:r>
        <w:rPr>
          <w:rFonts w:hint="eastAsia" w:ascii="仿宋_GB2312" w:eastAsia="仿宋_GB2312" w:cs="Times New Roman"/>
          <w:kern w:val="2"/>
          <w:sz w:val="32"/>
          <w:szCs w:val="32"/>
          <w:lang w:bidi="ar-SA"/>
        </w:rPr>
        <w:t>现将有关情况报告如下：</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0" w:firstLineChars="200"/>
        <w:contextualSpacing/>
        <w:jc w:val="left"/>
        <w:rPr>
          <w:rFonts w:hint="eastAsia" w:ascii="黑体" w:eastAsia="黑体" w:cs="宋体"/>
          <w:color w:val="auto"/>
          <w:kern w:val="0"/>
          <w:sz w:val="32"/>
          <w:szCs w:val="32"/>
          <w:shd w:val="clear" w:color="auto" w:fill="FFFFFF"/>
          <w:lang w:bidi="ar-SA"/>
        </w:rPr>
      </w:pPr>
      <w:r>
        <w:rPr>
          <w:rFonts w:hint="eastAsia" w:ascii="黑体" w:eastAsia="黑体" w:cs="宋体"/>
          <w:color w:val="auto"/>
          <w:kern w:val="0"/>
          <w:sz w:val="32"/>
          <w:szCs w:val="32"/>
          <w:shd w:val="clear" w:color="auto" w:fill="FFFFFF"/>
          <w:lang w:bidi="ar-SA"/>
        </w:rPr>
        <w:t>一、部门（单位）概况</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0" w:firstLineChars="200"/>
        <w:contextualSpacing/>
        <w:jc w:val="left"/>
        <w:rPr>
          <w:rFonts w:hint="eastAsia" w:ascii="仿宋_GB2312" w:eastAsia="仿宋_GB2312" w:cs="宋体"/>
          <w:color w:val="auto"/>
          <w:kern w:val="0"/>
          <w:sz w:val="32"/>
          <w:szCs w:val="32"/>
          <w:shd w:val="clear" w:color="auto" w:fill="FFFFFF"/>
          <w:lang w:bidi="ar-SA"/>
        </w:rPr>
      </w:pPr>
      <w:r>
        <w:rPr>
          <w:rFonts w:hint="eastAsia" w:ascii="仿宋_GB2312" w:hAnsi="仿宋_GB2312" w:cs="宋体"/>
          <w:color w:val="auto"/>
          <w:kern w:val="0"/>
          <w:sz w:val="32"/>
          <w:szCs w:val="32"/>
          <w:shd w:val="clear" w:color="auto" w:fill="FFFFFF"/>
          <w:lang w:eastAsia="zh-CN" w:bidi="ar-SA"/>
        </w:rPr>
        <w:t>（一）</w:t>
      </w:r>
      <w:r>
        <w:rPr>
          <w:rFonts w:hint="eastAsia" w:ascii="仿宋_GB2312" w:eastAsia="仿宋_GB2312" w:cs="宋体"/>
          <w:color w:val="auto"/>
          <w:kern w:val="0"/>
          <w:sz w:val="32"/>
          <w:szCs w:val="32"/>
          <w:shd w:val="clear" w:color="auto" w:fill="FFFFFF"/>
          <w:lang w:bidi="ar-SA"/>
        </w:rPr>
        <w:t>机构组成。</w:t>
      </w:r>
    </w:p>
    <w:p>
      <w:pPr>
        <w:keepNext w:val="0"/>
        <w:keepLines w:val="0"/>
        <w:pageBreakBefore w:val="0"/>
        <w:widowControl/>
        <w:suppressLineNumbers w:val="0"/>
        <w:tabs>
          <w:tab w:val="left" w:pos="0"/>
        </w:tabs>
        <w:suppressAutoHyphens w:val="0"/>
        <w:kinsoku/>
        <w:wordWrap/>
        <w:overflowPunct/>
        <w:topLinePunct w:val="0"/>
        <w:autoSpaceDE/>
        <w:autoSpaceDN/>
        <w:bidi w:val="0"/>
        <w:adjustRightInd w:val="0"/>
        <w:snapToGrid w:val="0"/>
        <w:spacing w:line="560" w:lineRule="exact"/>
        <w:ind w:left="420" w:leftChars="200" w:right="0" w:firstLine="584" w:firstLineChars="200"/>
        <w:contextualSpacing/>
        <w:jc w:val="left"/>
        <w:rPr>
          <w:rFonts w:hint="eastAsia" w:ascii="仿宋_GB2312" w:eastAsia="仿宋_GB2312" w:cs="仿宋_GB2312"/>
          <w:b w:val="0"/>
          <w:bCs w:val="0"/>
          <w:color w:val="000000"/>
          <w:spacing w:val="-14"/>
          <w:kern w:val="0"/>
          <w:sz w:val="32"/>
          <w:szCs w:val="32"/>
          <w:lang w:val="en-US" w:eastAsia="zh-CN"/>
        </w:rPr>
      </w:pPr>
      <w:r>
        <w:rPr>
          <w:rFonts w:hint="eastAsia" w:ascii="仿宋_GB2312" w:eastAsia="仿宋_GB2312" w:cs="仿宋_GB2312"/>
          <w:b w:val="0"/>
          <w:bCs w:val="0"/>
          <w:color w:val="000000"/>
          <w:spacing w:val="-14"/>
          <w:kern w:val="0"/>
          <w:sz w:val="32"/>
          <w:szCs w:val="32"/>
          <w:lang w:eastAsia="zh-CN"/>
        </w:rPr>
        <w:t>金川县文化体育和旅游局由文化体育和旅游局、旅游发展中心、文化馆组成，设统一核算机构</w:t>
      </w:r>
      <w:r>
        <w:rPr>
          <w:rFonts w:hint="eastAsia" w:ascii="仿宋_GB2312" w:eastAsia="仿宋_GB2312" w:cs="仿宋_GB2312"/>
          <w:b w:val="0"/>
          <w:bCs w:val="0"/>
          <w:color w:val="000000"/>
          <w:spacing w:val="-14"/>
          <w:kern w:val="0"/>
          <w:sz w:val="32"/>
          <w:szCs w:val="32"/>
          <w:lang w:val="en-US" w:eastAsia="zh-CN"/>
        </w:rPr>
        <w:t>1个，独立编制机构3个，其中行政单位1个，参公单位1个、事业单位1个；</w:t>
      </w:r>
      <w:r>
        <w:rPr>
          <w:rFonts w:hint="eastAsia" w:ascii="仿宋_GB2312" w:eastAsia="仿宋_GB2312" w:cs="仿宋_GB2312"/>
          <w:b w:val="0"/>
          <w:bCs w:val="0"/>
          <w:color w:val="000000"/>
          <w:spacing w:val="-14"/>
          <w:kern w:val="0"/>
          <w:sz w:val="32"/>
          <w:szCs w:val="32"/>
          <w:lang w:eastAsia="zh-CN"/>
        </w:rPr>
        <w:t>单位编制数</w:t>
      </w:r>
      <w:r>
        <w:rPr>
          <w:rFonts w:hint="eastAsia" w:ascii="仿宋_GB2312" w:eastAsia="仿宋_GB2312" w:cs="仿宋_GB2312"/>
          <w:b w:val="0"/>
          <w:bCs w:val="0"/>
          <w:color w:val="000000"/>
          <w:spacing w:val="-14"/>
          <w:kern w:val="0"/>
          <w:sz w:val="32"/>
          <w:szCs w:val="32"/>
          <w:lang w:val="en-US" w:eastAsia="zh-CN"/>
        </w:rPr>
        <w:t>31个，其中：公务员编制5个，参公编制9个，事业编制17个。</w:t>
      </w:r>
    </w:p>
    <w:p>
      <w:pPr>
        <w:keepNext w:val="0"/>
        <w:keepLines w:val="0"/>
        <w:pageBreakBefore w:val="0"/>
        <w:widowControl/>
        <w:suppressLineNumbers w:val="0"/>
        <w:tabs>
          <w:tab w:val="left" w:pos="0"/>
        </w:tabs>
        <w:suppressAutoHyphens w:val="0"/>
        <w:kinsoku/>
        <w:wordWrap/>
        <w:overflowPunct/>
        <w:topLinePunct w:val="0"/>
        <w:autoSpaceDE/>
        <w:autoSpaceDN/>
        <w:bidi w:val="0"/>
        <w:adjustRightInd w:val="0"/>
        <w:snapToGrid w:val="0"/>
        <w:spacing w:line="560" w:lineRule="exact"/>
        <w:ind w:right="0" w:firstLine="640" w:firstLineChars="200"/>
        <w:contextualSpacing/>
        <w:jc w:val="left"/>
        <w:rPr>
          <w:rFonts w:hint="eastAsia" w:ascii="仿宋_GB2312" w:eastAsia="仿宋_GB2312" w:cs="宋体"/>
          <w:color w:val="auto"/>
          <w:kern w:val="0"/>
          <w:sz w:val="32"/>
          <w:szCs w:val="32"/>
          <w:shd w:val="clear" w:color="auto" w:fill="FFFFFF"/>
          <w:lang w:bidi="ar-SA"/>
        </w:rPr>
      </w:pPr>
      <w:r>
        <w:rPr>
          <w:rFonts w:hint="eastAsia" w:ascii="仿宋_GB2312" w:hAnsi="仿宋_GB2312" w:cs="宋体"/>
          <w:color w:val="auto"/>
          <w:kern w:val="0"/>
          <w:sz w:val="32"/>
          <w:szCs w:val="32"/>
          <w:shd w:val="clear" w:color="auto" w:fill="FFFFFF"/>
          <w:lang w:eastAsia="zh-CN" w:bidi="ar-SA"/>
        </w:rPr>
        <w:t>（二）</w:t>
      </w:r>
      <w:r>
        <w:rPr>
          <w:rFonts w:hint="eastAsia" w:ascii="仿宋_GB2312" w:eastAsia="仿宋_GB2312" w:cs="宋体"/>
          <w:color w:val="auto"/>
          <w:kern w:val="0"/>
          <w:sz w:val="32"/>
          <w:szCs w:val="32"/>
          <w:shd w:val="clear" w:color="auto" w:fill="FFFFFF"/>
          <w:lang w:bidi="ar-SA"/>
        </w:rPr>
        <w:t>机构职能。</w:t>
      </w:r>
    </w:p>
    <w:p>
      <w:pPr>
        <w:spacing w:line="600" w:lineRule="exact"/>
        <w:ind w:firstLine="320" w:firstLineChars="10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拟订文化、体育、旅游、广播电视和文物政策措施，起草文化、体育、旅游、广播电视和文物地方性法规、规章草案，负责本部门依法行政工作</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组织推动全市文化事业、文化产业、体育事业、体育产业和旅游业发展，拟订并组织实施全市文化、体育、旅游、广播电视发展和文物保护利用规划，推进所属行业的体制机制改革和行业融合发展</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管理所属行业的全市重大活动，指导所属行业重点设施建设，组织全市文化和旅游整体形象推广，促进行业产业对外交流合作和国际市场推广，制定旅游市场开发战略并组织实施，推进全域旅游</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指导管理文艺事业，推动艺术创作生产，扶持体现社会主义核心价值观、具有导向性代表性示范性的文艺作品，推动各门类艺术、各艺术品种发展，推动中华优秀传统文化和巴文化传承发展</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负责公共文化事业发展，推进全市公共文化服务体系建设和旅游公共服务建设，深入实施文化惠民工程，统筹推进基本公共文化服务标准化、均等化</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推进文化、体育、旅游、广播电视和文物科技创新发展，推进本行业信息化、标准化建设</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负责非物质文化遗产保护，推动非物质文化遗产的保护、传承、普及、弘扬和振兴</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组织实施所属行业资源普查、挖掘、保护与利用工作，促进行业的产业发展</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指导文化、体育、旅游、广播电视和文物市场发展，并进行行业监管，推进行业信用体系建设，依法规范行业市场</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统筹全市文化市场综合执法，组织查处全市性、跨区域文化、文物、出版、广播电视、电影、旅游市场领域的违法行为，督查督办大案要案，维护市场秩序</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负责管理文化、体育、旅游、广播电视和文物对外及对港澳台交流合作与宣传推广工作，组织大型文化、体育、旅游、广播电视和文物对外及对港澳台交流活动，推动中华文化走出去</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负责全市文化、体育、旅游、广播电视和文物市场安全生产工作的综合协调与监督管理，对文化旅游园区的安全生产和职业健康工作实施行业监督管理。制定职责范围内的安全生产年度监督检查计划并组织实施</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负责统筹协调全市竞技体育、群众体育和青少年体育发展工作。推行全民健身计划、监督实施国家体育锻炼标准，推动全市国民体质监测和社会体育指导工作队伍制度建设。组织、指导体育训练、体育竞赛工作，组织协调省级或市级综合性运动会，负责组织、协调、监督体育运动中的反兴奋剂和运动员社会保障工作。协助体育彩票销售工作的监督管理，负责公共体育设施的建设指导、监督管理</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加强广播电视阵地建设，把握正确的舆论导向和创作导向。推进广播电视基本公共服务标准化、均等化。指导、监督广播电视重点基础设施建设。负责对各类广播电视机构进行业务指导和行业监管，会同有关部门对网络视听节目服务机构进行管理。组织实施广播电视节目评价工作。指导、监管广播电视广告播放。负责指导、协调和管理全市广播电视媒体的宣传、发展、传输覆盖等重大事项。负责推进广播电视与新媒体新技术新业态融合发展，推进广电网与电信网、互联网三网融合</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负责指导、协调全市文物的管理、保护、抢救、发掘、研究、宣传等工作。监督和管理文物市场。组织协调重大文物保护、考古项目的实施。指导博物馆建设管理和业务工作。指导和监督社会文物管理工作</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负责职责范围内的安全生产和职业健康、生态环境保护、审批服务便民化等工作</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完成</w:t>
      </w:r>
      <w:r>
        <w:rPr>
          <w:rFonts w:hint="eastAsia" w:ascii="仿宋_GB2312" w:eastAsia="仿宋_GB2312" w:cs="仿宋_GB2312"/>
          <w:color w:val="000000"/>
          <w:sz w:val="32"/>
          <w:szCs w:val="32"/>
          <w:lang w:eastAsia="zh-CN"/>
        </w:rPr>
        <w:t>县</w:t>
      </w:r>
      <w:r>
        <w:rPr>
          <w:rFonts w:hint="eastAsia" w:ascii="仿宋_GB2312" w:eastAsia="仿宋_GB2312" w:cs="仿宋_GB2312"/>
          <w:color w:val="000000"/>
          <w:sz w:val="32"/>
          <w:szCs w:val="32"/>
        </w:rPr>
        <w:t>委、</w:t>
      </w:r>
      <w:r>
        <w:rPr>
          <w:rFonts w:hint="eastAsia" w:ascii="仿宋_GB2312" w:eastAsia="仿宋_GB2312" w:cs="仿宋_GB2312"/>
          <w:color w:val="000000"/>
          <w:sz w:val="32"/>
          <w:szCs w:val="32"/>
          <w:lang w:eastAsia="zh-CN"/>
        </w:rPr>
        <w:t>县</w:t>
      </w:r>
      <w:r>
        <w:rPr>
          <w:rFonts w:hint="eastAsia" w:ascii="仿宋_GB2312" w:eastAsia="仿宋_GB2312" w:cs="仿宋_GB2312"/>
          <w:color w:val="000000"/>
          <w:sz w:val="32"/>
          <w:szCs w:val="32"/>
        </w:rPr>
        <w:t xml:space="preserve">政府交办的其他任务。 </w:t>
      </w:r>
    </w:p>
    <w:p>
      <w:pPr>
        <w:keepNext w:val="0"/>
        <w:keepLines w:val="0"/>
        <w:pageBreakBefore w:val="0"/>
        <w:widowControl/>
        <w:suppressLineNumbers w:val="0"/>
        <w:tabs>
          <w:tab w:val="left" w:pos="0"/>
        </w:tabs>
        <w:suppressAutoHyphens w:val="0"/>
        <w:kinsoku/>
        <w:wordWrap/>
        <w:overflowPunct/>
        <w:topLinePunct w:val="0"/>
        <w:autoSpaceDE/>
        <w:autoSpaceDN/>
        <w:bidi w:val="0"/>
        <w:adjustRightInd w:val="0"/>
        <w:snapToGrid w:val="0"/>
        <w:spacing w:line="560" w:lineRule="exact"/>
        <w:ind w:left="420" w:leftChars="200" w:right="0"/>
        <w:contextualSpacing/>
        <w:jc w:val="left"/>
        <w:rPr>
          <w:rFonts w:hint="eastAsia" w:ascii="仿宋_GB2312" w:eastAsia="仿宋_GB2312" w:cs="宋体"/>
          <w:color w:val="auto"/>
          <w:kern w:val="0"/>
          <w:sz w:val="32"/>
          <w:szCs w:val="32"/>
          <w:shd w:val="clear" w:color="auto" w:fill="FFFFFF"/>
          <w:lang w:bidi="ar-SA"/>
        </w:rPr>
      </w:pPr>
      <w:r>
        <w:rPr>
          <w:rFonts w:hint="eastAsia" w:ascii="仿宋_GB2312" w:hAnsi="仿宋_GB2312" w:cs="宋体"/>
          <w:color w:val="auto"/>
          <w:kern w:val="0"/>
          <w:sz w:val="32"/>
          <w:szCs w:val="32"/>
          <w:shd w:val="clear" w:color="auto" w:fill="FFFFFF"/>
          <w:lang w:eastAsia="zh-CN" w:bidi="ar-SA"/>
        </w:rPr>
        <w:t>（三）</w:t>
      </w:r>
      <w:r>
        <w:rPr>
          <w:rFonts w:hint="eastAsia" w:ascii="仿宋_GB2312" w:eastAsia="仿宋_GB2312" w:cs="宋体"/>
          <w:color w:val="auto"/>
          <w:kern w:val="0"/>
          <w:sz w:val="32"/>
          <w:szCs w:val="32"/>
          <w:shd w:val="clear" w:color="auto" w:fill="FFFFFF"/>
          <w:lang w:bidi="ar-SA"/>
        </w:rPr>
        <w:t>人员概况。</w:t>
      </w:r>
    </w:p>
    <w:p>
      <w:pPr>
        <w:keepNext w:val="0"/>
        <w:keepLines w:val="0"/>
        <w:pageBreakBefore w:val="0"/>
        <w:widowControl/>
        <w:suppressLineNumbers w:val="0"/>
        <w:tabs>
          <w:tab w:val="left" w:pos="0"/>
        </w:tabs>
        <w:suppressAutoHyphens w:val="0"/>
        <w:kinsoku/>
        <w:wordWrap/>
        <w:overflowPunct/>
        <w:topLinePunct w:val="0"/>
        <w:autoSpaceDE/>
        <w:autoSpaceDN/>
        <w:bidi w:val="0"/>
        <w:adjustRightInd w:val="0"/>
        <w:snapToGrid w:val="0"/>
        <w:spacing w:line="560" w:lineRule="exact"/>
        <w:ind w:left="420" w:leftChars="200" w:right="0" w:firstLine="584" w:firstLineChars="200"/>
        <w:contextualSpacing/>
        <w:jc w:val="left"/>
        <w:rPr>
          <w:rFonts w:hint="eastAsia" w:ascii="仿宋_GB2312" w:eastAsia="仿宋_GB2312" w:cs="Times New Roman"/>
          <w:kern w:val="2"/>
          <w:sz w:val="32"/>
          <w:szCs w:val="32"/>
          <w:lang w:bidi="ar-SA"/>
        </w:rPr>
      </w:pPr>
      <w:r>
        <w:rPr>
          <w:rFonts w:hint="eastAsia" w:ascii="仿宋_GB2312" w:eastAsia="仿宋_GB2312" w:cs="仿宋_GB2312"/>
          <w:b w:val="0"/>
          <w:bCs w:val="0"/>
          <w:color w:val="000000"/>
          <w:spacing w:val="-14"/>
          <w:kern w:val="0"/>
          <w:sz w:val="32"/>
          <w:szCs w:val="32"/>
          <w:lang w:eastAsia="zh-CN"/>
        </w:rPr>
        <w:t>金川县文化体育和旅游局由文化体育和旅游局、旅游发展中心、文化馆组成，设统一核算机构</w:t>
      </w:r>
      <w:r>
        <w:rPr>
          <w:rFonts w:hint="eastAsia" w:ascii="仿宋_GB2312" w:eastAsia="仿宋_GB2312" w:cs="仿宋_GB2312"/>
          <w:b w:val="0"/>
          <w:bCs w:val="0"/>
          <w:color w:val="000000"/>
          <w:spacing w:val="-14"/>
          <w:kern w:val="0"/>
          <w:sz w:val="32"/>
          <w:szCs w:val="32"/>
          <w:lang w:val="en-US" w:eastAsia="zh-CN"/>
        </w:rPr>
        <w:t>1个，独立编制机构3个，其中行政单位1个，参公单位1个、事业单位1个；</w:t>
      </w:r>
      <w:r>
        <w:rPr>
          <w:rFonts w:hint="eastAsia" w:ascii="仿宋_GB2312" w:eastAsia="仿宋_GB2312" w:cs="仿宋_GB2312"/>
          <w:b w:val="0"/>
          <w:bCs w:val="0"/>
          <w:color w:val="000000"/>
          <w:spacing w:val="-14"/>
          <w:kern w:val="0"/>
          <w:sz w:val="32"/>
          <w:szCs w:val="32"/>
          <w:lang w:eastAsia="zh-CN"/>
        </w:rPr>
        <w:t>单位编制数</w:t>
      </w:r>
      <w:r>
        <w:rPr>
          <w:rFonts w:hint="eastAsia" w:ascii="仿宋_GB2312" w:eastAsia="仿宋_GB2312" w:cs="仿宋_GB2312"/>
          <w:b w:val="0"/>
          <w:bCs w:val="0"/>
          <w:color w:val="000000"/>
          <w:spacing w:val="-14"/>
          <w:kern w:val="0"/>
          <w:sz w:val="32"/>
          <w:szCs w:val="32"/>
          <w:lang w:val="en-US" w:eastAsia="zh-CN"/>
        </w:rPr>
        <w:t>31个，其中：公务员编制5个，参公编制9个，事业编制17个。</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0" w:firstLineChars="200"/>
        <w:contextualSpacing/>
        <w:jc w:val="left"/>
        <w:rPr>
          <w:rFonts w:hint="eastAsia" w:ascii="黑体" w:eastAsia="黑体" w:cs="宋体"/>
          <w:color w:val="auto"/>
          <w:kern w:val="0"/>
          <w:sz w:val="32"/>
          <w:szCs w:val="32"/>
          <w:shd w:val="clear" w:color="auto" w:fill="FFFFFF"/>
          <w:lang w:bidi="ar-SA"/>
        </w:rPr>
      </w:pPr>
      <w:r>
        <w:rPr>
          <w:rFonts w:hint="eastAsia" w:ascii="黑体" w:eastAsia="黑体" w:cs="宋体"/>
          <w:color w:val="auto"/>
          <w:kern w:val="0"/>
          <w:sz w:val="32"/>
          <w:szCs w:val="32"/>
          <w:shd w:val="clear" w:color="auto" w:fill="FFFFFF"/>
          <w:lang w:bidi="ar-SA"/>
        </w:rPr>
        <w:t>二、部门财政资金收支情况</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3" w:firstLineChars="200"/>
        <w:rPr>
          <w:rFonts w:hint="eastAsia" w:ascii="楷体" w:eastAsia="楷体"/>
          <w:b/>
          <w:bCs/>
          <w:kern w:val="2"/>
          <w:sz w:val="32"/>
          <w:szCs w:val="32"/>
        </w:rPr>
      </w:pPr>
      <w:r>
        <w:rPr>
          <w:rFonts w:hint="eastAsia" w:ascii="楷体" w:eastAsia="楷体"/>
          <w:b/>
          <w:bCs/>
          <w:kern w:val="2"/>
          <w:sz w:val="32"/>
          <w:szCs w:val="32"/>
        </w:rPr>
        <w:t>（一）部门财政资金收入情况。</w:t>
      </w:r>
    </w:p>
    <w:p>
      <w:pPr>
        <w:spacing w:line="600" w:lineRule="exact"/>
        <w:ind w:firstLine="640" w:firstLineChars="200"/>
        <w:outlineLvl w:val="1"/>
        <w:rPr>
          <w:rFonts w:hint="eastAsia"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年总收入</w:t>
      </w:r>
      <w:r>
        <w:rPr>
          <w:rFonts w:hint="eastAsia" w:ascii="仿宋_GB2312" w:eastAsia="仿宋_GB2312"/>
          <w:color w:val="000000"/>
          <w:spacing w:val="-2"/>
          <w:sz w:val="32"/>
          <w:szCs w:val="32"/>
          <w:lang w:val="en-US" w:eastAsia="zh-CN"/>
        </w:rPr>
        <w:t>3606.675084</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 xml:space="preserve"> 3101.734917</w:t>
      </w:r>
      <w:r>
        <w:rPr>
          <w:rFonts w:hint="eastAsia" w:ascii="仿宋" w:eastAsia="仿宋"/>
          <w:color w:val="000000"/>
          <w:sz w:val="32"/>
          <w:szCs w:val="32"/>
        </w:rPr>
        <w:t>万元，占</w:t>
      </w:r>
      <w:r>
        <w:rPr>
          <w:rFonts w:hint="eastAsia" w:ascii="仿宋" w:eastAsia="仿宋"/>
          <w:color w:val="000000"/>
          <w:sz w:val="32"/>
          <w:szCs w:val="32"/>
          <w:lang w:val="en-US" w:eastAsia="zh-CN"/>
        </w:rPr>
        <w:t>86</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 w:eastAsia="仿宋"/>
          <w:color w:val="000000"/>
          <w:sz w:val="32"/>
          <w:szCs w:val="32"/>
          <w:lang w:val="en-US" w:eastAsia="zh-CN"/>
        </w:rPr>
        <w:t>5.39</w:t>
      </w:r>
      <w:r>
        <w:rPr>
          <w:rFonts w:hint="eastAsia" w:ascii="仿宋" w:eastAsia="仿宋"/>
          <w:color w:val="000000"/>
          <w:sz w:val="32"/>
          <w:szCs w:val="32"/>
        </w:rPr>
        <w:t>万元，占</w:t>
      </w:r>
      <w:r>
        <w:rPr>
          <w:rFonts w:hint="eastAsia" w:ascii="仿宋" w:eastAsia="仿宋"/>
          <w:color w:val="000000"/>
          <w:sz w:val="32"/>
          <w:szCs w:val="32"/>
          <w:lang w:val="en-US" w:eastAsia="zh-CN"/>
        </w:rPr>
        <w:t>1.5%</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3" w:firstLineChars="200"/>
        <w:rPr>
          <w:rFonts w:hint="eastAsia" w:ascii="楷体" w:eastAsia="楷体"/>
          <w:b/>
          <w:bCs/>
          <w:kern w:val="2"/>
          <w:sz w:val="32"/>
          <w:szCs w:val="32"/>
        </w:rPr>
      </w:pPr>
      <w:r>
        <w:rPr>
          <w:rFonts w:hint="eastAsia" w:ascii="楷体" w:eastAsia="楷体"/>
          <w:b/>
          <w:bCs/>
          <w:kern w:val="2"/>
          <w:sz w:val="32"/>
          <w:szCs w:val="32"/>
        </w:rPr>
        <w:t>(二)部门财政资金支出情况。</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年本年总支出</w:t>
      </w:r>
      <w:r>
        <w:rPr>
          <w:rFonts w:hint="eastAsia" w:ascii="仿宋_GB2312" w:eastAsia="仿宋_GB2312"/>
          <w:color w:val="000000"/>
          <w:spacing w:val="-2"/>
          <w:sz w:val="32"/>
          <w:szCs w:val="32"/>
          <w:lang w:val="en-US" w:eastAsia="zh-CN"/>
        </w:rPr>
        <w:t>3606.675084</w:t>
      </w:r>
      <w:r>
        <w:rPr>
          <w:rFonts w:hint="eastAsia" w:ascii="仿宋" w:eastAsia="仿宋"/>
          <w:color w:val="000000"/>
          <w:sz w:val="32"/>
          <w:szCs w:val="32"/>
        </w:rPr>
        <w:t>万元，其中：基本支出</w:t>
      </w:r>
      <w:r>
        <w:rPr>
          <w:rFonts w:hint="eastAsia" w:ascii="仿宋" w:eastAsia="仿宋"/>
          <w:color w:val="000000"/>
          <w:sz w:val="32"/>
          <w:szCs w:val="32"/>
          <w:lang w:val="en-US" w:eastAsia="zh-CN"/>
        </w:rPr>
        <w:t>413.073993</w:t>
      </w:r>
      <w:r>
        <w:rPr>
          <w:rFonts w:hint="eastAsia" w:ascii="仿宋" w:eastAsia="仿宋"/>
          <w:color w:val="000000"/>
          <w:sz w:val="32"/>
          <w:szCs w:val="32"/>
        </w:rPr>
        <w:t>万元，占</w:t>
      </w:r>
      <w:r>
        <w:rPr>
          <w:rFonts w:hint="eastAsia" w:ascii="仿宋" w:eastAsia="仿宋"/>
          <w:color w:val="000000"/>
          <w:sz w:val="32"/>
          <w:szCs w:val="32"/>
          <w:lang w:val="en-US" w:eastAsia="zh-CN"/>
        </w:rPr>
        <w:t>11.45</w:t>
      </w:r>
      <w:r>
        <w:rPr>
          <w:rFonts w:hint="eastAsia" w:ascii="仿宋" w:eastAsia="仿宋"/>
          <w:color w:val="000000"/>
          <w:sz w:val="32"/>
          <w:szCs w:val="32"/>
        </w:rPr>
        <w:t>%；项目支出</w:t>
      </w:r>
      <w:r>
        <w:rPr>
          <w:rFonts w:hint="eastAsia" w:ascii="仿宋" w:eastAsia="仿宋"/>
          <w:color w:val="000000"/>
          <w:sz w:val="32"/>
          <w:szCs w:val="32"/>
          <w:lang w:val="en-US" w:eastAsia="zh-CN"/>
        </w:rPr>
        <w:t>3193.601091</w:t>
      </w:r>
      <w:r>
        <w:rPr>
          <w:rFonts w:hint="eastAsia" w:ascii="仿宋" w:eastAsia="仿宋"/>
          <w:color w:val="000000"/>
          <w:sz w:val="32"/>
          <w:szCs w:val="32"/>
        </w:rPr>
        <w:t>万元，占</w:t>
      </w:r>
      <w:r>
        <w:rPr>
          <w:rFonts w:hint="eastAsia" w:ascii="仿宋" w:eastAsia="仿宋"/>
          <w:color w:val="000000"/>
          <w:sz w:val="32"/>
          <w:szCs w:val="32"/>
          <w:lang w:val="en-US" w:eastAsia="zh-CN"/>
        </w:rPr>
        <w:t>88.55</w:t>
      </w:r>
      <w:r>
        <w:rPr>
          <w:rFonts w:hint="eastAsia" w:ascii="仿宋" w:eastAsia="仿宋"/>
          <w:color w:val="000000"/>
          <w:sz w:val="32"/>
          <w:szCs w:val="32"/>
        </w:rPr>
        <w:t>%</w:t>
      </w:r>
      <w:r>
        <w:rPr>
          <w:rFonts w:hint="eastAsia" w:ascii="仿宋" w:eastAsia="仿宋"/>
          <w:color w:val="000000"/>
          <w:sz w:val="32"/>
          <w:szCs w:val="32"/>
          <w:lang w:eastAsia="zh-CN"/>
        </w:rPr>
        <w:t>。</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contextualSpacing/>
        <w:jc w:val="left"/>
        <w:rPr>
          <w:rFonts w:hint="eastAsia" w:ascii="黑体" w:eastAsia="黑体" w:cs="宋体"/>
          <w:color w:val="auto"/>
          <w:kern w:val="0"/>
          <w:sz w:val="32"/>
          <w:szCs w:val="32"/>
          <w:shd w:val="clear" w:color="auto" w:fill="FFFFFF"/>
          <w:lang w:bidi="ar-SA"/>
        </w:rPr>
      </w:pPr>
      <w:r>
        <w:rPr>
          <w:rFonts w:hint="eastAsia" w:ascii="黑体" w:eastAsia="黑体" w:cs="宋体"/>
          <w:color w:val="auto"/>
          <w:kern w:val="0"/>
          <w:sz w:val="32"/>
          <w:szCs w:val="32"/>
          <w:shd w:val="clear" w:color="auto" w:fill="FFFFFF"/>
          <w:lang w:bidi="ar-SA"/>
        </w:rPr>
        <w:t xml:space="preserve">    三、部门整体预算绩效管理情况（根据适用指标体系进行调整，涉及到有专项预算的部门，专项预算项目自评报告根据要求另行单独报送）</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0" w:firstLineChars="200"/>
        <w:contextualSpacing/>
        <w:jc w:val="left"/>
        <w:rPr>
          <w:rFonts w:hint="eastAsia" w:ascii="楷体" w:eastAsia="楷体"/>
          <w:color w:val="auto"/>
          <w:kern w:val="0"/>
          <w:sz w:val="32"/>
          <w:szCs w:val="32"/>
          <w:shd w:val="clear" w:color="auto" w:fill="FFFFFF"/>
        </w:rPr>
      </w:pPr>
      <w:r>
        <w:rPr>
          <w:rFonts w:hint="eastAsia" w:ascii="楷体" w:eastAsia="楷体"/>
          <w:color w:val="auto"/>
          <w:kern w:val="0"/>
          <w:sz w:val="32"/>
          <w:szCs w:val="32"/>
          <w:shd w:val="clear" w:color="auto" w:fill="FFFFFF"/>
        </w:rPr>
        <w:t>（一）部门预算管理。</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r>
        <w:rPr>
          <w:rFonts w:hint="eastAsia" w:ascii="仿宋_GB2312" w:hAnsi="仿宋_GB2312"/>
          <w:kern w:val="2"/>
          <w:sz w:val="32"/>
          <w:szCs w:val="32"/>
          <w:lang w:val="en-US" w:eastAsia="zh-CN"/>
        </w:rPr>
        <w:t>1</w:t>
      </w:r>
      <w:r>
        <w:rPr>
          <w:rFonts w:hint="eastAsia" w:ascii="仿宋_GB2312" w:eastAsia="仿宋_GB2312"/>
          <w:kern w:val="2"/>
          <w:sz w:val="32"/>
          <w:szCs w:val="32"/>
        </w:rPr>
        <w:t>.预算编制情况</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r>
        <w:rPr>
          <w:rFonts w:hint="eastAsia" w:ascii="仿宋_GB2312" w:eastAsia="仿宋_GB2312"/>
          <w:kern w:val="2"/>
          <w:sz w:val="32"/>
          <w:szCs w:val="32"/>
        </w:rPr>
        <w:t>我</w:t>
      </w:r>
      <w:r>
        <w:rPr>
          <w:rFonts w:hint="eastAsia" w:ascii="仿宋_GB2312" w:eastAsia="仿宋_GB2312"/>
          <w:kern w:val="2"/>
          <w:sz w:val="32"/>
          <w:szCs w:val="32"/>
          <w:lang w:eastAsia="zh-CN"/>
        </w:rPr>
        <w:t>局</w:t>
      </w:r>
      <w:r>
        <w:rPr>
          <w:rFonts w:hint="eastAsia" w:ascii="仿宋_GB2312" w:eastAsia="仿宋_GB2312"/>
          <w:kern w:val="2"/>
          <w:sz w:val="32"/>
          <w:szCs w:val="32"/>
        </w:rPr>
        <w:t>严格按照州级部门预算编制通知和有关要求，按时完成基础库、项目库报送工作，按时完成2020年预算编制工作，并及时提交部门预算草案。按规定编制政府采购预算，预算编制全面、科学。</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r>
        <w:rPr>
          <w:rFonts w:hint="eastAsia" w:ascii="仿宋_GB2312" w:hAnsi="仿宋_GB2312"/>
          <w:kern w:val="2"/>
          <w:sz w:val="32"/>
          <w:szCs w:val="32"/>
          <w:lang w:val="en-US" w:eastAsia="zh-CN"/>
        </w:rPr>
        <w:t>2</w:t>
      </w:r>
      <w:r>
        <w:rPr>
          <w:rFonts w:hint="eastAsia" w:ascii="仿宋_GB2312" w:eastAsia="仿宋_GB2312"/>
          <w:kern w:val="2"/>
          <w:sz w:val="32"/>
          <w:szCs w:val="32"/>
        </w:rPr>
        <w:t>.支出控制</w:t>
      </w:r>
    </w:p>
    <w:p>
      <w:pPr>
        <w:keepNext w:val="0"/>
        <w:keepLines w:val="0"/>
        <w:pageBreakBefore w:val="0"/>
        <w:widowControl w:val="0"/>
        <w:suppressLineNumbers w:val="0"/>
        <w:suppressAutoHyphens w:val="0"/>
        <w:kinsoku/>
        <w:wordWrap/>
        <w:overflowPunct/>
        <w:topLinePunct w:val="0"/>
        <w:autoSpaceDE/>
        <w:autoSpaceDN/>
        <w:bidi w:val="0"/>
        <w:spacing w:line="560" w:lineRule="exact"/>
        <w:rPr>
          <w:rFonts w:hint="eastAsia" w:ascii="仿宋_GB2312" w:eastAsia="仿宋_GB2312"/>
          <w:kern w:val="2"/>
          <w:sz w:val="32"/>
          <w:szCs w:val="32"/>
        </w:rPr>
      </w:pPr>
      <w:r>
        <w:rPr>
          <w:rFonts w:hint="eastAsia" w:ascii="仿宋_GB2312" w:eastAsia="仿宋_GB2312"/>
          <w:kern w:val="2"/>
          <w:sz w:val="32"/>
          <w:szCs w:val="32"/>
        </w:rPr>
        <w:t xml:space="preserve">    支出总额控制在预算内。</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r>
        <w:rPr>
          <w:rFonts w:hint="eastAsia" w:ascii="仿宋_GB2312" w:hAnsi="仿宋_GB2312"/>
          <w:kern w:val="2"/>
          <w:sz w:val="32"/>
          <w:szCs w:val="32"/>
          <w:lang w:val="en-US" w:eastAsia="zh-CN"/>
        </w:rPr>
        <w:t>3</w:t>
      </w:r>
      <w:r>
        <w:rPr>
          <w:rFonts w:hint="eastAsia" w:ascii="仿宋_GB2312" w:eastAsia="仿宋_GB2312"/>
          <w:kern w:val="2"/>
          <w:sz w:val="32"/>
          <w:szCs w:val="32"/>
        </w:rPr>
        <w:t>.预算执行完成情况</w:t>
      </w:r>
    </w:p>
    <w:p>
      <w:pPr>
        <w:autoSpaceDE w:val="0"/>
        <w:autoSpaceDN w:val="0"/>
        <w:adjustRightInd w:val="0"/>
        <w:spacing w:line="600" w:lineRule="exact"/>
        <w:ind w:firstLine="640" w:firstLineChars="200"/>
        <w:jc w:val="left"/>
        <w:rPr>
          <w:rFonts w:hint="eastAsia" w:ascii="仿宋_GB2312" w:eastAsia="仿宋_GB2312" w:cs="仿宋"/>
          <w:kern w:val="2"/>
          <w:sz w:val="32"/>
          <w:szCs w:val="32"/>
          <w:lang w:bidi="ar-SA"/>
        </w:rPr>
      </w:pPr>
      <w:r>
        <w:rPr>
          <w:rFonts w:hint="eastAsia" w:ascii="仿宋_GB2312" w:eastAsia="仿宋_GB2312" w:cs="仿宋"/>
          <w:kern w:val="2"/>
          <w:sz w:val="32"/>
          <w:szCs w:val="32"/>
          <w:lang w:bidi="ar-SA"/>
        </w:rPr>
        <w:t>202</w:t>
      </w:r>
      <w:r>
        <w:rPr>
          <w:rFonts w:hint="eastAsia" w:ascii="仿宋_GB2312" w:eastAsia="仿宋_GB2312" w:cs="仿宋"/>
          <w:kern w:val="2"/>
          <w:sz w:val="32"/>
          <w:szCs w:val="32"/>
          <w:lang w:val="en-US" w:eastAsia="zh-CN" w:bidi="ar-SA"/>
        </w:rPr>
        <w:t>1</w:t>
      </w:r>
      <w:r>
        <w:rPr>
          <w:rFonts w:hint="eastAsia" w:ascii="仿宋_GB2312" w:eastAsia="仿宋_GB2312" w:cs="仿宋"/>
          <w:kern w:val="2"/>
          <w:sz w:val="32"/>
          <w:szCs w:val="32"/>
          <w:lang w:bidi="ar-SA"/>
        </w:rPr>
        <w:t>年“三公”经费支出决算数为</w:t>
      </w:r>
      <w:r>
        <w:rPr>
          <w:rFonts w:hint="eastAsia" w:ascii="仿宋" w:eastAsia="仿宋"/>
          <w:color w:val="000000"/>
          <w:sz w:val="32"/>
          <w:szCs w:val="32"/>
          <w:lang w:val="en-US" w:eastAsia="zh-CN"/>
        </w:rPr>
        <w:t>2.962982</w:t>
      </w:r>
      <w:r>
        <w:rPr>
          <w:rFonts w:hint="eastAsia" w:ascii="仿宋_GB2312" w:eastAsia="仿宋_GB2312" w:cs="仿宋"/>
          <w:kern w:val="2"/>
          <w:sz w:val="32"/>
          <w:szCs w:val="32"/>
          <w:lang w:bidi="ar-SA"/>
        </w:rPr>
        <w:t>万元，较上年</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0.562982</w:t>
      </w:r>
      <w:r>
        <w:rPr>
          <w:rFonts w:hint="eastAsia" w:ascii="仿宋_GB2312" w:eastAsia="仿宋_GB2312"/>
          <w:color w:val="000000"/>
          <w:sz w:val="32"/>
          <w:szCs w:val="32"/>
        </w:rPr>
        <w:t>万元，</w:t>
      </w:r>
      <w:r>
        <w:rPr>
          <w:rFonts w:hint="eastAsia" w:ascii="仿宋_GB2312" w:eastAsia="仿宋_GB2312"/>
          <w:sz w:val="32"/>
          <w:szCs w:val="32"/>
        </w:rPr>
        <w:t>上升</w:t>
      </w:r>
      <w:r>
        <w:rPr>
          <w:rFonts w:hint="eastAsia" w:ascii="仿宋_GB2312" w:eastAsia="仿宋_GB2312"/>
          <w:sz w:val="32"/>
          <w:szCs w:val="32"/>
          <w:lang w:val="en-US" w:eastAsia="zh-CN"/>
        </w:rPr>
        <w:t>23.46%。</w:t>
      </w:r>
      <w:r>
        <w:rPr>
          <w:rFonts w:hint="eastAsia" w:ascii="仿宋_GB2312" w:eastAsia="仿宋_GB2312" w:cs="仿宋"/>
          <w:color w:val="000000"/>
          <w:sz w:val="32"/>
          <w:szCs w:val="32"/>
        </w:rPr>
        <w:t>增加原因一是机关公务用车保障任务重、保障路程长、保障半径宽，车辆过半老化，维修维护费用高。</w:t>
      </w:r>
      <w:r>
        <w:rPr>
          <w:rFonts w:hint="eastAsia" w:ascii="仿宋_GB2312" w:eastAsia="仿宋_GB2312" w:cs="仿宋"/>
          <w:color w:val="000000"/>
          <w:sz w:val="32"/>
          <w:szCs w:val="32"/>
          <w:lang w:val="en-US" w:eastAsia="zh-CN"/>
        </w:rPr>
        <w:t>且上级划拨应急抢险车辆；</w:t>
      </w:r>
      <w:r>
        <w:rPr>
          <w:rFonts w:hint="eastAsia" w:ascii="仿宋_GB2312" w:eastAsia="仿宋_GB2312" w:cs="仿宋"/>
          <w:color w:val="000000"/>
          <w:sz w:val="32"/>
          <w:szCs w:val="32"/>
        </w:rPr>
        <w:t>二是按照藏区提前一年实现基本“脱贫”的工作要求，脱贫攻坚任务繁重，开展脱贫攻坚一线调研和现场指导的次数增多</w:t>
      </w:r>
      <w:r>
        <w:rPr>
          <w:rFonts w:hint="eastAsia" w:ascii="仿宋_GB2312" w:eastAsia="仿宋_GB2312" w:cs="仿宋"/>
          <w:color w:val="000000"/>
          <w:sz w:val="32"/>
          <w:szCs w:val="32"/>
          <w:lang w:eastAsia="zh-CN"/>
        </w:rPr>
        <w:t>；</w:t>
      </w:r>
      <w:r>
        <w:rPr>
          <w:rFonts w:hint="eastAsia" w:ascii="仿宋_GB2312" w:eastAsia="仿宋_GB2312" w:cs="仿宋"/>
          <w:color w:val="000000"/>
          <w:sz w:val="32"/>
          <w:szCs w:val="32"/>
        </w:rPr>
        <w:t>三是开展“两联一进”群众工作，保障需求持续增加。四是抗击突发自然灾害，处置和查灾救灾的次数增多</w:t>
      </w:r>
      <w:r>
        <w:rPr>
          <w:rFonts w:hint="eastAsia" w:ascii="仿宋_GB2312" w:eastAsia="仿宋_GB2312" w:cs="仿宋"/>
          <w:kern w:val="2"/>
          <w:sz w:val="32"/>
          <w:szCs w:val="32"/>
          <w:lang w:bidi="ar-SA"/>
        </w:rPr>
        <w:t>。</w:t>
      </w: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b/>
          <w:color w:val="000000"/>
          <w:sz w:val="32"/>
          <w:szCs w:val="32"/>
        </w:rPr>
        <w:t>公务用车运行维护费支出</w:t>
      </w:r>
      <w:r>
        <w:rPr>
          <w:rFonts w:hint="eastAsia" w:ascii="仿宋" w:eastAsia="仿宋"/>
          <w:color w:val="000000"/>
          <w:sz w:val="32"/>
          <w:szCs w:val="32"/>
          <w:lang w:val="en-US" w:eastAsia="zh-CN"/>
        </w:rPr>
        <w:t>2.962982</w:t>
      </w:r>
      <w:r>
        <w:rPr>
          <w:rFonts w:hint="eastAsia" w:ascii="仿宋_GB2312" w:eastAsia="仿宋_GB2312"/>
          <w:sz w:val="32"/>
          <w:szCs w:val="32"/>
        </w:rPr>
        <w:t>万元。</w:t>
      </w:r>
      <w:r>
        <w:rPr>
          <w:rFonts w:hint="eastAsia" w:ascii="仿宋_GB2312" w:eastAsia="仿宋_GB2312"/>
          <w:color w:val="000000"/>
          <w:sz w:val="32"/>
          <w:szCs w:val="32"/>
        </w:rPr>
        <w:t>主要用我单位所需的公务用车燃料费、维修费、过路过桥费、保险费等支出。</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r>
        <w:rPr>
          <w:rFonts w:hint="eastAsia" w:ascii="仿宋_GB2312" w:hAnsi="仿宋_GB2312"/>
          <w:kern w:val="2"/>
          <w:sz w:val="32"/>
          <w:szCs w:val="32"/>
          <w:lang w:val="en-US" w:eastAsia="zh-CN"/>
        </w:rPr>
        <w:t>4</w:t>
      </w:r>
      <w:r>
        <w:rPr>
          <w:rFonts w:hint="eastAsia" w:ascii="仿宋_GB2312" w:eastAsia="仿宋_GB2312"/>
          <w:kern w:val="2"/>
          <w:sz w:val="32"/>
          <w:szCs w:val="32"/>
        </w:rPr>
        <w:t>.综合管理情况</w:t>
      </w:r>
    </w:p>
    <w:p>
      <w:pPr>
        <w:keepNext w:val="0"/>
        <w:keepLines w:val="0"/>
        <w:pageBreakBefore w:val="0"/>
        <w:widowControl w:val="0"/>
        <w:suppressLineNumbers w:val="0"/>
        <w:suppressAutoHyphens w:val="0"/>
        <w:kinsoku/>
        <w:wordWrap/>
        <w:overflowPunct/>
        <w:topLinePunct w:val="0"/>
        <w:autoSpaceDE/>
        <w:autoSpaceDN/>
        <w:bidi w:val="0"/>
        <w:spacing w:line="560" w:lineRule="exact"/>
        <w:rPr>
          <w:rFonts w:hint="eastAsia" w:ascii="楷体_GB2312" w:eastAsia="楷体_GB2312" w:cs="Times New Roman"/>
          <w:b/>
          <w:bCs/>
          <w:kern w:val="2"/>
          <w:sz w:val="32"/>
          <w:szCs w:val="32"/>
          <w:lang w:bidi="ar-SA"/>
        </w:rPr>
      </w:pPr>
      <w:r>
        <w:rPr>
          <w:rFonts w:hint="eastAsia" w:ascii="仿宋" w:eastAsia="仿宋"/>
          <w:kern w:val="2"/>
          <w:sz w:val="32"/>
          <w:szCs w:val="32"/>
        </w:rPr>
        <w:t xml:space="preserve">   </w:t>
      </w:r>
      <w:r>
        <w:rPr>
          <w:rFonts w:hint="eastAsia" w:ascii="仿宋" w:eastAsia="仿宋"/>
          <w:kern w:val="2"/>
          <w:sz w:val="32"/>
          <w:szCs w:val="32"/>
          <w:lang w:eastAsia="zh-CN"/>
        </w:rPr>
        <w:t>文化体育和旅游局</w:t>
      </w:r>
      <w:r>
        <w:rPr>
          <w:rFonts w:hint="eastAsia" w:ascii="仿宋" w:eastAsia="仿宋"/>
          <w:kern w:val="2"/>
          <w:sz w:val="32"/>
          <w:szCs w:val="32"/>
        </w:rPr>
        <w:t>认真贯彻落实中央和省委省政府相关规定，及时为我州</w:t>
      </w:r>
      <w:r>
        <w:rPr>
          <w:rFonts w:hint="eastAsia" w:ascii="仿宋" w:eastAsia="仿宋"/>
          <w:kern w:val="2"/>
          <w:sz w:val="32"/>
          <w:szCs w:val="32"/>
          <w:lang w:eastAsia="zh-CN"/>
        </w:rPr>
        <w:t>脱贫攻坚</w:t>
      </w:r>
      <w:bookmarkStart w:id="144" w:name="_GoBack"/>
      <w:bookmarkEnd w:id="144"/>
      <w:r>
        <w:rPr>
          <w:rFonts w:hint="eastAsia" w:ascii="仿宋" w:eastAsia="仿宋"/>
          <w:kern w:val="2"/>
          <w:sz w:val="32"/>
          <w:szCs w:val="32"/>
        </w:rPr>
        <w:t>、</w:t>
      </w:r>
      <w:r>
        <w:rPr>
          <w:rFonts w:hint="eastAsia" w:ascii="仿宋" w:eastAsia="仿宋"/>
          <w:kern w:val="2"/>
          <w:sz w:val="32"/>
          <w:szCs w:val="32"/>
          <w:lang w:eastAsia="zh-CN"/>
        </w:rPr>
        <w:t>政务云和政务云大数据平台建设</w:t>
      </w:r>
      <w:r>
        <w:rPr>
          <w:rFonts w:hint="eastAsia" w:ascii="仿宋" w:eastAsia="仿宋"/>
          <w:kern w:val="2"/>
          <w:sz w:val="32"/>
          <w:szCs w:val="32"/>
        </w:rPr>
        <w:t>等重大工作提供后勤及资金保障。内控上厉行节约，严格控制因公出国（境）费用、会议费、车辆购置及运行费用和公务接待经费。</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04"/>
        <w:rPr>
          <w:rFonts w:hint="eastAsia" w:ascii="仿宋_GB2312" w:eastAsia="仿宋_GB2312" w:cs="宋体"/>
          <w:color w:val="auto"/>
          <w:kern w:val="0"/>
          <w:sz w:val="32"/>
          <w:szCs w:val="32"/>
          <w:shd w:val="clear" w:color="auto" w:fill="FFFFFF"/>
          <w:lang w:bidi="ar-SA"/>
        </w:rPr>
      </w:pPr>
      <w:r>
        <w:rPr>
          <w:rFonts w:hint="eastAsia" w:ascii="仿宋" w:eastAsia="仿宋"/>
          <w:kern w:val="2"/>
          <w:sz w:val="32"/>
          <w:szCs w:val="32"/>
          <w:lang w:eastAsia="zh-CN"/>
        </w:rPr>
        <w:t>文化体育和旅游局</w:t>
      </w:r>
      <w:r>
        <w:rPr>
          <w:rFonts w:hint="eastAsia" w:ascii="仿宋_GB2312" w:eastAsia="仿宋_GB2312" w:cs="Times New Roman"/>
          <w:kern w:val="2"/>
          <w:sz w:val="32"/>
          <w:szCs w:val="32"/>
          <w:lang w:bidi="ar-SA"/>
        </w:rPr>
        <w:t>财务管理制度健全，执行制度严格合规，会计核算符合相关规定，资金专款专用，资金支付依据和开支标准合法合规，严格执行政府采购，并依法接受财政监督。</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0" w:firstLineChars="200"/>
        <w:contextualSpacing/>
        <w:jc w:val="left"/>
        <w:rPr>
          <w:rFonts w:hint="eastAsia" w:ascii="楷体" w:eastAsia="楷体"/>
          <w:color w:val="auto"/>
          <w:kern w:val="0"/>
          <w:sz w:val="32"/>
          <w:szCs w:val="32"/>
          <w:shd w:val="clear" w:color="auto" w:fill="FFFFFF"/>
        </w:rPr>
      </w:pPr>
      <w:r>
        <w:rPr>
          <w:rFonts w:hint="eastAsia" w:ascii="楷体" w:eastAsia="楷体"/>
          <w:color w:val="auto"/>
          <w:kern w:val="0"/>
          <w:sz w:val="32"/>
          <w:szCs w:val="32"/>
          <w:shd w:val="clear" w:color="auto" w:fill="FFFFFF"/>
        </w:rPr>
        <w:t>（二）结果应用情况。</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Times New Roman"/>
          <w:kern w:val="2"/>
          <w:sz w:val="32"/>
          <w:szCs w:val="32"/>
          <w:lang w:bidi="ar-SA"/>
        </w:rPr>
      </w:pPr>
      <w:r>
        <w:rPr>
          <w:rFonts w:hint="eastAsia" w:ascii="仿宋" w:eastAsia="仿宋"/>
          <w:kern w:val="2"/>
          <w:sz w:val="32"/>
          <w:szCs w:val="32"/>
          <w:lang w:eastAsia="zh-CN"/>
        </w:rPr>
        <w:t>文化体育和旅游局</w:t>
      </w:r>
      <w:r>
        <w:rPr>
          <w:rFonts w:hint="eastAsia" w:ascii="仿宋_GB2312" w:eastAsia="仿宋_GB2312" w:cs="Times New Roman"/>
          <w:kern w:val="2"/>
          <w:sz w:val="32"/>
          <w:szCs w:val="32"/>
          <w:lang w:bidi="ar-SA"/>
        </w:rPr>
        <w:t>深入贯彻落实“全面实施绩效管理”的要求，努力提升本单位绩效预算管理业务水平。主动公开绩效结果，加大资金使用效率，提升政府管理水平。及时告知各部门（科室）部门预算及项目支出进度。截至目前，我单位项目支出进度未过半，主要原因为</w:t>
      </w:r>
      <w:r>
        <w:rPr>
          <w:rFonts w:hint="eastAsia" w:ascii="仿宋_GB2312" w:hAnsi="仿宋_GB2312" w:cs="Times New Roman"/>
          <w:kern w:val="2"/>
          <w:sz w:val="32"/>
          <w:szCs w:val="32"/>
          <w:lang w:eastAsia="zh-CN" w:bidi="ar-SA"/>
        </w:rPr>
        <w:t>项目</w:t>
      </w:r>
      <w:r>
        <w:rPr>
          <w:rFonts w:hint="eastAsia" w:ascii="仿宋_GB2312" w:eastAsia="仿宋_GB2312" w:cs="Times New Roman"/>
          <w:kern w:val="2"/>
          <w:sz w:val="32"/>
          <w:szCs w:val="32"/>
          <w:lang w:bidi="ar-SA"/>
        </w:rPr>
        <w:t>资金上半年均处于项目进程实施中，资金尚未支付。</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0" w:firstLineChars="200"/>
        <w:contextualSpacing/>
        <w:jc w:val="left"/>
        <w:rPr>
          <w:rFonts w:hint="eastAsia" w:ascii="黑体" w:eastAsia="黑体" w:cs="宋体"/>
          <w:color w:val="auto"/>
          <w:kern w:val="0"/>
          <w:sz w:val="32"/>
          <w:szCs w:val="32"/>
          <w:shd w:val="clear" w:color="auto" w:fill="FFFFFF"/>
          <w:lang w:bidi="ar-SA"/>
        </w:rPr>
      </w:pPr>
      <w:r>
        <w:rPr>
          <w:rFonts w:hint="eastAsia" w:ascii="黑体" w:eastAsia="黑体" w:cs="宋体"/>
          <w:color w:val="auto"/>
          <w:kern w:val="0"/>
          <w:sz w:val="32"/>
          <w:szCs w:val="32"/>
          <w:shd w:val="clear" w:color="auto" w:fill="FFFFFF"/>
          <w:lang w:bidi="ar-SA"/>
        </w:rPr>
        <w:t>四、评价结论及建议</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3" w:firstLineChars="200"/>
        <w:contextualSpacing/>
        <w:jc w:val="left"/>
        <w:rPr>
          <w:rFonts w:hint="eastAsia" w:ascii="仿宋_GB2312" w:eastAsia="仿宋_GB2312" w:cs="宋体"/>
          <w:b/>
          <w:bCs/>
          <w:color w:val="auto"/>
          <w:kern w:val="0"/>
          <w:sz w:val="32"/>
          <w:szCs w:val="32"/>
          <w:shd w:val="clear" w:color="auto" w:fill="FFFFFF"/>
          <w:lang w:bidi="ar-SA"/>
        </w:rPr>
      </w:pPr>
      <w:r>
        <w:rPr>
          <w:rFonts w:hint="eastAsia" w:ascii="仿宋_GB2312" w:eastAsia="仿宋_GB2312" w:cs="宋体"/>
          <w:b/>
          <w:bCs/>
          <w:color w:val="auto"/>
          <w:kern w:val="0"/>
          <w:sz w:val="32"/>
          <w:szCs w:val="32"/>
          <w:shd w:val="clear" w:color="auto" w:fill="FFFFFF"/>
          <w:lang w:eastAsia="zh-CN" w:bidi="ar-SA"/>
        </w:rPr>
        <w:t>（一）</w:t>
      </w:r>
      <w:r>
        <w:rPr>
          <w:rFonts w:hint="eastAsia" w:ascii="仿宋_GB2312" w:eastAsia="仿宋_GB2312" w:cs="宋体"/>
          <w:b/>
          <w:bCs/>
          <w:color w:val="auto"/>
          <w:kern w:val="0"/>
          <w:sz w:val="32"/>
          <w:szCs w:val="32"/>
          <w:shd w:val="clear" w:color="auto" w:fill="FFFFFF"/>
          <w:lang w:bidi="ar-SA"/>
        </w:rPr>
        <w:t>评价结论。</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r>
        <w:rPr>
          <w:rFonts w:hint="eastAsia" w:ascii="仿宋_GB2312" w:eastAsia="仿宋_GB2312"/>
          <w:kern w:val="2"/>
          <w:sz w:val="32"/>
          <w:szCs w:val="32"/>
        </w:rPr>
        <w:t>综上所诉，我</w:t>
      </w:r>
      <w:r>
        <w:rPr>
          <w:rFonts w:hint="eastAsia" w:ascii="仿宋_GB2312" w:eastAsia="仿宋_GB2312"/>
          <w:kern w:val="2"/>
          <w:sz w:val="32"/>
          <w:szCs w:val="32"/>
          <w:lang w:eastAsia="zh-CN"/>
        </w:rPr>
        <w:t>局</w:t>
      </w:r>
      <w:r>
        <w:rPr>
          <w:rFonts w:hint="eastAsia" w:ascii="仿宋_GB2312" w:eastAsia="仿宋_GB2312"/>
          <w:kern w:val="2"/>
          <w:sz w:val="32"/>
          <w:szCs w:val="32"/>
        </w:rPr>
        <w:t>部门预算支出绩效自评得分95分。</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3" w:firstLineChars="200"/>
        <w:rPr>
          <w:rFonts w:hint="eastAsia" w:ascii="仿宋_GB2312" w:eastAsia="仿宋_GB2312" w:cs="宋体"/>
          <w:b/>
          <w:bCs/>
          <w:color w:val="auto"/>
          <w:kern w:val="0"/>
          <w:sz w:val="32"/>
          <w:szCs w:val="32"/>
          <w:shd w:val="clear" w:color="auto" w:fill="FFFFFF"/>
          <w:lang w:bidi="ar-SA"/>
        </w:rPr>
      </w:pPr>
      <w:r>
        <w:rPr>
          <w:rFonts w:hint="eastAsia" w:ascii="仿宋_GB2312" w:eastAsia="仿宋_GB2312"/>
          <w:b/>
          <w:bCs/>
          <w:kern w:val="2"/>
          <w:sz w:val="32"/>
          <w:szCs w:val="32"/>
          <w:lang w:eastAsia="zh-CN"/>
        </w:rPr>
        <w:t>（二）</w:t>
      </w:r>
      <w:r>
        <w:rPr>
          <w:rFonts w:hint="eastAsia" w:ascii="仿宋_GB2312" w:eastAsia="仿宋_GB2312" w:cs="宋体"/>
          <w:b/>
          <w:bCs/>
          <w:color w:val="auto"/>
          <w:kern w:val="0"/>
          <w:sz w:val="32"/>
          <w:szCs w:val="32"/>
          <w:shd w:val="clear" w:color="auto" w:fill="FFFFFF"/>
          <w:lang w:bidi="ar-SA"/>
        </w:rPr>
        <w:t>存在问题。</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宋体"/>
          <w:color w:val="auto"/>
          <w:kern w:val="0"/>
          <w:sz w:val="32"/>
          <w:szCs w:val="32"/>
          <w:shd w:val="clear" w:color="auto" w:fill="FFFFFF"/>
          <w:lang w:bidi="ar-SA"/>
        </w:rPr>
      </w:pPr>
      <w:r>
        <w:rPr>
          <w:rFonts w:hint="eastAsia" w:ascii="仿宋_GB2312" w:eastAsia="仿宋_GB2312" w:cs="Times New Roman"/>
          <w:kern w:val="2"/>
          <w:sz w:val="32"/>
          <w:szCs w:val="32"/>
          <w:lang w:bidi="ar-SA"/>
        </w:rPr>
        <w:t>今年上半年，由于上半年重点在实现人员经费支出、日常经费正常支付、项目组织实施等方面，大多项目都还处于实施阶段，资金尚未支付，造成财政资金支出进度过慢。</w:t>
      </w:r>
    </w:p>
    <w:p>
      <w:pPr>
        <w:keepNext w:val="0"/>
        <w:keepLines w:val="0"/>
        <w:pageBreakBefore w:val="0"/>
        <w:widowControl/>
        <w:suppressLineNumbers w:val="0"/>
        <w:tabs>
          <w:tab w:val="left" w:pos="0"/>
        </w:tabs>
        <w:suppressAutoHyphens w:val="0"/>
        <w:kinsoku/>
        <w:wordWrap/>
        <w:overflowPunct/>
        <w:topLinePunct w:val="0"/>
        <w:autoSpaceDE/>
        <w:autoSpaceDN/>
        <w:bidi w:val="0"/>
        <w:adjustRightInd w:val="0"/>
        <w:snapToGrid w:val="0"/>
        <w:spacing w:line="560" w:lineRule="exact"/>
        <w:ind w:left="420" w:leftChars="200" w:right="0"/>
        <w:contextualSpacing/>
        <w:jc w:val="left"/>
        <w:rPr>
          <w:rFonts w:hint="eastAsia" w:ascii="仿宋_GB2312" w:eastAsia="仿宋_GB2312" w:cs="宋体"/>
          <w:b/>
          <w:bCs/>
          <w:color w:val="auto"/>
          <w:kern w:val="0"/>
          <w:sz w:val="32"/>
          <w:szCs w:val="32"/>
          <w:shd w:val="clear" w:color="auto" w:fill="FFFFFF"/>
          <w:lang w:bidi="ar-SA"/>
        </w:rPr>
      </w:pPr>
      <w:r>
        <w:rPr>
          <w:rFonts w:hint="eastAsia" w:ascii="仿宋_GB2312" w:eastAsia="仿宋_GB2312" w:cs="宋体"/>
          <w:b/>
          <w:bCs/>
          <w:color w:val="auto"/>
          <w:kern w:val="0"/>
          <w:sz w:val="32"/>
          <w:szCs w:val="32"/>
          <w:shd w:val="clear" w:color="auto" w:fill="FFFFFF"/>
          <w:lang w:eastAsia="zh-CN" w:bidi="ar-SA"/>
        </w:rPr>
        <w:t>（三）</w:t>
      </w:r>
      <w:r>
        <w:rPr>
          <w:rFonts w:hint="eastAsia" w:ascii="仿宋_GB2312" w:eastAsia="仿宋_GB2312" w:cs="宋体"/>
          <w:b/>
          <w:bCs/>
          <w:color w:val="auto"/>
          <w:kern w:val="0"/>
          <w:sz w:val="32"/>
          <w:szCs w:val="32"/>
          <w:shd w:val="clear" w:color="auto" w:fill="FFFFFF"/>
          <w:lang w:bidi="ar-SA"/>
        </w:rPr>
        <w:t>改进建议。</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Times New Roman"/>
          <w:kern w:val="2"/>
          <w:sz w:val="32"/>
          <w:szCs w:val="32"/>
          <w:lang w:bidi="ar-SA"/>
        </w:rPr>
      </w:pPr>
      <w:r>
        <w:rPr>
          <w:rFonts w:hint="eastAsia" w:ascii="仿宋_GB2312" w:eastAsia="仿宋_GB2312" w:cs="Times New Roman"/>
          <w:kern w:val="2"/>
          <w:sz w:val="32"/>
          <w:szCs w:val="32"/>
          <w:lang w:bidi="ar-SA"/>
        </w:rPr>
        <w:t>在今后的工作中，</w:t>
      </w:r>
      <w:r>
        <w:rPr>
          <w:rFonts w:hint="eastAsia" w:ascii="仿宋_GB2312" w:eastAsia="仿宋_GB2312" w:cs="Times New Roman"/>
          <w:kern w:val="2"/>
          <w:sz w:val="32"/>
          <w:szCs w:val="32"/>
          <w:lang w:eastAsia="zh-CN" w:bidi="ar-SA"/>
        </w:rPr>
        <w:t>我局</w:t>
      </w:r>
      <w:r>
        <w:rPr>
          <w:rFonts w:hint="eastAsia" w:ascii="仿宋_GB2312" w:eastAsia="仿宋_GB2312" w:cs="Times New Roman"/>
          <w:kern w:val="2"/>
          <w:sz w:val="32"/>
          <w:szCs w:val="32"/>
          <w:lang w:bidi="ar-SA"/>
        </w:rPr>
        <w:t>将采取有效措施，切实加强财务管理，加快财政资金支出进度：一是继续加强财务管理，严把支出审核关。严格执行国库集中支付、公务卡等相关管理制度，规范各项支出审核，严防超支，不断促进财务管理的法制化、科学化、合理化运行。二是进一步加强预算监管，强化预算执行。三是继续加大项目实施力度，加快支出进度。</w:t>
      </w:r>
    </w:p>
    <w:bookmarkEnd w:id="98"/>
    <w:bookmarkEnd w:id="99"/>
    <w:p>
      <w:pPr>
        <w:spacing w:line="600" w:lineRule="exact"/>
        <w:jc w:val="center"/>
        <w:outlineLvl w:val="0"/>
        <w:rPr>
          <w:rFonts w:hint="eastAsia" w:ascii="仿宋_GB2312" w:eastAsia="仿宋_GB2312"/>
          <w:color w:val="000000"/>
          <w:sz w:val="44"/>
          <w:szCs w:val="44"/>
        </w:rPr>
      </w:pPr>
      <w:bookmarkStart w:id="100" w:name="_Toc79163885"/>
      <w:bookmarkStart w:id="101" w:name="_Toc15396618"/>
      <w:bookmarkStart w:id="102" w:name="_Toc79163635"/>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pStyle w:val="2"/>
        <w:rPr>
          <w:rFonts w:hint="eastAsia" w:ascii="方正小标宋简体" w:eastAsia="方正小标宋简体"/>
          <w:color w:val="000000"/>
          <w:sz w:val="44"/>
          <w:szCs w:val="44"/>
        </w:rPr>
      </w:pPr>
    </w:p>
    <w:p>
      <w:pPr>
        <w:pStyle w:val="2"/>
        <w:rPr>
          <w:rFonts w:hint="eastAsia" w:ascii="方正小标宋简体" w:eastAsia="方正小标宋简体"/>
          <w:color w:val="000000"/>
          <w:sz w:val="44"/>
          <w:szCs w:val="44"/>
        </w:rPr>
      </w:pPr>
    </w:p>
    <w:p>
      <w:pPr>
        <w:pStyle w:val="2"/>
        <w:rPr>
          <w:rFonts w:hint="eastAsia" w:ascii="方正小标宋简体" w:eastAsia="方正小标宋简体"/>
          <w:color w:val="000000"/>
          <w:sz w:val="44"/>
          <w:szCs w:val="44"/>
        </w:rPr>
      </w:pPr>
    </w:p>
    <w:p>
      <w:pPr>
        <w:pStyle w:val="2"/>
        <w:rPr>
          <w:rFonts w:hint="eastAsia" w:ascii="方正小标宋简体" w:eastAsia="方正小标宋简体"/>
          <w:color w:val="000000"/>
          <w:sz w:val="44"/>
          <w:szCs w:val="44"/>
        </w:rPr>
      </w:pPr>
    </w:p>
    <w:p>
      <w:pPr>
        <w:pStyle w:val="2"/>
        <w:rPr>
          <w:rFonts w:hint="eastAsia" w:ascii="方正小标宋简体" w:eastAsia="方正小标宋简体"/>
          <w:color w:val="000000"/>
          <w:sz w:val="44"/>
          <w:szCs w:val="44"/>
        </w:rPr>
      </w:pPr>
    </w:p>
    <w:p>
      <w:pPr>
        <w:pStyle w:val="2"/>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Style w:val="18"/>
          <w:rFonts w:hint="eastAsia" w:ascii="方正小标宋简体" w:eastAsia="方正小标宋简体"/>
          <w:b w:val="0"/>
        </w:rPr>
      </w:pPr>
      <w:r>
        <w:rPr>
          <w:rFonts w:hint="eastAsia" w:ascii="方正小标宋简体" w:eastAsia="方正小标宋简体"/>
          <w:color w:val="000000"/>
          <w:sz w:val="44"/>
          <w:szCs w:val="44"/>
        </w:rPr>
        <w:t>第</w:t>
      </w:r>
      <w:r>
        <w:rPr>
          <w:rStyle w:val="18"/>
          <w:rFonts w:hint="eastAsia" w:ascii="方正小标宋简体" w:eastAsia="方正小标宋简体"/>
          <w:b w:val="0"/>
        </w:rPr>
        <w:t>五部分 附表</w:t>
      </w:r>
      <w:bookmarkEnd w:id="94"/>
      <w:bookmarkEnd w:id="100"/>
      <w:bookmarkEnd w:id="101"/>
      <w:bookmarkEnd w:id="102"/>
    </w:p>
    <w:p>
      <w:pPr>
        <w:pStyle w:val="4"/>
        <w:spacing w:before="0" w:after="0" w:line="560" w:lineRule="exact"/>
        <w:rPr>
          <w:rFonts w:hint="eastAsia" w:ascii="仿宋" w:eastAsia="仿宋"/>
          <w:color w:val="000000"/>
        </w:rPr>
      </w:pPr>
      <w:bookmarkStart w:id="103" w:name="_Toc79163636"/>
      <w:bookmarkStart w:id="104" w:name="_Toc15396619"/>
      <w:bookmarkStart w:id="105" w:name="_Toc79163886"/>
      <w:r>
        <w:rPr>
          <w:rFonts w:hint="eastAsia" w:ascii="仿宋" w:eastAsia="仿宋"/>
          <w:b w:val="0"/>
          <w:color w:val="000000"/>
        </w:rPr>
        <w:t>一、收</w:t>
      </w:r>
      <w:r>
        <w:rPr>
          <w:rStyle w:val="19"/>
          <w:rFonts w:hint="eastAsia" w:ascii="仿宋" w:eastAsia="仿宋"/>
          <w:b/>
          <w:bCs/>
        </w:rPr>
        <w:t>入支出决算总表</w:t>
      </w:r>
      <w:bookmarkEnd w:id="103"/>
      <w:bookmarkEnd w:id="104"/>
      <w:bookmarkEnd w:id="105"/>
    </w:p>
    <w:p>
      <w:pPr>
        <w:pStyle w:val="4"/>
        <w:spacing w:before="0" w:after="0" w:line="560" w:lineRule="exact"/>
        <w:rPr>
          <w:rFonts w:hint="eastAsia" w:ascii="仿宋" w:eastAsia="仿宋"/>
          <w:color w:val="000000"/>
        </w:rPr>
      </w:pPr>
      <w:bookmarkStart w:id="106" w:name="_Toc79163637"/>
      <w:bookmarkStart w:id="107" w:name="_Toc15396620"/>
      <w:bookmarkStart w:id="108" w:name="_Toc79163887"/>
      <w:r>
        <w:rPr>
          <w:rFonts w:hint="eastAsia" w:ascii="仿宋" w:eastAsia="仿宋"/>
          <w:b w:val="0"/>
          <w:color w:val="000000"/>
        </w:rPr>
        <w:t>二、收</w:t>
      </w:r>
      <w:r>
        <w:rPr>
          <w:rStyle w:val="19"/>
          <w:rFonts w:hint="eastAsia" w:ascii="仿宋" w:eastAsia="仿宋"/>
          <w:b/>
          <w:bCs/>
        </w:rPr>
        <w:t>入决算表</w:t>
      </w:r>
      <w:bookmarkEnd w:id="106"/>
      <w:bookmarkEnd w:id="107"/>
      <w:bookmarkEnd w:id="108"/>
    </w:p>
    <w:p>
      <w:pPr>
        <w:pStyle w:val="4"/>
        <w:spacing w:before="0" w:after="0" w:line="560" w:lineRule="exact"/>
        <w:rPr>
          <w:rFonts w:hint="eastAsia" w:ascii="仿宋" w:eastAsia="仿宋"/>
          <w:color w:val="000000"/>
        </w:rPr>
      </w:pPr>
      <w:bookmarkStart w:id="109" w:name="_Toc79163888"/>
      <w:bookmarkStart w:id="110" w:name="_Toc15396621"/>
      <w:bookmarkStart w:id="111" w:name="_Toc79163638"/>
      <w:r>
        <w:rPr>
          <w:rStyle w:val="19"/>
          <w:rFonts w:hint="eastAsia" w:ascii="仿宋" w:eastAsia="仿宋"/>
          <w:b/>
          <w:bCs/>
        </w:rPr>
        <w:t>三、</w:t>
      </w:r>
      <w:r>
        <w:rPr>
          <w:rFonts w:hint="eastAsia" w:ascii="仿宋" w:eastAsia="仿宋"/>
          <w:b w:val="0"/>
          <w:color w:val="000000"/>
        </w:rPr>
        <w:t>支</w:t>
      </w:r>
      <w:r>
        <w:rPr>
          <w:rStyle w:val="19"/>
          <w:rFonts w:hint="eastAsia" w:ascii="仿宋" w:eastAsia="仿宋"/>
          <w:b/>
          <w:bCs/>
        </w:rPr>
        <w:t>出决算表</w:t>
      </w:r>
      <w:bookmarkEnd w:id="109"/>
      <w:bookmarkEnd w:id="110"/>
      <w:bookmarkEnd w:id="111"/>
    </w:p>
    <w:p>
      <w:pPr>
        <w:pStyle w:val="4"/>
        <w:spacing w:before="0" w:after="0" w:line="560" w:lineRule="exact"/>
        <w:rPr>
          <w:rFonts w:hint="eastAsia" w:ascii="仿宋" w:eastAsia="仿宋"/>
          <w:b w:val="0"/>
          <w:color w:val="000000"/>
        </w:rPr>
      </w:pPr>
      <w:bookmarkStart w:id="112" w:name="_Toc79163639"/>
      <w:bookmarkStart w:id="113" w:name="_Toc79163889"/>
      <w:bookmarkStart w:id="114" w:name="_Toc15396622"/>
      <w:r>
        <w:rPr>
          <w:rStyle w:val="19"/>
          <w:rFonts w:hint="eastAsia" w:ascii="仿宋" w:eastAsia="仿宋"/>
          <w:b/>
          <w:bCs/>
        </w:rPr>
        <w:t>四、</w:t>
      </w:r>
      <w:r>
        <w:rPr>
          <w:rFonts w:hint="eastAsia" w:ascii="仿宋" w:eastAsia="仿宋"/>
          <w:b w:val="0"/>
          <w:color w:val="000000"/>
        </w:rPr>
        <w:t>财</w:t>
      </w:r>
      <w:r>
        <w:rPr>
          <w:rStyle w:val="19"/>
          <w:rFonts w:hint="eastAsia" w:ascii="仿宋" w:eastAsia="仿宋"/>
          <w:b/>
          <w:bCs/>
        </w:rPr>
        <w:t>政拨款收入支出决算总表</w:t>
      </w:r>
      <w:bookmarkEnd w:id="112"/>
      <w:bookmarkEnd w:id="113"/>
      <w:bookmarkEnd w:id="114"/>
    </w:p>
    <w:p>
      <w:pPr>
        <w:pStyle w:val="4"/>
        <w:spacing w:before="0" w:after="0" w:line="560" w:lineRule="exact"/>
        <w:rPr>
          <w:rStyle w:val="19"/>
          <w:rFonts w:hint="eastAsia" w:ascii="仿宋" w:eastAsia="仿宋"/>
          <w:b/>
          <w:bCs/>
        </w:rPr>
      </w:pPr>
      <w:bookmarkStart w:id="115" w:name="_Toc15396623"/>
      <w:bookmarkStart w:id="116" w:name="_Toc79163890"/>
      <w:bookmarkStart w:id="117" w:name="_Toc79163640"/>
      <w:r>
        <w:rPr>
          <w:rStyle w:val="19"/>
          <w:rFonts w:hint="eastAsia" w:ascii="仿宋" w:eastAsia="仿宋"/>
          <w:b/>
          <w:bCs/>
        </w:rPr>
        <w:t>五、</w:t>
      </w:r>
      <w:r>
        <w:rPr>
          <w:rFonts w:hint="eastAsia" w:ascii="仿宋" w:eastAsia="仿宋"/>
          <w:b w:val="0"/>
          <w:color w:val="000000"/>
        </w:rPr>
        <w:t>财</w:t>
      </w:r>
      <w:r>
        <w:rPr>
          <w:rStyle w:val="19"/>
          <w:rFonts w:hint="eastAsia" w:ascii="仿宋" w:eastAsia="仿宋"/>
          <w:b/>
          <w:bCs/>
        </w:rPr>
        <w:t>政拨款支出决算明细表</w:t>
      </w:r>
      <w:bookmarkEnd w:id="115"/>
      <w:bookmarkEnd w:id="116"/>
      <w:bookmarkEnd w:id="117"/>
      <w:bookmarkStart w:id="118" w:name="_Toc15396624"/>
    </w:p>
    <w:p>
      <w:pPr>
        <w:pStyle w:val="4"/>
        <w:spacing w:before="0" w:after="0" w:line="560" w:lineRule="exact"/>
        <w:rPr>
          <w:rFonts w:hint="eastAsia" w:ascii="仿宋" w:eastAsia="仿宋"/>
          <w:color w:val="000000"/>
        </w:rPr>
      </w:pPr>
      <w:bookmarkStart w:id="119" w:name="_Toc79163891"/>
      <w:bookmarkStart w:id="120" w:name="_Toc79163641"/>
      <w:r>
        <w:rPr>
          <w:rStyle w:val="19"/>
          <w:rFonts w:hint="eastAsia" w:ascii="仿宋" w:eastAsia="仿宋"/>
          <w:b/>
          <w:bCs/>
        </w:rPr>
        <w:t>六、</w:t>
      </w:r>
      <w:r>
        <w:rPr>
          <w:rFonts w:hint="eastAsia" w:ascii="仿宋" w:eastAsia="仿宋"/>
          <w:b w:val="0"/>
          <w:color w:val="000000"/>
        </w:rPr>
        <w:t>一</w:t>
      </w:r>
      <w:r>
        <w:rPr>
          <w:rStyle w:val="19"/>
          <w:rFonts w:hint="eastAsia" w:ascii="仿宋" w:eastAsia="仿宋"/>
          <w:b/>
          <w:bCs/>
        </w:rPr>
        <w:t>般公共预算财政拨款支出决算表</w:t>
      </w:r>
      <w:bookmarkEnd w:id="118"/>
      <w:bookmarkEnd w:id="119"/>
      <w:bookmarkEnd w:id="120"/>
    </w:p>
    <w:p>
      <w:pPr>
        <w:pStyle w:val="4"/>
        <w:spacing w:before="0" w:after="0" w:line="560" w:lineRule="exact"/>
        <w:rPr>
          <w:rFonts w:hint="eastAsia" w:ascii="仿宋" w:eastAsia="仿宋"/>
          <w:color w:val="000000"/>
        </w:rPr>
      </w:pPr>
      <w:bookmarkStart w:id="121" w:name="_Toc15396625"/>
      <w:bookmarkStart w:id="122" w:name="_Toc79163892"/>
      <w:bookmarkStart w:id="123" w:name="_Toc79163642"/>
      <w:r>
        <w:rPr>
          <w:rStyle w:val="19"/>
          <w:rFonts w:hint="eastAsia" w:ascii="仿宋" w:eastAsia="仿宋"/>
          <w:b/>
          <w:bCs/>
        </w:rPr>
        <w:t>七、</w:t>
      </w:r>
      <w:r>
        <w:rPr>
          <w:rFonts w:hint="eastAsia" w:ascii="仿宋" w:eastAsia="仿宋"/>
          <w:b w:val="0"/>
          <w:color w:val="000000"/>
        </w:rPr>
        <w:t>一</w:t>
      </w:r>
      <w:r>
        <w:rPr>
          <w:rStyle w:val="19"/>
          <w:rFonts w:hint="eastAsia" w:ascii="仿宋" w:eastAsia="仿宋"/>
          <w:b/>
          <w:bCs/>
        </w:rPr>
        <w:t>般公共预算财政拨款支出决算明细表</w:t>
      </w:r>
      <w:bookmarkEnd w:id="121"/>
      <w:bookmarkEnd w:id="122"/>
      <w:bookmarkEnd w:id="123"/>
    </w:p>
    <w:p>
      <w:pPr>
        <w:pStyle w:val="4"/>
        <w:spacing w:before="0" w:after="0" w:line="560" w:lineRule="exact"/>
        <w:rPr>
          <w:rFonts w:hint="eastAsia" w:ascii="仿宋" w:eastAsia="仿宋"/>
          <w:color w:val="000000"/>
        </w:rPr>
      </w:pPr>
      <w:bookmarkStart w:id="124" w:name="_Toc79163893"/>
      <w:bookmarkStart w:id="125" w:name="_Toc79163643"/>
      <w:bookmarkStart w:id="126" w:name="_Toc15396626"/>
      <w:r>
        <w:rPr>
          <w:rStyle w:val="19"/>
          <w:rFonts w:hint="eastAsia" w:ascii="仿宋" w:eastAsia="仿宋"/>
          <w:b/>
          <w:bCs/>
        </w:rPr>
        <w:t>八、</w:t>
      </w:r>
      <w:r>
        <w:rPr>
          <w:rFonts w:hint="eastAsia" w:ascii="仿宋" w:eastAsia="仿宋"/>
          <w:b w:val="0"/>
          <w:color w:val="000000"/>
        </w:rPr>
        <w:t>一</w:t>
      </w:r>
      <w:r>
        <w:rPr>
          <w:rStyle w:val="19"/>
          <w:rFonts w:hint="eastAsia" w:ascii="仿宋" w:eastAsia="仿宋"/>
          <w:b/>
          <w:bCs/>
        </w:rPr>
        <w:t>般公共预算财政拨款基本支出决算表</w:t>
      </w:r>
      <w:bookmarkEnd w:id="124"/>
      <w:bookmarkEnd w:id="125"/>
      <w:bookmarkEnd w:id="126"/>
    </w:p>
    <w:p>
      <w:pPr>
        <w:pStyle w:val="4"/>
        <w:spacing w:before="0" w:after="0" w:line="560" w:lineRule="exact"/>
        <w:rPr>
          <w:rFonts w:hint="eastAsia" w:ascii="仿宋" w:eastAsia="仿宋"/>
          <w:color w:val="000000"/>
        </w:rPr>
      </w:pPr>
      <w:bookmarkStart w:id="127" w:name="_Toc79163894"/>
      <w:bookmarkStart w:id="128" w:name="_Toc15396627"/>
      <w:bookmarkStart w:id="129" w:name="_Toc79163644"/>
      <w:r>
        <w:rPr>
          <w:rStyle w:val="19"/>
          <w:rFonts w:hint="eastAsia" w:ascii="仿宋" w:eastAsia="仿宋"/>
          <w:b/>
          <w:bCs/>
        </w:rPr>
        <w:t>九、</w:t>
      </w:r>
      <w:r>
        <w:rPr>
          <w:rFonts w:hint="eastAsia" w:ascii="仿宋" w:eastAsia="仿宋"/>
          <w:b w:val="0"/>
          <w:color w:val="000000"/>
        </w:rPr>
        <w:t>一</w:t>
      </w:r>
      <w:r>
        <w:rPr>
          <w:rStyle w:val="19"/>
          <w:rFonts w:hint="eastAsia" w:ascii="仿宋" w:eastAsia="仿宋"/>
          <w:b/>
          <w:bCs/>
        </w:rPr>
        <w:t>般公共预算财政拨款项目支出决算表</w:t>
      </w:r>
      <w:bookmarkEnd w:id="127"/>
      <w:bookmarkEnd w:id="128"/>
      <w:bookmarkEnd w:id="129"/>
    </w:p>
    <w:p>
      <w:pPr>
        <w:pStyle w:val="4"/>
        <w:spacing w:before="0" w:after="0" w:line="560" w:lineRule="exact"/>
        <w:rPr>
          <w:rFonts w:hint="eastAsia" w:ascii="仿宋" w:eastAsia="仿宋"/>
          <w:color w:val="000000"/>
        </w:rPr>
      </w:pPr>
      <w:bookmarkStart w:id="130" w:name="_Toc79163645"/>
      <w:bookmarkStart w:id="131" w:name="_Toc15396628"/>
      <w:bookmarkStart w:id="132" w:name="_Toc79163895"/>
      <w:r>
        <w:rPr>
          <w:rStyle w:val="19"/>
          <w:rFonts w:hint="eastAsia" w:ascii="仿宋" w:eastAsia="仿宋"/>
          <w:b/>
          <w:bCs/>
        </w:rPr>
        <w:t>十、</w:t>
      </w:r>
      <w:r>
        <w:rPr>
          <w:rFonts w:hint="eastAsia" w:ascii="仿宋" w:eastAsia="仿宋"/>
          <w:b w:val="0"/>
          <w:color w:val="000000"/>
        </w:rPr>
        <w:t>一</w:t>
      </w:r>
      <w:r>
        <w:rPr>
          <w:rStyle w:val="19"/>
          <w:rFonts w:hint="eastAsia" w:ascii="仿宋" w:eastAsia="仿宋"/>
          <w:b/>
          <w:bCs/>
        </w:rPr>
        <w:t>般公共预算财政拨款“三公”经费支出决算表</w:t>
      </w:r>
      <w:bookmarkEnd w:id="130"/>
      <w:bookmarkEnd w:id="131"/>
      <w:bookmarkEnd w:id="132"/>
    </w:p>
    <w:p>
      <w:pPr>
        <w:pStyle w:val="4"/>
        <w:spacing w:before="0" w:after="0" w:line="560" w:lineRule="exact"/>
        <w:rPr>
          <w:rFonts w:hint="eastAsia" w:ascii="仿宋" w:eastAsia="仿宋"/>
          <w:color w:val="000000"/>
        </w:rPr>
      </w:pPr>
      <w:bookmarkStart w:id="133" w:name="_Toc15396629"/>
      <w:bookmarkStart w:id="134" w:name="_Toc79163896"/>
      <w:bookmarkStart w:id="135" w:name="_Toc79163646"/>
      <w:r>
        <w:rPr>
          <w:rStyle w:val="19"/>
          <w:rFonts w:hint="eastAsia" w:ascii="仿宋" w:eastAsia="仿宋"/>
          <w:b/>
          <w:bCs/>
        </w:rPr>
        <w:t>十一、</w:t>
      </w:r>
      <w:r>
        <w:rPr>
          <w:rFonts w:hint="eastAsia" w:ascii="仿宋" w:eastAsia="仿宋"/>
          <w:b w:val="0"/>
          <w:color w:val="000000"/>
        </w:rPr>
        <w:t>政</w:t>
      </w:r>
      <w:r>
        <w:rPr>
          <w:rStyle w:val="19"/>
          <w:rFonts w:hint="eastAsia" w:ascii="仿宋" w:eastAsia="仿宋"/>
          <w:b/>
          <w:bCs/>
        </w:rPr>
        <w:t>府性基金预算财政拨款收入支出决算表</w:t>
      </w:r>
      <w:bookmarkEnd w:id="133"/>
      <w:bookmarkEnd w:id="134"/>
      <w:bookmarkEnd w:id="135"/>
    </w:p>
    <w:p>
      <w:pPr>
        <w:pStyle w:val="4"/>
        <w:spacing w:before="0" w:after="0" w:line="560" w:lineRule="exact"/>
        <w:rPr>
          <w:rFonts w:hint="eastAsia" w:ascii="仿宋" w:eastAsia="仿宋"/>
          <w:color w:val="000000"/>
        </w:rPr>
      </w:pPr>
      <w:bookmarkStart w:id="136" w:name="_Toc79163897"/>
      <w:bookmarkStart w:id="137" w:name="_Toc79163647"/>
      <w:bookmarkStart w:id="138" w:name="_Toc15396630"/>
      <w:r>
        <w:rPr>
          <w:rStyle w:val="19"/>
          <w:rFonts w:hint="eastAsia" w:ascii="仿宋" w:eastAsia="仿宋"/>
          <w:b/>
          <w:bCs/>
        </w:rPr>
        <w:t>十二、</w:t>
      </w:r>
      <w:r>
        <w:rPr>
          <w:rFonts w:hint="eastAsia" w:ascii="仿宋" w:eastAsia="仿宋"/>
          <w:b w:val="0"/>
          <w:color w:val="000000"/>
        </w:rPr>
        <w:t>政</w:t>
      </w:r>
      <w:r>
        <w:rPr>
          <w:rStyle w:val="19"/>
          <w:rFonts w:hint="eastAsia" w:ascii="仿宋" w:eastAsia="仿宋"/>
          <w:b/>
          <w:bCs/>
        </w:rPr>
        <w:t>府性基金预算财政拨款“三公”经费支出决算表</w:t>
      </w:r>
      <w:bookmarkEnd w:id="136"/>
      <w:bookmarkEnd w:id="137"/>
      <w:bookmarkEnd w:id="138"/>
    </w:p>
    <w:p>
      <w:pPr>
        <w:pStyle w:val="4"/>
        <w:spacing w:before="0" w:after="0" w:line="560" w:lineRule="exact"/>
        <w:rPr>
          <w:rStyle w:val="19"/>
          <w:rFonts w:hint="eastAsia" w:ascii="仿宋" w:eastAsia="仿宋"/>
          <w:b/>
          <w:bCs/>
        </w:rPr>
      </w:pPr>
      <w:bookmarkStart w:id="139" w:name="_Toc79163648"/>
      <w:bookmarkStart w:id="140" w:name="_Toc79163898"/>
      <w:bookmarkStart w:id="141" w:name="_Toc15396631"/>
      <w:r>
        <w:rPr>
          <w:rStyle w:val="19"/>
          <w:rFonts w:hint="eastAsia" w:ascii="仿宋" w:eastAsia="仿宋"/>
          <w:b/>
          <w:bCs/>
        </w:rPr>
        <w:t>十三、</w:t>
      </w:r>
      <w:r>
        <w:rPr>
          <w:rFonts w:hint="eastAsia" w:ascii="仿宋" w:eastAsia="仿宋"/>
          <w:b w:val="0"/>
          <w:color w:val="000000"/>
        </w:rPr>
        <w:t>国</w:t>
      </w:r>
      <w:r>
        <w:rPr>
          <w:rStyle w:val="19"/>
          <w:rFonts w:hint="eastAsia" w:ascii="仿宋" w:eastAsia="仿宋"/>
          <w:b/>
          <w:bCs/>
        </w:rPr>
        <w:t>有资本经营预算财政拨款支出决算表</w:t>
      </w:r>
      <w:bookmarkEnd w:id="139"/>
      <w:bookmarkEnd w:id="140"/>
      <w:bookmarkEnd w:id="141"/>
    </w:p>
    <w:p>
      <w:pPr>
        <w:pStyle w:val="4"/>
        <w:spacing w:before="0" w:after="0" w:line="560" w:lineRule="exact"/>
        <w:rPr>
          <w:rStyle w:val="19"/>
          <w:rFonts w:hint="eastAsia" w:ascii="仿宋" w:eastAsia="仿宋"/>
          <w:b/>
          <w:bCs/>
        </w:rPr>
      </w:pPr>
      <w:bookmarkStart w:id="142" w:name="_Toc79163649"/>
      <w:bookmarkStart w:id="143" w:name="_Toc79163899"/>
      <w:r>
        <w:rPr>
          <w:rStyle w:val="19"/>
          <w:rFonts w:hint="eastAsia" w:ascii="仿宋" w:eastAsia="仿宋"/>
          <w:b/>
          <w:bCs/>
        </w:rPr>
        <w:t>十四、国有资本经营预算财政拨款支出决算表</w:t>
      </w:r>
      <w:bookmarkEnd w:id="142"/>
      <w:bookmarkEnd w:id="143"/>
    </w:p>
    <w:p/>
    <w:p/>
    <w:p/>
    <w:sectPr>
      <w:headerReference r:id="rId3" w:type="default"/>
      <w:footerReference r:id="rId5" w:type="default"/>
      <w:headerReference r:id="rId4" w:type="even"/>
      <w:footerReference r:id="rId6" w:type="even"/>
      <w:pgSz w:w="11907" w:h="16840"/>
      <w:pgMar w:top="2098" w:right="1474" w:bottom="1985" w:left="158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仿宋_GB2312"/>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Lucida Sans">
    <w:altName w:val="Lucida Sans Unicode"/>
    <w:panose1 w:val="00000000000000000000"/>
    <w:charset w:val="01"/>
    <w:family w:val="auto"/>
    <w:pitch w:val="default"/>
    <w:sig w:usb0="00000000" w:usb1="00000000" w:usb2="00000000" w:usb3="00000000" w:csb0="00000000" w:csb1="00000000"/>
  </w:font>
  <w:font w:name="AR PL UKai CN">
    <w:altName w:val="Segoe Print"/>
    <w:panose1 w:val="00000000000000000000"/>
    <w:charset w:val="01"/>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pBdr>
        <w:top w:val="none" w:color="auto" w:sz="0" w:space="0"/>
        <w:left w:val="none" w:color="auto" w:sz="0" w:space="0"/>
        <w:bottom w:val="none" w:color="auto" w:sz="0" w:space="0"/>
        <w:right w:val="none" w:color="auto" w:sz="0" w:space="0"/>
      </w:pBdr>
      <w:rPr>
        <w:rFonts w:hint="eastAsia" w:ascii="宋体"/>
        <w:sz w:val="28"/>
        <w:szCs w:val="28"/>
      </w:rPr>
    </w:pPr>
    <w:r>
      <w:rPr>
        <w:rStyle w:val="17"/>
        <w:rFonts w:hint="eastAsia" w:ascii="宋体" w:hAnsi="宋体"/>
        <w:sz w:val="28"/>
        <w:szCs w:val="28"/>
      </w:rPr>
      <w:fldChar w:fldCharType="begin"/>
    </w:r>
    <w:r>
      <w:rPr>
        <w:rStyle w:val="17"/>
        <w:rFonts w:hint="eastAsia" w:ascii="宋体" w:hAnsi="宋体"/>
        <w:sz w:val="28"/>
        <w:szCs w:val="28"/>
      </w:rPr>
      <w:instrText xml:space="preserve">Page</w:instrText>
    </w:r>
    <w:r>
      <w:rPr>
        <w:rStyle w:val="17"/>
        <w:rFonts w:hint="eastAsia" w:ascii="宋体" w:hAnsi="宋体"/>
        <w:sz w:val="28"/>
        <w:szCs w:val="28"/>
      </w:rPr>
      <w:fldChar w:fldCharType="separate"/>
    </w:r>
    <w:r>
      <w:rPr>
        <w:rStyle w:val="17"/>
        <w:rFonts w:hint="eastAsia" w:ascii="宋体" w:hAnsi="宋体"/>
        <w:sz w:val="28"/>
        <w:szCs w:val="28"/>
      </w:rPr>
      <w:t>- 2 -</w:t>
    </w:r>
    <w:r>
      <w:rPr>
        <w:rStyle w:val="17"/>
        <w:rFonts w:hint="eastAsia" w:ascii="宋体" w:hAnsi="宋体"/>
        <w:sz w:val="28"/>
        <w:szCs w:val="28"/>
      </w:rPr>
      <w:fldChar w:fldCharType="end"/>
    </w:r>
  </w:p>
  <w:p>
    <w:pPr>
      <w:pStyle w:val="10"/>
      <w:ind w:right="360"/>
      <w:rPr>
        <w:rFonts w:hint="eastAsia" w:asci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pBdr>
        <w:top w:val="none" w:color="auto" w:sz="0" w:space="0"/>
        <w:left w:val="none" w:color="auto" w:sz="0" w:space="0"/>
        <w:bottom w:val="none" w:color="auto" w:sz="0" w:space="0"/>
        <w:right w:val="none" w:color="auto" w:sz="0" w:space="0"/>
      </w:pBdr>
      <w:rPr>
        <w:sz w:val="28"/>
        <w:szCs w:val="28"/>
      </w:rPr>
    </w:pPr>
    <w:r>
      <w:rPr>
        <w:rStyle w:val="17"/>
        <w:sz w:val="28"/>
        <w:szCs w:val="28"/>
      </w:rPr>
      <w:fldChar w:fldCharType="begin"/>
    </w:r>
    <w:r>
      <w:rPr>
        <w:rStyle w:val="17"/>
        <w:sz w:val="28"/>
        <w:szCs w:val="28"/>
      </w:rPr>
      <w:instrText xml:space="preserve">Page</w:instrText>
    </w:r>
    <w:r>
      <w:rPr>
        <w:rStyle w:val="17"/>
        <w:sz w:val="28"/>
        <w:szCs w:val="28"/>
      </w:rPr>
      <w:fldChar w:fldCharType="separate"/>
    </w:r>
    <w:r>
      <w:rPr>
        <w:rStyle w:val="17"/>
        <w:sz w:val="28"/>
        <w:szCs w:val="28"/>
      </w:rPr>
      <w:t>- 1 -</w:t>
    </w:r>
    <w:r>
      <w:rPr>
        <w:rStyle w:val="17"/>
        <w:sz w:val="28"/>
        <w:szCs w:val="28"/>
      </w:rPr>
      <w:fldChar w:fldCharType="end"/>
    </w:r>
  </w:p>
  <w:p>
    <w:pPr>
      <w:pStyle w:val="1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r>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cs="Times New Roman"/>
      </w:rPr>
    </w:lvl>
  </w:abstractNum>
  <w:abstractNum w:abstractNumId="1">
    <w:nsid w:val="E99BC652"/>
    <w:multiLevelType w:val="singleLevel"/>
    <w:tmpl w:val="E99BC652"/>
    <w:lvl w:ilvl="0" w:tentative="0">
      <w:start w:val="1"/>
      <w:numFmt w:val="decimal"/>
      <w:lvlText w:val="%1."/>
      <w:lvlJc w:val="left"/>
      <w:pPr>
        <w:tabs>
          <w:tab w:val="left" w:pos="0"/>
        </w:tabs>
        <w:ind w:left="0" w:firstLine="0"/>
      </w:p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10" w:firstLine="10"/>
      </w:pPr>
      <w:rPr>
        <w:rFonts w:hint="eastAsia" w:ascii="楷体_GB2312" w:hAnsi="楷体_GB2312" w:eastAsia="楷体_GB2312" w:cs="楷体_GB2312"/>
        <w:b/>
        <w:bCs/>
        <w:sz w:val="32"/>
        <w:szCs w:val="32"/>
      </w:rPr>
    </w:lvl>
  </w:abstractNum>
  <w:abstractNum w:abstractNumId="3">
    <w:nsid w:val="386D6DF3"/>
    <w:multiLevelType w:val="singleLevel"/>
    <w:tmpl w:val="386D6DF3"/>
    <w:lvl w:ilvl="0" w:tentative="0">
      <w:start w:val="3"/>
      <w:numFmt w:val="decimal"/>
      <w:lvlText w:val="%1."/>
      <w:lvlJc w:val="left"/>
      <w:pPr>
        <w:tabs>
          <w:tab w:val="left" w:pos="0"/>
        </w:tabs>
        <w:ind w:left="0" w:firstLine="0"/>
      </w:pPr>
    </w:lvl>
  </w:abstractNum>
  <w:abstractNum w:abstractNumId="4">
    <w:nsid w:val="747B1FF4"/>
    <w:multiLevelType w:val="singleLevel"/>
    <w:tmpl w:val="747B1FF4"/>
    <w:lvl w:ilvl="0" w:tentative="0">
      <w:start w:val="2"/>
      <w:numFmt w:val="decimal"/>
      <w:lvlText w:val="%1."/>
      <w:lvlJc w:val="left"/>
      <w:pPr>
        <w:tabs>
          <w:tab w:val="left" w:pos="0"/>
        </w:tabs>
        <w:ind w:left="0" w:firstLine="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ZDVjZjE1OTBmZTc4M2ZlNjdmNWM1MmQ5OThkMGU1NjEifQ=="/>
  </w:docVars>
  <w:rsids>
    <w:rsidRoot w:val="00000000"/>
    <w:rsid w:val="134932F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next w:val="1"/>
    <w:link w:val="18"/>
    <w:uiPriority w:val="0"/>
    <w:pPr>
      <w:keepNext/>
      <w:keepLines/>
      <w:widowControl w:val="0"/>
      <w:spacing w:before="340" w:after="330" w:line="578" w:lineRule="auto"/>
      <w:jc w:val="both"/>
      <w:outlineLvl w:val="0"/>
    </w:pPr>
    <w:rPr>
      <w:rFonts w:ascii="Times New Roman" w:hAnsi="Times New Roman" w:eastAsia="宋体" w:cs="Times New Roman"/>
      <w:b/>
      <w:bCs/>
      <w:kern w:val="44"/>
      <w:sz w:val="44"/>
      <w:szCs w:val="44"/>
      <w:lang w:val="en-US" w:eastAsia="zh-CN" w:bidi="ar-SA"/>
    </w:rPr>
  </w:style>
  <w:style w:type="paragraph" w:styleId="4">
    <w:name w:val="heading 2"/>
    <w:basedOn w:val="1"/>
    <w:next w:val="1"/>
    <w:link w:val="19"/>
    <w:uiPriority w:val="0"/>
    <w:pPr>
      <w:keepNext/>
      <w:keepLines/>
      <w:widowControl w:val="0"/>
      <w:spacing w:before="260" w:after="260" w:line="415" w:lineRule="auto"/>
      <w:jc w:val="both"/>
      <w:outlineLvl w:val="1"/>
    </w:pPr>
    <w:rPr>
      <w:rFonts w:ascii="Cambria" w:hAnsi="Cambria" w:eastAsia="宋体" w:cs="Times New Roman"/>
      <w:b/>
      <w:bCs/>
      <w:kern w:val="2"/>
      <w:sz w:val="32"/>
      <w:szCs w:val="32"/>
      <w:lang w:val="en-US" w:eastAsia="zh-CN" w:bidi="ar-SA"/>
    </w:rPr>
  </w:style>
  <w:style w:type="paragraph" w:styleId="5">
    <w:name w:val="heading 3"/>
    <w:basedOn w:val="1"/>
    <w:next w:val="1"/>
    <w:uiPriority w:val="0"/>
    <w:pPr>
      <w:keepNext/>
      <w:keepLines/>
      <w:spacing w:before="260" w:after="260" w:line="415" w:lineRule="auto"/>
      <w:outlineLvl w:val="2"/>
    </w:pPr>
    <w:rPr>
      <w:b/>
      <w:sz w:val="32"/>
    </w:rPr>
  </w:style>
  <w:style w:type="character" w:default="1" w:styleId="15">
    <w:name w:val="Default Paragraph Font"/>
    <w:uiPriority w:val="0"/>
  </w:style>
  <w:style w:type="table" w:default="1" w:styleId="14">
    <w:name w:val="Normal Table"/>
    <w:semiHidden/>
    <w:uiPriority w:val="0"/>
    <w:tblPr>
      <w:tblCellMar>
        <w:top w:w="0" w:type="dxa"/>
        <w:left w:w="108" w:type="dxa"/>
        <w:bottom w:w="0" w:type="dxa"/>
        <w:right w:w="108" w:type="dxa"/>
      </w:tblCellMar>
    </w:tblPr>
  </w:style>
  <w:style w:type="paragraph" w:styleId="2">
    <w:name w:val="Normal Indent"/>
    <w:basedOn w:val="1"/>
    <w:uiPriority w:val="0"/>
    <w:pPr>
      <w:ind w:firstLine="200" w:firstLineChars="200"/>
    </w:pPr>
  </w:style>
  <w:style w:type="paragraph" w:styleId="6">
    <w:name w:val="Body Text"/>
    <w:next w:val="7"/>
    <w:qFormat/>
    <w:uiPriority w:val="0"/>
    <w:pPr>
      <w:widowControl w:val="0"/>
      <w:spacing w:before="30" w:beforeLines="30"/>
      <w:jc w:val="both"/>
    </w:pPr>
    <w:rPr>
      <w:rFonts w:ascii="仿宋_GB2312" w:hAnsi="Times New Roman" w:eastAsia="仿宋_GB2312" w:cs="Times New Roman"/>
      <w:kern w:val="0"/>
      <w:sz w:val="24"/>
      <w:szCs w:val="20"/>
      <w:lang w:val="zh-CN" w:eastAsia="zh-CN" w:bidi="ar-SA"/>
    </w:rPr>
  </w:style>
  <w:style w:type="paragraph" w:styleId="7">
    <w:name w:val="toc 1"/>
    <w:next w:val="1"/>
    <w:qFormat/>
    <w:uiPriority w:val="0"/>
    <w:pPr>
      <w:widowControl w:val="0"/>
      <w:spacing w:before="120" w:after="120"/>
      <w:jc w:val="left"/>
    </w:pPr>
    <w:rPr>
      <w:rFonts w:ascii="Calibri" w:hAnsi="Calibri" w:eastAsia="Calibri" w:cs="Times New Roman"/>
      <w:b/>
      <w:bCs/>
      <w:caps/>
      <w:kern w:val="2"/>
      <w:sz w:val="20"/>
      <w:szCs w:val="20"/>
      <w:lang w:val="en-US" w:eastAsia="zh-CN" w:bidi="ar-SA"/>
    </w:rPr>
  </w:style>
  <w:style w:type="paragraph" w:styleId="8">
    <w:name w:val="toc 5"/>
    <w:basedOn w:val="1"/>
    <w:next w:val="1"/>
    <w:qFormat/>
    <w:uiPriority w:val="0"/>
    <w:pPr>
      <w:ind w:left="1680"/>
    </w:pPr>
  </w:style>
  <w:style w:type="paragraph" w:styleId="9">
    <w:name w:val="toc 3"/>
    <w:next w:val="1"/>
    <w:qFormat/>
    <w:uiPriority w:val="0"/>
    <w:pPr>
      <w:widowControl w:val="0"/>
      <w:ind w:left="420"/>
      <w:jc w:val="left"/>
    </w:pPr>
    <w:rPr>
      <w:rFonts w:ascii="Calibri" w:hAnsi="Calibri" w:eastAsia="Calibri" w:cs="Times New Roman"/>
      <w:i/>
      <w:iCs/>
      <w:kern w:val="2"/>
      <w:sz w:val="20"/>
      <w:szCs w:val="20"/>
      <w:lang w:val="en-US" w:eastAsia="zh-CN" w:bidi="ar-SA"/>
    </w:rPr>
  </w:style>
  <w:style w:type="paragraph" w:styleId="10">
    <w:name w:val="footer"/>
    <w:next w:val="9"/>
    <w:uiPriority w:val="0"/>
    <w:pPr>
      <w:widowControl w:val="0"/>
      <w:tabs>
        <w:tab w:val="center" w:pos="4153"/>
        <w:tab w:val="right" w:pos="8306"/>
      </w:tabs>
      <w:snapToGrid w:val="0"/>
      <w:jc w:val="left"/>
    </w:pPr>
    <w:rPr>
      <w:rFonts w:ascii="Calibri" w:hAnsi="Calibri" w:eastAsia="宋体" w:cs="Times New Roman"/>
      <w:kern w:val="0"/>
      <w:sz w:val="18"/>
      <w:szCs w:val="20"/>
      <w:lang w:val="zh-CN" w:eastAsia="zh-CN" w:bidi="ar-SA"/>
    </w:rPr>
  </w:style>
  <w:style w:type="paragraph" w:styleId="11">
    <w:name w:val="header"/>
    <w:next w:val="12"/>
    <w:uiPriority w:val="0"/>
    <w:pPr>
      <w:widowControl w:val="0"/>
      <w:pBdr>
        <w:bottom w:val="single" w:color="auto" w:sz="6" w:space="1"/>
      </w:pBdr>
      <w:tabs>
        <w:tab w:val="center" w:pos="4153"/>
        <w:tab w:val="right" w:pos="8306"/>
      </w:tabs>
      <w:snapToGrid w:val="0"/>
      <w:jc w:val="center"/>
    </w:pPr>
    <w:rPr>
      <w:rFonts w:ascii="Calibri" w:hAnsi="Calibri" w:eastAsia="宋体" w:cs="Times New Roman"/>
      <w:kern w:val="0"/>
      <w:sz w:val="18"/>
      <w:szCs w:val="20"/>
      <w:lang w:val="zh-CN" w:eastAsia="zh-CN" w:bidi="ar-SA"/>
    </w:rPr>
  </w:style>
  <w:style w:type="paragraph" w:styleId="12">
    <w:name w:val="toc 4"/>
    <w:basedOn w:val="1"/>
    <w:next w:val="1"/>
    <w:uiPriority w:val="0"/>
    <w:pPr>
      <w:ind w:left="1260"/>
    </w:pPr>
  </w:style>
  <w:style w:type="paragraph" w:styleId="13">
    <w:name w:val="toc 2"/>
    <w:next w:val="1"/>
    <w:uiPriority w:val="0"/>
    <w:pPr>
      <w:widowControl w:val="0"/>
      <w:ind w:left="210"/>
      <w:jc w:val="left"/>
    </w:pPr>
    <w:rPr>
      <w:rFonts w:ascii="Calibri" w:hAnsi="Calibri" w:eastAsia="Calibri" w:cs="Times New Roman"/>
      <w:smallCaps/>
      <w:kern w:val="2"/>
      <w:sz w:val="20"/>
      <w:szCs w:val="20"/>
      <w:lang w:val="en-US" w:eastAsia="zh-CN" w:bidi="ar-SA"/>
    </w:rPr>
  </w:style>
  <w:style w:type="character" w:styleId="16">
    <w:name w:val="Strong"/>
    <w:basedOn w:val="15"/>
    <w:uiPriority w:val="0"/>
    <w:rPr>
      <w:rFonts w:cs="Times New Roman"/>
      <w:b/>
      <w:lang w:bidi="ar-SA"/>
    </w:rPr>
  </w:style>
  <w:style w:type="character" w:styleId="17">
    <w:name w:val="page number"/>
    <w:uiPriority w:val="0"/>
  </w:style>
  <w:style w:type="character" w:customStyle="1" w:styleId="18">
    <w:name w:val="heading 1 Char"/>
    <w:basedOn w:val="15"/>
    <w:link w:val="3"/>
    <w:uiPriority w:val="0"/>
    <w:rPr>
      <w:rFonts w:ascii="Times New Roman" w:hAnsi="Times New Roman" w:eastAsia="宋体" w:cs="Times New Roman"/>
      <w:b/>
      <w:bCs/>
      <w:kern w:val="44"/>
      <w:sz w:val="44"/>
      <w:szCs w:val="44"/>
      <w:lang w:val="en-US" w:eastAsia="zh-CN" w:bidi="ar-SA"/>
    </w:rPr>
  </w:style>
  <w:style w:type="character" w:customStyle="1" w:styleId="19">
    <w:name w:val="heading 2 Char"/>
    <w:basedOn w:val="15"/>
    <w:link w:val="4"/>
    <w:uiPriority w:val="0"/>
    <w:rPr>
      <w:rFonts w:ascii="Cambria" w:hAnsi="Cambria" w:eastAsia="宋体" w:cs="Times New Roman"/>
      <w:b/>
      <w:bCs/>
      <w:kern w:val="2"/>
      <w:sz w:val="32"/>
      <w:szCs w:val="32"/>
      <w:lang w:val="en-US" w:eastAsia="zh-CN" w:bidi="ar-SA"/>
    </w:rPr>
  </w:style>
  <w:style w:type="paragraph" w:customStyle="1" w:styleId="20">
    <w:name w:val="列表段落1"/>
    <w:next w:val="12"/>
    <w:uiPriority w:val="0"/>
    <w:pPr>
      <w:widowControl w:val="0"/>
      <w:ind w:firstLine="200" w:firstLineChars="200"/>
      <w:jc w:val="both"/>
    </w:pPr>
    <w:rPr>
      <w:rFonts w:ascii="Times New Roman" w:hAnsi="Times New Roman" w:eastAsia="宋体" w:cs="Times New Roman"/>
      <w:kern w:val="2"/>
      <w:sz w:val="21"/>
      <w:szCs w:val="24"/>
      <w:lang w:val="en-US" w:eastAsia="zh-CN" w:bidi="ar-SA"/>
    </w:rPr>
  </w:style>
  <w:style w:type="paragraph" w:customStyle="1" w:styleId="21">
    <w:name w:val="浅色列表1"/>
    <w:uiPriority w:val="0"/>
    <w:pPr>
      <w:widowControl w:val="0"/>
      <w:ind w:firstLine="200" w:firstLineChars="200"/>
      <w:jc w:val="both"/>
    </w:pPr>
    <w:rPr>
      <w:rFonts w:ascii="Times New Roman" w:hAnsi="Times New Roman" w:eastAsia="宋体" w:cs="Times New Roman"/>
      <w:kern w:val="2"/>
      <w:sz w:val="21"/>
      <w:szCs w:val="24"/>
      <w:lang w:val="en-US" w:eastAsia="zh-CN" w:bidi="ar-SA"/>
    </w:rPr>
  </w:style>
  <w:style w:type="paragraph" w:customStyle="1" w:styleId="22">
    <w:name w:val="Default"/>
    <w:next w:val="8"/>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3">
    <w:name w:val="table of figures"/>
    <w:basedOn w:val="1"/>
    <w:next w:val="1"/>
    <w:uiPriority w:val="0"/>
    <w:pPr>
      <w:spacing w:before="100" w:beforeAutospacing="1" w:after="100" w:afterAutospacing="1"/>
      <w:ind w:left="400" w:leftChars="200" w:hanging="200" w:hangingChars="200"/>
    </w:pPr>
  </w:style>
  <w:style w:type="paragraph" w:styleId="24">
    <w:name w:val="List Paragraph"/>
    <w:basedOn w:val="1"/>
    <w:uiPriority w:val="0"/>
    <w:pPr>
      <w:ind w:firstLine="20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5" Type="http://schemas.openxmlformats.org/officeDocument/2006/relationships/image" Target="../media/image4.png"/><Relationship Id="rId4" Type="http://schemas.openxmlformats.org/officeDocument/2006/relationships/image" Target="../media/image3.png"/><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5" Type="http://schemas.openxmlformats.org/officeDocument/2006/relationships/image" Target="../media/image4.png"/><Relationship Id="rId4" Type="http://schemas.openxmlformats.org/officeDocument/2006/relationships/image" Target="../media/image3.png"/><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5" Type="http://schemas.openxmlformats.org/officeDocument/2006/relationships/image" Target="../media/image4.png"/><Relationship Id="rId4" Type="http://schemas.openxmlformats.org/officeDocument/2006/relationships/image" Target="../media/image3.png"/><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5" Type="http://schemas.openxmlformats.org/officeDocument/2006/relationships/image" Target="../media/image4.png"/><Relationship Id="rId4" Type="http://schemas.openxmlformats.org/officeDocument/2006/relationships/image" Target="../media/image3.png"/><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404040"/>
                </a:solidFill>
                <a:latin typeface="微软雅黑" panose="020B0503020204020204" charset="-122"/>
                <a:ea typeface="微软雅黑" panose="020B0503020204020204" charset="-122"/>
                <a:cs typeface="Lucida Sans"/>
              </a:defRPr>
            </a:pPr>
            <a:r>
              <a:rPr lang="zh-CN"/>
              <a:t>收、支决算结构图</a:t>
            </a:r>
            <a:endParaRPr lang="zh-CN"/>
          </a:p>
        </c:rich>
      </c:tx>
      <c:layout/>
      <c:overlay val="0"/>
      <c:spPr>
        <a:noFill/>
        <a:ln>
          <a:noFill/>
        </a:ln>
      </c:spPr>
    </c:title>
    <c:autoTitleDeleted val="0"/>
    <c:plotArea>
      <c:layout>
        <c:manualLayout>
          <c:layoutTarget val="inner"/>
          <c:xMode val="edge"/>
          <c:yMode val="edge"/>
          <c:x val="0.07029124"/>
          <c:y val="0.28647035"/>
          <c:w val="0.8635604"/>
          <c:h val="0.5886856"/>
        </c:manualLayout>
      </c:layout>
      <c:barChart>
        <c:barDir val="col"/>
        <c:grouping val="clustered"/>
        <c:varyColors val="0"/>
        <c:ser>
          <c:idx val="1"/>
          <c:order val="0"/>
          <c:tx>
            <c:strRef>
              <c:f>'Sheet1'!$B$1</c:f>
              <c:strCache>
                <c:ptCount val="1"/>
                <c:pt idx="0">
                  <c:v>2020年</c:v>
                </c:pt>
              </c:strCache>
            </c:strRef>
          </c:tx>
          <c:spPr>
            <a:blipFill rotWithShape="1">
              <a:blip xmlns:r="http://schemas.openxmlformats.org/officeDocument/2006/relationships" r:embed="rId2"/>
              <a:stretch>
                <a:fillRect/>
              </a:stretch>
            </a:blip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微软雅黑" panose="020B0503020204020204" charset="-122"/>
                    <a:ea typeface="微软雅黑" panose="020B0503020204020204"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总收入</c:v>
                </c:pt>
                <c:pt idx="1">
                  <c:v>总支出</c:v>
                </c:pt>
              </c:strCache>
            </c:strRef>
          </c:cat>
          <c:val>
            <c:numRef>
              <c:f>'Sheet1'!$B$2:$B$3</c:f>
              <c:numCache>
                <c:formatCode>General</c:formatCode>
                <c:ptCount val="2"/>
                <c:pt idx="0">
                  <c:v>5226.58344</c:v>
                </c:pt>
                <c:pt idx="1">
                  <c:v>5226.58344</c:v>
                </c:pt>
              </c:numCache>
            </c:numRef>
          </c:val>
        </c:ser>
        <c:ser>
          <c:idx val="2"/>
          <c:order val="1"/>
          <c:tx>
            <c:strRef>
              <c:f>'Sheet1'!$C$1</c:f>
              <c:strCache>
                <c:ptCount val="1"/>
                <c:pt idx="0">
                  <c:v>2021年</c:v>
                </c:pt>
              </c:strCache>
            </c:strRef>
          </c:tx>
          <c:spPr>
            <a:blipFill rotWithShape="1">
              <a:blip xmlns:r="http://schemas.openxmlformats.org/officeDocument/2006/relationships" r:embed="rId3"/>
              <a:stretch>
                <a:fillRect/>
              </a:stretch>
            </a:blip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微软雅黑" panose="020B0503020204020204" charset="-122"/>
                    <a:ea typeface="微软雅黑" panose="020B0503020204020204"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总收入</c:v>
                </c:pt>
                <c:pt idx="1">
                  <c:v>总支出</c:v>
                </c:pt>
              </c:strCache>
            </c:strRef>
          </c:cat>
          <c:val>
            <c:numRef>
              <c:f>'Sheet1'!$C$2:$C$3</c:f>
              <c:numCache>
                <c:formatCode>General</c:formatCode>
                <c:ptCount val="2"/>
                <c:pt idx="0">
                  <c:v>3606.675084</c:v>
                </c:pt>
                <c:pt idx="1">
                  <c:v>3606.675084</c:v>
                </c:pt>
              </c:numCache>
            </c:numRef>
          </c:val>
        </c:ser>
        <c:ser>
          <c:idx val="3"/>
          <c:order val="2"/>
          <c:spPr>
            <a:blipFill rotWithShape="1">
              <a:blip xmlns:r="http://schemas.openxmlformats.org/officeDocument/2006/relationships" r:embed="rId4"/>
              <a:stretch>
                <a:fillRect/>
              </a:stretch>
            </a:blip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微软雅黑" panose="020B0503020204020204" charset="-122"/>
                    <a:ea typeface="微软雅黑" panose="020B0503020204020204"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总收入</c:v>
                </c:pt>
                <c:pt idx="1">
                  <c:v>总支出</c:v>
                </c:pt>
              </c:strCache>
            </c:strRef>
          </c:cat>
          <c:val>
            <c:numRef>
              <c:f>{1}</c:f>
              <c:numCache>
                <c:formatCode>General</c:formatCode>
                <c:ptCount val="1"/>
                <c:pt idx="0">
                  <c:v>1</c:v>
                </c:pt>
              </c:numCache>
            </c:numRef>
          </c:val>
        </c:ser>
        <c:dLbls>
          <c:showLegendKey val="0"/>
          <c:showVal val="0"/>
          <c:showCatName val="0"/>
          <c:showSerName val="0"/>
          <c:showPercent val="0"/>
          <c:showBubbleSize val="0"/>
        </c:dLbls>
        <c:gapWidth val="500"/>
        <c:overlap val="-50"/>
        <c:axId val="0"/>
        <c:axId val="1"/>
      </c:barChart>
      <c:catAx>
        <c:axId val="0"/>
        <c:scaling>
          <c:orientation val="minMax"/>
        </c:scaling>
        <c:delete val="0"/>
        <c:axPos val="b"/>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404040"/>
                </a:solidFill>
                <a:latin typeface="微软雅黑" panose="020B0503020204020204" charset="-122"/>
                <a:ea typeface="微软雅黑" panose="020B0503020204020204" charset="-122"/>
                <a:cs typeface="Lucida Sans"/>
              </a:defRPr>
            </a:pPr>
          </a:p>
        </c:txPr>
        <c:crossAx val="1"/>
        <c:crosses val="autoZero"/>
        <c:auto val="1"/>
        <c:lblAlgn val="ctr"/>
        <c:lblOffset val="10"/>
        <c:noMultiLvlLbl val="0"/>
      </c:catAx>
      <c:valAx>
        <c:axId val="1"/>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rgbClr val="404040"/>
                </a:solidFill>
                <a:latin typeface="微软雅黑" panose="020B0503020204020204" charset="-122"/>
                <a:ea typeface="微软雅黑" panose="020B0503020204020204" charset="-122"/>
                <a:cs typeface="Lucida Sans"/>
              </a:defRPr>
            </a:pPr>
          </a:p>
        </c:txPr>
        <c:crossAx val="0"/>
        <c:crossesAt val="1"/>
        <c:crossBetween val="between"/>
      </c:valAx>
      <c:spPr>
        <a:solidFill>
          <a:srgbClr val="FFFFFF"/>
        </a:solidFill>
        <a:ln>
          <a:noFill/>
        </a:ln>
      </c:spPr>
    </c:plotArea>
    <c:legend>
      <c:legendPos val="t"/>
      <c:layout/>
      <c:overlay val="0"/>
      <c:spPr>
        <a:noFill/>
        <a:ln>
          <a:noFill/>
        </a:ln>
      </c:spPr>
      <c:txPr>
        <a:bodyPr rot="0" spcFirstLastPara="0" vertOverflow="ellipsis" vert="horz" wrap="square" anchor="ctr" anchorCtr="1"/>
        <a:lstStyle/>
        <a:p>
          <a:pPr>
            <a:defRPr lang="zh-CN" sz="900" b="0" i="0" u="none" strike="noStrike" kern="1200" baseline="0">
              <a:solidFill>
                <a:srgbClr val="404040"/>
              </a:solidFill>
              <a:latin typeface="微软雅黑" panose="020B0503020204020204" charset="-122"/>
              <a:ea typeface="微软雅黑" panose="020B0503020204020204" charset="-122"/>
              <a:cs typeface="Lucida Sans"/>
            </a:defRPr>
          </a:pPr>
        </a:p>
      </c:txPr>
    </c:legend>
    <c:plotVisOnly val="1"/>
    <c:dispBlanksAs val="gap"/>
    <c:showDLblsOverMax val="0"/>
  </c:chart>
  <c:spPr>
    <a:blipFill rotWithShape="1">
      <a:blip xmlns:r="http://schemas.openxmlformats.org/officeDocument/2006/relationships" r:embed="rId5"/>
      <a:stretch>
        <a:fillRect/>
      </a:stretch>
    </a:blipFill>
    <a:ln w="6350" cap="flat" cmpd="sng" algn="ctr">
      <a:solidFill>
        <a:srgbClr val="D9D9D9"/>
      </a:solidFill>
      <a:prstDash val="solid"/>
      <a:round/>
    </a:ln>
    <a:effectLst>
      <a:outerShdw blurRad="50800" dist="38100" dir="2700000" algn="tl" rotWithShape="0">
        <a:prstClr val="black">
          <a:alpha val="40000"/>
        </a:prstClr>
      </a:outerShdw>
    </a:effectLst>
  </c:spPr>
  <c:txPr>
    <a:bodyPr/>
    <a:lstStyle/>
    <a:p>
      <a:pPr>
        <a:defRPr lang="zh-CN" sz="1000" b="0" i="0" u="none" strike="noStrike" baseline="0">
          <a:solidFill>
            <a:srgbClr val="404040"/>
          </a:solidFill>
          <a:latin typeface="微软雅黑" panose="020B0503020204020204" charset="-122"/>
          <a:ea typeface="微软雅黑" panose="020B0503020204020204" charset="-122"/>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收入决算图</a:t>
            </a:r>
            <a:endParaRPr lang="zh-CN"/>
          </a:p>
        </c:rich>
      </c:tx>
      <c:layout/>
      <c:overlay val="0"/>
      <c:spPr>
        <a:noFill/>
        <a:ln>
          <a:noFill/>
        </a:ln>
      </c:spPr>
    </c:title>
    <c:autoTitleDeleted val="0"/>
    <c:plotArea>
      <c:layout/>
      <c:pieChart>
        <c:varyColors val="1"/>
        <c:ser>
          <c:idx val="0"/>
          <c:order val="0"/>
          <c:tx>
            <c:strRef>
              <c:f>'Sheet1 (2)'!$B$1</c:f>
              <c:strCache>
                <c:ptCount val="1"/>
                <c:pt idx="0">
                  <c:v>销售额</c:v>
                </c:pt>
              </c:strCache>
            </c:strRef>
          </c:tx>
          <c:spPr>
            <a:ln>
              <a:noFill/>
            </a:ln>
          </c:spPr>
          <c:explosion val="0"/>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Lbls>
            <c:dLbl>
              <c:idx val="0"/>
              <c:delete val="1"/>
            </c:dLbl>
            <c:dLbl>
              <c:idx val="1"/>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(2)'!$A$2:$A$3</c:f>
              <c:strCache>
                <c:ptCount val="2"/>
                <c:pt idx="0">
                  <c:v>一般公共预算财政收入</c:v>
                </c:pt>
                <c:pt idx="1">
                  <c:v>政府性基金预算</c:v>
                </c:pt>
              </c:strCache>
            </c:strRef>
          </c:cat>
          <c:val>
            <c:numRef>
              <c:f>'Sheet1 (2)'!$B$2:$B$3</c:f>
              <c:numCache>
                <c:formatCode>General</c:formatCode>
                <c:ptCount val="2"/>
                <c:pt idx="0">
                  <c:v>3101.734917</c:v>
                </c:pt>
                <c:pt idx="1">
                  <c:v>5.39</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支出决算图</a:t>
            </a:r>
            <a:endParaRPr lang="zh-CN"/>
          </a:p>
        </c:rich>
      </c:tx>
      <c:layout/>
      <c:overlay val="0"/>
      <c:spPr>
        <a:noFill/>
        <a:ln>
          <a:noFill/>
        </a:ln>
      </c:spPr>
    </c:title>
    <c:autoTitleDeleted val="0"/>
    <c:plotArea>
      <c:layout/>
      <c:pieChart>
        <c:varyColors val="1"/>
        <c:ser>
          <c:idx val="0"/>
          <c:order val="0"/>
          <c:tx>
            <c:strRef>
              <c:f>'Sheet1 (3)'!$B$1</c:f>
              <c:strCache>
                <c:ptCount val="1"/>
                <c:pt idx="0">
                  <c:v>金额（元）</c:v>
                </c:pt>
              </c:strCache>
            </c:strRef>
          </c:tx>
          <c:spPr>
            <a:ln>
              <a:noFill/>
            </a:ln>
          </c:spPr>
          <c:explosion val="0"/>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Lbls>
            <c:dLbl>
              <c:idx val="0"/>
              <c:delete val="1"/>
            </c:dLbl>
            <c:dLbl>
              <c:idx val="1"/>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(3)'!$A$2:$A$3</c:f>
              <c:strCache>
                <c:ptCount val="2"/>
                <c:pt idx="0">
                  <c:v>基本支出</c:v>
                </c:pt>
                <c:pt idx="1">
                  <c:v>项目支出</c:v>
                </c:pt>
              </c:strCache>
            </c:strRef>
          </c:cat>
          <c:val>
            <c:numRef>
              <c:f>'Sheet1 (3)'!$B$2:$B$3</c:f>
              <c:numCache>
                <c:formatCode>General</c:formatCode>
                <c:ptCount val="2"/>
                <c:pt idx="0">
                  <c:v>413.073993</c:v>
                </c:pt>
                <c:pt idx="1">
                  <c:v>3193.601091</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404040"/>
                </a:solidFill>
                <a:latin typeface="微软雅黑" panose="020B0503020204020204" charset="-122"/>
                <a:ea typeface="微软雅黑" panose="020B0503020204020204" charset="-122"/>
                <a:cs typeface="Lucida Sans"/>
              </a:defRPr>
            </a:pPr>
            <a:r>
              <a:rPr lang="zh-CN"/>
              <a:t>财政拨款收、支决算总计变动情况</a:t>
            </a:r>
            <a:endParaRPr lang="zh-CN"/>
          </a:p>
        </c:rich>
      </c:tx>
      <c:layout/>
      <c:overlay val="0"/>
      <c:spPr>
        <a:noFill/>
        <a:ln>
          <a:noFill/>
        </a:ln>
      </c:spPr>
    </c:title>
    <c:autoTitleDeleted val="0"/>
    <c:plotArea>
      <c:layout>
        <c:manualLayout>
          <c:layoutTarget val="inner"/>
          <c:xMode val="edge"/>
          <c:yMode val="edge"/>
          <c:x val="0.06886505"/>
          <c:y val="0.28647035"/>
          <c:w val="0.8635604"/>
          <c:h val="0.5886856"/>
        </c:manualLayout>
      </c:layout>
      <c:barChart>
        <c:barDir val="col"/>
        <c:grouping val="clustered"/>
        <c:varyColors val="0"/>
        <c:ser>
          <c:idx val="1"/>
          <c:order val="0"/>
          <c:tx>
            <c:strRef>
              <c:f>'Sheet1 (4)'!$B$1</c:f>
              <c:strCache>
                <c:ptCount val="1"/>
                <c:pt idx="0">
                  <c:v>2021年</c:v>
                </c:pt>
              </c:strCache>
            </c:strRef>
          </c:tx>
          <c:spPr>
            <a:blipFill rotWithShape="1">
              <a:blip xmlns:r="http://schemas.openxmlformats.org/officeDocument/2006/relationships" r:embed="rId2"/>
              <a:stretch>
                <a:fillRect/>
              </a:stretch>
            </a:blip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微软雅黑" panose="020B0503020204020204" charset="-122"/>
                    <a:ea typeface="微软雅黑" panose="020B0503020204020204"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(4)'!$A$2:$A$3</c:f>
              <c:strCache>
                <c:ptCount val="2"/>
                <c:pt idx="0">
                  <c:v>一般公共预算财政拨款收入</c:v>
                </c:pt>
                <c:pt idx="1">
                  <c:v>一般公共预算财政拨款支出</c:v>
                </c:pt>
              </c:strCache>
            </c:strRef>
          </c:cat>
          <c:val>
            <c:numRef>
              <c:f>'Sheet1 (4)'!$B$2:$B$3</c:f>
              <c:numCache>
                <c:formatCode>General</c:formatCode>
                <c:ptCount val="2"/>
                <c:pt idx="0">
                  <c:v>3606.675084</c:v>
                </c:pt>
                <c:pt idx="1">
                  <c:v>3606.675084</c:v>
                </c:pt>
              </c:numCache>
            </c:numRef>
          </c:val>
        </c:ser>
        <c:ser>
          <c:idx val="2"/>
          <c:order val="1"/>
          <c:tx>
            <c:strRef>
              <c:f>'Sheet1 (4)'!$C$1</c:f>
              <c:strCache>
                <c:ptCount val="1"/>
                <c:pt idx="0">
                  <c:v>2020年</c:v>
                </c:pt>
              </c:strCache>
            </c:strRef>
          </c:tx>
          <c:spPr>
            <a:blipFill rotWithShape="1">
              <a:blip xmlns:r="http://schemas.openxmlformats.org/officeDocument/2006/relationships" r:embed="rId3"/>
              <a:stretch>
                <a:fillRect/>
              </a:stretch>
            </a:blip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微软雅黑" panose="020B0503020204020204" charset="-122"/>
                    <a:ea typeface="微软雅黑" panose="020B0503020204020204"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(4)'!$A$2:$A$3</c:f>
              <c:strCache>
                <c:ptCount val="2"/>
                <c:pt idx="0">
                  <c:v>一般公共预算财政拨款收入</c:v>
                </c:pt>
                <c:pt idx="1">
                  <c:v>一般公共预算财政拨款支出</c:v>
                </c:pt>
              </c:strCache>
            </c:strRef>
          </c:cat>
          <c:val>
            <c:numRef>
              <c:f>'Sheet1 (4)'!$C$2:$C$3</c:f>
              <c:numCache>
                <c:formatCode>General</c:formatCode>
                <c:ptCount val="2"/>
                <c:pt idx="0">
                  <c:v>3655.348915</c:v>
                </c:pt>
                <c:pt idx="1">
                  <c:v>3655.348915</c:v>
                </c:pt>
              </c:numCache>
            </c:numRef>
          </c:val>
        </c:ser>
        <c:ser>
          <c:idx val="3"/>
          <c:order val="2"/>
          <c:spPr>
            <a:blipFill rotWithShape="1">
              <a:blip xmlns:r="http://schemas.openxmlformats.org/officeDocument/2006/relationships" r:embed="rId4"/>
              <a:stretch>
                <a:fillRect/>
              </a:stretch>
            </a:blip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微软雅黑" panose="020B0503020204020204" charset="-122"/>
                    <a:ea typeface="微软雅黑" panose="020B0503020204020204"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(4)'!$A$2:$A$3</c:f>
              <c:strCache>
                <c:ptCount val="2"/>
                <c:pt idx="0">
                  <c:v>一般公共预算财政拨款收入</c:v>
                </c:pt>
                <c:pt idx="1">
                  <c:v>一般公共预算财政拨款支出</c:v>
                </c:pt>
              </c:strCache>
            </c:strRef>
          </c:cat>
          <c:val>
            <c:numRef>
              <c:f>{1}</c:f>
              <c:numCache>
                <c:formatCode>General</c:formatCode>
                <c:ptCount val="1"/>
                <c:pt idx="0">
                  <c:v>1</c:v>
                </c:pt>
              </c:numCache>
            </c:numRef>
          </c:val>
        </c:ser>
        <c:dLbls>
          <c:showLegendKey val="0"/>
          <c:showVal val="0"/>
          <c:showCatName val="0"/>
          <c:showSerName val="0"/>
          <c:showPercent val="0"/>
          <c:showBubbleSize val="0"/>
        </c:dLbls>
        <c:gapWidth val="500"/>
        <c:overlap val="-50"/>
        <c:axId val="0"/>
        <c:axId val="1"/>
      </c:barChart>
      <c:catAx>
        <c:axId val="0"/>
        <c:scaling>
          <c:orientation val="minMax"/>
        </c:scaling>
        <c:delete val="0"/>
        <c:axPos val="b"/>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404040"/>
                </a:solidFill>
                <a:latin typeface="微软雅黑" panose="020B0503020204020204" charset="-122"/>
                <a:ea typeface="微软雅黑" panose="020B0503020204020204" charset="-122"/>
                <a:cs typeface="Lucida Sans"/>
              </a:defRPr>
            </a:pPr>
          </a:p>
        </c:txPr>
        <c:crossAx val="1"/>
        <c:crosses val="autoZero"/>
        <c:auto val="1"/>
        <c:lblAlgn val="ctr"/>
        <c:lblOffset val="10"/>
        <c:noMultiLvlLbl val="0"/>
      </c:catAx>
      <c:valAx>
        <c:axId val="1"/>
        <c:scaling>
          <c:orientation val="minMax"/>
        </c:scaling>
        <c:delete val="1"/>
        <c:axPos val="l"/>
        <c:numFmt formatCode="0.00_ "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rgbClr val="404040"/>
                </a:solidFill>
                <a:latin typeface="微软雅黑" panose="020B0503020204020204" charset="-122"/>
                <a:ea typeface="微软雅黑" panose="020B0503020204020204" charset="-122"/>
                <a:cs typeface="Lucida Sans"/>
              </a:defRPr>
            </a:pPr>
          </a:p>
        </c:txPr>
        <c:crossAx val="0"/>
        <c:crossesAt val="1"/>
        <c:crossBetween val="between"/>
      </c:valAx>
      <c:spPr>
        <a:solidFill>
          <a:srgbClr val="FFFFFF"/>
        </a:solidFill>
        <a:ln>
          <a:noFill/>
        </a:ln>
      </c:spPr>
    </c:plotArea>
    <c:legend>
      <c:legendPos val="t"/>
      <c:layout/>
      <c:overlay val="0"/>
      <c:spPr>
        <a:noFill/>
        <a:ln>
          <a:noFill/>
        </a:ln>
      </c:spPr>
      <c:txPr>
        <a:bodyPr rot="0" spcFirstLastPara="0" vertOverflow="ellipsis" vert="horz" wrap="square" anchor="ctr" anchorCtr="1"/>
        <a:lstStyle/>
        <a:p>
          <a:pPr>
            <a:defRPr lang="zh-CN" sz="900" b="0" i="0" u="none" strike="noStrike" kern="1200" baseline="0">
              <a:solidFill>
                <a:srgbClr val="404040"/>
              </a:solidFill>
              <a:latin typeface="微软雅黑" panose="020B0503020204020204" charset="-122"/>
              <a:ea typeface="微软雅黑" panose="020B0503020204020204" charset="-122"/>
              <a:cs typeface="Lucida Sans"/>
            </a:defRPr>
          </a:pPr>
        </a:p>
      </c:txPr>
    </c:legend>
    <c:plotVisOnly val="1"/>
    <c:dispBlanksAs val="gap"/>
    <c:showDLblsOverMax val="0"/>
  </c:chart>
  <c:spPr>
    <a:blipFill rotWithShape="1">
      <a:blip xmlns:r="http://schemas.openxmlformats.org/officeDocument/2006/relationships" r:embed="rId5"/>
      <a:stretch>
        <a:fillRect/>
      </a:stretch>
    </a:blipFill>
    <a:ln w="6350" cap="flat" cmpd="sng" algn="ctr">
      <a:solidFill>
        <a:srgbClr val="D9D9D9"/>
      </a:solidFill>
      <a:prstDash val="solid"/>
      <a:round/>
    </a:ln>
    <a:effectLst>
      <a:outerShdw blurRad="50800" dist="38100" dir="2700000" algn="tl" rotWithShape="0">
        <a:prstClr val="black">
          <a:alpha val="40000"/>
        </a:prstClr>
      </a:outerShdw>
    </a:effectLst>
  </c:spPr>
  <c:txPr>
    <a:bodyPr/>
    <a:lstStyle/>
    <a:p>
      <a:pPr>
        <a:defRPr lang="zh-CN" sz="1000" b="0" i="0" u="none" strike="noStrike" baseline="0">
          <a:solidFill>
            <a:srgbClr val="404040"/>
          </a:solidFill>
          <a:latin typeface="微软雅黑" panose="020B0503020204020204" charset="-122"/>
          <a:ea typeface="微软雅黑" panose="020B0503020204020204" charset="-122"/>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3166244"/>
          <c:y val="0.15950666"/>
          <c:w val="0.8635604"/>
          <c:h val="0.5886856"/>
        </c:manualLayout>
      </c:layout>
      <c:barChart>
        <c:barDir val="col"/>
        <c:grouping val="clustered"/>
        <c:varyColors val="0"/>
        <c:ser>
          <c:idx val="1"/>
          <c:order val="0"/>
          <c:tx>
            <c:strRef>
              <c:f>'Sheet1 (5)'!$B$1</c:f>
              <c:strCache>
                <c:ptCount val="1"/>
                <c:pt idx="0">
                  <c:v>一般公共预算财政拨款支出决算变动情况</c:v>
                </c:pt>
              </c:strCache>
            </c:strRef>
          </c:tx>
          <c:spPr>
            <a:blipFill rotWithShape="1">
              <a:blip xmlns:r="http://schemas.openxmlformats.org/officeDocument/2006/relationships" r:embed="rId2"/>
              <a:stretch>
                <a:fillRect/>
              </a:stretch>
            </a:blip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微软雅黑" panose="020B0503020204020204" charset="-122"/>
                    <a:ea typeface="微软雅黑" panose="020B0503020204020204"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(5)'!$A$2:$A$3</c:f>
              <c:strCache>
                <c:ptCount val="2"/>
                <c:pt idx="0">
                  <c:v>2021年</c:v>
                </c:pt>
                <c:pt idx="1">
                  <c:v>2020年</c:v>
                </c:pt>
              </c:strCache>
            </c:strRef>
          </c:cat>
          <c:val>
            <c:numRef>
              <c:f>'Sheet1 (5)'!$B$2:$B$3</c:f>
              <c:numCache>
                <c:formatCode>General</c:formatCode>
                <c:ptCount val="2"/>
                <c:pt idx="0">
                  <c:v>3606.675084</c:v>
                </c:pt>
                <c:pt idx="1">
                  <c:v>5127.48</c:v>
                </c:pt>
              </c:numCache>
            </c:numRef>
          </c:val>
        </c:ser>
        <c:ser>
          <c:idx val="2"/>
          <c:order val="1"/>
          <c:spPr>
            <a:blipFill rotWithShape="1">
              <a:blip xmlns:r="http://schemas.openxmlformats.org/officeDocument/2006/relationships" r:embed="rId3"/>
              <a:stretch>
                <a:fillRect/>
              </a:stretch>
            </a:blip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微软雅黑" panose="020B0503020204020204" charset="-122"/>
                    <a:ea typeface="微软雅黑" panose="020B0503020204020204"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(5)'!$A$2:$A$3</c:f>
              <c:strCache>
                <c:ptCount val="2"/>
                <c:pt idx="0">
                  <c:v>2021年</c:v>
                </c:pt>
                <c:pt idx="1">
                  <c:v>2020年</c:v>
                </c:pt>
              </c:strCache>
            </c:strRef>
          </c:cat>
          <c:val>
            <c:numRef>
              <c:f>{1}</c:f>
              <c:numCache>
                <c:formatCode>General</c:formatCode>
                <c:ptCount val="1"/>
                <c:pt idx="0">
                  <c:v>1</c:v>
                </c:pt>
              </c:numCache>
            </c:numRef>
          </c:val>
        </c:ser>
        <c:ser>
          <c:idx val="3"/>
          <c:order val="2"/>
          <c:spPr>
            <a:blipFill rotWithShape="1">
              <a:blip xmlns:r="http://schemas.openxmlformats.org/officeDocument/2006/relationships" r:embed="rId4"/>
              <a:stretch>
                <a:fillRect/>
              </a:stretch>
            </a:blip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微软雅黑" panose="020B0503020204020204" charset="-122"/>
                    <a:ea typeface="微软雅黑" panose="020B0503020204020204"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(5)'!$A$2:$A$3</c:f>
              <c:strCache>
                <c:ptCount val="2"/>
                <c:pt idx="0">
                  <c:v>2021年</c:v>
                </c:pt>
                <c:pt idx="1">
                  <c:v>2020年</c:v>
                </c:pt>
              </c:strCache>
            </c:strRef>
          </c:cat>
          <c:val>
            <c:numRef>
              <c:f>{1}</c:f>
              <c:numCache>
                <c:formatCode>General</c:formatCode>
                <c:ptCount val="1"/>
                <c:pt idx="0">
                  <c:v>1</c:v>
                </c:pt>
              </c:numCache>
            </c:numRef>
          </c:val>
        </c:ser>
        <c:dLbls>
          <c:showLegendKey val="0"/>
          <c:showVal val="0"/>
          <c:showCatName val="0"/>
          <c:showSerName val="0"/>
          <c:showPercent val="0"/>
          <c:showBubbleSize val="0"/>
        </c:dLbls>
        <c:gapWidth val="500"/>
        <c:overlap val="-50"/>
        <c:axId val="0"/>
        <c:axId val="1"/>
      </c:barChart>
      <c:catAx>
        <c:axId val="0"/>
        <c:scaling>
          <c:orientation val="minMax"/>
        </c:scaling>
        <c:delete val="0"/>
        <c:axPos val="b"/>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404040"/>
                </a:solidFill>
                <a:latin typeface="微软雅黑" panose="020B0503020204020204" charset="-122"/>
                <a:ea typeface="微软雅黑" panose="020B0503020204020204" charset="-122"/>
                <a:cs typeface="Lucida Sans"/>
              </a:defRPr>
            </a:pPr>
          </a:p>
        </c:txPr>
        <c:crossAx val="1"/>
        <c:crosses val="autoZero"/>
        <c:auto val="1"/>
        <c:lblAlgn val="ctr"/>
        <c:lblOffset val="10"/>
        <c:noMultiLvlLbl val="0"/>
      </c:catAx>
      <c:valAx>
        <c:axId val="1"/>
        <c:scaling>
          <c:orientation val="minMax"/>
        </c:scaling>
        <c:delete val="1"/>
        <c:axPos val="l"/>
        <c:numFmt formatCode="0.00_ "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rgbClr val="404040"/>
                </a:solidFill>
                <a:latin typeface="微软雅黑" panose="020B0503020204020204" charset="-122"/>
                <a:ea typeface="微软雅黑" panose="020B0503020204020204" charset="-122"/>
                <a:cs typeface="Lucida Sans"/>
              </a:defRPr>
            </a:pPr>
          </a:p>
        </c:txPr>
        <c:crossAx val="0"/>
        <c:crossesAt val="1"/>
        <c:crossBetween val="between"/>
      </c:valAx>
      <c:spPr>
        <a:solidFill>
          <a:srgbClr val="FFFFFF"/>
        </a:solidFill>
        <a:ln>
          <a:noFill/>
        </a:ln>
      </c:spPr>
    </c:plotArea>
    <c:legend>
      <c:legendPos val="t"/>
      <c:legendEntry>
        <c:idx val="1"/>
        <c:delete val="1"/>
      </c:legendEntry>
      <c:legendEntry>
        <c:idx val="2"/>
        <c:delete val="1"/>
      </c:legendEntry>
      <c:layout>
        <c:manualLayout>
          <c:xMode val="edge"/>
          <c:yMode val="edge"/>
          <c:x val="0.2575"/>
          <c:y val="0.872"/>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404040"/>
              </a:solidFill>
              <a:latin typeface="微软雅黑" panose="020B0503020204020204" charset="-122"/>
              <a:ea typeface="微软雅黑" panose="020B0503020204020204" charset="-122"/>
              <a:cs typeface="Lucida Sans"/>
            </a:defRPr>
          </a:pPr>
        </a:p>
      </c:txPr>
    </c:legend>
    <c:plotVisOnly val="1"/>
    <c:dispBlanksAs val="gap"/>
    <c:showDLblsOverMax val="0"/>
  </c:chart>
  <c:spPr>
    <a:blipFill rotWithShape="1">
      <a:blip xmlns:r="http://schemas.openxmlformats.org/officeDocument/2006/relationships" r:embed="rId5"/>
      <a:stretch>
        <a:fillRect/>
      </a:stretch>
    </a:blipFill>
    <a:ln w="6350" cap="flat" cmpd="sng" algn="ctr">
      <a:solidFill>
        <a:srgbClr val="D9D9D9"/>
      </a:solidFill>
      <a:prstDash val="solid"/>
      <a:round/>
    </a:ln>
    <a:effectLst>
      <a:outerShdw blurRad="50800" dist="38100" dir="2700000" algn="tl" rotWithShape="0">
        <a:prstClr val="black">
          <a:alpha val="40000"/>
        </a:prstClr>
      </a:outerShdw>
    </a:effectLst>
  </c:spPr>
  <c:txPr>
    <a:bodyPr/>
    <a:lstStyle/>
    <a:p>
      <a:pPr>
        <a:defRPr lang="zh-CN" sz="1000" b="0" i="0" u="none" strike="noStrike" baseline="0">
          <a:solidFill>
            <a:srgbClr val="404040"/>
          </a:solidFill>
          <a:latin typeface="微软雅黑" panose="020B0503020204020204" charset="-122"/>
          <a:ea typeface="微软雅黑" panose="020B0503020204020204" charset="-122"/>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(6)'!$B$1</c:f>
              <c:strCache>
                <c:ptCount val="1"/>
                <c:pt idx="0">
                  <c:v>销售额</c:v>
                </c:pt>
              </c:strCache>
            </c:strRef>
          </c:tx>
          <c:spPr>
            <a:ln>
              <a:noFill/>
            </a:ln>
          </c:spPr>
          <c:explosion val="0"/>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Pt>
            <c:idx val="4"/>
            <c:bubble3D val="0"/>
            <c:spPr>
              <a:solidFill>
                <a:srgbClr val="4472C4"/>
              </a:solidFill>
              <a:ln w="19050">
                <a:solidFill>
                  <a:srgbClr val="FFFFFF"/>
                </a:solidFill>
                <a:prstDash val="solid"/>
              </a:ln>
            </c:spPr>
          </c:dPt>
          <c:dPt>
            <c:idx val="5"/>
            <c:bubble3D val="0"/>
            <c:spPr>
              <a:solidFill>
                <a:srgbClr val="70AD47"/>
              </a:solidFill>
              <a:ln w="19050">
                <a:solidFill>
                  <a:srgbClr val="FFFFFF"/>
                </a:solidFill>
                <a:prstDash val="solid"/>
              </a:ln>
            </c:spPr>
          </c:dPt>
          <c:dPt>
            <c:idx val="6"/>
            <c:bubble3D val="0"/>
            <c:spPr>
              <a:solidFill>
                <a:srgbClr val="255E91"/>
              </a:solidFill>
              <a:ln w="19050">
                <a:solidFill>
                  <a:srgbClr val="FFFFFF"/>
                </a:solidFill>
                <a:prstDash val="solid"/>
              </a:ln>
            </c:spPr>
          </c:dPt>
          <c:dLbls>
            <c:dLbl>
              <c:idx val="0"/>
              <c:delete val="1"/>
            </c:dLbl>
            <c:dLbl>
              <c:idx val="1"/>
              <c:delete val="1"/>
            </c:dLbl>
            <c:dLbl>
              <c:idx val="2"/>
              <c:delete val="1"/>
            </c:dLbl>
            <c:dLbl>
              <c:idx val="3"/>
              <c:delete val="1"/>
            </c:dLbl>
            <c:dLbl>
              <c:idx val="4"/>
              <c:delete val="1"/>
            </c:dLbl>
            <c:dLbl>
              <c:idx val="5"/>
              <c:delete val="1"/>
            </c:dLbl>
            <c:dLbl>
              <c:idx val="6"/>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(6)'!$A$2:$A$8</c:f>
              <c:strCache>
                <c:ptCount val="7"/>
                <c:pt idx="0">
                  <c:v>一般公共服务支出</c:v>
                </c:pt>
                <c:pt idx="1">
                  <c:v>文化体育与传媒支出</c:v>
                </c:pt>
                <c:pt idx="2">
                  <c:v>社会保障和就业支出</c:v>
                </c:pt>
                <c:pt idx="3">
                  <c:v>卫生健康支出</c:v>
                </c:pt>
                <c:pt idx="4">
                  <c:v>农林水支出</c:v>
                </c:pt>
                <c:pt idx="5">
                  <c:v>住房保障支出</c:v>
                </c:pt>
                <c:pt idx="6">
                  <c:v>其他支出</c:v>
                </c:pt>
              </c:strCache>
            </c:strRef>
          </c:cat>
          <c:val>
            <c:numRef>
              <c:f>'Sheet1 (6)'!$B$2:$B$8</c:f>
              <c:numCache>
                <c:formatCode>General</c:formatCode>
                <c:ptCount val="7"/>
                <c:pt idx="0">
                  <c:v>160.69</c:v>
                </c:pt>
                <c:pt idx="1">
                  <c:v>1136.39</c:v>
                </c:pt>
                <c:pt idx="2">
                  <c:v>24.4</c:v>
                </c:pt>
                <c:pt idx="3">
                  <c:v>13.29</c:v>
                </c:pt>
                <c:pt idx="4">
                  <c:v>2285.05</c:v>
                </c:pt>
                <c:pt idx="5">
                  <c:v>20.88</c:v>
                </c:pt>
                <c:pt idx="6">
                  <c:v>126.66</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404040"/>
                </a:solidFill>
                <a:latin typeface="微软雅黑" panose="020B0503020204020204" charset="-122"/>
                <a:ea typeface="微软雅黑" panose="020B0503020204020204" charset="-122"/>
                <a:cs typeface="Lucida Sans"/>
              </a:defRPr>
            </a:pPr>
            <a:r>
              <a:rPr lang="zh-CN"/>
              <a:t>图表标题</a:t>
            </a:r>
            <a:endParaRPr lang="zh-CN"/>
          </a:p>
        </c:rich>
      </c:tx>
      <c:layout/>
      <c:overlay val="0"/>
      <c:spPr>
        <a:noFill/>
        <a:ln>
          <a:noFill/>
        </a:ln>
      </c:spPr>
    </c:title>
    <c:autoTitleDeleted val="0"/>
    <c:plotArea>
      <c:layout>
        <c:manualLayout>
          <c:layoutTarget val="inner"/>
          <c:xMode val="edge"/>
          <c:yMode val="edge"/>
          <c:x val="0.070288554"/>
          <c:y val="0.28648147"/>
          <c:w val="0.6934627"/>
          <c:h val="0.4416852"/>
        </c:manualLayout>
      </c:layout>
      <c:barChart>
        <c:barDir val="col"/>
        <c:grouping val="clustered"/>
        <c:varyColors val="0"/>
        <c:ser>
          <c:idx val="1"/>
          <c:order val="0"/>
          <c:tx>
            <c:strRef>
              <c:f>'Sheet1 (7)'!$B$1</c:f>
              <c:strCache>
                <c:ptCount val="1"/>
                <c:pt idx="0">
                  <c:v>2020年</c:v>
                </c:pt>
              </c:strCache>
            </c:strRef>
          </c:tx>
          <c:spPr>
            <a:blipFill rotWithShape="1">
              <a:blip xmlns:r="http://schemas.openxmlformats.org/officeDocument/2006/relationships" r:embed="rId2"/>
              <a:stretch>
                <a:fillRect/>
              </a:stretch>
            </a:blip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微软雅黑" panose="020B0503020204020204" charset="-122"/>
                    <a:ea typeface="微软雅黑" panose="020B0503020204020204"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(7)'!$A$2:$A$4</c:f>
              <c:strCache>
                <c:ptCount val="3"/>
                <c:pt idx="0">
                  <c:v>公务用车购置及运行维护费</c:v>
                </c:pt>
              </c:strCache>
            </c:strRef>
          </c:cat>
          <c:val>
            <c:numRef>
              <c:f>'Sheet1 (7)'!$B$2:$B$4</c:f>
              <c:numCache>
                <c:formatCode>General</c:formatCode>
                <c:ptCount val="3"/>
                <c:pt idx="0">
                  <c:v>34000</c:v>
                </c:pt>
              </c:numCache>
            </c:numRef>
          </c:val>
        </c:ser>
        <c:ser>
          <c:idx val="2"/>
          <c:order val="1"/>
          <c:tx>
            <c:strRef>
              <c:f>'Sheet1 (7)'!$C$1</c:f>
              <c:strCache>
                <c:ptCount val="1"/>
                <c:pt idx="0">
                  <c:v>2021年</c:v>
                </c:pt>
              </c:strCache>
            </c:strRef>
          </c:tx>
          <c:spPr>
            <a:blipFill rotWithShape="1">
              <a:blip xmlns:r="http://schemas.openxmlformats.org/officeDocument/2006/relationships" r:embed="rId3"/>
              <a:stretch>
                <a:fillRect/>
              </a:stretch>
            </a:blip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微软雅黑" panose="020B0503020204020204" charset="-122"/>
                    <a:ea typeface="微软雅黑" panose="020B0503020204020204"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(7)'!$A$2:$A$4</c:f>
              <c:strCache>
                <c:ptCount val="3"/>
                <c:pt idx="0">
                  <c:v>公务用车购置及运行维护费</c:v>
                </c:pt>
              </c:strCache>
            </c:strRef>
          </c:cat>
          <c:val>
            <c:numRef>
              <c:f>'Sheet1 (7)'!$C$2:$C$4</c:f>
              <c:numCache>
                <c:formatCode>General</c:formatCode>
                <c:ptCount val="3"/>
                <c:pt idx="0">
                  <c:v>59840.82</c:v>
                </c:pt>
              </c:numCache>
            </c:numRef>
          </c:val>
        </c:ser>
        <c:ser>
          <c:idx val="3"/>
          <c:order val="2"/>
          <c:spPr>
            <a:blipFill rotWithShape="1">
              <a:blip xmlns:r="http://schemas.openxmlformats.org/officeDocument/2006/relationships" r:embed="rId4"/>
              <a:stretch>
                <a:fillRect/>
              </a:stretch>
            </a:blip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微软雅黑" panose="020B0503020204020204" charset="-122"/>
                    <a:ea typeface="微软雅黑" panose="020B0503020204020204"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(7)'!$A$2:$A$4</c:f>
              <c:strCache>
                <c:ptCount val="3"/>
                <c:pt idx="0">
                  <c:v>公务用车购置及运行维护费</c:v>
                </c:pt>
              </c:strCache>
            </c:strRef>
          </c:cat>
          <c:val>
            <c:numRef>
              <c:f>{1}</c:f>
              <c:numCache>
                <c:formatCode>General</c:formatCode>
                <c:ptCount val="1"/>
                <c:pt idx="0">
                  <c:v>1</c:v>
                </c:pt>
              </c:numCache>
            </c:numRef>
          </c:val>
        </c:ser>
        <c:dLbls>
          <c:showLegendKey val="0"/>
          <c:showVal val="0"/>
          <c:showCatName val="0"/>
          <c:showSerName val="0"/>
          <c:showPercent val="0"/>
          <c:showBubbleSize val="0"/>
        </c:dLbls>
        <c:gapWidth val="500"/>
        <c:overlap val="-50"/>
        <c:axId val="0"/>
        <c:axId val="1"/>
      </c:barChart>
      <c:catAx>
        <c:axId val="0"/>
        <c:scaling>
          <c:orientation val="minMax"/>
        </c:scaling>
        <c:delete val="0"/>
        <c:axPos val="b"/>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404040"/>
                </a:solidFill>
                <a:latin typeface="微软雅黑" panose="020B0503020204020204" charset="-122"/>
                <a:ea typeface="微软雅黑" panose="020B0503020204020204" charset="-122"/>
                <a:cs typeface="Lucida Sans"/>
              </a:defRPr>
            </a:pPr>
          </a:p>
        </c:txPr>
        <c:crossAx val="1"/>
        <c:crosses val="autoZero"/>
        <c:auto val="1"/>
        <c:lblAlgn val="ctr"/>
        <c:lblOffset val="10"/>
        <c:noMultiLvlLbl val="0"/>
      </c:catAx>
      <c:valAx>
        <c:axId val="1"/>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rgbClr val="404040"/>
                </a:solidFill>
                <a:latin typeface="微软雅黑" panose="020B0503020204020204" charset="-122"/>
                <a:ea typeface="微软雅黑" panose="020B0503020204020204" charset="-122"/>
                <a:cs typeface="Lucida Sans"/>
              </a:defRPr>
            </a:pPr>
          </a:p>
        </c:txPr>
        <c:crossAx val="0"/>
        <c:crossesAt val="1"/>
        <c:crossBetween val="between"/>
      </c:valAx>
      <c:spPr>
        <a:solidFill>
          <a:srgbClr val="FFFFFF"/>
        </a:solidFill>
        <a:ln>
          <a:noFill/>
        </a:ln>
      </c:spPr>
    </c:plotArea>
    <c:legend>
      <c:legendPos val="t"/>
      <c:legendEntry>
        <c:idx val="2"/>
        <c:delete val="1"/>
      </c:legendEntry>
      <c:layout/>
      <c:overlay val="0"/>
      <c:spPr>
        <a:noFill/>
        <a:ln>
          <a:noFill/>
        </a:ln>
      </c:spPr>
      <c:txPr>
        <a:bodyPr rot="0" spcFirstLastPara="0" vertOverflow="ellipsis" vert="horz" wrap="square" anchor="ctr" anchorCtr="1"/>
        <a:lstStyle/>
        <a:p>
          <a:pPr>
            <a:defRPr lang="zh-CN" sz="900" b="0" i="0" u="none" strike="noStrike" kern="1200" baseline="0">
              <a:solidFill>
                <a:srgbClr val="404040"/>
              </a:solidFill>
              <a:latin typeface="微软雅黑" panose="020B0503020204020204" charset="-122"/>
              <a:ea typeface="微软雅黑" panose="020B0503020204020204" charset="-122"/>
              <a:cs typeface="Lucida Sans"/>
            </a:defRPr>
          </a:pPr>
        </a:p>
      </c:txPr>
    </c:legend>
    <c:plotVisOnly val="1"/>
    <c:dispBlanksAs val="gap"/>
    <c:showDLblsOverMax val="0"/>
  </c:chart>
  <c:spPr>
    <a:blipFill rotWithShape="1">
      <a:blip xmlns:r="http://schemas.openxmlformats.org/officeDocument/2006/relationships" r:embed="rId5"/>
      <a:stretch>
        <a:fillRect/>
      </a:stretch>
    </a:blipFill>
    <a:ln w="6350" cap="flat" cmpd="sng" algn="ctr">
      <a:solidFill>
        <a:srgbClr val="D9D9D9"/>
      </a:solidFill>
      <a:prstDash val="solid"/>
      <a:round/>
    </a:ln>
    <a:effectLst>
      <a:outerShdw blurRad="50800" dist="38100" dir="2700000" algn="tl" rotWithShape="0">
        <a:prstClr val="black">
          <a:alpha val="40000"/>
        </a:prstClr>
      </a:outerShdw>
    </a:effectLst>
  </c:spPr>
  <c:txPr>
    <a:bodyPr/>
    <a:lstStyle/>
    <a:p>
      <a:pPr>
        <a:defRPr lang="zh-CN" sz="1000" b="0" i="0" u="none" strike="noStrike" baseline="0">
          <a:solidFill>
            <a:srgbClr val="404040"/>
          </a:solidFill>
          <a:latin typeface="微软雅黑" panose="020B0503020204020204" charset="-122"/>
          <a:ea typeface="微软雅黑" panose="020B0503020204020204" charset="-122"/>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54</Pages>
  <Words>15871</Words>
  <Characters>17892</Characters>
  <Lines>1738</Lines>
  <Paragraphs>914</Paragraphs>
  <TotalTime>6</TotalTime>
  <ScaleCrop>false</ScaleCrop>
  <LinksUpToDate>false</LinksUpToDate>
  <CharactersWithSpaces>18270</CharactersWithSpaces>
  <Application>WPS Office_12.1.0.15120_F1E327BC-269C-435d-A152-05C5408002CA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2018-07-11T15:11:00Z</dcterms:created>
  <dc:creator>d</dc:creator>
  <cp:lastModifiedBy>平淡无奇</cp:lastModifiedBy>
  <cp:lastPrinted>2022-08-30T00:58:00Z</cp:lastPrinted>
  <dcterms:modified xsi:type="dcterms:W3CDTF">2023-07-27T01:26:02Z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8FF714FD81CB4A7A94E47640D3C2CE28</vt:lpwstr>
  </property>
</Properties>
</file>