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19149">
      <w:pPr>
        <w:spacing w:line="560" w:lineRule="exact"/>
        <w:jc w:val="center"/>
        <w:rPr>
          <w:rFonts w:ascii="方正小标宋_GBK" w:eastAsia="方正小标宋_GBK" w:cs="方正小标宋_GBK"/>
          <w:sz w:val="44"/>
          <w:szCs w:val="44"/>
          <w:lang w:eastAsia="zh-CN"/>
        </w:rPr>
      </w:pPr>
      <w:r>
        <w:rPr>
          <w:rFonts w:ascii="方正小标宋_GBK" w:eastAsia="方正小标宋_GBK" w:cs="方正小标宋_GBK"/>
          <w:sz w:val="44"/>
          <w:szCs w:val="44"/>
          <w:lang w:val="en-US" w:eastAsia="zh-CN"/>
        </w:rPr>
        <w:t>金川县</w:t>
      </w:r>
      <w:r>
        <w:rPr>
          <w:rFonts w:hint="eastAsia" w:ascii="方正小标宋_GBK" w:eastAsia="方正小标宋_GBK" w:cs="方正小标宋_GBK"/>
          <w:sz w:val="44"/>
          <w:szCs w:val="44"/>
          <w:lang w:val="en-US" w:eastAsia="zh-CN"/>
        </w:rPr>
        <w:t>2026年金川县乡镇卫生院部门</w:t>
      </w:r>
      <w:r>
        <w:rPr>
          <w:rFonts w:hint="eastAsia" w:ascii="方正小标宋_GBK" w:eastAsia="方正小标宋_GBK" w:cs="方正小标宋_GBK"/>
          <w:sz w:val="44"/>
          <w:szCs w:val="44"/>
        </w:rPr>
        <w:t>预算绩效目标情况说明</w:t>
      </w:r>
    </w:p>
    <w:p w14:paraId="3BF8D4C2">
      <w:pPr>
        <w:pStyle w:val="2"/>
        <w:jc w:val="left"/>
      </w:pPr>
    </w:p>
    <w:p w14:paraId="48999EEE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2026年，我单位部门预算</w:t>
      </w:r>
      <w:r>
        <w:rPr>
          <w:rFonts w:hint="eastAsia" w:eastAsia="方正仿宋_GBK"/>
          <w:color w:val="auto"/>
          <w:sz w:val="32"/>
          <w:szCs w:val="32"/>
          <w:lang w:val="en-US" w:eastAsia="zh-CN"/>
        </w:rPr>
        <w:t>4135.66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万元 ，均严格按绩效管理要求实现项目绩效目标管理，其中重点项目预算0个，现将情况说明如下：</w:t>
      </w:r>
    </w:p>
    <w:p w14:paraId="0E0DFD5F">
      <w:pPr>
        <w:spacing w:line="560" w:lineRule="exact"/>
        <w:ind w:firstLine="640" w:firstLineChars="200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一、单位预算绩效管理工作开展情况。</w:t>
      </w:r>
    </w:p>
    <w:p w14:paraId="0FAA0254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完成了2026年本级部门预算整体绩效目标申报和0个项目预算绩效目标申报，并编报0个项目预算事前绩效评估报告。</w:t>
      </w:r>
    </w:p>
    <w:p w14:paraId="756A190B">
      <w:pPr>
        <w:numPr>
          <w:ilvl w:val="0"/>
          <w:numId w:val="1"/>
        </w:numPr>
        <w:spacing w:line="560" w:lineRule="exact"/>
        <w:ind w:left="0" w:firstLine="640" w:firstLineChars="200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单位整体绩效目标。</w:t>
      </w:r>
    </w:p>
    <w:tbl>
      <w:tblPr>
        <w:tblStyle w:val="7"/>
        <w:tblW w:w="131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845"/>
        <w:gridCol w:w="1846"/>
        <w:gridCol w:w="2830"/>
        <w:gridCol w:w="1477"/>
        <w:gridCol w:w="1723"/>
        <w:gridCol w:w="1108"/>
        <w:gridCol w:w="862"/>
      </w:tblGrid>
      <w:tr w14:paraId="0CC95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87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1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F6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以习近平新时代中国特色社会主义思想为指导，深入贯彻党的二十大精神，认真落实党中央国务院、省委省政府和国家卫生健康委各项决策部署，坚持以人民健康为中心，以疫情防控为重点，以改革创新为动力，以高质量发展为主题，全面推进健康金川建设，为全县经济社会发展提供坚实的健康保障。 </w:t>
            </w:r>
          </w:p>
        </w:tc>
      </w:tr>
      <w:tr w14:paraId="4A09A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B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年度主要任务</w:t>
            </w: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EF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任务名称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19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主要内容</w:t>
            </w:r>
          </w:p>
        </w:tc>
      </w:tr>
      <w:tr w14:paraId="26FCB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0C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49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提升老龄健康服务能力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D7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推动开展敬老模范县建设</w:t>
            </w:r>
          </w:p>
        </w:tc>
      </w:tr>
      <w:tr w14:paraId="40A31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02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78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全面加强党的建设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95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祝好党的二十大精神学习贯彻，巩固党史学习教育成果，引领党员干部做好“两个确立”的坚决拥护者和‘两个维护’的坚定践行者</w:t>
            </w:r>
          </w:p>
        </w:tc>
      </w:tr>
      <w:tr w14:paraId="32832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17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91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改革完善疾控体系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76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优化疾控机构只能，完善疾控机构投入保障、人员待遇和管理运行机制，强化监测预警、风险评估、流行病学调查、检验检测、应急处置等职能。</w:t>
            </w:r>
          </w:p>
        </w:tc>
      </w:tr>
      <w:tr w14:paraId="05D87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839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D7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推进区域卫生协同发展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7F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推动公共服务共建共享，构建卫生健康事务协同治理体系</w:t>
            </w:r>
          </w:p>
        </w:tc>
      </w:tr>
      <w:tr w14:paraId="19D5F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8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E1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夯实基层卫生服务网底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AD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推经乡村医疗卫生机构资源深度整合和错位发展</w:t>
            </w:r>
          </w:p>
        </w:tc>
      </w:tr>
      <w:tr w14:paraId="08B13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C2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EA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抓好优生优育工程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5F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持续推进妇幼保健机构标准化建设和规范化管理，实施新一轮母婴安全行动和健康儿童行动提升计划</w:t>
            </w:r>
          </w:p>
        </w:tc>
      </w:tr>
      <w:tr w14:paraId="19821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29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77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强化公共卫生综合防治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D3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健全健康金川行动考核评价机制，深入推进卫生县城、卫生乡镇创建，全面开展健康金川建设</w:t>
            </w:r>
          </w:p>
        </w:tc>
      </w:tr>
      <w:tr w14:paraId="3E0F3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18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4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巩固拓展健康扶贫成果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AA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落实“四个不摘”要求，保持健康扶贫主要政策总体稳定，调整优化“预防、治疗、保障”三重措施</w:t>
            </w:r>
          </w:p>
        </w:tc>
      </w:tr>
      <w:tr w14:paraId="320F9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73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AF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强化人才科教支撑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EC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强化医教协同，加强全科医生培养使用</w:t>
            </w:r>
          </w:p>
        </w:tc>
      </w:tr>
      <w:tr w14:paraId="1FE75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D6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45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强化新冠疫情防控措施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4F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坚持“外防输入、内防反弹、人物同防”，优化前线指挥中心、常备工作组和工作专班运行机制</w:t>
            </w:r>
          </w:p>
        </w:tc>
      </w:tr>
      <w:tr w14:paraId="7B956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E6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EA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F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绩效指标性质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A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绩效指标值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5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绩效度量单位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1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</w:tr>
      <w:tr w14:paraId="0B59C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75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2F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6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C5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艾滋病免费抗病毒治疗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1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C9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E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E7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5DA41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5C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455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7E18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D4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艾滋病血液样本核酸检测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21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E4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54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50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20BBF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36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5E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5F5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B5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病床使用率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3E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9C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34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70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1DFF2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BC7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F69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48D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44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传染病和突发公共卫生事件报告率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BA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36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E2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8C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01A36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C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B4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3CF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0D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扶助独生子女伤残家庭人数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1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CD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43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30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66D97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279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A9E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C148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4C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扶助独生子女死亡家庭人数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07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5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2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9F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4252D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4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15C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AB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55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适龄儿童国家免疫规划疫苗接种率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AC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D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9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35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7D3A9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62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DC82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254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9C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死因监测规范报告率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A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＞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4B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C5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40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1FEDC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D9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EA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AAD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47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住院医师规范化培训结业考核率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64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61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C7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E1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70AD9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3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89EF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D9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62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年底项目实施推进进度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A7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14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E3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F5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E5E7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FD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11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33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6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卫生应急队伍应对突发事件处置能力较上年增强（高）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59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04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DD53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6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706DF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1D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050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11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E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参培住院医师业务水平（优）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90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86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76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B1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5D479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AC7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DB8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CC6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D3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公立医院出院者平均医药费用增长比例较上年降低（低）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E6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BC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717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98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5C4BC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918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F8E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8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可持续发展指标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07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公立医院管理费用占公立医院业务支出的比例较上年降低（低）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34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43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810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E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6646E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FC0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A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78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7B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公立医院门诊患者满意度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7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52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A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C7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2658F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F23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3F9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84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C7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职工满意度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A6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00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3A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A2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</w:tbl>
    <w:p w14:paraId="443698E7">
      <w:pPr>
        <w:spacing w:line="560" w:lineRule="exact"/>
        <w:ind w:firstLine="640" w:firstLineChars="200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为加快补齐县级乡镇卫生院医疗服务和管理能力短板，进一步提升县域内医疗资源整合共享水平，加快完善分级诊疗体系，保障区域居民常见病多发病诊疗、急危重症抢救、疑难病转诊，以及传染病和突发公共卫生事件防控等公共卫生服务、突发事件紧急医疗救援等，制定以下方案：</w:t>
      </w:r>
    </w:p>
    <w:p w14:paraId="2AC4F05C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一是持续提升医疗服务能力。加强专科能力建设，加快建设高质量人才队伍，加强域内基层医务人员教学和培训工作。</w:t>
      </w:r>
    </w:p>
    <w:p w14:paraId="0AC95994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二是推动资源整合共享。建设县乡一体、乡村一体、医防融合的整合型县域医疗卫生服务体系，域内就诊率（住院）达到70%以上。提升卫生院科学管理水平，落实党委领导下的院长负责制，把党的领导融入医院治理全过程各方面各环节。依托县级医院建设互联互通的医学检验、医学影像、心电诊断、病理、消毒供应等资源共享五大中心。依托县级医院建设县域医共体内的医疗质控、人力资源、运营管理、医保管理、信息数据等高质量管理五大中心，强化县级医院对区域医共体内的医疗卫生机构的协调管理。</w:t>
      </w:r>
    </w:p>
    <w:p w14:paraId="11A7FE75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三是促进综合能力不断提升。加强对口支援帮扶工作，通过派出医务人员、开展专科共建、临床教学、业务培训等方式，提高诊疗水平。</w:t>
      </w:r>
    </w:p>
    <w:p w14:paraId="38277ABB">
      <w:pPr>
        <w:spacing w:line="560" w:lineRule="exact"/>
        <w:ind w:left="0" w:firstLine="640" w:firstLineChars="200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三、重点项目绩效目标。</w:t>
      </w:r>
    </w:p>
    <w:p w14:paraId="4D70A43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重点项目无。</w:t>
      </w:r>
    </w:p>
    <w:p w14:paraId="2C504FA4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D0A63"/>
    <w:multiLevelType w:val="singleLevel"/>
    <w:tmpl w:val="E5FD0A63"/>
    <w:lvl w:ilvl="0" w:tentative="0">
      <w:start w:val="2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TQ0MjE4MTYzNzg3OTI3NjM2MjVmN2Q4MjU2NjA2YzUifQ=="/>
  </w:docVars>
  <w:rsids>
    <w:rsidRoot w:val="00000000"/>
    <w:rsid w:val="03155E94"/>
    <w:rsid w:val="1AEB32F2"/>
    <w:rsid w:val="28E426AC"/>
    <w:rsid w:val="29A60376"/>
    <w:rsid w:val="33FA39AA"/>
    <w:rsid w:val="429C3688"/>
    <w:rsid w:val="58135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autoRedefine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4</Pages>
  <Words>1632</Words>
  <Characters>1667</Characters>
  <Lines>23</Lines>
  <Paragraphs>15</Paragraphs>
  <TotalTime>0</TotalTime>
  <ScaleCrop>false</ScaleCrop>
  <LinksUpToDate>false</LinksUpToDate>
  <CharactersWithSpaces>1670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2023-02-06T06:46:00Z</dcterms:created>
  <dc:creator>Administrator</dc:creator>
  <cp:lastModifiedBy>PC</cp:lastModifiedBy>
  <dcterms:modified xsi:type="dcterms:W3CDTF">2026-03-10T02:22:34Z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1F5CF4EDB0B54899897E86A13491EFD2_13</vt:lpwstr>
  </property>
  <property fmtid="{D5CDD505-2E9C-101B-9397-08002B2CF9AE}" pid="4" name="KSOTemplateDocerSaveRecord">
    <vt:lpwstr>eyJoZGlkIjoiOGI1MDcwMjdlN2UyM2UxNzQwZjYyZjcwNDRmMDYxYzMifQ==</vt:lpwstr>
  </property>
</Properties>
</file>